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仿宋" w:hAnsi="仿宋" w:eastAsia="仿宋" w:cs="仿宋"/>
          <w:sz w:val="28"/>
          <w:szCs w:val="28"/>
        </w:rPr>
      </w:pPr>
    </w:p>
    <w:p>
      <w:pPr>
        <w:jc w:val="center"/>
        <w:rPr>
          <w:rFonts w:ascii="仿宋" w:hAnsi="仿宋" w:eastAsia="仿宋" w:cs="仿宋"/>
          <w:sz w:val="36"/>
          <w:szCs w:val="36"/>
        </w:rPr>
      </w:pPr>
    </w:p>
    <w:p>
      <w:pPr>
        <w:jc w:val="center"/>
        <w:rPr>
          <w:rFonts w:ascii="仿宋" w:hAnsi="仿宋" w:eastAsia="仿宋" w:cs="仿宋"/>
          <w:sz w:val="36"/>
          <w:szCs w:val="36"/>
        </w:rPr>
      </w:pPr>
    </w:p>
    <w:p>
      <w:pPr>
        <w:jc w:val="center"/>
        <w:rPr>
          <w:rFonts w:ascii="仿宋" w:hAnsi="仿宋" w:eastAsia="仿宋" w:cs="仿宋"/>
          <w:sz w:val="36"/>
          <w:szCs w:val="36"/>
        </w:rPr>
      </w:pPr>
    </w:p>
    <w:p>
      <w:pPr>
        <w:jc w:val="center"/>
        <w:rPr>
          <w:rFonts w:ascii="黑体" w:eastAsia="黑体" w:cs="宋体"/>
          <w:b/>
          <w:bCs/>
          <w:sz w:val="84"/>
          <w:szCs w:val="84"/>
        </w:rPr>
      </w:pPr>
      <w:r>
        <w:rPr>
          <w:rFonts w:hint="eastAsia" w:ascii="黑体" w:hAnsi="宋体" w:eastAsia="黑体" w:cs="宋体"/>
          <w:b/>
          <w:bCs/>
          <w:sz w:val="84"/>
          <w:szCs w:val="84"/>
        </w:rPr>
        <w:t>秦皇岛市抚宁区</w:t>
      </w:r>
    </w:p>
    <w:p>
      <w:pPr>
        <w:jc w:val="center"/>
        <w:rPr>
          <w:rFonts w:ascii="黑体" w:eastAsia="黑体" w:cs="宋体"/>
          <w:b/>
          <w:bCs/>
          <w:sz w:val="84"/>
          <w:szCs w:val="84"/>
        </w:rPr>
      </w:pPr>
    </w:p>
    <w:p>
      <w:pPr>
        <w:jc w:val="center"/>
        <w:rPr>
          <w:rFonts w:ascii="黑体" w:eastAsia="黑体" w:cs="宋体"/>
          <w:b/>
          <w:bCs/>
          <w:sz w:val="84"/>
          <w:szCs w:val="84"/>
        </w:rPr>
      </w:pPr>
      <w:r>
        <w:rPr>
          <w:rFonts w:hint="eastAsia" w:ascii="黑体" w:hAnsi="宋体" w:eastAsia="黑体" w:cs="宋体"/>
          <w:b/>
          <w:bCs/>
          <w:sz w:val="84"/>
          <w:szCs w:val="84"/>
        </w:rPr>
        <w:t>粮食局</w:t>
      </w:r>
    </w:p>
    <w:p>
      <w:pPr>
        <w:jc w:val="center"/>
        <w:rPr>
          <w:rFonts w:ascii="黑体" w:eastAsia="黑体" w:cs="宋体"/>
          <w:b/>
          <w:bCs/>
          <w:sz w:val="84"/>
          <w:szCs w:val="84"/>
        </w:rPr>
      </w:pPr>
    </w:p>
    <w:p>
      <w:pPr>
        <w:jc w:val="center"/>
        <w:rPr>
          <w:rFonts w:ascii="黑体" w:eastAsia="黑体" w:cs="宋体"/>
          <w:b/>
          <w:bCs/>
          <w:sz w:val="84"/>
          <w:szCs w:val="84"/>
        </w:rPr>
      </w:pPr>
    </w:p>
    <w:p>
      <w:pPr>
        <w:jc w:val="center"/>
        <w:rPr>
          <w:rFonts w:ascii="黑体" w:eastAsia="黑体" w:cs="宋体"/>
          <w:b/>
          <w:bCs/>
          <w:sz w:val="84"/>
          <w:szCs w:val="84"/>
        </w:rPr>
      </w:pPr>
      <w:r>
        <w:rPr>
          <w:rFonts w:ascii="黑体" w:hAnsi="宋体" w:eastAsia="黑体" w:cs="宋体"/>
          <w:b/>
          <w:bCs/>
          <w:sz w:val="84"/>
          <w:szCs w:val="84"/>
        </w:rPr>
        <w:t>2015</w:t>
      </w:r>
      <w:r>
        <w:rPr>
          <w:rFonts w:hint="eastAsia" w:ascii="黑体" w:hAnsi="宋体" w:eastAsia="黑体" w:cs="宋体"/>
          <w:b/>
          <w:bCs/>
          <w:sz w:val="84"/>
          <w:szCs w:val="84"/>
        </w:rPr>
        <w:t>年区级部门决算</w:t>
      </w:r>
    </w:p>
    <w:p>
      <w:pPr>
        <w:jc w:val="center"/>
        <w:rPr>
          <w:rFonts w:ascii="仿宋" w:hAnsi="仿宋" w:eastAsia="仿宋" w:cs="仿宋"/>
          <w:sz w:val="36"/>
          <w:szCs w:val="36"/>
        </w:rPr>
      </w:pPr>
    </w:p>
    <w:p>
      <w:pPr>
        <w:jc w:val="center"/>
        <w:rPr>
          <w:rFonts w:ascii="仿宋" w:hAnsi="仿宋" w:eastAsia="仿宋" w:cs="仿宋"/>
          <w:sz w:val="36"/>
          <w:szCs w:val="36"/>
        </w:rPr>
      </w:pPr>
    </w:p>
    <w:p>
      <w:pPr>
        <w:spacing w:line="600" w:lineRule="exact"/>
        <w:jc w:val="center"/>
        <w:rPr>
          <w:rFonts w:ascii="仿宋" w:hAnsi="仿宋" w:eastAsia="仿宋" w:cs="仿宋"/>
          <w:sz w:val="44"/>
          <w:szCs w:val="44"/>
        </w:rPr>
        <w:sectPr>
          <w:pgSz w:w="11906" w:h="16838"/>
          <w:pgMar w:top="1871" w:right="1304" w:bottom="1758" w:left="1531" w:header="851" w:footer="992" w:gutter="0"/>
          <w:cols w:space="425" w:num="1"/>
          <w:docGrid w:type="lines" w:linePitch="312" w:charSpace="0"/>
        </w:sectPr>
      </w:pPr>
    </w:p>
    <w:p>
      <w:pPr>
        <w:spacing w:line="600" w:lineRule="exact"/>
        <w:jc w:val="center"/>
        <w:rPr>
          <w:rFonts w:ascii="仿宋" w:hAnsi="仿宋" w:eastAsia="仿宋" w:cs="仿宋"/>
          <w:sz w:val="44"/>
          <w:szCs w:val="44"/>
        </w:rPr>
      </w:pPr>
      <w:r>
        <w:rPr>
          <w:rFonts w:hint="eastAsia" w:ascii="仿宋" w:hAnsi="仿宋" w:eastAsia="仿宋" w:cs="仿宋"/>
          <w:sz w:val="44"/>
          <w:szCs w:val="44"/>
        </w:rPr>
        <w:t>目</w:t>
      </w:r>
      <w:r>
        <w:rPr>
          <w:rFonts w:ascii="仿宋" w:hAnsi="仿宋" w:eastAsia="仿宋" w:cs="仿宋"/>
          <w:sz w:val="44"/>
          <w:szCs w:val="44"/>
        </w:rPr>
        <w:t xml:space="preserve">  </w:t>
      </w:r>
      <w:r>
        <w:rPr>
          <w:rFonts w:hint="eastAsia" w:ascii="仿宋" w:hAnsi="仿宋" w:eastAsia="仿宋" w:cs="仿宋"/>
          <w:sz w:val="44"/>
          <w:szCs w:val="44"/>
        </w:rPr>
        <w:t>录</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一、本部门职责、机构设置等基本情况</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二、收支总体情况表</w:t>
      </w:r>
    </w:p>
    <w:p>
      <w:pPr>
        <w:numPr>
          <w:ilvl w:val="0"/>
          <w:numId w:val="1"/>
        </w:numPr>
        <w:adjustRightInd w:val="0"/>
        <w:snapToGrid w:val="0"/>
        <w:spacing w:line="580" w:lineRule="exact"/>
        <w:ind w:firstLine="200"/>
        <w:rPr>
          <w:rFonts w:ascii="Times New Roman" w:hAnsi="Times New Roman" w:eastAsia="方正仿宋_GBK"/>
          <w:sz w:val="32"/>
          <w:szCs w:val="32"/>
        </w:rPr>
      </w:pPr>
      <w:r>
        <w:rPr>
          <w:rFonts w:ascii="Times New Roman" w:hAnsi="Times New Roman" w:eastAsia="方正仿宋_GBK"/>
          <w:sz w:val="32"/>
          <w:szCs w:val="32"/>
        </w:rPr>
        <w:t>§4-1</w:t>
      </w:r>
      <w:r>
        <w:rPr>
          <w:rFonts w:hint="eastAsia" w:ascii="Times New Roman" w:hAnsi="Times New Roman" w:eastAsia="方正仿宋_GBK"/>
          <w:sz w:val="32"/>
          <w:szCs w:val="32"/>
        </w:rPr>
        <w:t>部门收支决算总表</w:t>
      </w:r>
    </w:p>
    <w:p>
      <w:pPr>
        <w:numPr>
          <w:ilvl w:val="0"/>
          <w:numId w:val="1"/>
        </w:numPr>
        <w:adjustRightInd w:val="0"/>
        <w:snapToGrid w:val="0"/>
        <w:spacing w:line="580" w:lineRule="exact"/>
        <w:ind w:firstLine="200"/>
        <w:rPr>
          <w:rFonts w:ascii="Times New Roman" w:hAnsi="Times New Roman" w:eastAsia="方正仿宋_GBK"/>
          <w:sz w:val="32"/>
          <w:szCs w:val="32"/>
        </w:rPr>
      </w:pPr>
      <w:r>
        <w:rPr>
          <w:rFonts w:ascii="Times New Roman" w:hAnsi="Times New Roman" w:eastAsia="方正仿宋_GBK"/>
          <w:sz w:val="32"/>
          <w:szCs w:val="32"/>
        </w:rPr>
        <w:t>§4-2</w:t>
      </w:r>
      <w:r>
        <w:rPr>
          <w:rFonts w:hint="eastAsia" w:ascii="Times New Roman" w:hAnsi="Times New Roman" w:eastAsia="方正仿宋_GBK"/>
          <w:sz w:val="32"/>
          <w:szCs w:val="32"/>
        </w:rPr>
        <w:t>部门收入决算总表</w:t>
      </w:r>
    </w:p>
    <w:p>
      <w:pPr>
        <w:numPr>
          <w:ilvl w:val="0"/>
          <w:numId w:val="1"/>
        </w:numPr>
        <w:adjustRightInd w:val="0"/>
        <w:snapToGrid w:val="0"/>
        <w:spacing w:line="580" w:lineRule="exact"/>
        <w:ind w:firstLine="200"/>
        <w:rPr>
          <w:rFonts w:ascii="Times New Roman" w:hAnsi="Times New Roman" w:eastAsia="方正仿宋_GBK"/>
          <w:sz w:val="32"/>
          <w:szCs w:val="32"/>
        </w:rPr>
      </w:pPr>
      <w:r>
        <w:rPr>
          <w:rFonts w:ascii="Times New Roman" w:hAnsi="Times New Roman" w:eastAsia="方正仿宋_GBK"/>
          <w:sz w:val="32"/>
          <w:szCs w:val="32"/>
        </w:rPr>
        <w:t>§4-3</w:t>
      </w:r>
      <w:r>
        <w:rPr>
          <w:rFonts w:hint="eastAsia" w:ascii="Times New Roman" w:hAnsi="Times New Roman" w:eastAsia="方正仿宋_GBK"/>
          <w:sz w:val="32"/>
          <w:szCs w:val="32"/>
        </w:rPr>
        <w:t>部门支出决算总表</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三、财政拨款收支情况表</w:t>
      </w:r>
    </w:p>
    <w:p>
      <w:pPr>
        <w:numPr>
          <w:ilvl w:val="0"/>
          <w:numId w:val="2"/>
        </w:numPr>
        <w:adjustRightInd w:val="0"/>
        <w:snapToGrid w:val="0"/>
        <w:spacing w:line="580" w:lineRule="exact"/>
        <w:ind w:firstLine="200"/>
        <w:rPr>
          <w:rFonts w:ascii="Times New Roman" w:hAnsi="Times New Roman" w:eastAsia="方正仿宋_GBK"/>
          <w:sz w:val="32"/>
          <w:szCs w:val="32"/>
        </w:rPr>
      </w:pPr>
      <w:r>
        <w:rPr>
          <w:rFonts w:ascii="Times New Roman" w:hAnsi="Times New Roman" w:eastAsia="方正仿宋_GBK"/>
          <w:sz w:val="32"/>
          <w:szCs w:val="32"/>
        </w:rPr>
        <w:t>§4-4</w:t>
      </w:r>
      <w:r>
        <w:rPr>
          <w:rFonts w:hint="eastAsia" w:ascii="Times New Roman" w:hAnsi="Times New Roman" w:eastAsia="方正仿宋_GBK"/>
          <w:sz w:val="32"/>
          <w:szCs w:val="32"/>
        </w:rPr>
        <w:t>部门财政拨款收支决算总表</w:t>
      </w:r>
    </w:p>
    <w:p>
      <w:pPr>
        <w:numPr>
          <w:ilvl w:val="0"/>
          <w:numId w:val="2"/>
        </w:numPr>
        <w:adjustRightInd w:val="0"/>
        <w:snapToGrid w:val="0"/>
        <w:spacing w:line="580" w:lineRule="exact"/>
        <w:ind w:firstLine="200"/>
        <w:rPr>
          <w:rFonts w:ascii="Times New Roman" w:hAnsi="Times New Roman" w:eastAsia="方正仿宋_GBK"/>
          <w:sz w:val="32"/>
          <w:szCs w:val="32"/>
        </w:rPr>
      </w:pPr>
      <w:r>
        <w:rPr>
          <w:rFonts w:ascii="Times New Roman" w:hAnsi="Times New Roman" w:eastAsia="方正仿宋_GBK"/>
          <w:sz w:val="32"/>
          <w:szCs w:val="32"/>
        </w:rPr>
        <w:t>§4-5</w:t>
      </w:r>
      <w:r>
        <w:rPr>
          <w:rFonts w:hint="eastAsia" w:ascii="Times New Roman" w:hAnsi="Times New Roman" w:eastAsia="方正仿宋_GBK"/>
          <w:sz w:val="32"/>
          <w:szCs w:val="32"/>
        </w:rPr>
        <w:t>部门一般公共预算财政拨款支出决算表</w:t>
      </w:r>
    </w:p>
    <w:p>
      <w:pPr>
        <w:numPr>
          <w:ilvl w:val="0"/>
          <w:numId w:val="2"/>
        </w:numPr>
        <w:adjustRightInd w:val="0"/>
        <w:snapToGrid w:val="0"/>
        <w:spacing w:line="580" w:lineRule="exact"/>
        <w:ind w:firstLine="200"/>
        <w:rPr>
          <w:rFonts w:ascii="Times New Roman" w:hAnsi="Times New Roman" w:eastAsia="方正仿宋_GBK"/>
          <w:sz w:val="32"/>
          <w:szCs w:val="32"/>
        </w:rPr>
      </w:pPr>
      <w:r>
        <w:rPr>
          <w:rFonts w:ascii="Times New Roman" w:hAnsi="Times New Roman" w:eastAsia="方正仿宋_GBK"/>
          <w:sz w:val="32"/>
          <w:szCs w:val="32"/>
        </w:rPr>
        <w:t>§4-6</w:t>
      </w:r>
      <w:r>
        <w:rPr>
          <w:rFonts w:hint="eastAsia" w:ascii="Times New Roman" w:hAnsi="Times New Roman" w:eastAsia="方正仿宋_GBK"/>
          <w:w w:val="95"/>
          <w:sz w:val="32"/>
          <w:szCs w:val="32"/>
        </w:rPr>
        <w:t>部门一般公共预算财政拨款基本支出决算表</w:t>
      </w:r>
    </w:p>
    <w:p>
      <w:pPr>
        <w:numPr>
          <w:ilvl w:val="0"/>
          <w:numId w:val="2"/>
        </w:numPr>
        <w:adjustRightInd w:val="0"/>
        <w:snapToGrid w:val="0"/>
        <w:spacing w:line="580" w:lineRule="exact"/>
        <w:ind w:firstLine="200"/>
        <w:rPr>
          <w:rFonts w:ascii="Times New Roman" w:hAnsi="Times New Roman" w:eastAsia="方正仿宋_GBK"/>
          <w:sz w:val="32"/>
          <w:szCs w:val="32"/>
        </w:rPr>
      </w:pPr>
      <w:r>
        <w:rPr>
          <w:rFonts w:ascii="Times New Roman" w:hAnsi="Times New Roman" w:eastAsia="方正仿宋_GBK"/>
          <w:sz w:val="32"/>
          <w:szCs w:val="32"/>
        </w:rPr>
        <w:t>§4-7</w:t>
      </w:r>
      <w:r>
        <w:rPr>
          <w:rFonts w:hint="eastAsia" w:ascii="Times New Roman" w:hAnsi="Times New Roman" w:eastAsia="方正仿宋_GBK"/>
          <w:sz w:val="32"/>
          <w:szCs w:val="32"/>
        </w:rPr>
        <w:t>部门政府性基金预算财政拨款收支决算表</w:t>
      </w:r>
    </w:p>
    <w:p>
      <w:pPr>
        <w:numPr>
          <w:ilvl w:val="0"/>
          <w:numId w:val="2"/>
        </w:numPr>
        <w:adjustRightInd w:val="0"/>
        <w:snapToGrid w:val="0"/>
        <w:spacing w:line="580" w:lineRule="exact"/>
        <w:ind w:firstLine="200"/>
        <w:rPr>
          <w:rFonts w:ascii="Times New Roman" w:hAnsi="Times New Roman" w:eastAsia="方正仿宋_GBK"/>
          <w:sz w:val="32"/>
          <w:szCs w:val="32"/>
        </w:rPr>
      </w:pPr>
      <w:r>
        <w:rPr>
          <w:rFonts w:ascii="Times New Roman" w:hAnsi="Times New Roman" w:eastAsia="方正仿宋_GBK"/>
          <w:sz w:val="32"/>
          <w:szCs w:val="32"/>
        </w:rPr>
        <w:t>§4-8</w:t>
      </w:r>
      <w:r>
        <w:rPr>
          <w:rFonts w:hint="eastAsia" w:ascii="Times New Roman" w:hAnsi="Times New Roman" w:eastAsia="方正仿宋_GBK"/>
          <w:sz w:val="32"/>
          <w:szCs w:val="32"/>
        </w:rPr>
        <w:t>部门国有资本经营预算财政拨款支出决算表</w:t>
      </w:r>
    </w:p>
    <w:p>
      <w:pPr>
        <w:numPr>
          <w:ilvl w:val="0"/>
          <w:numId w:val="2"/>
        </w:numPr>
        <w:adjustRightInd w:val="0"/>
        <w:snapToGrid w:val="0"/>
        <w:spacing w:line="580" w:lineRule="exact"/>
        <w:ind w:firstLine="200"/>
        <w:rPr>
          <w:rFonts w:ascii="Times New Roman" w:hAnsi="Times New Roman" w:eastAsia="方正仿宋_GBK"/>
          <w:sz w:val="32"/>
          <w:szCs w:val="32"/>
        </w:rPr>
      </w:pPr>
      <w:r>
        <w:rPr>
          <w:rFonts w:ascii="Times New Roman" w:hAnsi="Times New Roman" w:eastAsia="方正仿宋_GBK"/>
          <w:sz w:val="32"/>
          <w:szCs w:val="32"/>
        </w:rPr>
        <w:t>§4-9</w:t>
      </w:r>
      <w:r>
        <w:rPr>
          <w:rFonts w:hint="eastAsia" w:ascii="Times New Roman" w:hAnsi="Times New Roman" w:eastAsia="方正仿宋_GBK"/>
          <w:sz w:val="32"/>
          <w:szCs w:val="32"/>
        </w:rPr>
        <w:t>部门财政拨款</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经费支出决算表</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四、绩效预算信息</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五、政府采购预算情况</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六、国有资产信息</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七、有关事项说明</w:t>
      </w:r>
    </w:p>
    <w:p>
      <w:pPr>
        <w:adjustRightInd w:val="0"/>
        <w:snapToGrid w:val="0"/>
        <w:spacing w:line="580" w:lineRule="exact"/>
        <w:ind w:firstLine="640" w:firstLineChars="200"/>
        <w:rPr>
          <w:rFonts w:ascii="仿宋" w:hAnsi="仿宋" w:eastAsia="仿宋" w:cs="仿宋"/>
          <w:sz w:val="32"/>
          <w:szCs w:val="32"/>
        </w:rPr>
      </w:pPr>
    </w:p>
    <w:p>
      <w:pPr>
        <w:adjustRightInd w:val="0"/>
        <w:snapToGrid w:val="0"/>
        <w:spacing w:line="580" w:lineRule="exact"/>
        <w:ind w:firstLine="640" w:firstLineChars="200"/>
        <w:rPr>
          <w:rFonts w:ascii="仿宋" w:hAnsi="仿宋" w:eastAsia="仿宋" w:cs="仿宋"/>
          <w:sz w:val="32"/>
          <w:szCs w:val="32"/>
        </w:rPr>
      </w:pPr>
    </w:p>
    <w:p>
      <w:pPr>
        <w:adjustRightInd w:val="0"/>
        <w:snapToGrid w:val="0"/>
        <w:spacing w:line="580" w:lineRule="exact"/>
        <w:ind w:firstLine="640" w:firstLineChars="200"/>
        <w:rPr>
          <w:rFonts w:ascii="仿宋" w:hAnsi="仿宋" w:eastAsia="仿宋" w:cs="仿宋"/>
          <w:sz w:val="32"/>
          <w:szCs w:val="32"/>
        </w:rPr>
      </w:pPr>
    </w:p>
    <w:p>
      <w:pPr>
        <w:adjustRightInd w:val="0"/>
        <w:snapToGrid w:val="0"/>
        <w:spacing w:line="580" w:lineRule="exact"/>
        <w:ind w:firstLine="640" w:firstLineChars="200"/>
        <w:rPr>
          <w:rFonts w:ascii="仿宋" w:hAnsi="仿宋" w:eastAsia="仿宋" w:cs="仿宋"/>
          <w:sz w:val="32"/>
          <w:szCs w:val="32"/>
        </w:rPr>
      </w:pPr>
    </w:p>
    <w:p>
      <w:pPr>
        <w:adjustRightInd w:val="0"/>
        <w:snapToGrid w:val="0"/>
        <w:spacing w:line="580" w:lineRule="exact"/>
        <w:ind w:firstLine="640" w:firstLineChars="200"/>
        <w:rPr>
          <w:rFonts w:ascii="仿宋" w:hAnsi="仿宋" w:eastAsia="仿宋" w:cs="仿宋"/>
          <w:sz w:val="32"/>
          <w:szCs w:val="32"/>
        </w:rPr>
      </w:pPr>
    </w:p>
    <w:p>
      <w:pPr>
        <w:numPr>
          <w:ilvl w:val="0"/>
          <w:numId w:val="3"/>
        </w:numPr>
        <w:adjustRightInd w:val="0"/>
        <w:snapToGrid w:val="0"/>
        <w:spacing w:line="580" w:lineRule="exact"/>
        <w:rPr>
          <w:rFonts w:hint="eastAsia" w:ascii="仿宋" w:hAnsi="仿宋" w:eastAsia="仿宋" w:cs="仿宋"/>
          <w:b/>
          <w:bCs/>
          <w:sz w:val="32"/>
          <w:szCs w:val="32"/>
        </w:rPr>
      </w:pPr>
      <w:r>
        <w:rPr>
          <w:rFonts w:hint="eastAsia" w:ascii="仿宋" w:hAnsi="仿宋" w:eastAsia="仿宋" w:cs="仿宋"/>
          <w:b/>
          <w:bCs/>
          <w:sz w:val="32"/>
          <w:szCs w:val="32"/>
        </w:rPr>
        <w:t>本部门（单位）基本情况</w:t>
      </w:r>
    </w:p>
    <w:p>
      <w:pPr>
        <w:numPr>
          <w:ilvl w:val="0"/>
          <w:numId w:val="0"/>
        </w:numPr>
        <w:adjustRightInd w:val="0"/>
        <w:snapToGrid w:val="0"/>
        <w:spacing w:line="580" w:lineRule="exact"/>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xml:space="preserve">  1、决算单位构成</w:t>
      </w:r>
    </w:p>
    <w:p>
      <w:pPr>
        <w:numPr>
          <w:ilvl w:val="0"/>
          <w:numId w:val="0"/>
        </w:numPr>
        <w:adjustRightInd w:val="0"/>
        <w:snapToGrid w:val="0"/>
        <w:spacing w:line="580" w:lineRule="exact"/>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xml:space="preserve">    本级决算单位秦皇岛市抚宁区粮食局为一级决算单位，无下属单位。</w:t>
      </w:r>
    </w:p>
    <w:p>
      <w:pPr>
        <w:spacing w:beforeLines="0" w:afterLines="0"/>
        <w:ind w:left="360"/>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2</w:t>
      </w:r>
      <w:r>
        <w:rPr>
          <w:rFonts w:hint="eastAsia" w:ascii="仿宋_GB2312" w:hAnsi="仿宋_GB2312" w:eastAsia="仿宋_GB2312" w:cs="仿宋_GB2312"/>
          <w:sz w:val="28"/>
        </w:rPr>
        <w:t>、部门主要职责</w:t>
      </w:r>
    </w:p>
    <w:p>
      <w:pPr>
        <w:spacing w:beforeLines="0" w:afterLines="0"/>
        <w:ind w:left="360" w:firstLine="560"/>
        <w:rPr>
          <w:rFonts w:hint="eastAsia" w:ascii="仿宋_GB2312" w:hAnsi="仿宋_GB2312" w:eastAsia="仿宋_GB2312" w:cs="仿宋_GB2312"/>
          <w:sz w:val="28"/>
          <w:lang w:eastAsia="zh-CN"/>
        </w:rPr>
      </w:pPr>
      <w:r>
        <w:rPr>
          <w:rFonts w:hint="eastAsia" w:ascii="仿宋_GB2312" w:hAnsi="仿宋_GB2312" w:eastAsia="仿宋_GB2312" w:cs="仿宋_GB2312"/>
          <w:sz w:val="28"/>
          <w:lang w:val="en-US" w:eastAsia="zh-CN"/>
        </w:rPr>
        <w:t>我部门主要职责为：</w:t>
      </w:r>
      <w:r>
        <w:rPr>
          <w:rFonts w:hint="eastAsia" w:ascii="仿宋_GB2312" w:hAnsi="仿宋_GB2312" w:eastAsia="仿宋_GB2312" w:cs="仿宋_GB2312"/>
          <w:sz w:val="28"/>
        </w:rPr>
        <w:t>落实粮食购销政策，落实粮食最低收购价政策，保证军供等政策性粮食供应，负责县储粮行政管理，确保粮食流通规范有序</w:t>
      </w:r>
      <w:r>
        <w:rPr>
          <w:rFonts w:hint="eastAsia" w:ascii="仿宋_GB2312" w:hAnsi="仿宋_GB2312" w:eastAsia="仿宋_GB2312" w:cs="仿宋_GB2312"/>
          <w:sz w:val="28"/>
          <w:lang w:eastAsia="zh-CN"/>
        </w:rPr>
        <w:t>；指导全县粮食储存保管及安全生产，负责对粮食收购、储存环节的粮食质量安全和原粮卫生进行监督管理对社会粮食流通进行行政执法，依法实施行政处罚；指导行业监督检查和行业执法工作；负责粮食系统综合业务管理和机关综合事务管理。</w:t>
      </w:r>
    </w:p>
    <w:p>
      <w:pPr>
        <w:spacing w:beforeLines="0" w:afterLines="0"/>
        <w:rPr>
          <w:rFonts w:hint="eastAsia" w:ascii="仿宋_GB2312" w:hAnsi="仿宋_GB2312" w:eastAsia="仿宋_GB2312" w:cs="仿宋_GB2312"/>
          <w:sz w:val="28"/>
          <w:lang w:val="en-US" w:eastAsia="zh-CN"/>
        </w:rPr>
      </w:pPr>
      <w:r>
        <w:rPr>
          <w:rFonts w:hint="eastAsia" w:ascii="仿宋_GB2312" w:hAnsi="仿宋_GB2312" w:eastAsia="仿宋_GB2312" w:cs="仿宋_GB2312"/>
          <w:sz w:val="28"/>
          <w:lang w:val="en-US" w:eastAsia="zh-CN"/>
        </w:rPr>
        <w:t xml:space="preserve">   3、机构设置：本单位机构设有办公室、人事股，财务股、行业发展股、监督检查股、安全生产股六个部门。</w:t>
      </w: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sectPr>
          <w:footerReference r:id="rId3" w:type="default"/>
          <w:pgSz w:w="11906" w:h="16838"/>
          <w:pgMar w:top="1871" w:right="1304" w:bottom="1758" w:left="1531" w:header="851" w:footer="992" w:gutter="0"/>
          <w:pgNumType w:fmt="chineseCounting" w:start="2"/>
          <w:cols w:space="425" w:num="1"/>
          <w:docGrid w:type="lines" w:linePitch="312" w:charSpace="0"/>
        </w:sectPr>
      </w:pPr>
    </w:p>
    <w:p>
      <w:pPr>
        <w:numPr>
          <w:ilvl w:val="0"/>
          <w:numId w:val="4"/>
        </w:numPr>
        <w:adjustRightInd w:val="0"/>
        <w:snapToGrid w:val="0"/>
        <w:spacing w:line="400" w:lineRule="exact"/>
        <w:rPr>
          <w:rFonts w:ascii="仿宋" w:hAnsi="仿宋" w:eastAsia="仿宋" w:cs="仿宋"/>
          <w:b/>
          <w:bCs/>
          <w:sz w:val="32"/>
          <w:szCs w:val="32"/>
        </w:rPr>
      </w:pPr>
      <w:r>
        <w:rPr>
          <w:rFonts w:hint="eastAsia" w:ascii="仿宋" w:hAnsi="仿宋" w:eastAsia="仿宋" w:cs="仿宋"/>
          <w:b/>
          <w:bCs/>
          <w:sz w:val="32"/>
          <w:szCs w:val="32"/>
        </w:rPr>
        <w:t>收支总体情况表</w:t>
      </w:r>
    </w:p>
    <w:p>
      <w:pPr>
        <w:jc w:val="left"/>
        <w:rPr>
          <w:rFonts w:ascii="Times New Roman" w:hAnsi="Times New Roman"/>
          <w:color w:val="000000"/>
          <w:sz w:val="20"/>
        </w:rPr>
      </w:pPr>
    </w:p>
    <w:tbl>
      <w:tblPr>
        <w:tblStyle w:val="5"/>
        <w:tblW w:w="12396" w:type="dxa"/>
        <w:tblInd w:w="93" w:type="dxa"/>
        <w:tblLayout w:type="fixed"/>
        <w:tblCellMar>
          <w:top w:w="0" w:type="dxa"/>
          <w:left w:w="108" w:type="dxa"/>
          <w:bottom w:w="0" w:type="dxa"/>
          <w:right w:w="108" w:type="dxa"/>
        </w:tblCellMar>
      </w:tblPr>
      <w:tblGrid>
        <w:gridCol w:w="2745"/>
        <w:gridCol w:w="630"/>
        <w:gridCol w:w="2205"/>
        <w:gridCol w:w="2794"/>
        <w:gridCol w:w="437"/>
        <w:gridCol w:w="3585"/>
      </w:tblGrid>
      <w:tr>
        <w:tblPrEx>
          <w:tblCellMar>
            <w:top w:w="0" w:type="dxa"/>
            <w:left w:w="108" w:type="dxa"/>
            <w:bottom w:w="0" w:type="dxa"/>
            <w:right w:w="108" w:type="dxa"/>
          </w:tblCellMar>
        </w:tblPrEx>
        <w:trPr>
          <w:trHeight w:val="315" w:hRule="atLeast"/>
        </w:trPr>
        <w:tc>
          <w:tcPr>
            <w:tcW w:w="2745" w:type="dxa"/>
            <w:tcBorders>
              <w:top w:val="nil"/>
              <w:left w:val="nil"/>
              <w:bottom w:val="nil"/>
              <w:right w:val="nil"/>
            </w:tcBorders>
            <w:vAlign w:val="center"/>
          </w:tcPr>
          <w:p>
            <w:pPr>
              <w:widowControl/>
              <w:jc w:val="left"/>
              <w:rPr>
                <w:rFonts w:ascii="Times New Roman" w:hAnsi="Times New Roman"/>
                <w:kern w:val="0"/>
                <w:sz w:val="22"/>
              </w:rPr>
            </w:pPr>
            <w:r>
              <w:rPr>
                <w:rFonts w:ascii="Times New Roman" w:hAnsi="Times New Roman"/>
                <w:kern w:val="0"/>
                <w:sz w:val="22"/>
              </w:rPr>
              <w:t>4-1</w:t>
            </w:r>
            <w:r>
              <w:rPr>
                <w:rFonts w:hint="eastAsia" w:ascii="Times New Roman" w:hAnsi="Times New Roman"/>
                <w:kern w:val="0"/>
                <w:sz w:val="22"/>
              </w:rPr>
              <w:t>表</w:t>
            </w:r>
          </w:p>
        </w:tc>
        <w:tc>
          <w:tcPr>
            <w:tcW w:w="630" w:type="dxa"/>
            <w:tcBorders>
              <w:top w:val="nil"/>
              <w:left w:val="nil"/>
              <w:bottom w:val="nil"/>
              <w:right w:val="nil"/>
            </w:tcBorders>
            <w:vAlign w:val="center"/>
          </w:tcPr>
          <w:p>
            <w:pPr>
              <w:widowControl/>
              <w:jc w:val="right"/>
              <w:rPr>
                <w:rFonts w:ascii="Times New Roman" w:hAnsi="Times New Roman"/>
                <w:kern w:val="0"/>
                <w:sz w:val="24"/>
                <w:szCs w:val="24"/>
              </w:rPr>
            </w:pPr>
          </w:p>
        </w:tc>
        <w:tc>
          <w:tcPr>
            <w:tcW w:w="2205" w:type="dxa"/>
            <w:tcBorders>
              <w:top w:val="nil"/>
              <w:left w:val="nil"/>
              <w:bottom w:val="nil"/>
              <w:right w:val="nil"/>
            </w:tcBorders>
            <w:vAlign w:val="center"/>
          </w:tcPr>
          <w:p>
            <w:pPr>
              <w:widowControl/>
              <w:jc w:val="right"/>
              <w:rPr>
                <w:rFonts w:ascii="Times New Roman" w:hAnsi="Times New Roman"/>
                <w:kern w:val="0"/>
                <w:sz w:val="24"/>
                <w:szCs w:val="24"/>
              </w:rPr>
            </w:pPr>
          </w:p>
        </w:tc>
        <w:tc>
          <w:tcPr>
            <w:tcW w:w="2794" w:type="dxa"/>
            <w:tcBorders>
              <w:top w:val="nil"/>
              <w:left w:val="nil"/>
              <w:bottom w:val="nil"/>
              <w:right w:val="nil"/>
            </w:tcBorders>
            <w:vAlign w:val="center"/>
          </w:tcPr>
          <w:p>
            <w:pPr>
              <w:widowControl/>
              <w:jc w:val="right"/>
              <w:rPr>
                <w:rFonts w:ascii="Times New Roman" w:hAnsi="Times New Roman"/>
                <w:kern w:val="0"/>
                <w:sz w:val="24"/>
                <w:szCs w:val="24"/>
              </w:rPr>
            </w:pPr>
          </w:p>
        </w:tc>
        <w:tc>
          <w:tcPr>
            <w:tcW w:w="437" w:type="dxa"/>
            <w:tcBorders>
              <w:top w:val="nil"/>
              <w:left w:val="nil"/>
              <w:bottom w:val="nil"/>
              <w:right w:val="nil"/>
            </w:tcBorders>
            <w:vAlign w:val="center"/>
          </w:tcPr>
          <w:p>
            <w:pPr>
              <w:widowControl/>
              <w:jc w:val="right"/>
              <w:rPr>
                <w:rFonts w:ascii="Times New Roman" w:hAnsi="Times New Roman"/>
                <w:kern w:val="0"/>
                <w:sz w:val="24"/>
                <w:szCs w:val="24"/>
              </w:rPr>
            </w:pPr>
          </w:p>
        </w:tc>
        <w:tc>
          <w:tcPr>
            <w:tcW w:w="3585" w:type="dxa"/>
            <w:tcBorders>
              <w:top w:val="nil"/>
              <w:left w:val="nil"/>
              <w:bottom w:val="nil"/>
              <w:right w:val="nil"/>
            </w:tcBorders>
            <w:vAlign w:val="center"/>
          </w:tcPr>
          <w:p>
            <w:pPr>
              <w:widowControl/>
              <w:jc w:val="right"/>
              <w:rPr>
                <w:rFonts w:ascii="Times New Roman" w:hAnsi="Times New Roman"/>
                <w:kern w:val="0"/>
                <w:sz w:val="24"/>
                <w:szCs w:val="24"/>
              </w:rPr>
            </w:pPr>
          </w:p>
        </w:tc>
      </w:tr>
      <w:tr>
        <w:tblPrEx>
          <w:tblCellMar>
            <w:top w:w="0" w:type="dxa"/>
            <w:left w:w="108" w:type="dxa"/>
            <w:bottom w:w="0" w:type="dxa"/>
            <w:right w:w="108" w:type="dxa"/>
          </w:tblCellMar>
        </w:tblPrEx>
        <w:trPr>
          <w:trHeight w:val="360" w:hRule="atLeast"/>
        </w:trPr>
        <w:tc>
          <w:tcPr>
            <w:tcW w:w="12396" w:type="dxa"/>
            <w:gridSpan w:val="6"/>
            <w:tcBorders>
              <w:top w:val="nil"/>
              <w:left w:val="nil"/>
              <w:bottom w:val="nil"/>
              <w:right w:val="nil"/>
            </w:tcBorders>
            <w:vAlign w:val="center"/>
          </w:tcPr>
          <w:p>
            <w:pPr>
              <w:widowControl/>
              <w:jc w:val="center"/>
              <w:rPr>
                <w:rFonts w:ascii="方正小标宋_GBK" w:hAnsi="宋体" w:eastAsia="方正小标宋_GBK" w:cs="宋体"/>
                <w:color w:val="000000"/>
                <w:kern w:val="0"/>
                <w:sz w:val="36"/>
                <w:szCs w:val="36"/>
              </w:rPr>
            </w:pPr>
            <w:r>
              <w:rPr>
                <w:rFonts w:hint="eastAsia" w:ascii="方正小标宋_GBK" w:hAnsi="宋体" w:eastAsia="方正小标宋_GBK" w:cs="宋体"/>
                <w:color w:val="000000"/>
                <w:kern w:val="0"/>
                <w:sz w:val="36"/>
                <w:szCs w:val="36"/>
              </w:rPr>
              <w:t>部门收支决算总表</w:t>
            </w:r>
          </w:p>
        </w:tc>
      </w:tr>
      <w:tr>
        <w:tblPrEx>
          <w:tblCellMar>
            <w:top w:w="0" w:type="dxa"/>
            <w:left w:w="108" w:type="dxa"/>
            <w:bottom w:w="0" w:type="dxa"/>
            <w:right w:w="108" w:type="dxa"/>
          </w:tblCellMar>
        </w:tblPrEx>
        <w:trPr>
          <w:trHeight w:val="300" w:hRule="atLeast"/>
        </w:trPr>
        <w:tc>
          <w:tcPr>
            <w:tcW w:w="2745" w:type="dxa"/>
            <w:tcBorders>
              <w:top w:val="nil"/>
              <w:left w:val="nil"/>
              <w:bottom w:val="nil"/>
              <w:right w:val="nil"/>
            </w:tcBorders>
            <w:shd w:val="clear" w:color="auto" w:fill="FFFFFF"/>
            <w:vAlign w:val="center"/>
          </w:tcPr>
          <w:p>
            <w:pPr>
              <w:widowControl/>
              <w:jc w:val="left"/>
              <w:rPr>
                <w:rFonts w:ascii="Times New Roman" w:hAnsi="Times New Roman"/>
                <w:color w:val="000000"/>
                <w:kern w:val="0"/>
                <w:sz w:val="22"/>
              </w:rPr>
            </w:pPr>
            <w:r>
              <w:rPr>
                <w:rFonts w:hint="eastAsia" w:ascii="方正仿宋_GBK" w:hAnsi="Times New Roman" w:eastAsia="方正仿宋_GBK"/>
                <w:color w:val="000000"/>
                <w:kern w:val="0"/>
                <w:sz w:val="22"/>
              </w:rPr>
              <w:t>部门：</w:t>
            </w:r>
          </w:p>
        </w:tc>
        <w:tc>
          <w:tcPr>
            <w:tcW w:w="630"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205"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437"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3585" w:type="dxa"/>
            <w:tcBorders>
              <w:top w:val="nil"/>
              <w:left w:val="nil"/>
              <w:bottom w:val="nil"/>
              <w:right w:val="nil"/>
            </w:tcBorders>
            <w:shd w:val="clear" w:color="auto" w:fill="FFFFFF"/>
            <w:vAlign w:val="center"/>
          </w:tcPr>
          <w:p>
            <w:pPr>
              <w:widowControl/>
              <w:jc w:val="right"/>
              <w:rPr>
                <w:rFonts w:ascii="Times New Roman" w:hAnsi="Times New Roman"/>
                <w:color w:val="000000"/>
                <w:kern w:val="0"/>
                <w:sz w:val="22"/>
              </w:rPr>
            </w:pPr>
            <w:r>
              <w:rPr>
                <w:rFonts w:hint="eastAsia" w:ascii="方正仿宋_GBK" w:hAnsi="Times New Roman" w:eastAsia="方正仿宋_GBK"/>
                <w:color w:val="000000"/>
                <w:kern w:val="0"/>
                <w:sz w:val="22"/>
              </w:rPr>
              <w:t>单位：万元</w:t>
            </w:r>
          </w:p>
        </w:tc>
      </w:tr>
      <w:tr>
        <w:tblPrEx>
          <w:tblCellMar>
            <w:top w:w="0" w:type="dxa"/>
            <w:left w:w="108" w:type="dxa"/>
            <w:bottom w:w="0" w:type="dxa"/>
            <w:right w:w="108" w:type="dxa"/>
          </w:tblCellMar>
        </w:tblPrEx>
        <w:trPr>
          <w:trHeight w:val="289" w:hRule="atLeast"/>
        </w:trPr>
        <w:tc>
          <w:tcPr>
            <w:tcW w:w="5580"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收入</w:t>
            </w:r>
          </w:p>
        </w:tc>
        <w:tc>
          <w:tcPr>
            <w:tcW w:w="6816"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支出</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项</w:t>
            </w:r>
            <w:r>
              <w:rPr>
                <w:rFonts w:ascii="Times New Roman" w:hAnsi="Times New Roman"/>
                <w:b/>
                <w:bCs/>
                <w:kern w:val="0"/>
                <w:sz w:val="22"/>
              </w:rPr>
              <w:t xml:space="preserve">    </w:t>
            </w:r>
            <w:r>
              <w:rPr>
                <w:rFonts w:hint="eastAsia" w:ascii="方正书宋_GBK" w:hAnsi="Times New Roman" w:eastAsia="方正书宋_GBK"/>
                <w:b/>
                <w:bCs/>
                <w:kern w:val="0"/>
                <w:sz w:val="22"/>
              </w:rPr>
              <w:t>目</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行次</w:t>
            </w:r>
          </w:p>
        </w:tc>
        <w:tc>
          <w:tcPr>
            <w:tcW w:w="2205"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决算数</w:t>
            </w:r>
          </w:p>
        </w:tc>
        <w:tc>
          <w:tcPr>
            <w:tcW w:w="2794"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项</w:t>
            </w:r>
            <w:r>
              <w:rPr>
                <w:rFonts w:ascii="Times New Roman" w:hAnsi="Times New Roman"/>
                <w:b/>
                <w:bCs/>
                <w:kern w:val="0"/>
                <w:sz w:val="22"/>
              </w:rPr>
              <w:t xml:space="preserve">    </w:t>
            </w:r>
            <w:r>
              <w:rPr>
                <w:rFonts w:hint="eastAsia" w:ascii="方正书宋_GBK" w:hAnsi="Times New Roman" w:eastAsia="方正书宋_GBK"/>
                <w:b/>
                <w:bCs/>
                <w:kern w:val="0"/>
                <w:sz w:val="22"/>
              </w:rPr>
              <w:t>目</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行次</w:t>
            </w:r>
          </w:p>
        </w:tc>
        <w:tc>
          <w:tcPr>
            <w:tcW w:w="3585"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决算数</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栏</w:t>
            </w:r>
            <w:r>
              <w:rPr>
                <w:rFonts w:ascii="Times New Roman" w:hAnsi="Times New Roman"/>
                <w:kern w:val="0"/>
                <w:sz w:val="22"/>
              </w:rPr>
              <w:t xml:space="preserve">    </w:t>
            </w:r>
            <w:r>
              <w:rPr>
                <w:rFonts w:hint="eastAsia" w:ascii="方正仿宋_GBK" w:hAnsi="Times New Roman" w:eastAsia="方正仿宋_GBK"/>
                <w:kern w:val="0"/>
                <w:sz w:val="22"/>
              </w:rPr>
              <w:t>次</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205"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w:t>
            </w:r>
          </w:p>
        </w:tc>
        <w:tc>
          <w:tcPr>
            <w:tcW w:w="2794"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栏</w:t>
            </w:r>
            <w:r>
              <w:rPr>
                <w:rFonts w:ascii="Times New Roman" w:hAnsi="Times New Roman"/>
                <w:kern w:val="0"/>
                <w:sz w:val="22"/>
              </w:rPr>
              <w:t xml:space="preserve">    </w:t>
            </w:r>
            <w:r>
              <w:rPr>
                <w:rFonts w:hint="eastAsia" w:ascii="方正仿宋_GBK" w:hAnsi="Times New Roman" w:eastAsia="方正仿宋_GBK"/>
                <w:kern w:val="0"/>
                <w:sz w:val="22"/>
              </w:rPr>
              <w:t>次</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3585"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一、财政拨款收入</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1268.35</w:t>
            </w: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一、一般公共服务支出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29</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二、上级补助收入</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二、外交支出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30</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三、事业收入</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三、国防支出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31</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四、经营收入</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四、公共安全支出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32</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五、附属单位上缴收入</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五、教育支出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33</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六、其他收入</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6</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六、科学技术支出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34</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7</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七、文化体育与传媒支出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35</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8</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八、社会保障和就业支出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36</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119.95</w:t>
            </w: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9</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九、医疗卫生与计划生育支出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37</w:t>
            </w:r>
          </w:p>
        </w:tc>
        <w:tc>
          <w:tcPr>
            <w:tcW w:w="358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8.05</w:t>
            </w: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10</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十、节能环保支出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38</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11</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十一、城乡社区支出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39</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12</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十二、农林水支出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40</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13</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十三、交通运输支出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41</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14</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十四、资源勘探信息等支出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42</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15</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十五、商业服务业等支出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43</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16</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十六、金融支出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44</w:t>
            </w:r>
          </w:p>
        </w:tc>
        <w:tc>
          <w:tcPr>
            <w:tcW w:w="358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17</w:t>
            </w:r>
          </w:p>
        </w:tc>
        <w:tc>
          <w:tcPr>
            <w:tcW w:w="220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十七、援助其他地区支出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45</w:t>
            </w:r>
          </w:p>
        </w:tc>
        <w:tc>
          <w:tcPr>
            <w:tcW w:w="358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18</w:t>
            </w:r>
          </w:p>
        </w:tc>
        <w:tc>
          <w:tcPr>
            <w:tcW w:w="220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十八、国土海洋气象等支出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46</w:t>
            </w:r>
          </w:p>
        </w:tc>
        <w:tc>
          <w:tcPr>
            <w:tcW w:w="358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19</w:t>
            </w:r>
          </w:p>
        </w:tc>
        <w:tc>
          <w:tcPr>
            <w:tcW w:w="220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十九、住房保障支出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47</w:t>
            </w:r>
          </w:p>
        </w:tc>
        <w:tc>
          <w:tcPr>
            <w:tcW w:w="358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8.86</w:t>
            </w: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20</w:t>
            </w:r>
          </w:p>
        </w:tc>
        <w:tc>
          <w:tcPr>
            <w:tcW w:w="220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二十、粮油物资储备支出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48</w:t>
            </w:r>
          </w:p>
        </w:tc>
        <w:tc>
          <w:tcPr>
            <w:tcW w:w="358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r>
              <w:rPr>
                <w:rFonts w:ascii="Times New Roman" w:hAnsi="Times New Roman"/>
                <w:kern w:val="0"/>
                <w:sz w:val="22"/>
              </w:rPr>
              <w:t>609.14</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21</w:t>
            </w:r>
          </w:p>
        </w:tc>
        <w:tc>
          <w:tcPr>
            <w:tcW w:w="220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二十一、国债还本付息支出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49</w:t>
            </w:r>
          </w:p>
        </w:tc>
        <w:tc>
          <w:tcPr>
            <w:tcW w:w="358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22</w:t>
            </w:r>
          </w:p>
        </w:tc>
        <w:tc>
          <w:tcPr>
            <w:tcW w:w="220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二十二、其他支出</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50</w:t>
            </w:r>
          </w:p>
        </w:tc>
        <w:tc>
          <w:tcPr>
            <w:tcW w:w="358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23</w:t>
            </w:r>
          </w:p>
        </w:tc>
        <w:tc>
          <w:tcPr>
            <w:tcW w:w="220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51</w:t>
            </w:r>
          </w:p>
        </w:tc>
        <w:tc>
          <w:tcPr>
            <w:tcW w:w="358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仿宋_GBK" w:hAnsi="Times New Roman" w:eastAsia="方正仿宋_GBK"/>
                <w:b/>
                <w:bCs/>
                <w:kern w:val="0"/>
                <w:sz w:val="22"/>
              </w:rPr>
              <w:t>本年收入合计</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24</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1268.35</w:t>
            </w: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仿宋_GBK" w:hAnsi="Times New Roman" w:eastAsia="方正仿宋_GBK"/>
                <w:b/>
                <w:bCs/>
                <w:kern w:val="0"/>
                <w:sz w:val="22"/>
              </w:rPr>
              <w:t>本年支出合计</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52</w:t>
            </w:r>
          </w:p>
        </w:tc>
        <w:tc>
          <w:tcPr>
            <w:tcW w:w="3585" w:type="dxa"/>
            <w:tcBorders>
              <w:top w:val="nil"/>
              <w:left w:val="nil"/>
              <w:bottom w:val="single" w:color="auto" w:sz="4" w:space="0"/>
              <w:right w:val="single" w:color="auto" w:sz="4" w:space="0"/>
            </w:tcBorders>
            <w:vAlign w:val="center"/>
          </w:tcPr>
          <w:p>
            <w:pPr>
              <w:widowControl/>
              <w:jc w:val="left"/>
              <w:rPr>
                <w:rFonts w:ascii="Times New Roman" w:hAnsi="Times New Roman"/>
                <w:b/>
                <w:bCs/>
                <w:kern w:val="0"/>
                <w:sz w:val="22"/>
              </w:rPr>
            </w:pPr>
            <w:r>
              <w:rPr>
                <w:rFonts w:hint="eastAsia" w:ascii="Times New Roman" w:hAnsi="Times New Roman"/>
                <w:b/>
                <w:bCs/>
                <w:kern w:val="0"/>
                <w:sz w:val="22"/>
              </w:rPr>
              <w:t>　</w:t>
            </w:r>
            <w:r>
              <w:rPr>
                <w:rFonts w:ascii="Times New Roman" w:hAnsi="Times New Roman"/>
                <w:b/>
                <w:bCs/>
                <w:kern w:val="0"/>
                <w:sz w:val="22"/>
              </w:rPr>
              <w:t>746.00</w:t>
            </w:r>
          </w:p>
        </w:tc>
      </w:tr>
      <w:tr>
        <w:tblPrEx>
          <w:tblCellMar>
            <w:top w:w="0" w:type="dxa"/>
            <w:left w:w="108" w:type="dxa"/>
            <w:bottom w:w="0" w:type="dxa"/>
            <w:right w:w="108" w:type="dxa"/>
          </w:tblCellMar>
        </w:tblPrEx>
        <w:trPr>
          <w:trHeight w:val="753"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ascii="Times New Roman" w:hAnsi="Times New Roman"/>
                <w:kern w:val="0"/>
                <w:sz w:val="22"/>
              </w:rPr>
              <w:t xml:space="preserve">         </w:t>
            </w:r>
            <w:r>
              <w:rPr>
                <w:rFonts w:hint="eastAsia" w:ascii="方正仿宋_GBK" w:hAnsi="Times New Roman" w:eastAsia="方正仿宋_GBK"/>
                <w:kern w:val="0"/>
                <w:sz w:val="22"/>
              </w:rPr>
              <w:t>用事业基金弥补收支差额</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25</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ascii="Times New Roman" w:hAnsi="Times New Roman"/>
                <w:kern w:val="0"/>
                <w:sz w:val="22"/>
              </w:rPr>
              <w:t xml:space="preserve">                </w:t>
            </w:r>
            <w:r>
              <w:rPr>
                <w:rFonts w:hint="eastAsia" w:ascii="方正仿宋_GBK" w:hAnsi="Times New Roman" w:eastAsia="方正仿宋_GBK"/>
                <w:kern w:val="0"/>
                <w:sz w:val="22"/>
              </w:rPr>
              <w:t>结余分配</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53</w:t>
            </w:r>
          </w:p>
        </w:tc>
        <w:tc>
          <w:tcPr>
            <w:tcW w:w="358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ascii="Times New Roman" w:hAnsi="Times New Roman"/>
                <w:kern w:val="0"/>
                <w:sz w:val="22"/>
              </w:rPr>
              <w:t xml:space="preserve">         </w:t>
            </w:r>
            <w:r>
              <w:rPr>
                <w:rFonts w:hint="eastAsia" w:ascii="方正仿宋_GBK" w:hAnsi="Times New Roman" w:eastAsia="方正仿宋_GBK"/>
                <w:kern w:val="0"/>
                <w:sz w:val="22"/>
              </w:rPr>
              <w:t>年初结转和结余</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26</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8.21</w:t>
            </w: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ascii="Times New Roman" w:hAnsi="Times New Roman"/>
                <w:kern w:val="0"/>
                <w:sz w:val="22"/>
              </w:rPr>
              <w:t xml:space="preserve">                </w:t>
            </w:r>
            <w:r>
              <w:rPr>
                <w:rFonts w:hint="eastAsia" w:ascii="方正仿宋_GBK" w:hAnsi="Times New Roman" w:eastAsia="方正仿宋_GBK"/>
                <w:kern w:val="0"/>
                <w:sz w:val="22"/>
              </w:rPr>
              <w:t>年末结转和结余</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54</w:t>
            </w:r>
          </w:p>
        </w:tc>
        <w:tc>
          <w:tcPr>
            <w:tcW w:w="358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r>
              <w:rPr>
                <w:rFonts w:ascii="Times New Roman" w:hAnsi="Times New Roman"/>
                <w:kern w:val="0"/>
                <w:sz w:val="22"/>
              </w:rPr>
              <w:t>530.56</w:t>
            </w:r>
          </w:p>
        </w:tc>
      </w:tr>
      <w:tr>
        <w:tblPrEx>
          <w:tblCellMar>
            <w:top w:w="0" w:type="dxa"/>
            <w:left w:w="108" w:type="dxa"/>
            <w:bottom w:w="0" w:type="dxa"/>
            <w:right w:w="108" w:type="dxa"/>
          </w:tblCellMar>
        </w:tblPrEx>
        <w:trPr>
          <w:trHeight w:val="417" w:hRule="atLeast"/>
        </w:trPr>
        <w:tc>
          <w:tcPr>
            <w:tcW w:w="274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27</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55</w:t>
            </w:r>
          </w:p>
        </w:tc>
        <w:tc>
          <w:tcPr>
            <w:tcW w:w="358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9" w:hRule="atLeast"/>
        </w:trPr>
        <w:tc>
          <w:tcPr>
            <w:tcW w:w="2745" w:type="dxa"/>
            <w:tcBorders>
              <w:top w:val="nil"/>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仿宋_GBK" w:hAnsi="Times New Roman" w:eastAsia="方正仿宋_GBK"/>
                <w:b/>
                <w:bCs/>
                <w:kern w:val="0"/>
                <w:sz w:val="22"/>
              </w:rPr>
              <w:t>合计</w:t>
            </w:r>
          </w:p>
        </w:tc>
        <w:tc>
          <w:tcPr>
            <w:tcW w:w="630"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28</w:t>
            </w:r>
          </w:p>
        </w:tc>
        <w:tc>
          <w:tcPr>
            <w:tcW w:w="22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1276.56</w:t>
            </w:r>
            <w:r>
              <w:rPr>
                <w:rFonts w:hint="eastAsia" w:ascii="Times New Roman" w:hAnsi="Times New Roman"/>
                <w:kern w:val="0"/>
                <w:sz w:val="22"/>
              </w:rPr>
              <w:t>　</w:t>
            </w:r>
          </w:p>
        </w:tc>
        <w:tc>
          <w:tcPr>
            <w:tcW w:w="2794"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仿宋_GBK" w:hAnsi="Times New Roman" w:eastAsia="方正仿宋_GBK"/>
                <w:b/>
                <w:bCs/>
                <w:kern w:val="0"/>
                <w:sz w:val="22"/>
              </w:rPr>
              <w:t>合计</w:t>
            </w:r>
          </w:p>
        </w:tc>
        <w:tc>
          <w:tcPr>
            <w:tcW w:w="43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56</w:t>
            </w:r>
          </w:p>
        </w:tc>
        <w:tc>
          <w:tcPr>
            <w:tcW w:w="3585" w:type="dxa"/>
            <w:tcBorders>
              <w:top w:val="nil"/>
              <w:left w:val="nil"/>
              <w:bottom w:val="single" w:color="auto" w:sz="4" w:space="0"/>
              <w:right w:val="single" w:color="auto" w:sz="4" w:space="0"/>
            </w:tcBorders>
            <w:vAlign w:val="center"/>
          </w:tcPr>
          <w:p>
            <w:pPr>
              <w:widowControl/>
              <w:jc w:val="left"/>
              <w:rPr>
                <w:rFonts w:ascii="Times New Roman" w:hAnsi="Times New Roman"/>
                <w:b/>
                <w:bCs/>
                <w:kern w:val="0"/>
                <w:sz w:val="22"/>
              </w:rPr>
            </w:pPr>
            <w:r>
              <w:rPr>
                <w:rFonts w:hint="eastAsia" w:ascii="Times New Roman" w:hAnsi="Times New Roman"/>
                <w:b/>
                <w:bCs/>
                <w:kern w:val="0"/>
                <w:sz w:val="22"/>
              </w:rPr>
              <w:t>　</w:t>
            </w:r>
            <w:r>
              <w:rPr>
                <w:rFonts w:ascii="Times New Roman" w:hAnsi="Times New Roman"/>
                <w:b/>
                <w:bCs/>
                <w:kern w:val="0"/>
                <w:sz w:val="22"/>
              </w:rPr>
              <w:t>1276.56</w:t>
            </w:r>
          </w:p>
        </w:tc>
      </w:tr>
      <w:tr>
        <w:tblPrEx>
          <w:tblCellMar>
            <w:top w:w="0" w:type="dxa"/>
            <w:left w:w="108" w:type="dxa"/>
            <w:bottom w:w="0" w:type="dxa"/>
            <w:right w:w="108" w:type="dxa"/>
          </w:tblCellMar>
        </w:tblPrEx>
        <w:trPr>
          <w:trHeight w:val="585" w:hRule="atLeast"/>
        </w:trPr>
        <w:tc>
          <w:tcPr>
            <w:tcW w:w="12396" w:type="dxa"/>
            <w:gridSpan w:val="6"/>
            <w:tcBorders>
              <w:top w:val="nil"/>
              <w:left w:val="nil"/>
              <w:bottom w:val="nil"/>
              <w:right w:val="nil"/>
            </w:tcBorders>
            <w:vAlign w:val="center"/>
          </w:tcPr>
          <w:p>
            <w:pPr>
              <w:widowControl/>
              <w:jc w:val="left"/>
              <w:rPr>
                <w:rFonts w:ascii="Times New Roman" w:hAnsi="Times New Roman"/>
                <w:kern w:val="0"/>
                <w:sz w:val="20"/>
                <w:szCs w:val="20"/>
              </w:rPr>
            </w:pPr>
            <w:r>
              <w:rPr>
                <w:rFonts w:hint="eastAsia" w:ascii="方正仿宋_GBK" w:hAnsi="Times New Roman" w:eastAsia="方正仿宋_GBK"/>
                <w:kern w:val="0"/>
                <w:sz w:val="20"/>
                <w:szCs w:val="20"/>
              </w:rPr>
              <w:t>注：本表反映部门本年度的总收支和年末结转结余情况。</w:t>
            </w:r>
          </w:p>
        </w:tc>
      </w:tr>
    </w:tbl>
    <w:p>
      <w:pPr>
        <w:adjustRightInd w:val="0"/>
        <w:snapToGrid w:val="0"/>
        <w:spacing w:line="580" w:lineRule="exact"/>
        <w:ind w:firstLine="400" w:firstLineChars="200"/>
        <w:rPr>
          <w:rFonts w:ascii="仿宋" w:hAnsi="仿宋" w:eastAsia="仿宋" w:cs="仿宋"/>
          <w:sz w:val="20"/>
          <w:szCs w:val="20"/>
        </w:rPr>
      </w:pPr>
    </w:p>
    <w:p>
      <w:pPr>
        <w:adjustRightInd w:val="0"/>
        <w:snapToGrid w:val="0"/>
        <w:spacing w:line="580" w:lineRule="exact"/>
        <w:rPr>
          <w:rFonts w:ascii="仿宋" w:hAnsi="仿宋" w:eastAsia="仿宋" w:cs="仿宋"/>
          <w:sz w:val="20"/>
          <w:szCs w:val="20"/>
        </w:rPr>
      </w:pPr>
    </w:p>
    <w:p>
      <w:pPr>
        <w:adjustRightInd w:val="0"/>
        <w:snapToGrid w:val="0"/>
        <w:spacing w:line="580" w:lineRule="exact"/>
        <w:rPr>
          <w:rFonts w:ascii="仿宋" w:hAnsi="仿宋" w:eastAsia="仿宋" w:cs="仿宋"/>
          <w:sz w:val="20"/>
          <w:szCs w:val="20"/>
        </w:rPr>
      </w:pPr>
    </w:p>
    <w:p>
      <w:pPr>
        <w:adjustRightInd w:val="0"/>
        <w:snapToGrid w:val="0"/>
        <w:spacing w:line="580" w:lineRule="exact"/>
        <w:rPr>
          <w:rFonts w:ascii="仿宋" w:hAnsi="仿宋" w:eastAsia="仿宋" w:cs="仿宋"/>
          <w:sz w:val="20"/>
          <w:szCs w:val="20"/>
        </w:rPr>
      </w:pPr>
    </w:p>
    <w:p>
      <w:pPr>
        <w:adjustRightInd w:val="0"/>
        <w:snapToGrid w:val="0"/>
        <w:spacing w:line="580" w:lineRule="exact"/>
        <w:rPr>
          <w:rFonts w:ascii="仿宋" w:hAnsi="仿宋" w:eastAsia="仿宋" w:cs="仿宋"/>
          <w:sz w:val="20"/>
          <w:szCs w:val="20"/>
        </w:rPr>
      </w:pPr>
    </w:p>
    <w:p>
      <w:pPr>
        <w:adjustRightInd w:val="0"/>
        <w:snapToGrid w:val="0"/>
        <w:spacing w:line="580" w:lineRule="exact"/>
        <w:rPr>
          <w:rFonts w:ascii="仿宋" w:hAnsi="仿宋" w:eastAsia="仿宋" w:cs="仿宋"/>
          <w:sz w:val="20"/>
          <w:szCs w:val="20"/>
        </w:rPr>
      </w:pPr>
    </w:p>
    <w:tbl>
      <w:tblPr>
        <w:tblStyle w:val="5"/>
        <w:tblW w:w="13792" w:type="dxa"/>
        <w:tblInd w:w="93" w:type="dxa"/>
        <w:tblLayout w:type="fixed"/>
        <w:tblCellMar>
          <w:top w:w="0" w:type="dxa"/>
          <w:left w:w="108" w:type="dxa"/>
          <w:bottom w:w="0" w:type="dxa"/>
          <w:right w:w="108" w:type="dxa"/>
        </w:tblCellMar>
      </w:tblPr>
      <w:tblGrid>
        <w:gridCol w:w="1111"/>
        <w:gridCol w:w="1821"/>
        <w:gridCol w:w="1096"/>
        <w:gridCol w:w="1627"/>
        <w:gridCol w:w="1627"/>
        <w:gridCol w:w="1627"/>
        <w:gridCol w:w="1627"/>
        <w:gridCol w:w="1627"/>
        <w:gridCol w:w="1629"/>
      </w:tblGrid>
      <w:tr>
        <w:tblPrEx>
          <w:tblCellMar>
            <w:top w:w="0" w:type="dxa"/>
            <w:left w:w="108" w:type="dxa"/>
            <w:bottom w:w="0" w:type="dxa"/>
            <w:right w:w="108" w:type="dxa"/>
          </w:tblCellMar>
        </w:tblPrEx>
        <w:trPr>
          <w:trHeight w:val="428" w:hRule="atLeast"/>
        </w:trPr>
        <w:tc>
          <w:tcPr>
            <w:tcW w:w="13792" w:type="dxa"/>
            <w:gridSpan w:val="9"/>
            <w:tcBorders>
              <w:top w:val="nil"/>
              <w:left w:val="nil"/>
              <w:bottom w:val="nil"/>
              <w:right w:val="nil"/>
            </w:tcBorders>
            <w:vAlign w:val="center"/>
          </w:tcPr>
          <w:p>
            <w:pPr>
              <w:widowControl/>
              <w:jc w:val="center"/>
              <w:rPr>
                <w:rFonts w:ascii="方正小标宋_GBK" w:hAnsi="宋体" w:eastAsia="方正小标宋_GBK" w:cs="宋体"/>
                <w:color w:val="000000"/>
                <w:kern w:val="0"/>
                <w:sz w:val="36"/>
                <w:szCs w:val="36"/>
              </w:rPr>
            </w:pPr>
            <w:r>
              <w:rPr>
                <w:rFonts w:hint="eastAsia" w:ascii="方正小标宋_GBK" w:hAnsi="宋体" w:eastAsia="方正小标宋_GBK" w:cs="宋体"/>
                <w:color w:val="000000"/>
                <w:kern w:val="0"/>
                <w:sz w:val="36"/>
                <w:szCs w:val="36"/>
                <w:lang w:val="en-US" w:eastAsia="zh-CN"/>
              </w:rPr>
              <w:t>4-2</w:t>
            </w:r>
            <w:r>
              <w:rPr>
                <w:rFonts w:hint="eastAsia" w:ascii="方正小标宋_GBK" w:hAnsi="宋体" w:eastAsia="方正小标宋_GBK" w:cs="宋体"/>
                <w:color w:val="000000"/>
                <w:kern w:val="0"/>
                <w:sz w:val="36"/>
                <w:szCs w:val="36"/>
              </w:rPr>
              <w:t>部门收入决算总表</w:t>
            </w:r>
          </w:p>
        </w:tc>
      </w:tr>
      <w:tr>
        <w:tblPrEx>
          <w:tblCellMar>
            <w:top w:w="0" w:type="dxa"/>
            <w:left w:w="108" w:type="dxa"/>
            <w:bottom w:w="0" w:type="dxa"/>
            <w:right w:w="108" w:type="dxa"/>
          </w:tblCellMar>
        </w:tblPrEx>
        <w:trPr>
          <w:trHeight w:val="277" w:hRule="atLeast"/>
        </w:trPr>
        <w:tc>
          <w:tcPr>
            <w:tcW w:w="1111" w:type="dxa"/>
            <w:tcBorders>
              <w:top w:val="nil"/>
              <w:left w:val="nil"/>
              <w:bottom w:val="nil"/>
              <w:right w:val="nil"/>
            </w:tcBorders>
            <w:shd w:val="clear" w:color="auto" w:fill="FFFFFF"/>
            <w:vAlign w:val="center"/>
          </w:tcPr>
          <w:p>
            <w:pPr>
              <w:widowControl/>
              <w:jc w:val="left"/>
              <w:rPr>
                <w:rFonts w:ascii="Times New Roman" w:hAnsi="Times New Roman"/>
                <w:color w:val="000000"/>
                <w:kern w:val="0"/>
                <w:sz w:val="22"/>
              </w:rPr>
            </w:pPr>
            <w:r>
              <w:rPr>
                <w:rFonts w:hint="eastAsia" w:ascii="方正仿宋_GBK" w:hAnsi="Times New Roman" w:eastAsia="方正仿宋_GBK"/>
                <w:color w:val="000000"/>
                <w:kern w:val="0"/>
                <w:sz w:val="22"/>
              </w:rPr>
              <w:t>部门：</w:t>
            </w:r>
          </w:p>
        </w:tc>
        <w:tc>
          <w:tcPr>
            <w:tcW w:w="1821"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096"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nil"/>
              <w:right w:val="nil"/>
            </w:tcBorders>
            <w:shd w:val="clear" w:color="auto" w:fill="FFFFFF"/>
            <w:vAlign w:val="center"/>
          </w:tcPr>
          <w:p>
            <w:pPr>
              <w:widowControl/>
              <w:jc w:val="center"/>
              <w:rPr>
                <w:rFonts w:ascii="Times New Roman" w:hAnsi="Times New Roman"/>
                <w:color w:val="000000"/>
                <w:kern w:val="0"/>
                <w:sz w:val="22"/>
              </w:rPr>
            </w:pPr>
            <w:r>
              <w:rPr>
                <w:rFonts w:hint="eastAsia" w:ascii="Times New Roman" w:hAnsi="Times New Roman"/>
                <w:color w:val="000000"/>
                <w:kern w:val="0"/>
                <w:sz w:val="22"/>
              </w:rPr>
              <w:t>　</w:t>
            </w:r>
          </w:p>
        </w:tc>
        <w:tc>
          <w:tcPr>
            <w:tcW w:w="1627"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9" w:type="dxa"/>
            <w:tcBorders>
              <w:top w:val="nil"/>
              <w:left w:val="nil"/>
              <w:bottom w:val="nil"/>
              <w:right w:val="nil"/>
            </w:tcBorders>
            <w:shd w:val="clear" w:color="auto" w:fill="FFFFFF"/>
            <w:vAlign w:val="center"/>
          </w:tcPr>
          <w:p>
            <w:pPr>
              <w:widowControl/>
              <w:jc w:val="right"/>
              <w:rPr>
                <w:rFonts w:ascii="Times New Roman" w:hAnsi="Times New Roman"/>
                <w:color w:val="000000"/>
                <w:kern w:val="0"/>
                <w:sz w:val="22"/>
              </w:rPr>
            </w:pPr>
            <w:r>
              <w:rPr>
                <w:rFonts w:hint="eastAsia" w:ascii="方正仿宋_GBK" w:hAnsi="Times New Roman" w:eastAsia="方正仿宋_GBK"/>
                <w:color w:val="000000"/>
                <w:kern w:val="0"/>
                <w:sz w:val="22"/>
              </w:rPr>
              <w:t>单位：万元</w:t>
            </w:r>
          </w:p>
        </w:tc>
      </w:tr>
      <w:tr>
        <w:tblPrEx>
          <w:tblCellMar>
            <w:top w:w="0" w:type="dxa"/>
            <w:left w:w="108" w:type="dxa"/>
            <w:bottom w:w="0" w:type="dxa"/>
            <w:right w:w="108" w:type="dxa"/>
          </w:tblCellMar>
        </w:tblPrEx>
        <w:trPr>
          <w:trHeight w:val="414" w:hRule="atLeast"/>
        </w:trPr>
        <w:tc>
          <w:tcPr>
            <w:tcW w:w="2932"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cs="宋体"/>
                <w:b/>
                <w:bCs/>
                <w:kern w:val="0"/>
                <w:sz w:val="22"/>
              </w:rPr>
            </w:pPr>
            <w:r>
              <w:rPr>
                <w:rFonts w:hint="eastAsia" w:ascii="宋体" w:hAnsi="宋体" w:cs="宋体"/>
                <w:b/>
                <w:bCs/>
                <w:kern w:val="0"/>
                <w:sz w:val="22"/>
              </w:rPr>
              <w:t>科目</w:t>
            </w:r>
          </w:p>
        </w:tc>
        <w:tc>
          <w:tcPr>
            <w:tcW w:w="1096"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本年收入合计</w:t>
            </w:r>
          </w:p>
        </w:tc>
        <w:tc>
          <w:tcPr>
            <w:tcW w:w="1627"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财政拨款收入</w:t>
            </w:r>
          </w:p>
        </w:tc>
        <w:tc>
          <w:tcPr>
            <w:tcW w:w="1627"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上级补助收入</w:t>
            </w:r>
          </w:p>
        </w:tc>
        <w:tc>
          <w:tcPr>
            <w:tcW w:w="1627"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事业收入</w:t>
            </w:r>
          </w:p>
        </w:tc>
        <w:tc>
          <w:tcPr>
            <w:tcW w:w="1627"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经营收入</w:t>
            </w:r>
          </w:p>
        </w:tc>
        <w:tc>
          <w:tcPr>
            <w:tcW w:w="1627"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附属单位上缴收入</w:t>
            </w:r>
          </w:p>
        </w:tc>
        <w:tc>
          <w:tcPr>
            <w:tcW w:w="1629"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其他收入</w:t>
            </w:r>
          </w:p>
        </w:tc>
      </w:tr>
      <w:tr>
        <w:tblPrEx>
          <w:tblCellMar>
            <w:top w:w="0" w:type="dxa"/>
            <w:left w:w="108" w:type="dxa"/>
            <w:bottom w:w="0" w:type="dxa"/>
            <w:right w:w="108" w:type="dxa"/>
          </w:tblCellMar>
        </w:tblPrEx>
        <w:trPr>
          <w:trHeight w:val="414" w:hRule="atLeast"/>
        </w:trPr>
        <w:tc>
          <w:tcPr>
            <w:tcW w:w="1111"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功能分类科目编码</w:t>
            </w:r>
          </w:p>
        </w:tc>
        <w:tc>
          <w:tcPr>
            <w:tcW w:w="1821" w:type="dxa"/>
            <w:vMerge w:val="restart"/>
            <w:tcBorders>
              <w:top w:val="nil"/>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科目名称</w:t>
            </w:r>
          </w:p>
        </w:tc>
        <w:tc>
          <w:tcPr>
            <w:tcW w:w="109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6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6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6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6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6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62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r>
      <w:tr>
        <w:tblPrEx>
          <w:tblCellMar>
            <w:top w:w="0" w:type="dxa"/>
            <w:left w:w="108" w:type="dxa"/>
            <w:bottom w:w="0" w:type="dxa"/>
            <w:right w:w="108" w:type="dxa"/>
          </w:tblCellMar>
        </w:tblPrEx>
        <w:trPr>
          <w:trHeight w:val="414" w:hRule="atLeast"/>
        </w:trPr>
        <w:tc>
          <w:tcPr>
            <w:tcW w:w="111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821" w:type="dxa"/>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09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6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6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6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6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6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62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r>
      <w:tr>
        <w:tblPrEx>
          <w:tblCellMar>
            <w:top w:w="0" w:type="dxa"/>
            <w:left w:w="108" w:type="dxa"/>
            <w:bottom w:w="0" w:type="dxa"/>
            <w:right w:w="108" w:type="dxa"/>
          </w:tblCellMar>
        </w:tblPrEx>
        <w:trPr>
          <w:trHeight w:val="402" w:hRule="atLeast"/>
        </w:trPr>
        <w:tc>
          <w:tcPr>
            <w:tcW w:w="2932"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栏次</w:t>
            </w:r>
          </w:p>
        </w:tc>
        <w:tc>
          <w:tcPr>
            <w:tcW w:w="1096"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w:t>
            </w:r>
          </w:p>
        </w:tc>
        <w:tc>
          <w:tcPr>
            <w:tcW w:w="162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w:t>
            </w:r>
          </w:p>
        </w:tc>
        <w:tc>
          <w:tcPr>
            <w:tcW w:w="162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w:t>
            </w:r>
          </w:p>
        </w:tc>
        <w:tc>
          <w:tcPr>
            <w:tcW w:w="162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w:t>
            </w:r>
          </w:p>
        </w:tc>
        <w:tc>
          <w:tcPr>
            <w:tcW w:w="162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w:t>
            </w:r>
          </w:p>
        </w:tc>
        <w:tc>
          <w:tcPr>
            <w:tcW w:w="162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6</w:t>
            </w:r>
          </w:p>
        </w:tc>
        <w:tc>
          <w:tcPr>
            <w:tcW w:w="162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7</w:t>
            </w:r>
          </w:p>
        </w:tc>
      </w:tr>
      <w:tr>
        <w:tblPrEx>
          <w:tblCellMar>
            <w:top w:w="0" w:type="dxa"/>
            <w:left w:w="108" w:type="dxa"/>
            <w:bottom w:w="0" w:type="dxa"/>
            <w:right w:w="108" w:type="dxa"/>
          </w:tblCellMar>
        </w:tblPrEx>
        <w:trPr>
          <w:trHeight w:val="414" w:hRule="atLeast"/>
        </w:trPr>
        <w:tc>
          <w:tcPr>
            <w:tcW w:w="2932"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合计</w:t>
            </w:r>
          </w:p>
        </w:tc>
        <w:tc>
          <w:tcPr>
            <w:tcW w:w="1096"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1268.35</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1268.35</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9"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523" w:hRule="atLeast"/>
        </w:trPr>
        <w:tc>
          <w:tcPr>
            <w:tcW w:w="1111"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ascii="Times New Roman" w:hAnsi="Times New Roman"/>
                <w:kern w:val="0"/>
                <w:sz w:val="22"/>
              </w:rPr>
              <w:t>2010101</w:t>
            </w:r>
          </w:p>
        </w:tc>
        <w:tc>
          <w:tcPr>
            <w:tcW w:w="1821"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行政运行</w:t>
            </w:r>
          </w:p>
        </w:tc>
        <w:tc>
          <w:tcPr>
            <w:tcW w:w="1096"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3.50</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3.50</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9"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14" w:hRule="atLeast"/>
        </w:trPr>
        <w:tc>
          <w:tcPr>
            <w:tcW w:w="1111"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ascii="Times New Roman" w:hAnsi="Times New Roman"/>
                <w:kern w:val="0"/>
                <w:sz w:val="22"/>
              </w:rPr>
              <w:t>2080501</w:t>
            </w:r>
          </w:p>
        </w:tc>
        <w:tc>
          <w:tcPr>
            <w:tcW w:w="1821"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归口管理的社会保障离退休</w:t>
            </w:r>
          </w:p>
        </w:tc>
        <w:tc>
          <w:tcPr>
            <w:tcW w:w="1096"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119.89</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119.89</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9"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14" w:hRule="atLeast"/>
        </w:trPr>
        <w:tc>
          <w:tcPr>
            <w:tcW w:w="1111"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ascii="Times New Roman" w:hAnsi="Times New Roman"/>
                <w:kern w:val="0"/>
                <w:sz w:val="22"/>
              </w:rPr>
              <w:t>2089901</w:t>
            </w:r>
            <w:r>
              <w:rPr>
                <w:rFonts w:hint="eastAsia" w:ascii="Times New Roman" w:hAnsi="Times New Roman"/>
                <w:kern w:val="0"/>
                <w:sz w:val="22"/>
              </w:rPr>
              <w:t>　</w:t>
            </w:r>
          </w:p>
        </w:tc>
        <w:tc>
          <w:tcPr>
            <w:tcW w:w="1821"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其他社会保障和就业支出　</w:t>
            </w:r>
          </w:p>
        </w:tc>
        <w:tc>
          <w:tcPr>
            <w:tcW w:w="1096"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1.08</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1.08</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9"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14" w:hRule="atLeast"/>
        </w:trPr>
        <w:tc>
          <w:tcPr>
            <w:tcW w:w="1111"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ascii="Times New Roman" w:hAnsi="Times New Roman"/>
                <w:kern w:val="0"/>
                <w:sz w:val="22"/>
              </w:rPr>
              <w:t>2100501</w:t>
            </w:r>
            <w:r>
              <w:rPr>
                <w:rFonts w:hint="eastAsia" w:ascii="Times New Roman" w:hAnsi="Times New Roman"/>
                <w:kern w:val="0"/>
                <w:sz w:val="22"/>
              </w:rPr>
              <w:t>　</w:t>
            </w:r>
          </w:p>
        </w:tc>
        <w:tc>
          <w:tcPr>
            <w:tcW w:w="1821"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行政单位医疗　</w:t>
            </w:r>
          </w:p>
        </w:tc>
        <w:tc>
          <w:tcPr>
            <w:tcW w:w="1096"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9.94</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9.94</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9"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14" w:hRule="atLeast"/>
        </w:trPr>
        <w:tc>
          <w:tcPr>
            <w:tcW w:w="1111"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ascii="Times New Roman" w:hAnsi="Times New Roman"/>
                <w:kern w:val="0"/>
                <w:sz w:val="22"/>
              </w:rPr>
              <w:t>2210201</w:t>
            </w:r>
            <w:r>
              <w:rPr>
                <w:rFonts w:hint="eastAsia" w:ascii="Times New Roman" w:hAnsi="Times New Roman"/>
                <w:kern w:val="0"/>
                <w:sz w:val="22"/>
              </w:rPr>
              <w:t>　</w:t>
            </w:r>
          </w:p>
        </w:tc>
        <w:tc>
          <w:tcPr>
            <w:tcW w:w="1821"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住房公积金</w:t>
            </w:r>
          </w:p>
        </w:tc>
        <w:tc>
          <w:tcPr>
            <w:tcW w:w="1096"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8.86</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8.86</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9"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534" w:hRule="atLeast"/>
        </w:trPr>
        <w:tc>
          <w:tcPr>
            <w:tcW w:w="1111"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ascii="Times New Roman" w:hAnsi="Times New Roman"/>
                <w:kern w:val="0"/>
                <w:sz w:val="22"/>
              </w:rPr>
              <w:t>2220101</w:t>
            </w:r>
            <w:r>
              <w:rPr>
                <w:rFonts w:hint="eastAsia" w:ascii="Times New Roman" w:hAnsi="Times New Roman"/>
                <w:kern w:val="0"/>
                <w:sz w:val="22"/>
              </w:rPr>
              <w:t>　</w:t>
            </w:r>
          </w:p>
        </w:tc>
        <w:tc>
          <w:tcPr>
            <w:tcW w:w="1821"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行政运行</w:t>
            </w:r>
          </w:p>
        </w:tc>
        <w:tc>
          <w:tcPr>
            <w:tcW w:w="1096"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100.01</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100.01</w:t>
            </w: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29"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97" w:hRule="atLeast"/>
        </w:trPr>
        <w:tc>
          <w:tcPr>
            <w:tcW w:w="1111" w:type="dxa"/>
            <w:tcBorders>
              <w:top w:val="single" w:color="auto" w:sz="4" w:space="0"/>
              <w:left w:val="single" w:color="auto" w:sz="4" w:space="0"/>
              <w:bottom w:val="single" w:color="auto" w:sz="4" w:space="0"/>
              <w:right w:val="single" w:color="auto" w:sz="4" w:space="0"/>
            </w:tcBorders>
            <w:shd w:val="clear" w:color="auto" w:fill="FFFFFF"/>
            <w:vAlign w:val="center"/>
          </w:tcPr>
          <w:p>
            <w:pPr>
              <w:jc w:val="left"/>
              <w:rPr>
                <w:rFonts w:ascii="Times New Roman" w:hAnsi="Times New Roman"/>
                <w:kern w:val="0"/>
                <w:sz w:val="22"/>
              </w:rPr>
            </w:pPr>
            <w:r>
              <w:rPr>
                <w:rFonts w:ascii="Times New Roman" w:hAnsi="Times New Roman"/>
                <w:kern w:val="0"/>
                <w:sz w:val="22"/>
              </w:rPr>
              <w:t>2220199</w:t>
            </w:r>
          </w:p>
        </w:tc>
        <w:tc>
          <w:tcPr>
            <w:tcW w:w="1821" w:type="dxa"/>
            <w:tcBorders>
              <w:top w:val="single" w:color="auto" w:sz="4" w:space="0"/>
              <w:left w:val="nil"/>
              <w:bottom w:val="single" w:color="auto" w:sz="4" w:space="0"/>
              <w:right w:val="single" w:color="auto" w:sz="4" w:space="0"/>
            </w:tcBorders>
            <w:shd w:val="clear" w:color="auto" w:fill="FFFFFF"/>
            <w:vAlign w:val="center"/>
          </w:tcPr>
          <w:p>
            <w:pPr>
              <w:jc w:val="left"/>
              <w:rPr>
                <w:rFonts w:ascii="Times New Roman" w:hAnsi="Times New Roman"/>
                <w:kern w:val="0"/>
                <w:sz w:val="22"/>
              </w:rPr>
            </w:pPr>
            <w:r>
              <w:rPr>
                <w:rFonts w:hint="eastAsia" w:ascii="Times New Roman" w:hAnsi="Times New Roman"/>
                <w:kern w:val="0"/>
                <w:sz w:val="22"/>
              </w:rPr>
              <w:t>其他粮油事务支出</w:t>
            </w:r>
          </w:p>
        </w:tc>
        <w:tc>
          <w:tcPr>
            <w:tcW w:w="1096"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r>
              <w:rPr>
                <w:rFonts w:ascii="Times New Roman" w:hAnsi="Times New Roman"/>
                <w:kern w:val="0"/>
                <w:sz w:val="22"/>
              </w:rPr>
              <w:t>290.07</w:t>
            </w:r>
          </w:p>
        </w:tc>
        <w:tc>
          <w:tcPr>
            <w:tcW w:w="1627"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r>
              <w:rPr>
                <w:rFonts w:ascii="Times New Roman" w:hAnsi="Times New Roman"/>
                <w:kern w:val="0"/>
                <w:sz w:val="22"/>
              </w:rPr>
              <w:t>290.07</w:t>
            </w:r>
          </w:p>
        </w:tc>
        <w:tc>
          <w:tcPr>
            <w:tcW w:w="1627"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p>
        </w:tc>
        <w:tc>
          <w:tcPr>
            <w:tcW w:w="1627"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p>
        </w:tc>
        <w:tc>
          <w:tcPr>
            <w:tcW w:w="1627"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p>
        </w:tc>
        <w:tc>
          <w:tcPr>
            <w:tcW w:w="1627"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p>
        </w:tc>
        <w:tc>
          <w:tcPr>
            <w:tcW w:w="1629"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p>
        </w:tc>
      </w:tr>
      <w:tr>
        <w:tblPrEx>
          <w:tblCellMar>
            <w:top w:w="0" w:type="dxa"/>
            <w:left w:w="108" w:type="dxa"/>
            <w:bottom w:w="0" w:type="dxa"/>
            <w:right w:w="108" w:type="dxa"/>
          </w:tblCellMar>
        </w:tblPrEx>
        <w:trPr>
          <w:trHeight w:val="522" w:hRule="atLeast"/>
        </w:trPr>
        <w:tc>
          <w:tcPr>
            <w:tcW w:w="1111" w:type="dxa"/>
            <w:tcBorders>
              <w:top w:val="single" w:color="auto" w:sz="4" w:space="0"/>
              <w:left w:val="single" w:color="auto" w:sz="4" w:space="0"/>
              <w:bottom w:val="single" w:color="auto" w:sz="4" w:space="0"/>
              <w:right w:val="single" w:color="auto" w:sz="4" w:space="0"/>
            </w:tcBorders>
            <w:shd w:val="clear" w:color="auto" w:fill="FFFFFF"/>
            <w:vAlign w:val="center"/>
          </w:tcPr>
          <w:p>
            <w:pPr>
              <w:jc w:val="left"/>
              <w:rPr>
                <w:rFonts w:ascii="Times New Roman" w:hAnsi="Times New Roman"/>
                <w:kern w:val="0"/>
                <w:sz w:val="22"/>
              </w:rPr>
            </w:pPr>
            <w:r>
              <w:rPr>
                <w:rFonts w:ascii="Times New Roman" w:hAnsi="Times New Roman"/>
                <w:kern w:val="0"/>
                <w:sz w:val="22"/>
              </w:rPr>
              <w:t>2220403</w:t>
            </w:r>
          </w:p>
        </w:tc>
        <w:tc>
          <w:tcPr>
            <w:tcW w:w="1821" w:type="dxa"/>
            <w:tcBorders>
              <w:top w:val="single" w:color="auto" w:sz="4" w:space="0"/>
              <w:left w:val="nil"/>
              <w:bottom w:val="single" w:color="auto" w:sz="4" w:space="0"/>
              <w:right w:val="single" w:color="auto" w:sz="4" w:space="0"/>
            </w:tcBorders>
            <w:shd w:val="clear" w:color="auto" w:fill="FFFFFF"/>
            <w:vAlign w:val="center"/>
          </w:tcPr>
          <w:p>
            <w:pPr>
              <w:jc w:val="left"/>
              <w:rPr>
                <w:rFonts w:ascii="Times New Roman" w:hAnsi="Times New Roman"/>
                <w:kern w:val="0"/>
                <w:sz w:val="22"/>
              </w:rPr>
            </w:pPr>
            <w:r>
              <w:rPr>
                <w:rFonts w:hint="eastAsia" w:ascii="Times New Roman" w:hAnsi="Times New Roman"/>
                <w:kern w:val="0"/>
                <w:sz w:val="22"/>
              </w:rPr>
              <w:t>储备粮（油）库建设</w:t>
            </w:r>
          </w:p>
        </w:tc>
        <w:tc>
          <w:tcPr>
            <w:tcW w:w="1096"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r>
              <w:rPr>
                <w:rFonts w:ascii="Times New Roman" w:hAnsi="Times New Roman"/>
                <w:kern w:val="0"/>
                <w:sz w:val="22"/>
              </w:rPr>
              <w:t>735.00</w:t>
            </w:r>
          </w:p>
        </w:tc>
        <w:tc>
          <w:tcPr>
            <w:tcW w:w="1627"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r>
              <w:rPr>
                <w:rFonts w:ascii="Times New Roman" w:hAnsi="Times New Roman"/>
                <w:kern w:val="0"/>
                <w:sz w:val="22"/>
              </w:rPr>
              <w:t>735.00</w:t>
            </w:r>
          </w:p>
        </w:tc>
        <w:tc>
          <w:tcPr>
            <w:tcW w:w="1627"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p>
        </w:tc>
        <w:tc>
          <w:tcPr>
            <w:tcW w:w="1627"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p>
        </w:tc>
        <w:tc>
          <w:tcPr>
            <w:tcW w:w="1627"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p>
        </w:tc>
        <w:tc>
          <w:tcPr>
            <w:tcW w:w="1627"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p>
        </w:tc>
        <w:tc>
          <w:tcPr>
            <w:tcW w:w="1629" w:type="dxa"/>
            <w:tcBorders>
              <w:top w:val="single" w:color="auto" w:sz="4" w:space="0"/>
              <w:left w:val="nil"/>
              <w:bottom w:val="single" w:color="auto" w:sz="4" w:space="0"/>
              <w:right w:val="single" w:color="auto" w:sz="4" w:space="0"/>
            </w:tcBorders>
            <w:vAlign w:val="center"/>
          </w:tcPr>
          <w:p>
            <w:pPr>
              <w:jc w:val="right"/>
              <w:rPr>
                <w:rFonts w:ascii="Times New Roman" w:hAnsi="Times New Roman"/>
                <w:kern w:val="0"/>
                <w:sz w:val="22"/>
              </w:rPr>
            </w:pPr>
          </w:p>
        </w:tc>
      </w:tr>
      <w:tr>
        <w:tblPrEx>
          <w:tblCellMar>
            <w:top w:w="0" w:type="dxa"/>
            <w:left w:w="108" w:type="dxa"/>
            <w:bottom w:w="0" w:type="dxa"/>
            <w:right w:w="108" w:type="dxa"/>
          </w:tblCellMar>
        </w:tblPrEx>
        <w:trPr>
          <w:trHeight w:val="566" w:hRule="atLeast"/>
        </w:trPr>
        <w:tc>
          <w:tcPr>
            <w:tcW w:w="13792" w:type="dxa"/>
            <w:gridSpan w:val="9"/>
            <w:tcBorders>
              <w:top w:val="nil"/>
              <w:left w:val="nil"/>
              <w:bottom w:val="nil"/>
              <w:right w:val="nil"/>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注：本表反映部门本年度取得的各项收入情况。</w:t>
            </w:r>
          </w:p>
        </w:tc>
      </w:tr>
    </w:tbl>
    <w:p>
      <w:pPr>
        <w:adjustRightInd w:val="0"/>
        <w:snapToGrid w:val="0"/>
        <w:spacing w:line="580" w:lineRule="exact"/>
        <w:ind w:firstLine="400" w:firstLineChars="200"/>
        <w:rPr>
          <w:rFonts w:ascii="仿宋" w:hAnsi="仿宋" w:eastAsia="仿宋" w:cs="仿宋"/>
          <w:sz w:val="20"/>
          <w:szCs w:val="20"/>
        </w:rPr>
      </w:pPr>
    </w:p>
    <w:p>
      <w:pPr>
        <w:adjustRightInd w:val="0"/>
        <w:snapToGrid w:val="0"/>
        <w:spacing w:line="580" w:lineRule="exact"/>
        <w:ind w:firstLine="400" w:firstLineChars="200"/>
        <w:rPr>
          <w:rFonts w:ascii="仿宋" w:hAnsi="仿宋" w:eastAsia="仿宋" w:cs="仿宋"/>
          <w:sz w:val="20"/>
          <w:szCs w:val="20"/>
        </w:rPr>
      </w:pPr>
    </w:p>
    <w:tbl>
      <w:tblPr>
        <w:tblStyle w:val="5"/>
        <w:tblW w:w="13020" w:type="dxa"/>
        <w:tblInd w:w="0" w:type="dxa"/>
        <w:tblLayout w:type="fixed"/>
        <w:tblCellMar>
          <w:top w:w="0" w:type="dxa"/>
          <w:left w:w="0" w:type="dxa"/>
          <w:bottom w:w="0" w:type="dxa"/>
          <w:right w:w="0" w:type="dxa"/>
        </w:tblCellMar>
      </w:tblPr>
      <w:tblGrid>
        <w:gridCol w:w="630"/>
        <w:gridCol w:w="630"/>
        <w:gridCol w:w="1905"/>
        <w:gridCol w:w="1470"/>
        <w:gridCol w:w="1575"/>
        <w:gridCol w:w="1530"/>
        <w:gridCol w:w="1760"/>
        <w:gridCol w:w="1760"/>
        <w:gridCol w:w="1760"/>
      </w:tblGrid>
      <w:tr>
        <w:tblPrEx>
          <w:tblCellMar>
            <w:top w:w="0" w:type="dxa"/>
            <w:left w:w="0" w:type="dxa"/>
            <w:bottom w:w="0" w:type="dxa"/>
            <w:right w:w="0" w:type="dxa"/>
          </w:tblCellMar>
        </w:tblPrEx>
        <w:trPr>
          <w:trHeight w:val="465" w:hRule="atLeast"/>
        </w:trPr>
        <w:tc>
          <w:tcPr>
            <w:tcW w:w="9500" w:type="dxa"/>
            <w:gridSpan w:val="7"/>
            <w:tcBorders>
              <w:top w:val="nil"/>
              <w:left w:val="nil"/>
              <w:bottom w:val="nil"/>
              <w:right w:val="nil"/>
            </w:tcBorders>
            <w:tcMar>
              <w:top w:w="15" w:type="dxa"/>
              <w:left w:w="15" w:type="dxa"/>
              <w:right w:w="15" w:type="dxa"/>
            </w:tcMar>
            <w:vAlign w:val="center"/>
          </w:tcPr>
          <w:p>
            <w:pPr>
              <w:jc w:val="left"/>
              <w:rPr>
                <w:rFonts w:ascii="Times New Roman" w:hAnsi="Times New Roman"/>
                <w:sz w:val="22"/>
              </w:rPr>
            </w:pPr>
          </w:p>
        </w:tc>
        <w:tc>
          <w:tcPr>
            <w:tcW w:w="1760" w:type="dxa"/>
            <w:tcBorders>
              <w:top w:val="nil"/>
              <w:left w:val="nil"/>
              <w:bottom w:val="nil"/>
              <w:right w:val="nil"/>
            </w:tcBorders>
            <w:tcMar>
              <w:top w:w="15" w:type="dxa"/>
              <w:left w:w="15" w:type="dxa"/>
              <w:right w:w="15" w:type="dxa"/>
            </w:tcMar>
            <w:vAlign w:val="center"/>
          </w:tcPr>
          <w:p>
            <w:pPr>
              <w:jc w:val="right"/>
              <w:rPr>
                <w:rFonts w:ascii="Times New Roman" w:hAnsi="Times New Roman"/>
                <w:sz w:val="22"/>
              </w:rPr>
            </w:pPr>
          </w:p>
        </w:tc>
        <w:tc>
          <w:tcPr>
            <w:tcW w:w="1760" w:type="dxa"/>
            <w:tcBorders>
              <w:top w:val="nil"/>
              <w:left w:val="nil"/>
              <w:bottom w:val="nil"/>
              <w:right w:val="nil"/>
            </w:tcBorders>
            <w:tcMar>
              <w:top w:w="15" w:type="dxa"/>
              <w:left w:w="15" w:type="dxa"/>
              <w:right w:w="15" w:type="dxa"/>
            </w:tcMar>
            <w:vAlign w:val="center"/>
          </w:tcPr>
          <w:p>
            <w:pPr>
              <w:jc w:val="right"/>
              <w:rPr>
                <w:rFonts w:ascii="Times New Roman" w:hAnsi="Times New Roman"/>
                <w:sz w:val="22"/>
              </w:rPr>
            </w:pPr>
          </w:p>
        </w:tc>
      </w:tr>
      <w:tr>
        <w:tblPrEx>
          <w:tblCellMar>
            <w:top w:w="0" w:type="dxa"/>
            <w:left w:w="0" w:type="dxa"/>
            <w:bottom w:w="0" w:type="dxa"/>
            <w:right w:w="0" w:type="dxa"/>
          </w:tblCellMar>
        </w:tblPrEx>
        <w:trPr>
          <w:trHeight w:val="465" w:hRule="atLeast"/>
        </w:trPr>
        <w:tc>
          <w:tcPr>
            <w:tcW w:w="13020"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_GBK" w:hAnsi="?????_GBK" w:cs="?????_GBK"/>
                <w:color w:val="000000"/>
                <w:sz w:val="36"/>
                <w:szCs w:val="36"/>
              </w:rPr>
            </w:pPr>
            <w:r>
              <w:rPr>
                <w:rFonts w:hint="eastAsia" w:ascii="宋体" w:hAnsi="宋体" w:cs="宋体"/>
                <w:color w:val="000000"/>
                <w:kern w:val="0"/>
                <w:sz w:val="36"/>
                <w:szCs w:val="36"/>
                <w:lang w:val="en-US" w:eastAsia="zh-CN"/>
              </w:rPr>
              <w:t>4-3</w:t>
            </w:r>
            <w:r>
              <w:rPr>
                <w:rFonts w:hint="eastAsia" w:ascii="宋体" w:hAnsi="宋体" w:cs="宋体"/>
                <w:color w:val="000000"/>
                <w:kern w:val="0"/>
                <w:sz w:val="36"/>
                <w:szCs w:val="36"/>
              </w:rPr>
              <w:t>部门支出决算总表</w:t>
            </w:r>
          </w:p>
        </w:tc>
      </w:tr>
      <w:tr>
        <w:tblPrEx>
          <w:tblCellMar>
            <w:top w:w="0" w:type="dxa"/>
            <w:left w:w="0" w:type="dxa"/>
            <w:bottom w:w="0" w:type="dxa"/>
            <w:right w:w="0" w:type="dxa"/>
          </w:tblCellMar>
        </w:tblPrEx>
        <w:trPr>
          <w:trHeight w:val="300" w:hRule="atLeast"/>
        </w:trPr>
        <w:tc>
          <w:tcPr>
            <w:tcW w:w="630" w:type="dxa"/>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hAnsi="Times New Roman"/>
                <w:color w:val="000000"/>
                <w:sz w:val="22"/>
              </w:rPr>
            </w:pPr>
            <w:r>
              <w:rPr>
                <w:rFonts w:hint="eastAsia" w:ascii="Times New Roman" w:hAnsi="Times New Roman"/>
                <w:color w:val="000000"/>
                <w:kern w:val="0"/>
                <w:sz w:val="22"/>
              </w:rPr>
              <w:t>　</w:t>
            </w:r>
          </w:p>
        </w:tc>
        <w:tc>
          <w:tcPr>
            <w:tcW w:w="63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905"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47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575"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530" w:type="dxa"/>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Times New Roman" w:hAnsi="Times New Roman"/>
                <w:color w:val="000000"/>
                <w:sz w:val="22"/>
              </w:rPr>
            </w:pPr>
            <w:r>
              <w:rPr>
                <w:rFonts w:hint="eastAsia" w:ascii="Times New Roman" w:hAnsi="Times New Roman"/>
                <w:color w:val="000000"/>
                <w:kern w:val="0"/>
                <w:sz w:val="22"/>
              </w:rPr>
              <w:t>　</w:t>
            </w:r>
          </w:p>
        </w:tc>
        <w:tc>
          <w:tcPr>
            <w:tcW w:w="176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hAnsi="Times New Roman"/>
                <w:color w:val="000000"/>
                <w:sz w:val="22"/>
              </w:rPr>
            </w:pPr>
            <w:r>
              <w:rPr>
                <w:rFonts w:hint="eastAsia" w:ascii="宋体" w:hAnsi="宋体" w:cs="宋体"/>
                <w:color w:val="000000"/>
                <w:kern w:val="0"/>
                <w:sz w:val="22"/>
              </w:rPr>
              <w:t>单位：万元</w:t>
            </w:r>
          </w:p>
        </w:tc>
      </w:tr>
      <w:tr>
        <w:tblPrEx>
          <w:tblCellMar>
            <w:top w:w="0" w:type="dxa"/>
            <w:left w:w="0" w:type="dxa"/>
            <w:bottom w:w="0" w:type="dxa"/>
            <w:right w:w="0" w:type="dxa"/>
          </w:tblCellMar>
        </w:tblPrEx>
        <w:trPr>
          <w:trHeight w:val="450" w:hRule="atLeast"/>
        </w:trPr>
        <w:tc>
          <w:tcPr>
            <w:tcW w:w="3165" w:type="dxa"/>
            <w:gridSpan w:val="3"/>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宋体" w:cs="宋体"/>
                <w:b/>
                <w:sz w:val="22"/>
              </w:rPr>
            </w:pPr>
            <w:r>
              <w:rPr>
                <w:rFonts w:hint="eastAsia" w:ascii="宋体" w:hAnsi="宋体" w:cs="宋体"/>
                <w:b/>
                <w:kern w:val="0"/>
                <w:sz w:val="22"/>
              </w:rPr>
              <w:t>科目</w:t>
            </w:r>
          </w:p>
        </w:tc>
        <w:tc>
          <w:tcPr>
            <w:tcW w:w="1470" w:type="dxa"/>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hAnsi="Times New Roman"/>
                <w:b/>
                <w:sz w:val="22"/>
              </w:rPr>
            </w:pPr>
            <w:r>
              <w:rPr>
                <w:rFonts w:hint="eastAsia" w:ascii="方正书宋_GBK" w:hAnsi="方正书宋_GBK" w:eastAsia="方正书宋_GBK" w:cs="方正书宋_GBK"/>
                <w:b/>
                <w:kern w:val="0"/>
                <w:sz w:val="22"/>
              </w:rPr>
              <w:t>本年支出合计</w:t>
            </w:r>
          </w:p>
        </w:tc>
        <w:tc>
          <w:tcPr>
            <w:tcW w:w="1575" w:type="dxa"/>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hAnsi="Times New Roman"/>
                <w:b/>
                <w:sz w:val="22"/>
              </w:rPr>
            </w:pPr>
            <w:r>
              <w:rPr>
                <w:rFonts w:hint="eastAsia" w:ascii="方正书宋_GBK" w:hAnsi="方正书宋_GBK" w:eastAsia="方正书宋_GBK" w:cs="方正书宋_GBK"/>
                <w:b/>
                <w:kern w:val="0"/>
                <w:sz w:val="22"/>
              </w:rPr>
              <w:t>基本支出</w:t>
            </w:r>
          </w:p>
        </w:tc>
        <w:tc>
          <w:tcPr>
            <w:tcW w:w="1530" w:type="dxa"/>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hAnsi="Times New Roman"/>
                <w:b/>
                <w:sz w:val="22"/>
              </w:rPr>
            </w:pPr>
            <w:r>
              <w:rPr>
                <w:rFonts w:hint="eastAsia" w:ascii="方正书宋_GBK" w:hAnsi="方正书宋_GBK" w:eastAsia="方正书宋_GBK" w:cs="方正书宋_GBK"/>
                <w:b/>
                <w:kern w:val="0"/>
                <w:sz w:val="22"/>
              </w:rPr>
              <w:t>项目支出</w:t>
            </w:r>
          </w:p>
        </w:tc>
        <w:tc>
          <w:tcPr>
            <w:tcW w:w="1760" w:type="dxa"/>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hAnsi="Times New Roman"/>
                <w:b/>
                <w:sz w:val="22"/>
              </w:rPr>
            </w:pPr>
            <w:r>
              <w:rPr>
                <w:rFonts w:hint="eastAsia" w:ascii="方正书宋_GBK" w:hAnsi="方正书宋_GBK" w:eastAsia="方正书宋_GBK" w:cs="方正书宋_GBK"/>
                <w:b/>
                <w:kern w:val="0"/>
                <w:sz w:val="22"/>
              </w:rPr>
              <w:t>上缴上级支出</w:t>
            </w:r>
          </w:p>
        </w:tc>
        <w:tc>
          <w:tcPr>
            <w:tcW w:w="1760" w:type="dxa"/>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hAnsi="Times New Roman"/>
                <w:b/>
                <w:sz w:val="22"/>
              </w:rPr>
            </w:pPr>
            <w:r>
              <w:rPr>
                <w:rFonts w:hint="eastAsia" w:ascii="方正书宋_GBK" w:hAnsi="方正书宋_GBK" w:eastAsia="方正书宋_GBK" w:cs="方正书宋_GBK"/>
                <w:b/>
                <w:kern w:val="0"/>
                <w:sz w:val="22"/>
              </w:rPr>
              <w:t>经营支出</w:t>
            </w:r>
          </w:p>
        </w:tc>
        <w:tc>
          <w:tcPr>
            <w:tcW w:w="1760" w:type="dxa"/>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hAnsi="Times New Roman"/>
                <w:b/>
                <w:sz w:val="22"/>
              </w:rPr>
            </w:pPr>
            <w:r>
              <w:rPr>
                <w:rFonts w:hint="eastAsia" w:ascii="方正书宋_GBK" w:hAnsi="方正书宋_GBK" w:eastAsia="方正书宋_GBK" w:cs="方正书宋_GBK"/>
                <w:b/>
                <w:kern w:val="0"/>
                <w:sz w:val="22"/>
              </w:rPr>
              <w:t>对附属单位补助支出</w:t>
            </w:r>
          </w:p>
        </w:tc>
      </w:tr>
      <w:tr>
        <w:tblPrEx>
          <w:tblCellMar>
            <w:top w:w="0" w:type="dxa"/>
            <w:left w:w="0" w:type="dxa"/>
            <w:bottom w:w="0" w:type="dxa"/>
            <w:right w:w="0" w:type="dxa"/>
          </w:tblCellMar>
        </w:tblPrEx>
        <w:trPr>
          <w:trHeight w:val="450" w:hRule="atLeast"/>
        </w:trPr>
        <w:tc>
          <w:tcPr>
            <w:tcW w:w="1260" w:type="dxa"/>
            <w:gridSpan w:val="2"/>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方正书宋_GBK" w:hAnsi="方正书宋_GBK" w:eastAsia="方正书宋_GBK" w:cs="方正书宋_GBK"/>
                <w:b/>
                <w:kern w:val="0"/>
                <w:sz w:val="22"/>
              </w:rPr>
            </w:pPr>
            <w:r>
              <w:rPr>
                <w:rFonts w:hint="eastAsia" w:ascii="方正书宋_GBK" w:hAnsi="方正书宋_GBK" w:eastAsia="方正书宋_GBK" w:cs="方正书宋_GBK"/>
                <w:b/>
                <w:kern w:val="0"/>
                <w:sz w:val="22"/>
              </w:rPr>
              <w:t>功能分类</w:t>
            </w:r>
          </w:p>
          <w:p>
            <w:pPr>
              <w:widowControl/>
              <w:jc w:val="center"/>
              <w:textAlignment w:val="center"/>
              <w:rPr>
                <w:rFonts w:ascii="Times New Roman" w:hAnsi="Times New Roman"/>
                <w:b/>
                <w:sz w:val="22"/>
              </w:rPr>
            </w:pPr>
            <w:r>
              <w:rPr>
                <w:rFonts w:hint="eastAsia" w:ascii="方正书宋_GBK" w:hAnsi="方正书宋_GBK" w:eastAsia="方正书宋_GBK" w:cs="方正书宋_GBK"/>
                <w:b/>
                <w:kern w:val="0"/>
                <w:sz w:val="22"/>
              </w:rPr>
              <w:t>科目编码</w:t>
            </w:r>
          </w:p>
        </w:tc>
        <w:tc>
          <w:tcPr>
            <w:tcW w:w="1905" w:type="dxa"/>
            <w:vMerge w:val="restart"/>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hAnsi="Times New Roman"/>
                <w:b/>
                <w:sz w:val="22"/>
              </w:rPr>
            </w:pPr>
            <w:r>
              <w:rPr>
                <w:rFonts w:hint="eastAsia" w:ascii="方正书宋_GBK" w:hAnsi="方正书宋_GBK" w:eastAsia="方正书宋_GBK" w:cs="方正书宋_GBK"/>
                <w:b/>
                <w:kern w:val="0"/>
                <w:sz w:val="22"/>
              </w:rPr>
              <w:t>科目名称</w:t>
            </w:r>
          </w:p>
        </w:tc>
        <w:tc>
          <w:tcPr>
            <w:tcW w:w="147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c>
          <w:tcPr>
            <w:tcW w:w="1575"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c>
          <w:tcPr>
            <w:tcW w:w="153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c>
          <w:tcPr>
            <w:tcW w:w="17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c>
          <w:tcPr>
            <w:tcW w:w="17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c>
          <w:tcPr>
            <w:tcW w:w="17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r>
      <w:tr>
        <w:tblPrEx>
          <w:tblCellMar>
            <w:top w:w="0" w:type="dxa"/>
            <w:left w:w="0" w:type="dxa"/>
            <w:bottom w:w="0" w:type="dxa"/>
            <w:right w:w="0" w:type="dxa"/>
          </w:tblCellMar>
        </w:tblPrEx>
        <w:trPr>
          <w:trHeight w:val="450" w:hRule="atLeast"/>
        </w:trPr>
        <w:tc>
          <w:tcPr>
            <w:tcW w:w="1260" w:type="dxa"/>
            <w:gridSpan w:val="2"/>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c>
          <w:tcPr>
            <w:tcW w:w="1905" w:type="dxa"/>
            <w:vMerge w:val="continue"/>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c>
          <w:tcPr>
            <w:tcW w:w="147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c>
          <w:tcPr>
            <w:tcW w:w="1575"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c>
          <w:tcPr>
            <w:tcW w:w="153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c>
          <w:tcPr>
            <w:tcW w:w="17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c>
          <w:tcPr>
            <w:tcW w:w="17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c>
          <w:tcPr>
            <w:tcW w:w="17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hAnsi="Times New Roman"/>
                <w:b/>
                <w:sz w:val="22"/>
              </w:rPr>
            </w:pPr>
          </w:p>
        </w:tc>
      </w:tr>
      <w:tr>
        <w:tblPrEx>
          <w:tblCellMar>
            <w:top w:w="0" w:type="dxa"/>
            <w:left w:w="0" w:type="dxa"/>
            <w:bottom w:w="0" w:type="dxa"/>
            <w:right w:w="0" w:type="dxa"/>
          </w:tblCellMar>
        </w:tblPrEx>
        <w:trPr>
          <w:trHeight w:val="450" w:hRule="atLeast"/>
        </w:trPr>
        <w:tc>
          <w:tcPr>
            <w:tcW w:w="3165" w:type="dxa"/>
            <w:gridSpan w:val="3"/>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hAnsi="Times New Roman"/>
                <w:sz w:val="22"/>
              </w:rPr>
            </w:pPr>
            <w:r>
              <w:rPr>
                <w:rFonts w:hint="eastAsia" w:ascii="宋体" w:hAnsi="宋体" w:cs="宋体"/>
                <w:kern w:val="0"/>
                <w:sz w:val="22"/>
              </w:rPr>
              <w:t>合计</w:t>
            </w:r>
          </w:p>
        </w:tc>
        <w:tc>
          <w:tcPr>
            <w:tcW w:w="147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575"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53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sz w:val="22"/>
              </w:rPr>
            </w:pPr>
            <w:r>
              <w:rPr>
                <w:rFonts w:hint="eastAsia" w:ascii="Times New Roman" w:hAnsi="Times New Roman"/>
                <w:kern w:val="0"/>
                <w:sz w:val="22"/>
              </w:rPr>
              <w:t>　</w:t>
            </w:r>
            <w:r>
              <w:rPr>
                <w:rFonts w:ascii="Times New Roman" w:hAnsi="Times New Roman"/>
                <w:kern w:val="0"/>
                <w:sz w:val="22"/>
              </w:rPr>
              <w:t>2080501</w:t>
            </w:r>
          </w:p>
        </w:tc>
        <w:tc>
          <w:tcPr>
            <w:tcW w:w="1905"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sz w:val="22"/>
              </w:rPr>
            </w:pPr>
            <w:r>
              <w:rPr>
                <w:rFonts w:hint="eastAsia" w:ascii="Times New Roman" w:hAnsi="Times New Roman"/>
                <w:kern w:val="0"/>
                <w:sz w:val="22"/>
              </w:rPr>
              <w:t>归口管理的行政单位离退休</w:t>
            </w:r>
          </w:p>
        </w:tc>
        <w:tc>
          <w:tcPr>
            <w:tcW w:w="147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ascii="Times New Roman" w:hAnsi="Times New Roman"/>
                <w:kern w:val="0"/>
                <w:sz w:val="22"/>
              </w:rPr>
              <w:t>118.87</w:t>
            </w:r>
            <w:r>
              <w:rPr>
                <w:rFonts w:hint="eastAsia" w:ascii="Times New Roman" w:hAnsi="Times New Roman"/>
                <w:kern w:val="0"/>
                <w:sz w:val="22"/>
              </w:rPr>
              <w:t>　</w:t>
            </w:r>
          </w:p>
        </w:tc>
        <w:tc>
          <w:tcPr>
            <w:tcW w:w="1575"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ascii="Times New Roman" w:hAnsi="Times New Roman"/>
                <w:kern w:val="0"/>
                <w:sz w:val="22"/>
              </w:rPr>
              <w:t>118.87</w:t>
            </w:r>
            <w:r>
              <w:rPr>
                <w:rFonts w:hint="eastAsia" w:ascii="Times New Roman" w:hAnsi="Times New Roman"/>
                <w:kern w:val="0"/>
                <w:sz w:val="22"/>
              </w:rPr>
              <w:t>　</w:t>
            </w:r>
          </w:p>
        </w:tc>
        <w:tc>
          <w:tcPr>
            <w:tcW w:w="153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sz w:val="22"/>
              </w:rPr>
            </w:pPr>
            <w:r>
              <w:rPr>
                <w:rFonts w:hint="eastAsia" w:ascii="Times New Roman" w:hAnsi="Times New Roman"/>
                <w:kern w:val="0"/>
                <w:sz w:val="22"/>
              </w:rPr>
              <w:t>　</w:t>
            </w:r>
            <w:r>
              <w:rPr>
                <w:rFonts w:ascii="Times New Roman" w:hAnsi="Times New Roman"/>
                <w:kern w:val="0"/>
                <w:sz w:val="22"/>
              </w:rPr>
              <w:t>2089901</w:t>
            </w:r>
          </w:p>
        </w:tc>
        <w:tc>
          <w:tcPr>
            <w:tcW w:w="1905"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sz w:val="22"/>
              </w:rPr>
            </w:pPr>
            <w:r>
              <w:rPr>
                <w:rFonts w:hint="eastAsia" w:ascii="Times New Roman" w:hAnsi="Times New Roman"/>
                <w:kern w:val="0"/>
                <w:sz w:val="22"/>
              </w:rPr>
              <w:t>其他社会保障和就业支出</w:t>
            </w:r>
          </w:p>
        </w:tc>
        <w:tc>
          <w:tcPr>
            <w:tcW w:w="147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ascii="Times New Roman" w:hAnsi="Times New Roman"/>
                <w:kern w:val="0"/>
                <w:sz w:val="22"/>
              </w:rPr>
              <w:t>1.08</w:t>
            </w:r>
            <w:r>
              <w:rPr>
                <w:rFonts w:hint="eastAsia" w:ascii="Times New Roman" w:hAnsi="Times New Roman"/>
                <w:kern w:val="0"/>
                <w:sz w:val="22"/>
              </w:rPr>
              <w:t>　</w:t>
            </w:r>
          </w:p>
        </w:tc>
        <w:tc>
          <w:tcPr>
            <w:tcW w:w="1575"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ascii="Times New Roman" w:hAnsi="Times New Roman"/>
                <w:kern w:val="0"/>
                <w:sz w:val="22"/>
              </w:rPr>
              <w:t>1.08</w:t>
            </w:r>
            <w:r>
              <w:rPr>
                <w:rFonts w:hint="eastAsia" w:ascii="Times New Roman" w:hAnsi="Times New Roman"/>
                <w:kern w:val="0"/>
                <w:sz w:val="22"/>
              </w:rPr>
              <w:t>　</w:t>
            </w:r>
          </w:p>
        </w:tc>
        <w:tc>
          <w:tcPr>
            <w:tcW w:w="153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sz w:val="22"/>
              </w:rPr>
            </w:pPr>
            <w:r>
              <w:rPr>
                <w:rFonts w:hint="eastAsia" w:ascii="Times New Roman" w:hAnsi="Times New Roman"/>
                <w:kern w:val="0"/>
                <w:sz w:val="22"/>
              </w:rPr>
              <w:t>　</w:t>
            </w:r>
            <w:r>
              <w:rPr>
                <w:rFonts w:ascii="Times New Roman" w:hAnsi="Times New Roman"/>
                <w:kern w:val="0"/>
                <w:sz w:val="22"/>
              </w:rPr>
              <w:t>2100501</w:t>
            </w:r>
          </w:p>
        </w:tc>
        <w:tc>
          <w:tcPr>
            <w:tcW w:w="1905"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sz w:val="22"/>
              </w:rPr>
            </w:pPr>
            <w:r>
              <w:rPr>
                <w:rFonts w:hint="eastAsia" w:ascii="Times New Roman" w:hAnsi="Times New Roman"/>
                <w:kern w:val="0"/>
                <w:sz w:val="22"/>
              </w:rPr>
              <w:t>　行政单位医疗</w:t>
            </w:r>
          </w:p>
        </w:tc>
        <w:tc>
          <w:tcPr>
            <w:tcW w:w="147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ascii="Times New Roman" w:hAnsi="Times New Roman"/>
                <w:kern w:val="0"/>
                <w:sz w:val="22"/>
              </w:rPr>
              <w:t>8.05</w:t>
            </w:r>
            <w:r>
              <w:rPr>
                <w:rFonts w:hint="eastAsia" w:ascii="Times New Roman" w:hAnsi="Times New Roman"/>
                <w:kern w:val="0"/>
                <w:sz w:val="22"/>
              </w:rPr>
              <w:t>　</w:t>
            </w:r>
          </w:p>
        </w:tc>
        <w:tc>
          <w:tcPr>
            <w:tcW w:w="1575"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ascii="Times New Roman" w:hAnsi="Times New Roman"/>
                <w:kern w:val="0"/>
                <w:sz w:val="22"/>
              </w:rPr>
              <w:t>8.05</w:t>
            </w:r>
            <w:r>
              <w:rPr>
                <w:rFonts w:hint="eastAsia" w:ascii="Times New Roman" w:hAnsi="Times New Roman"/>
                <w:kern w:val="0"/>
                <w:sz w:val="22"/>
              </w:rPr>
              <w:t>　</w:t>
            </w:r>
          </w:p>
        </w:tc>
        <w:tc>
          <w:tcPr>
            <w:tcW w:w="153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sz w:val="22"/>
              </w:rPr>
            </w:pPr>
            <w:r>
              <w:rPr>
                <w:rFonts w:hint="eastAsia" w:ascii="Times New Roman" w:hAnsi="Times New Roman"/>
                <w:kern w:val="0"/>
                <w:sz w:val="22"/>
              </w:rPr>
              <w:t>　</w:t>
            </w:r>
            <w:r>
              <w:rPr>
                <w:rFonts w:ascii="Times New Roman" w:hAnsi="Times New Roman"/>
                <w:kern w:val="0"/>
                <w:sz w:val="22"/>
              </w:rPr>
              <w:t>2210201</w:t>
            </w:r>
          </w:p>
        </w:tc>
        <w:tc>
          <w:tcPr>
            <w:tcW w:w="1905"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sz w:val="22"/>
              </w:rPr>
            </w:pPr>
            <w:r>
              <w:rPr>
                <w:rFonts w:hint="eastAsia" w:ascii="Times New Roman" w:hAnsi="Times New Roman"/>
                <w:kern w:val="0"/>
                <w:sz w:val="22"/>
              </w:rPr>
              <w:t>　住房公积金</w:t>
            </w:r>
          </w:p>
        </w:tc>
        <w:tc>
          <w:tcPr>
            <w:tcW w:w="147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ascii="Times New Roman" w:hAnsi="Times New Roman"/>
                <w:kern w:val="0"/>
                <w:sz w:val="22"/>
              </w:rPr>
              <w:t>8.86</w:t>
            </w:r>
            <w:r>
              <w:rPr>
                <w:rFonts w:hint="eastAsia" w:ascii="Times New Roman" w:hAnsi="Times New Roman"/>
                <w:kern w:val="0"/>
                <w:sz w:val="22"/>
              </w:rPr>
              <w:t>　</w:t>
            </w:r>
          </w:p>
        </w:tc>
        <w:tc>
          <w:tcPr>
            <w:tcW w:w="1575"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ascii="Times New Roman" w:hAnsi="Times New Roman"/>
                <w:kern w:val="0"/>
                <w:sz w:val="22"/>
              </w:rPr>
              <w:t>8.86</w:t>
            </w:r>
            <w:r>
              <w:rPr>
                <w:rFonts w:hint="eastAsia" w:ascii="Times New Roman" w:hAnsi="Times New Roman"/>
                <w:kern w:val="0"/>
                <w:sz w:val="22"/>
              </w:rPr>
              <w:t>　</w:t>
            </w:r>
          </w:p>
        </w:tc>
        <w:tc>
          <w:tcPr>
            <w:tcW w:w="153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sz w:val="22"/>
              </w:rPr>
            </w:pPr>
            <w:r>
              <w:rPr>
                <w:rFonts w:hint="eastAsia" w:ascii="Times New Roman" w:hAnsi="Times New Roman"/>
                <w:kern w:val="0"/>
                <w:sz w:val="22"/>
              </w:rPr>
              <w:t>　</w:t>
            </w:r>
            <w:r>
              <w:rPr>
                <w:rFonts w:ascii="Times New Roman" w:hAnsi="Times New Roman"/>
                <w:kern w:val="0"/>
                <w:sz w:val="22"/>
              </w:rPr>
              <w:t>2220101</w:t>
            </w:r>
          </w:p>
        </w:tc>
        <w:tc>
          <w:tcPr>
            <w:tcW w:w="1905" w:type="dxa"/>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sz w:val="22"/>
              </w:rPr>
            </w:pPr>
            <w:r>
              <w:rPr>
                <w:rFonts w:hint="eastAsia" w:ascii="Times New Roman" w:hAnsi="Times New Roman"/>
                <w:kern w:val="0"/>
                <w:sz w:val="22"/>
              </w:rPr>
              <w:t>　行政运行</w:t>
            </w:r>
          </w:p>
        </w:tc>
        <w:tc>
          <w:tcPr>
            <w:tcW w:w="147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ascii="Times New Roman" w:hAnsi="Times New Roman"/>
                <w:kern w:val="0"/>
                <w:sz w:val="22"/>
              </w:rPr>
              <w:t>102.09</w:t>
            </w:r>
            <w:r>
              <w:rPr>
                <w:rFonts w:hint="eastAsia" w:ascii="Times New Roman" w:hAnsi="Times New Roman"/>
                <w:kern w:val="0"/>
                <w:sz w:val="22"/>
              </w:rPr>
              <w:t>　</w:t>
            </w:r>
          </w:p>
        </w:tc>
        <w:tc>
          <w:tcPr>
            <w:tcW w:w="157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ascii="Times New Roman" w:hAnsi="Times New Roman"/>
                <w:kern w:val="0"/>
                <w:sz w:val="22"/>
              </w:rPr>
              <w:t>97.59</w:t>
            </w:r>
            <w:r>
              <w:rPr>
                <w:rFonts w:hint="eastAsia" w:ascii="Times New Roman" w:hAnsi="Times New Roman"/>
                <w:kern w:val="0"/>
                <w:sz w:val="22"/>
              </w:rPr>
              <w:t>　</w:t>
            </w:r>
          </w:p>
        </w:tc>
        <w:tc>
          <w:tcPr>
            <w:tcW w:w="153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sz w:val="22"/>
              </w:rPr>
            </w:pPr>
            <w:r>
              <w:rPr>
                <w:rFonts w:hint="eastAsia" w:ascii="Times New Roman" w:hAnsi="Times New Roman"/>
                <w:kern w:val="0"/>
                <w:sz w:val="22"/>
              </w:rPr>
              <w:t>　</w:t>
            </w:r>
            <w:r>
              <w:rPr>
                <w:rFonts w:ascii="Times New Roman" w:hAnsi="Times New Roman"/>
                <w:kern w:val="0"/>
                <w:sz w:val="22"/>
              </w:rPr>
              <w:t>2220199</w:t>
            </w:r>
          </w:p>
        </w:tc>
        <w:tc>
          <w:tcPr>
            <w:tcW w:w="1905" w:type="dxa"/>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sz w:val="22"/>
              </w:rPr>
            </w:pPr>
            <w:r>
              <w:rPr>
                <w:rFonts w:hint="eastAsia" w:ascii="Times New Roman" w:hAnsi="Times New Roman"/>
                <w:kern w:val="0"/>
                <w:sz w:val="22"/>
              </w:rPr>
              <w:t>其他粮油事务支出</w:t>
            </w:r>
          </w:p>
        </w:tc>
        <w:tc>
          <w:tcPr>
            <w:tcW w:w="147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ascii="Times New Roman" w:hAnsi="Times New Roman"/>
                <w:kern w:val="0"/>
                <w:sz w:val="22"/>
              </w:rPr>
              <w:t>7.05</w:t>
            </w:r>
            <w:r>
              <w:rPr>
                <w:rFonts w:hint="eastAsia" w:ascii="Times New Roman" w:hAnsi="Times New Roman"/>
                <w:kern w:val="0"/>
                <w:sz w:val="22"/>
              </w:rPr>
              <w:t>　</w:t>
            </w:r>
          </w:p>
        </w:tc>
        <w:tc>
          <w:tcPr>
            <w:tcW w:w="157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ascii="Times New Roman" w:hAnsi="Times New Roman"/>
                <w:kern w:val="0"/>
                <w:sz w:val="22"/>
              </w:rPr>
              <w:t>7.05</w:t>
            </w:r>
            <w:r>
              <w:rPr>
                <w:rFonts w:hint="eastAsia" w:ascii="Times New Roman" w:hAnsi="Times New Roman"/>
                <w:kern w:val="0"/>
                <w:sz w:val="22"/>
              </w:rPr>
              <w:t>　</w:t>
            </w:r>
          </w:p>
        </w:tc>
        <w:tc>
          <w:tcPr>
            <w:tcW w:w="153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sz w:val="22"/>
              </w:rPr>
            </w:pPr>
            <w:r>
              <w:rPr>
                <w:rFonts w:hint="eastAsia" w:ascii="Times New Roman" w:hAnsi="Times New Roman"/>
                <w:kern w:val="0"/>
                <w:sz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kern w:val="0"/>
                <w:sz w:val="22"/>
              </w:rPr>
            </w:pPr>
            <w:r>
              <w:rPr>
                <w:rFonts w:ascii="Times New Roman" w:hAnsi="Times New Roman"/>
                <w:kern w:val="0"/>
                <w:sz w:val="22"/>
              </w:rPr>
              <w:t>2220403</w:t>
            </w:r>
          </w:p>
        </w:tc>
        <w:tc>
          <w:tcPr>
            <w:tcW w:w="1905" w:type="dxa"/>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kern w:val="0"/>
                <w:sz w:val="22"/>
              </w:rPr>
            </w:pPr>
            <w:r>
              <w:rPr>
                <w:rFonts w:hint="eastAsia" w:ascii="Times New Roman" w:hAnsi="Times New Roman"/>
                <w:kern w:val="0"/>
                <w:sz w:val="22"/>
              </w:rPr>
              <w:t>储备粮（油）库建设</w:t>
            </w:r>
          </w:p>
        </w:tc>
        <w:tc>
          <w:tcPr>
            <w:tcW w:w="147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kern w:val="0"/>
                <w:sz w:val="22"/>
              </w:rPr>
            </w:pPr>
            <w:r>
              <w:rPr>
                <w:rFonts w:ascii="Times New Roman" w:hAnsi="Times New Roman"/>
                <w:kern w:val="0"/>
                <w:sz w:val="22"/>
              </w:rPr>
              <w:t>500.00</w:t>
            </w:r>
          </w:p>
        </w:tc>
        <w:tc>
          <w:tcPr>
            <w:tcW w:w="157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kern w:val="0"/>
                <w:sz w:val="22"/>
              </w:rPr>
            </w:pPr>
          </w:p>
        </w:tc>
        <w:tc>
          <w:tcPr>
            <w:tcW w:w="153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kern w:val="0"/>
                <w:sz w:val="22"/>
              </w:rPr>
            </w:pPr>
            <w:r>
              <w:rPr>
                <w:rFonts w:ascii="Times New Roman" w:hAnsi="Times New Roman"/>
                <w:kern w:val="0"/>
                <w:sz w:val="22"/>
              </w:rPr>
              <w:t>500.00</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kern w:val="0"/>
                <w:sz w:val="22"/>
              </w:rPr>
            </w:pP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kern w:val="0"/>
                <w:sz w:val="22"/>
              </w:rPr>
            </w:pP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kern w:val="0"/>
                <w:sz w:val="22"/>
              </w:rPr>
            </w:pP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kern w:val="0"/>
                <w:sz w:val="22"/>
              </w:rPr>
            </w:pPr>
          </w:p>
        </w:tc>
        <w:tc>
          <w:tcPr>
            <w:tcW w:w="1905" w:type="dxa"/>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hAnsi="Times New Roman"/>
                <w:kern w:val="0"/>
                <w:sz w:val="22"/>
              </w:rPr>
            </w:pPr>
          </w:p>
        </w:tc>
        <w:tc>
          <w:tcPr>
            <w:tcW w:w="147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kern w:val="0"/>
                <w:sz w:val="22"/>
              </w:rPr>
            </w:pPr>
          </w:p>
        </w:tc>
        <w:tc>
          <w:tcPr>
            <w:tcW w:w="157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kern w:val="0"/>
                <w:sz w:val="22"/>
              </w:rPr>
            </w:pPr>
          </w:p>
        </w:tc>
        <w:tc>
          <w:tcPr>
            <w:tcW w:w="153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kern w:val="0"/>
                <w:sz w:val="22"/>
              </w:rPr>
            </w:pP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kern w:val="0"/>
                <w:sz w:val="22"/>
              </w:rPr>
            </w:pP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kern w:val="0"/>
                <w:sz w:val="22"/>
              </w:rPr>
            </w:pP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hAnsi="Times New Roman"/>
                <w:kern w:val="0"/>
                <w:sz w:val="22"/>
              </w:rPr>
            </w:pPr>
          </w:p>
        </w:tc>
      </w:tr>
    </w:tbl>
    <w:p>
      <w:pPr>
        <w:adjustRightInd w:val="0"/>
        <w:snapToGrid w:val="0"/>
        <w:spacing w:line="580" w:lineRule="exact"/>
        <w:ind w:firstLine="643" w:firstLineChars="200"/>
        <w:rPr>
          <w:rFonts w:ascii="仿宋" w:hAnsi="仿宋" w:eastAsia="仿宋" w:cs="仿宋"/>
          <w:b/>
          <w:bCs/>
          <w:sz w:val="32"/>
          <w:szCs w:val="32"/>
        </w:rPr>
      </w:pPr>
      <w:r>
        <w:rPr>
          <w:rFonts w:ascii="仿宋" w:hAnsi="仿宋" w:eastAsia="仿宋" w:cs="仿宋"/>
          <w:b/>
          <w:bCs/>
          <w:sz w:val="32"/>
          <w:szCs w:val="32"/>
        </w:rPr>
        <w:br w:type="page"/>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（三）财政拨款收支情况表</w:t>
      </w:r>
    </w:p>
    <w:tbl>
      <w:tblPr>
        <w:tblStyle w:val="5"/>
        <w:tblW w:w="13046" w:type="dxa"/>
        <w:tblInd w:w="93" w:type="dxa"/>
        <w:tblLayout w:type="fixed"/>
        <w:tblCellMar>
          <w:top w:w="0" w:type="dxa"/>
          <w:left w:w="108" w:type="dxa"/>
          <w:bottom w:w="0" w:type="dxa"/>
          <w:right w:w="108" w:type="dxa"/>
        </w:tblCellMar>
      </w:tblPr>
      <w:tblGrid>
        <w:gridCol w:w="2205"/>
        <w:gridCol w:w="832"/>
        <w:gridCol w:w="1567"/>
        <w:gridCol w:w="1642"/>
        <w:gridCol w:w="832"/>
        <w:gridCol w:w="931"/>
        <w:gridCol w:w="1883"/>
        <w:gridCol w:w="1649"/>
        <w:gridCol w:w="1505"/>
      </w:tblGrid>
      <w:tr>
        <w:tblPrEx>
          <w:tblCellMar>
            <w:top w:w="0" w:type="dxa"/>
            <w:left w:w="108" w:type="dxa"/>
            <w:bottom w:w="0" w:type="dxa"/>
            <w:right w:w="108" w:type="dxa"/>
          </w:tblCellMar>
        </w:tblPrEx>
        <w:trPr>
          <w:trHeight w:val="349" w:hRule="atLeast"/>
        </w:trPr>
        <w:tc>
          <w:tcPr>
            <w:tcW w:w="2205" w:type="dxa"/>
            <w:tcBorders>
              <w:top w:val="nil"/>
              <w:left w:val="nil"/>
              <w:bottom w:val="nil"/>
              <w:right w:val="nil"/>
            </w:tcBorders>
            <w:vAlign w:val="center"/>
          </w:tcPr>
          <w:p>
            <w:pPr>
              <w:widowControl/>
              <w:jc w:val="left"/>
              <w:rPr>
                <w:rFonts w:ascii="Times New Roman" w:hAnsi="Times New Roman"/>
                <w:kern w:val="0"/>
                <w:sz w:val="22"/>
              </w:rPr>
            </w:pPr>
            <w:bookmarkStart w:id="0" w:name="RANGE!A1:G31"/>
            <w:bookmarkEnd w:id="0"/>
            <w:bookmarkStart w:id="1" w:name="RANGE!A1:I37"/>
            <w:bookmarkEnd w:id="1"/>
            <w:r>
              <w:rPr>
                <w:rFonts w:hint="eastAsia" w:ascii="黑体" w:hAnsi="Times New Roman" w:eastAsia="黑体"/>
                <w:kern w:val="0"/>
                <w:sz w:val="22"/>
              </w:rPr>
              <w:t>附表</w:t>
            </w:r>
            <w:r>
              <w:rPr>
                <w:rFonts w:ascii="Times New Roman" w:hAnsi="Times New Roman"/>
                <w:kern w:val="0"/>
                <w:sz w:val="22"/>
              </w:rPr>
              <w:t>4-4</w:t>
            </w:r>
          </w:p>
        </w:tc>
        <w:tc>
          <w:tcPr>
            <w:tcW w:w="832" w:type="dxa"/>
            <w:tcBorders>
              <w:top w:val="nil"/>
              <w:left w:val="nil"/>
              <w:bottom w:val="nil"/>
              <w:right w:val="nil"/>
            </w:tcBorders>
            <w:vAlign w:val="center"/>
          </w:tcPr>
          <w:p>
            <w:pPr>
              <w:widowControl/>
              <w:jc w:val="right"/>
              <w:rPr>
                <w:rFonts w:ascii="Times New Roman" w:hAnsi="Times New Roman"/>
                <w:kern w:val="0"/>
                <w:sz w:val="24"/>
                <w:szCs w:val="24"/>
              </w:rPr>
            </w:pPr>
          </w:p>
        </w:tc>
        <w:tc>
          <w:tcPr>
            <w:tcW w:w="1567" w:type="dxa"/>
            <w:tcBorders>
              <w:top w:val="nil"/>
              <w:left w:val="nil"/>
              <w:bottom w:val="nil"/>
              <w:right w:val="nil"/>
            </w:tcBorders>
            <w:vAlign w:val="center"/>
          </w:tcPr>
          <w:p>
            <w:pPr>
              <w:widowControl/>
              <w:jc w:val="right"/>
              <w:rPr>
                <w:rFonts w:ascii="Times New Roman" w:hAnsi="Times New Roman"/>
                <w:kern w:val="0"/>
                <w:sz w:val="24"/>
                <w:szCs w:val="24"/>
              </w:rPr>
            </w:pPr>
          </w:p>
        </w:tc>
        <w:tc>
          <w:tcPr>
            <w:tcW w:w="1642" w:type="dxa"/>
            <w:tcBorders>
              <w:top w:val="nil"/>
              <w:left w:val="nil"/>
              <w:bottom w:val="nil"/>
              <w:right w:val="nil"/>
            </w:tcBorders>
            <w:vAlign w:val="center"/>
          </w:tcPr>
          <w:p>
            <w:pPr>
              <w:widowControl/>
              <w:jc w:val="right"/>
              <w:rPr>
                <w:rFonts w:ascii="Times New Roman" w:hAnsi="Times New Roman"/>
                <w:kern w:val="0"/>
                <w:sz w:val="24"/>
                <w:szCs w:val="24"/>
              </w:rPr>
            </w:pPr>
          </w:p>
        </w:tc>
        <w:tc>
          <w:tcPr>
            <w:tcW w:w="832" w:type="dxa"/>
            <w:tcBorders>
              <w:top w:val="nil"/>
              <w:left w:val="nil"/>
              <w:bottom w:val="nil"/>
              <w:right w:val="nil"/>
            </w:tcBorders>
            <w:vAlign w:val="center"/>
          </w:tcPr>
          <w:p>
            <w:pPr>
              <w:widowControl/>
              <w:jc w:val="right"/>
              <w:rPr>
                <w:rFonts w:ascii="Times New Roman" w:hAnsi="Times New Roman"/>
                <w:kern w:val="0"/>
                <w:sz w:val="24"/>
                <w:szCs w:val="24"/>
              </w:rPr>
            </w:pPr>
          </w:p>
        </w:tc>
        <w:tc>
          <w:tcPr>
            <w:tcW w:w="931" w:type="dxa"/>
            <w:tcBorders>
              <w:top w:val="nil"/>
              <w:left w:val="nil"/>
              <w:bottom w:val="nil"/>
              <w:right w:val="nil"/>
            </w:tcBorders>
            <w:vAlign w:val="center"/>
          </w:tcPr>
          <w:p>
            <w:pPr>
              <w:widowControl/>
              <w:jc w:val="right"/>
              <w:rPr>
                <w:rFonts w:ascii="Times New Roman" w:hAnsi="Times New Roman"/>
                <w:kern w:val="0"/>
                <w:sz w:val="24"/>
                <w:szCs w:val="24"/>
              </w:rPr>
            </w:pPr>
          </w:p>
        </w:tc>
        <w:tc>
          <w:tcPr>
            <w:tcW w:w="1883" w:type="dxa"/>
            <w:tcBorders>
              <w:top w:val="nil"/>
              <w:left w:val="nil"/>
              <w:bottom w:val="nil"/>
              <w:right w:val="nil"/>
            </w:tcBorders>
            <w:vAlign w:val="center"/>
          </w:tcPr>
          <w:p>
            <w:pPr>
              <w:widowControl/>
              <w:jc w:val="right"/>
              <w:rPr>
                <w:rFonts w:ascii="Times New Roman" w:hAnsi="Times New Roman"/>
                <w:kern w:val="0"/>
                <w:sz w:val="24"/>
                <w:szCs w:val="24"/>
              </w:rPr>
            </w:pPr>
          </w:p>
        </w:tc>
        <w:tc>
          <w:tcPr>
            <w:tcW w:w="1649" w:type="dxa"/>
            <w:tcBorders>
              <w:top w:val="nil"/>
              <w:left w:val="nil"/>
              <w:bottom w:val="nil"/>
              <w:right w:val="nil"/>
            </w:tcBorders>
            <w:vAlign w:val="center"/>
          </w:tcPr>
          <w:p>
            <w:pPr>
              <w:widowControl/>
              <w:jc w:val="right"/>
              <w:rPr>
                <w:rFonts w:ascii="Times New Roman" w:hAnsi="Times New Roman"/>
                <w:kern w:val="0"/>
                <w:sz w:val="24"/>
                <w:szCs w:val="24"/>
              </w:rPr>
            </w:pPr>
          </w:p>
        </w:tc>
        <w:tc>
          <w:tcPr>
            <w:tcW w:w="1505" w:type="dxa"/>
            <w:tcBorders>
              <w:top w:val="nil"/>
              <w:left w:val="nil"/>
              <w:bottom w:val="nil"/>
              <w:right w:val="nil"/>
            </w:tcBorders>
            <w:vAlign w:val="center"/>
          </w:tcPr>
          <w:p>
            <w:pPr>
              <w:widowControl/>
              <w:jc w:val="right"/>
              <w:rPr>
                <w:rFonts w:ascii="Times New Roman" w:hAnsi="Times New Roman"/>
                <w:kern w:val="0"/>
                <w:sz w:val="24"/>
                <w:szCs w:val="24"/>
              </w:rPr>
            </w:pPr>
          </w:p>
        </w:tc>
      </w:tr>
      <w:tr>
        <w:tblPrEx>
          <w:tblCellMar>
            <w:top w:w="0" w:type="dxa"/>
            <w:left w:w="108" w:type="dxa"/>
            <w:bottom w:w="0" w:type="dxa"/>
            <w:right w:w="108" w:type="dxa"/>
          </w:tblCellMar>
        </w:tblPrEx>
        <w:trPr>
          <w:trHeight w:val="349" w:hRule="atLeast"/>
        </w:trPr>
        <w:tc>
          <w:tcPr>
            <w:tcW w:w="13046" w:type="dxa"/>
            <w:gridSpan w:val="9"/>
            <w:tcBorders>
              <w:top w:val="nil"/>
              <w:left w:val="nil"/>
              <w:bottom w:val="nil"/>
              <w:right w:val="nil"/>
            </w:tcBorders>
            <w:vAlign w:val="center"/>
          </w:tcPr>
          <w:p>
            <w:pPr>
              <w:widowControl/>
              <w:jc w:val="center"/>
              <w:rPr>
                <w:rFonts w:ascii="方正小标宋_GBK" w:hAnsi="宋体" w:eastAsia="方正小标宋_GBK" w:cs="宋体"/>
                <w:color w:val="000000"/>
                <w:kern w:val="0"/>
                <w:sz w:val="36"/>
                <w:szCs w:val="36"/>
              </w:rPr>
            </w:pPr>
            <w:r>
              <w:rPr>
                <w:rFonts w:hint="eastAsia" w:ascii="方正小标宋_GBK" w:hAnsi="宋体" w:eastAsia="方正小标宋_GBK" w:cs="宋体"/>
                <w:color w:val="000000"/>
                <w:kern w:val="0"/>
                <w:sz w:val="36"/>
                <w:szCs w:val="36"/>
                <w:lang w:val="en-US" w:eastAsia="zh-CN"/>
              </w:rPr>
              <w:t>4-4</w:t>
            </w:r>
            <w:r>
              <w:rPr>
                <w:rFonts w:hint="eastAsia" w:ascii="方正小标宋_GBK" w:hAnsi="宋体" w:eastAsia="方正小标宋_GBK" w:cs="宋体"/>
                <w:color w:val="000000"/>
                <w:kern w:val="0"/>
                <w:sz w:val="36"/>
                <w:szCs w:val="36"/>
              </w:rPr>
              <w:t>部门财政拨款收支决算总表</w:t>
            </w:r>
          </w:p>
        </w:tc>
      </w:tr>
      <w:tr>
        <w:tblPrEx>
          <w:tblCellMar>
            <w:top w:w="0" w:type="dxa"/>
            <w:left w:w="108" w:type="dxa"/>
            <w:bottom w:w="0" w:type="dxa"/>
            <w:right w:w="108" w:type="dxa"/>
          </w:tblCellMar>
        </w:tblPrEx>
        <w:trPr>
          <w:trHeight w:val="291" w:hRule="atLeast"/>
        </w:trPr>
        <w:tc>
          <w:tcPr>
            <w:tcW w:w="2205" w:type="dxa"/>
            <w:tcBorders>
              <w:top w:val="nil"/>
              <w:left w:val="nil"/>
              <w:bottom w:val="nil"/>
              <w:right w:val="nil"/>
            </w:tcBorders>
            <w:shd w:val="clear" w:color="auto" w:fill="FFFFFF"/>
            <w:vAlign w:val="center"/>
          </w:tcPr>
          <w:p>
            <w:pPr>
              <w:widowControl/>
              <w:jc w:val="left"/>
              <w:rPr>
                <w:rFonts w:ascii="Times New Roman" w:hAnsi="Times New Roman"/>
                <w:color w:val="000000"/>
                <w:kern w:val="0"/>
                <w:sz w:val="22"/>
              </w:rPr>
            </w:pPr>
            <w:r>
              <w:rPr>
                <w:rFonts w:hint="eastAsia" w:ascii="方正仿宋_GBK" w:hAnsi="Times New Roman" w:eastAsia="方正仿宋_GBK"/>
                <w:color w:val="000000"/>
                <w:kern w:val="0"/>
                <w:sz w:val="22"/>
              </w:rPr>
              <w:t>部门：</w:t>
            </w:r>
          </w:p>
        </w:tc>
        <w:tc>
          <w:tcPr>
            <w:tcW w:w="832"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567"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931"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nil"/>
              <w:right w:val="nil"/>
            </w:tcBorders>
            <w:shd w:val="clear" w:color="auto" w:fill="FFFFFF"/>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nil"/>
              <w:right w:val="nil"/>
            </w:tcBorders>
            <w:shd w:val="clear" w:color="auto" w:fill="FFFFFF"/>
            <w:vAlign w:val="center"/>
          </w:tcPr>
          <w:p>
            <w:pPr>
              <w:widowControl/>
              <w:jc w:val="right"/>
              <w:rPr>
                <w:rFonts w:ascii="Times New Roman" w:hAnsi="Times New Roman"/>
                <w:color w:val="000000"/>
                <w:kern w:val="0"/>
                <w:sz w:val="22"/>
              </w:rPr>
            </w:pPr>
            <w:r>
              <w:rPr>
                <w:rFonts w:hint="eastAsia" w:ascii="方正仿宋_GBK" w:hAnsi="Times New Roman" w:eastAsia="方正仿宋_GBK"/>
                <w:color w:val="000000"/>
                <w:kern w:val="0"/>
                <w:sz w:val="22"/>
              </w:rPr>
              <w:t>单位：万元</w:t>
            </w:r>
          </w:p>
        </w:tc>
      </w:tr>
      <w:tr>
        <w:tblPrEx>
          <w:tblCellMar>
            <w:top w:w="0" w:type="dxa"/>
            <w:left w:w="108" w:type="dxa"/>
            <w:bottom w:w="0" w:type="dxa"/>
            <w:right w:w="108" w:type="dxa"/>
          </w:tblCellMar>
        </w:tblPrEx>
        <w:trPr>
          <w:trHeight w:val="280" w:hRule="atLeast"/>
        </w:trPr>
        <w:tc>
          <w:tcPr>
            <w:tcW w:w="4604"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收入</w:t>
            </w:r>
          </w:p>
        </w:tc>
        <w:tc>
          <w:tcPr>
            <w:tcW w:w="8442" w:type="dxa"/>
            <w:gridSpan w:val="6"/>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支出</w:t>
            </w:r>
          </w:p>
        </w:tc>
      </w:tr>
      <w:tr>
        <w:tblPrEx>
          <w:tblCellMar>
            <w:top w:w="0" w:type="dxa"/>
            <w:left w:w="108" w:type="dxa"/>
            <w:bottom w:w="0" w:type="dxa"/>
            <w:right w:w="108" w:type="dxa"/>
          </w:tblCellMar>
        </w:tblPrEx>
        <w:trPr>
          <w:trHeight w:val="611"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项</w:t>
            </w:r>
            <w:r>
              <w:rPr>
                <w:rFonts w:ascii="Times New Roman" w:hAnsi="Times New Roman"/>
                <w:b/>
                <w:bCs/>
                <w:kern w:val="0"/>
                <w:sz w:val="22"/>
              </w:rPr>
              <w:t xml:space="preserve">    </w:t>
            </w:r>
            <w:r>
              <w:rPr>
                <w:rFonts w:hint="eastAsia" w:ascii="方正书宋_GBK" w:hAnsi="Times New Roman" w:eastAsia="方正书宋_GBK"/>
                <w:b/>
                <w:bCs/>
                <w:kern w:val="0"/>
                <w:sz w:val="22"/>
              </w:rPr>
              <w:t>目</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行次</w:t>
            </w:r>
          </w:p>
        </w:tc>
        <w:tc>
          <w:tcPr>
            <w:tcW w:w="156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金额</w:t>
            </w:r>
          </w:p>
        </w:tc>
        <w:tc>
          <w:tcPr>
            <w:tcW w:w="164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项</w:t>
            </w:r>
            <w:r>
              <w:rPr>
                <w:rFonts w:ascii="Times New Roman" w:hAnsi="Times New Roman"/>
                <w:b/>
                <w:bCs/>
                <w:kern w:val="0"/>
                <w:sz w:val="22"/>
              </w:rPr>
              <w:t xml:space="preserve">    </w:t>
            </w:r>
            <w:r>
              <w:rPr>
                <w:rFonts w:hint="eastAsia" w:ascii="方正书宋_GBK" w:hAnsi="Times New Roman" w:eastAsia="方正书宋_GBK"/>
                <w:b/>
                <w:bCs/>
                <w:kern w:val="0"/>
                <w:sz w:val="22"/>
              </w:rPr>
              <w:t>目</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行次</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合计</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一般公共预算财政拨款</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政府性基金预算财政拨款</w:t>
            </w:r>
          </w:p>
        </w:tc>
        <w:tc>
          <w:tcPr>
            <w:tcW w:w="1505" w:type="dxa"/>
            <w:tcBorders>
              <w:top w:val="nil"/>
              <w:left w:val="nil"/>
              <w:bottom w:val="single" w:color="auto" w:sz="4" w:space="0"/>
              <w:right w:val="single" w:color="auto" w:sz="4" w:space="0"/>
            </w:tcBorders>
            <w:shd w:val="clear" w:color="auto" w:fill="FFFFFF"/>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国有资本经营预算财政拨款</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栏</w:t>
            </w:r>
            <w:r>
              <w:rPr>
                <w:rFonts w:ascii="Times New Roman" w:hAnsi="Times New Roman"/>
                <w:kern w:val="0"/>
                <w:sz w:val="22"/>
              </w:rPr>
              <w:t xml:space="preserve">    </w:t>
            </w:r>
            <w:r>
              <w:rPr>
                <w:rFonts w:hint="eastAsia" w:ascii="方正仿宋_GBK" w:hAnsi="Times New Roman" w:eastAsia="方正仿宋_GBK"/>
                <w:kern w:val="0"/>
                <w:sz w:val="22"/>
              </w:rPr>
              <w:t>次</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67"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w:t>
            </w:r>
          </w:p>
        </w:tc>
        <w:tc>
          <w:tcPr>
            <w:tcW w:w="164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栏</w:t>
            </w:r>
            <w:r>
              <w:rPr>
                <w:rFonts w:ascii="Times New Roman" w:hAnsi="Times New Roman"/>
                <w:kern w:val="0"/>
                <w:sz w:val="22"/>
              </w:rPr>
              <w:t xml:space="preserve">    </w:t>
            </w:r>
            <w:r>
              <w:rPr>
                <w:rFonts w:hint="eastAsia" w:ascii="方正仿宋_GBK" w:hAnsi="Times New Roman" w:eastAsia="方正仿宋_GBK"/>
                <w:kern w:val="0"/>
                <w:sz w:val="22"/>
              </w:rPr>
              <w:t>次</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w:t>
            </w:r>
          </w:p>
        </w:tc>
        <w:tc>
          <w:tcPr>
            <w:tcW w:w="1505"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一、一般公共预算财政拨款</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1268.35</w:t>
            </w: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一、一般公共服务支出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30</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二、政府性基金预算财政拨款</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二、外交支出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31</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方正仿宋_GBK" w:hAnsi="宋体" w:eastAsia="方正仿宋_GBK" w:cs="宋体"/>
                <w:kern w:val="0"/>
                <w:sz w:val="22"/>
              </w:rPr>
            </w:pPr>
            <w:r>
              <w:rPr>
                <w:rFonts w:hint="eastAsia" w:ascii="方正仿宋_GBK" w:hAnsi="宋体" w:eastAsia="方正仿宋_GBK" w:cs="宋体"/>
                <w:kern w:val="0"/>
                <w:sz w:val="22"/>
              </w:rPr>
              <w:t>三、国有资本经营预算财政拨款</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三、国防支出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32</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四、公共安全支出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33</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五、教育支出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34</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6</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六、科学技术支出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35</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7</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七、文化体育与传媒支出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36</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8</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八、社会保障和就业支出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37</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119.95</w:t>
            </w: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119.95</w:t>
            </w: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9</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九、医疗卫生与计划生育支出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38</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8.05</w:t>
            </w: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r>
              <w:rPr>
                <w:rFonts w:ascii="Times New Roman" w:hAnsi="Times New Roman"/>
                <w:kern w:val="0"/>
                <w:sz w:val="22"/>
              </w:rPr>
              <w:t>8.05</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10</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十、节能环保支出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39</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11</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十一、城乡社区支出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40</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12</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十二、农林水支出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41</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13</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十三、交通运输支出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42</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14</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十四、资源勘探信息等支出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43</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15</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十五、商业服务业等支出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44</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16</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十六、金融支出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45</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17</w:t>
            </w:r>
          </w:p>
        </w:tc>
        <w:tc>
          <w:tcPr>
            <w:tcW w:w="1567"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十七、援助其他地区支出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46</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18</w:t>
            </w:r>
          </w:p>
        </w:tc>
        <w:tc>
          <w:tcPr>
            <w:tcW w:w="1567"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十八、国土海洋气象等支出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47</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19</w:t>
            </w:r>
          </w:p>
        </w:tc>
        <w:tc>
          <w:tcPr>
            <w:tcW w:w="1567"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十九、住房保障支出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48</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8.86</w:t>
            </w: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r>
              <w:rPr>
                <w:rFonts w:ascii="Times New Roman" w:hAnsi="Times New Roman"/>
                <w:kern w:val="0"/>
                <w:sz w:val="22"/>
              </w:rPr>
              <w:t>8.86</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20</w:t>
            </w:r>
          </w:p>
        </w:tc>
        <w:tc>
          <w:tcPr>
            <w:tcW w:w="1567"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二十、粮油物资储备支出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49</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609.14</w:t>
            </w: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609.14</w:t>
            </w: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21</w:t>
            </w:r>
          </w:p>
        </w:tc>
        <w:tc>
          <w:tcPr>
            <w:tcW w:w="1567"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二十一、国债还本付息支出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50</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22</w:t>
            </w:r>
          </w:p>
        </w:tc>
        <w:tc>
          <w:tcPr>
            <w:tcW w:w="1567"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二十二、其他支出</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51</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23</w:t>
            </w:r>
          </w:p>
        </w:tc>
        <w:tc>
          <w:tcPr>
            <w:tcW w:w="1567"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52</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仿宋_GBK" w:hAnsi="Times New Roman" w:eastAsia="方正仿宋_GBK"/>
                <w:b/>
                <w:bCs/>
                <w:kern w:val="0"/>
                <w:sz w:val="22"/>
              </w:rPr>
              <w:t>本年收入合计</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24</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1268.35</w:t>
            </w: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仿宋_GBK" w:hAnsi="Times New Roman" w:eastAsia="方正仿宋_GBK"/>
                <w:b/>
                <w:bCs/>
                <w:kern w:val="0"/>
                <w:sz w:val="22"/>
              </w:rPr>
              <w:t>本年支出合计</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53</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746.00</w:t>
            </w: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r>
              <w:rPr>
                <w:rFonts w:ascii="Times New Roman" w:hAnsi="Times New Roman"/>
                <w:kern w:val="0"/>
                <w:sz w:val="22"/>
              </w:rPr>
              <w:t>746.00</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left"/>
              <w:rPr>
                <w:rFonts w:ascii="Times New Roman" w:hAnsi="Times New Roman"/>
                <w:b/>
                <w:bCs/>
                <w:kern w:val="0"/>
                <w:sz w:val="22"/>
              </w:rPr>
            </w:pPr>
            <w:r>
              <w:rPr>
                <w:rFonts w:hint="eastAsia" w:ascii="Times New Roman" w:hAnsi="Times New Roman"/>
                <w:b/>
                <w:bCs/>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center"/>
              <w:rPr>
                <w:rFonts w:ascii="方正仿宋_GBK" w:hAnsi="宋体" w:eastAsia="方正仿宋_GBK" w:cs="宋体"/>
                <w:kern w:val="0"/>
                <w:sz w:val="22"/>
              </w:rPr>
            </w:pPr>
            <w:r>
              <w:rPr>
                <w:rFonts w:hint="eastAsia" w:ascii="方正仿宋_GBK" w:hAnsi="宋体" w:eastAsia="方正仿宋_GBK" w:cs="宋体"/>
                <w:kern w:val="0"/>
                <w:sz w:val="22"/>
              </w:rPr>
              <w:t>年初财政拨款结转和结余</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25</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8.21</w:t>
            </w: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年末结转和结余</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54</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530.56</w:t>
            </w: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530.56</w:t>
            </w: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center"/>
              <w:rPr>
                <w:rFonts w:ascii="方正仿宋_GBK" w:hAnsi="宋体" w:eastAsia="方正仿宋_GBK" w:cs="宋体"/>
                <w:kern w:val="0"/>
                <w:sz w:val="22"/>
              </w:rPr>
            </w:pPr>
            <w:r>
              <w:rPr>
                <w:rFonts w:hint="eastAsia" w:ascii="方正仿宋_GBK" w:hAnsi="宋体" w:eastAsia="方正仿宋_GBK" w:cs="宋体"/>
                <w:kern w:val="0"/>
                <w:sz w:val="22"/>
              </w:rPr>
              <w:t>一般公共预算财政拨款</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26</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8.21</w:t>
            </w: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55</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vAlign w:val="center"/>
          </w:tcPr>
          <w:p>
            <w:pPr>
              <w:widowControl/>
              <w:jc w:val="center"/>
              <w:rPr>
                <w:rFonts w:ascii="方正仿宋_GBK" w:hAnsi="宋体" w:eastAsia="方正仿宋_GBK" w:cs="宋体"/>
                <w:kern w:val="0"/>
                <w:sz w:val="22"/>
              </w:rPr>
            </w:pPr>
            <w:r>
              <w:rPr>
                <w:rFonts w:hint="eastAsia" w:ascii="方正仿宋_GBK" w:hAnsi="宋体" w:eastAsia="方正仿宋_GBK" w:cs="宋体"/>
                <w:kern w:val="0"/>
                <w:sz w:val="22"/>
              </w:rPr>
              <w:t>政府性基金预算财政拨款</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27</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56</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center"/>
              <w:rPr>
                <w:rFonts w:ascii="方正仿宋_GBK" w:hAnsi="宋体" w:eastAsia="方正仿宋_GBK" w:cs="宋体"/>
                <w:kern w:val="0"/>
                <w:sz w:val="22"/>
              </w:rPr>
            </w:pPr>
            <w:r>
              <w:rPr>
                <w:rFonts w:hint="eastAsia" w:ascii="方正仿宋_GBK" w:hAnsi="宋体" w:eastAsia="方正仿宋_GBK" w:cs="宋体"/>
                <w:kern w:val="0"/>
                <w:sz w:val="22"/>
              </w:rPr>
              <w:t>国有资本经营预算财政拨款</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28</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57</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280" w:hRule="atLeast"/>
        </w:trPr>
        <w:tc>
          <w:tcPr>
            <w:tcW w:w="2205" w:type="dxa"/>
            <w:tcBorders>
              <w:top w:val="nil"/>
              <w:left w:val="single" w:color="auto" w:sz="4" w:space="0"/>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仿宋_GBK" w:hAnsi="Times New Roman" w:eastAsia="方正仿宋_GBK"/>
                <w:b/>
                <w:bCs/>
                <w:kern w:val="0"/>
                <w:sz w:val="22"/>
              </w:rPr>
              <w:t>合计</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29</w:t>
            </w:r>
          </w:p>
        </w:tc>
        <w:tc>
          <w:tcPr>
            <w:tcW w:w="1567" w:type="dxa"/>
            <w:tcBorders>
              <w:top w:val="nil"/>
              <w:left w:val="nil"/>
              <w:bottom w:val="single" w:color="auto" w:sz="4" w:space="0"/>
              <w:right w:val="single" w:color="auto" w:sz="4" w:space="0"/>
            </w:tcBorders>
            <w:vAlign w:val="center"/>
          </w:tcPr>
          <w:p>
            <w:pPr>
              <w:widowControl/>
              <w:jc w:val="right"/>
              <w:rPr>
                <w:rFonts w:ascii="Times New Roman" w:hAnsi="Times New Roman"/>
                <w:kern w:val="0"/>
                <w:sz w:val="22"/>
              </w:rPr>
            </w:pPr>
            <w:r>
              <w:rPr>
                <w:rFonts w:ascii="Times New Roman" w:hAnsi="Times New Roman"/>
                <w:kern w:val="0"/>
                <w:sz w:val="22"/>
              </w:rPr>
              <w:t>1276.56</w:t>
            </w:r>
            <w:r>
              <w:rPr>
                <w:rFonts w:hint="eastAsia" w:ascii="Times New Roman" w:hAnsi="Times New Roman"/>
                <w:kern w:val="0"/>
                <w:sz w:val="22"/>
              </w:rPr>
              <w:t>　</w:t>
            </w:r>
          </w:p>
        </w:tc>
        <w:tc>
          <w:tcPr>
            <w:tcW w:w="164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b/>
                <w:bCs/>
                <w:kern w:val="0"/>
                <w:sz w:val="22"/>
              </w:rPr>
            </w:pPr>
            <w:r>
              <w:rPr>
                <w:rFonts w:hint="eastAsia" w:ascii="方正仿宋_GBK" w:hAnsi="Times New Roman" w:eastAsia="方正仿宋_GBK"/>
                <w:b/>
                <w:bCs/>
                <w:kern w:val="0"/>
                <w:sz w:val="22"/>
              </w:rPr>
              <w:t>合计</w:t>
            </w:r>
          </w:p>
        </w:tc>
        <w:tc>
          <w:tcPr>
            <w:tcW w:w="832"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58</w:t>
            </w:r>
          </w:p>
        </w:tc>
        <w:tc>
          <w:tcPr>
            <w:tcW w:w="931"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1276.56</w:t>
            </w:r>
            <w:r>
              <w:rPr>
                <w:rFonts w:hint="eastAsia" w:ascii="Times New Roman" w:hAnsi="Times New Roman"/>
                <w:kern w:val="0"/>
                <w:sz w:val="22"/>
              </w:rPr>
              <w:t>　</w:t>
            </w:r>
          </w:p>
        </w:tc>
        <w:tc>
          <w:tcPr>
            <w:tcW w:w="1883"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ascii="Times New Roman" w:hAnsi="Times New Roman"/>
                <w:kern w:val="0"/>
                <w:sz w:val="22"/>
              </w:rPr>
              <w:t>1276.56</w:t>
            </w:r>
            <w:r>
              <w:rPr>
                <w:rFonts w:hint="eastAsia" w:ascii="Times New Roman" w:hAnsi="Times New Roman"/>
                <w:kern w:val="0"/>
                <w:sz w:val="22"/>
              </w:rPr>
              <w:t>　</w:t>
            </w:r>
          </w:p>
        </w:tc>
        <w:tc>
          <w:tcPr>
            <w:tcW w:w="1649" w:type="dxa"/>
            <w:tcBorders>
              <w:top w:val="nil"/>
              <w:left w:val="nil"/>
              <w:bottom w:val="single" w:color="auto" w:sz="4" w:space="0"/>
              <w:right w:val="single" w:color="auto" w:sz="4" w:space="0"/>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505" w:type="dxa"/>
            <w:tcBorders>
              <w:top w:val="nil"/>
              <w:left w:val="nil"/>
              <w:bottom w:val="single" w:color="auto" w:sz="4" w:space="0"/>
              <w:right w:val="single" w:color="auto" w:sz="4" w:space="0"/>
            </w:tcBorders>
            <w:vAlign w:val="center"/>
          </w:tcPr>
          <w:p>
            <w:pPr>
              <w:widowControl/>
              <w:jc w:val="left"/>
              <w:rPr>
                <w:rFonts w:ascii="Times New Roman" w:hAnsi="Times New Roman"/>
                <w:b/>
                <w:bCs/>
                <w:kern w:val="0"/>
                <w:sz w:val="22"/>
              </w:rPr>
            </w:pPr>
            <w:r>
              <w:rPr>
                <w:rFonts w:hint="eastAsia" w:ascii="Times New Roman" w:hAnsi="Times New Roman"/>
                <w:b/>
                <w:bCs/>
                <w:kern w:val="0"/>
                <w:sz w:val="22"/>
              </w:rPr>
              <w:t>　</w:t>
            </w:r>
          </w:p>
        </w:tc>
      </w:tr>
      <w:tr>
        <w:tblPrEx>
          <w:tblCellMar>
            <w:top w:w="0" w:type="dxa"/>
            <w:left w:w="108" w:type="dxa"/>
            <w:bottom w:w="0" w:type="dxa"/>
            <w:right w:w="108" w:type="dxa"/>
          </w:tblCellMar>
        </w:tblPrEx>
        <w:trPr>
          <w:trHeight w:val="568" w:hRule="atLeast"/>
        </w:trPr>
        <w:tc>
          <w:tcPr>
            <w:tcW w:w="13046" w:type="dxa"/>
            <w:gridSpan w:val="9"/>
            <w:tcBorders>
              <w:top w:val="nil"/>
              <w:left w:val="nil"/>
              <w:bottom w:val="nil"/>
              <w:right w:val="nil"/>
            </w:tcBorders>
            <w:vAlign w:val="center"/>
          </w:tcPr>
          <w:p>
            <w:pPr>
              <w:widowControl/>
              <w:jc w:val="left"/>
              <w:rPr>
                <w:rFonts w:ascii="方正仿宋_GBK" w:hAnsi="宋体" w:eastAsia="方正仿宋_GBK" w:cs="宋体"/>
                <w:kern w:val="0"/>
                <w:sz w:val="22"/>
              </w:rPr>
            </w:pPr>
            <w:r>
              <w:rPr>
                <w:rFonts w:hint="eastAsia" w:ascii="方正仿宋_GBK" w:hAnsi="宋体" w:eastAsia="方正仿宋_GBK" w:cs="宋体"/>
                <w:kern w:val="0"/>
                <w:sz w:val="22"/>
              </w:rPr>
              <w:t>注：本表反映部门本年度一般公共预算、政府性基金预算和国有资本经营预算财政拨款的总收支和年末结转结余情况。</w:t>
            </w:r>
          </w:p>
        </w:tc>
      </w:tr>
    </w:tbl>
    <w:p>
      <w:pPr>
        <w:adjustRightInd w:val="0"/>
        <w:snapToGrid w:val="0"/>
        <w:spacing w:line="580" w:lineRule="exact"/>
        <w:ind w:firstLine="400" w:firstLineChars="200"/>
        <w:rPr>
          <w:rFonts w:ascii="仿宋" w:hAnsi="仿宋" w:eastAsia="仿宋" w:cs="仿宋"/>
          <w:sz w:val="20"/>
          <w:szCs w:val="20"/>
        </w:rPr>
      </w:pPr>
    </w:p>
    <w:p>
      <w:pPr>
        <w:adjustRightInd w:val="0"/>
        <w:snapToGrid w:val="0"/>
        <w:spacing w:line="580" w:lineRule="exact"/>
        <w:ind w:firstLine="400" w:firstLineChars="200"/>
        <w:rPr>
          <w:rFonts w:ascii="仿宋" w:hAnsi="仿宋" w:eastAsia="仿宋" w:cs="仿宋"/>
          <w:sz w:val="20"/>
          <w:szCs w:val="20"/>
        </w:rPr>
      </w:pPr>
    </w:p>
    <w:p>
      <w:pPr>
        <w:adjustRightInd w:val="0"/>
        <w:snapToGrid w:val="0"/>
        <w:spacing w:line="580" w:lineRule="exact"/>
        <w:ind w:firstLine="400" w:firstLineChars="200"/>
        <w:rPr>
          <w:rFonts w:ascii="仿宋" w:hAnsi="仿宋" w:eastAsia="仿宋" w:cs="仿宋"/>
          <w:sz w:val="20"/>
          <w:szCs w:val="20"/>
        </w:rPr>
      </w:pPr>
    </w:p>
    <w:p>
      <w:pPr>
        <w:adjustRightInd w:val="0"/>
        <w:snapToGrid w:val="0"/>
        <w:spacing w:line="580" w:lineRule="exact"/>
        <w:ind w:firstLine="400" w:firstLineChars="200"/>
        <w:rPr>
          <w:rFonts w:ascii="仿宋" w:hAnsi="仿宋" w:eastAsia="仿宋" w:cs="仿宋"/>
          <w:sz w:val="20"/>
          <w:szCs w:val="20"/>
        </w:rPr>
      </w:pPr>
    </w:p>
    <w:p>
      <w:pPr>
        <w:adjustRightInd w:val="0"/>
        <w:snapToGrid w:val="0"/>
        <w:spacing w:line="580" w:lineRule="exact"/>
        <w:ind w:firstLine="400" w:firstLineChars="200"/>
        <w:rPr>
          <w:rFonts w:ascii="仿宋" w:hAnsi="仿宋" w:eastAsia="仿宋" w:cs="仿宋"/>
          <w:sz w:val="20"/>
          <w:szCs w:val="20"/>
        </w:rPr>
      </w:pPr>
    </w:p>
    <w:p>
      <w:pPr>
        <w:adjustRightInd w:val="0"/>
        <w:snapToGrid w:val="0"/>
        <w:spacing w:line="580" w:lineRule="exact"/>
        <w:ind w:firstLine="400" w:firstLineChars="200"/>
        <w:rPr>
          <w:rFonts w:ascii="仿宋" w:hAnsi="仿宋" w:eastAsia="仿宋" w:cs="仿宋"/>
          <w:sz w:val="20"/>
          <w:szCs w:val="20"/>
        </w:rPr>
      </w:pPr>
    </w:p>
    <w:p>
      <w:pPr>
        <w:adjustRightInd w:val="0"/>
        <w:snapToGrid w:val="0"/>
        <w:spacing w:line="580" w:lineRule="exact"/>
        <w:ind w:firstLine="400" w:firstLineChars="200"/>
        <w:rPr>
          <w:rFonts w:ascii="仿宋" w:hAnsi="仿宋" w:eastAsia="仿宋" w:cs="仿宋"/>
          <w:sz w:val="20"/>
          <w:szCs w:val="20"/>
        </w:rPr>
      </w:pPr>
    </w:p>
    <w:p>
      <w:pPr>
        <w:adjustRightInd w:val="0"/>
        <w:snapToGrid w:val="0"/>
        <w:spacing w:line="580" w:lineRule="exact"/>
        <w:ind w:firstLine="400" w:firstLineChars="200"/>
        <w:rPr>
          <w:rFonts w:ascii="仿宋" w:hAnsi="仿宋" w:eastAsia="仿宋" w:cs="仿宋"/>
          <w:sz w:val="20"/>
          <w:szCs w:val="20"/>
        </w:rPr>
      </w:pPr>
    </w:p>
    <w:tbl>
      <w:tblPr>
        <w:tblStyle w:val="5"/>
        <w:tblW w:w="13898" w:type="dxa"/>
        <w:tblInd w:w="93" w:type="dxa"/>
        <w:tblLayout w:type="fixed"/>
        <w:tblCellMar>
          <w:top w:w="0" w:type="dxa"/>
          <w:left w:w="108" w:type="dxa"/>
          <w:bottom w:w="0" w:type="dxa"/>
          <w:right w:w="108" w:type="dxa"/>
        </w:tblCellMar>
      </w:tblPr>
      <w:tblGrid>
        <w:gridCol w:w="1102"/>
        <w:gridCol w:w="2633"/>
        <w:gridCol w:w="414"/>
        <w:gridCol w:w="2032"/>
        <w:gridCol w:w="3858"/>
        <w:gridCol w:w="3859"/>
      </w:tblGrid>
      <w:tr>
        <w:tblPrEx>
          <w:tblCellMar>
            <w:top w:w="0" w:type="dxa"/>
            <w:left w:w="108" w:type="dxa"/>
            <w:bottom w:w="0" w:type="dxa"/>
            <w:right w:w="108" w:type="dxa"/>
          </w:tblCellMar>
        </w:tblPrEx>
        <w:trPr>
          <w:trHeight w:val="342" w:hRule="atLeast"/>
        </w:trPr>
        <w:tc>
          <w:tcPr>
            <w:tcW w:w="1102" w:type="dxa"/>
            <w:tcBorders>
              <w:top w:val="nil"/>
              <w:left w:val="nil"/>
              <w:bottom w:val="nil"/>
              <w:right w:val="nil"/>
            </w:tcBorders>
            <w:vAlign w:val="center"/>
          </w:tcPr>
          <w:p>
            <w:pPr>
              <w:widowControl/>
              <w:jc w:val="left"/>
              <w:rPr>
                <w:rFonts w:ascii="Times New Roman" w:hAnsi="Times New Roman"/>
                <w:kern w:val="0"/>
                <w:sz w:val="22"/>
              </w:rPr>
            </w:pPr>
          </w:p>
        </w:tc>
        <w:tc>
          <w:tcPr>
            <w:tcW w:w="2633" w:type="dxa"/>
            <w:tcBorders>
              <w:top w:val="nil"/>
              <w:left w:val="nil"/>
              <w:bottom w:val="nil"/>
              <w:right w:val="nil"/>
            </w:tcBorders>
            <w:vAlign w:val="center"/>
          </w:tcPr>
          <w:p>
            <w:pPr>
              <w:widowControl/>
              <w:jc w:val="right"/>
              <w:rPr>
                <w:rFonts w:ascii="Times New Roman" w:hAnsi="Times New Roman"/>
                <w:kern w:val="0"/>
                <w:sz w:val="24"/>
                <w:szCs w:val="24"/>
              </w:rPr>
            </w:pPr>
          </w:p>
        </w:tc>
        <w:tc>
          <w:tcPr>
            <w:tcW w:w="2446" w:type="dxa"/>
            <w:gridSpan w:val="2"/>
            <w:tcBorders>
              <w:top w:val="nil"/>
              <w:left w:val="nil"/>
              <w:bottom w:val="nil"/>
              <w:right w:val="nil"/>
            </w:tcBorders>
            <w:vAlign w:val="center"/>
          </w:tcPr>
          <w:p>
            <w:pPr>
              <w:widowControl/>
              <w:jc w:val="right"/>
              <w:rPr>
                <w:rFonts w:ascii="Times New Roman" w:hAnsi="Times New Roman"/>
                <w:kern w:val="0"/>
                <w:sz w:val="24"/>
                <w:szCs w:val="24"/>
              </w:rPr>
            </w:pPr>
          </w:p>
        </w:tc>
        <w:tc>
          <w:tcPr>
            <w:tcW w:w="3858" w:type="dxa"/>
            <w:tcBorders>
              <w:top w:val="nil"/>
              <w:left w:val="nil"/>
              <w:bottom w:val="nil"/>
              <w:right w:val="nil"/>
            </w:tcBorders>
            <w:vAlign w:val="center"/>
          </w:tcPr>
          <w:p>
            <w:pPr>
              <w:widowControl/>
              <w:jc w:val="right"/>
              <w:rPr>
                <w:rFonts w:ascii="Times New Roman" w:hAnsi="Times New Roman"/>
                <w:kern w:val="0"/>
                <w:sz w:val="24"/>
                <w:szCs w:val="24"/>
              </w:rPr>
            </w:pPr>
          </w:p>
        </w:tc>
        <w:tc>
          <w:tcPr>
            <w:tcW w:w="3859" w:type="dxa"/>
            <w:tcBorders>
              <w:top w:val="nil"/>
              <w:left w:val="nil"/>
              <w:bottom w:val="nil"/>
              <w:right w:val="nil"/>
            </w:tcBorders>
            <w:vAlign w:val="center"/>
          </w:tcPr>
          <w:p>
            <w:pPr>
              <w:widowControl/>
              <w:jc w:val="right"/>
              <w:rPr>
                <w:rFonts w:ascii="Times New Roman" w:hAnsi="Times New Roman"/>
                <w:kern w:val="0"/>
                <w:sz w:val="24"/>
                <w:szCs w:val="24"/>
              </w:rPr>
            </w:pPr>
          </w:p>
        </w:tc>
      </w:tr>
      <w:tr>
        <w:tblPrEx>
          <w:tblCellMar>
            <w:top w:w="0" w:type="dxa"/>
            <w:left w:w="108" w:type="dxa"/>
            <w:bottom w:w="0" w:type="dxa"/>
            <w:right w:w="108" w:type="dxa"/>
          </w:tblCellMar>
        </w:tblPrEx>
        <w:trPr>
          <w:trHeight w:val="368" w:hRule="atLeast"/>
        </w:trPr>
        <w:tc>
          <w:tcPr>
            <w:tcW w:w="13898" w:type="dxa"/>
            <w:gridSpan w:val="6"/>
            <w:tcBorders>
              <w:top w:val="nil"/>
              <w:left w:val="nil"/>
              <w:bottom w:val="nil"/>
              <w:right w:val="nil"/>
            </w:tcBorders>
            <w:shd w:val="clear" w:color="auto" w:fill="FFFFFF"/>
            <w:vAlign w:val="center"/>
          </w:tcPr>
          <w:p>
            <w:pPr>
              <w:widowControl/>
              <w:jc w:val="center"/>
              <w:rPr>
                <w:rFonts w:ascii="方正小标宋_GBK" w:hAnsi="宋体" w:eastAsia="方正小标宋_GBK" w:cs="宋体"/>
                <w:kern w:val="0"/>
                <w:sz w:val="36"/>
                <w:szCs w:val="36"/>
              </w:rPr>
            </w:pPr>
            <w:r>
              <w:rPr>
                <w:rFonts w:hint="eastAsia" w:ascii="方正小标宋_GBK" w:hAnsi="宋体" w:eastAsia="方正小标宋_GBK" w:cs="宋体"/>
                <w:kern w:val="0"/>
                <w:sz w:val="36"/>
                <w:szCs w:val="36"/>
                <w:lang w:val="en-US" w:eastAsia="zh-CN"/>
              </w:rPr>
              <w:t>4-5</w:t>
            </w:r>
            <w:r>
              <w:rPr>
                <w:rFonts w:hint="eastAsia" w:ascii="方正小标宋_GBK" w:hAnsi="宋体" w:eastAsia="方正小标宋_GBK" w:cs="宋体"/>
                <w:kern w:val="0"/>
                <w:sz w:val="36"/>
                <w:szCs w:val="36"/>
              </w:rPr>
              <w:t>部门一般公共预算财政拨款支出决算表</w:t>
            </w:r>
          </w:p>
        </w:tc>
      </w:tr>
      <w:tr>
        <w:tblPrEx>
          <w:tblCellMar>
            <w:top w:w="0" w:type="dxa"/>
            <w:left w:w="108" w:type="dxa"/>
            <w:bottom w:w="0" w:type="dxa"/>
            <w:right w:w="108" w:type="dxa"/>
          </w:tblCellMar>
        </w:tblPrEx>
        <w:trPr>
          <w:trHeight w:val="363" w:hRule="atLeast"/>
        </w:trPr>
        <w:tc>
          <w:tcPr>
            <w:tcW w:w="1102" w:type="dxa"/>
            <w:tcBorders>
              <w:top w:val="nil"/>
              <w:left w:val="nil"/>
              <w:bottom w:val="nil"/>
              <w:right w:val="nil"/>
            </w:tcBorders>
            <w:shd w:val="clear" w:color="auto" w:fill="FFFFFF"/>
            <w:vAlign w:val="center"/>
          </w:tcPr>
          <w:p>
            <w:pPr>
              <w:widowControl/>
              <w:jc w:val="left"/>
              <w:rPr>
                <w:rFonts w:ascii="Times New Roman" w:hAnsi="Times New Roman"/>
                <w:color w:val="000000"/>
                <w:kern w:val="0"/>
                <w:sz w:val="22"/>
              </w:rPr>
            </w:pPr>
            <w:r>
              <w:rPr>
                <w:rFonts w:hint="eastAsia" w:ascii="方正仿宋_GBK" w:hAnsi="Times New Roman" w:eastAsia="方正仿宋_GBK"/>
                <w:color w:val="000000"/>
                <w:kern w:val="0"/>
                <w:sz w:val="22"/>
              </w:rPr>
              <w:t>部门：</w:t>
            </w:r>
          </w:p>
        </w:tc>
        <w:tc>
          <w:tcPr>
            <w:tcW w:w="3047" w:type="dxa"/>
            <w:gridSpan w:val="2"/>
            <w:tcBorders>
              <w:top w:val="nil"/>
              <w:left w:val="nil"/>
              <w:bottom w:val="nil"/>
              <w:right w:val="nil"/>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032"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3858"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3859" w:type="dxa"/>
            <w:tcBorders>
              <w:top w:val="nil"/>
              <w:left w:val="nil"/>
              <w:bottom w:val="nil"/>
              <w:right w:val="nil"/>
            </w:tcBorders>
            <w:shd w:val="clear" w:color="auto" w:fill="FFFFFF"/>
            <w:vAlign w:val="center"/>
          </w:tcPr>
          <w:p>
            <w:pPr>
              <w:widowControl/>
              <w:jc w:val="right"/>
              <w:rPr>
                <w:rFonts w:ascii="Times New Roman" w:hAnsi="Times New Roman"/>
                <w:color w:val="000000"/>
                <w:kern w:val="0"/>
                <w:sz w:val="22"/>
              </w:rPr>
            </w:pPr>
            <w:r>
              <w:rPr>
                <w:rFonts w:hint="eastAsia" w:ascii="方正仿宋_GBK" w:hAnsi="Times New Roman" w:eastAsia="方正仿宋_GBK"/>
                <w:color w:val="000000"/>
                <w:kern w:val="0"/>
                <w:sz w:val="22"/>
              </w:rPr>
              <w:t>单位：万元</w:t>
            </w:r>
          </w:p>
        </w:tc>
      </w:tr>
      <w:tr>
        <w:tblPrEx>
          <w:tblCellMar>
            <w:top w:w="0" w:type="dxa"/>
            <w:left w:w="108" w:type="dxa"/>
            <w:bottom w:w="0" w:type="dxa"/>
            <w:right w:w="108" w:type="dxa"/>
          </w:tblCellMar>
        </w:tblPrEx>
        <w:trPr>
          <w:trHeight w:val="330" w:hRule="atLeast"/>
        </w:trPr>
        <w:tc>
          <w:tcPr>
            <w:tcW w:w="4149"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科目</w:t>
            </w:r>
          </w:p>
        </w:tc>
        <w:tc>
          <w:tcPr>
            <w:tcW w:w="2032"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本年支出合计</w:t>
            </w:r>
          </w:p>
        </w:tc>
        <w:tc>
          <w:tcPr>
            <w:tcW w:w="3858"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基本支出</w:t>
            </w:r>
            <w:r>
              <w:rPr>
                <w:rFonts w:ascii="Times New Roman" w:hAnsi="Times New Roman"/>
                <w:b/>
                <w:bCs/>
                <w:kern w:val="0"/>
                <w:sz w:val="22"/>
              </w:rPr>
              <w:t xml:space="preserve">  </w:t>
            </w:r>
          </w:p>
        </w:tc>
        <w:tc>
          <w:tcPr>
            <w:tcW w:w="3859"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项目支出</w:t>
            </w:r>
          </w:p>
        </w:tc>
      </w:tr>
      <w:tr>
        <w:tblPrEx>
          <w:tblCellMar>
            <w:top w:w="0" w:type="dxa"/>
            <w:left w:w="108" w:type="dxa"/>
            <w:bottom w:w="0" w:type="dxa"/>
            <w:right w:w="108" w:type="dxa"/>
          </w:tblCellMar>
        </w:tblPrEx>
        <w:trPr>
          <w:trHeight w:val="403" w:hRule="atLeast"/>
        </w:trPr>
        <w:tc>
          <w:tcPr>
            <w:tcW w:w="1102"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功能分类科目编码</w:t>
            </w:r>
          </w:p>
        </w:tc>
        <w:tc>
          <w:tcPr>
            <w:tcW w:w="3047" w:type="dxa"/>
            <w:gridSpan w:val="2"/>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科目名称</w:t>
            </w:r>
          </w:p>
        </w:tc>
        <w:tc>
          <w:tcPr>
            <w:tcW w:w="203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385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385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r>
      <w:tr>
        <w:tblPrEx>
          <w:tblCellMar>
            <w:top w:w="0" w:type="dxa"/>
            <w:left w:w="108" w:type="dxa"/>
            <w:bottom w:w="0" w:type="dxa"/>
            <w:right w:w="108" w:type="dxa"/>
          </w:tblCellMar>
        </w:tblPrEx>
        <w:trPr>
          <w:trHeight w:val="312" w:hRule="atLeast"/>
        </w:trPr>
        <w:tc>
          <w:tcPr>
            <w:tcW w:w="110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3047"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03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385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385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r>
      <w:tr>
        <w:tblPrEx>
          <w:tblCellMar>
            <w:top w:w="0" w:type="dxa"/>
            <w:left w:w="108" w:type="dxa"/>
            <w:bottom w:w="0" w:type="dxa"/>
            <w:right w:w="108" w:type="dxa"/>
          </w:tblCellMar>
        </w:tblPrEx>
        <w:trPr>
          <w:trHeight w:val="366" w:hRule="atLeast"/>
        </w:trPr>
        <w:tc>
          <w:tcPr>
            <w:tcW w:w="110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3047"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03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385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385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r>
      <w:tr>
        <w:tblPrEx>
          <w:tblCellMar>
            <w:top w:w="0" w:type="dxa"/>
            <w:left w:w="108" w:type="dxa"/>
            <w:bottom w:w="0" w:type="dxa"/>
            <w:right w:w="108" w:type="dxa"/>
          </w:tblCellMar>
        </w:tblPrEx>
        <w:trPr>
          <w:trHeight w:val="449" w:hRule="atLeast"/>
        </w:trPr>
        <w:tc>
          <w:tcPr>
            <w:tcW w:w="4149"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栏次</w:t>
            </w:r>
          </w:p>
        </w:tc>
        <w:tc>
          <w:tcPr>
            <w:tcW w:w="2032"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1</w:t>
            </w:r>
          </w:p>
        </w:tc>
        <w:tc>
          <w:tcPr>
            <w:tcW w:w="3858"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2</w:t>
            </w:r>
          </w:p>
        </w:tc>
        <w:tc>
          <w:tcPr>
            <w:tcW w:w="3859"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3</w:t>
            </w:r>
          </w:p>
        </w:tc>
      </w:tr>
      <w:tr>
        <w:tblPrEx>
          <w:tblCellMar>
            <w:top w:w="0" w:type="dxa"/>
            <w:left w:w="108" w:type="dxa"/>
            <w:bottom w:w="0" w:type="dxa"/>
            <w:right w:w="108" w:type="dxa"/>
          </w:tblCellMar>
        </w:tblPrEx>
        <w:trPr>
          <w:trHeight w:val="366" w:hRule="atLeast"/>
        </w:trPr>
        <w:tc>
          <w:tcPr>
            <w:tcW w:w="4149"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合计</w:t>
            </w:r>
          </w:p>
        </w:tc>
        <w:tc>
          <w:tcPr>
            <w:tcW w:w="2032"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746.00</w:t>
            </w:r>
            <w:r>
              <w:rPr>
                <w:rFonts w:hint="eastAsia" w:ascii="Times New Roman" w:hAnsi="Times New Roman"/>
                <w:kern w:val="0"/>
                <w:sz w:val="22"/>
              </w:rPr>
              <w:t>　</w:t>
            </w:r>
          </w:p>
        </w:tc>
        <w:tc>
          <w:tcPr>
            <w:tcW w:w="3858"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r>
              <w:rPr>
                <w:rFonts w:ascii="Times New Roman" w:hAnsi="Times New Roman"/>
                <w:kern w:val="0"/>
                <w:sz w:val="22"/>
              </w:rPr>
              <w:t>241.50</w:t>
            </w:r>
          </w:p>
        </w:tc>
        <w:tc>
          <w:tcPr>
            <w:tcW w:w="3859"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504.50</w:t>
            </w:r>
            <w:r>
              <w:rPr>
                <w:rFonts w:hint="eastAsia" w:ascii="Times New Roman" w:hAnsi="Times New Roman"/>
                <w:kern w:val="0"/>
                <w:sz w:val="22"/>
              </w:rPr>
              <w:t>　</w:t>
            </w:r>
          </w:p>
        </w:tc>
      </w:tr>
      <w:tr>
        <w:tblPrEx>
          <w:tblCellMar>
            <w:top w:w="0" w:type="dxa"/>
            <w:left w:w="108" w:type="dxa"/>
            <w:bottom w:w="0" w:type="dxa"/>
            <w:right w:w="108" w:type="dxa"/>
          </w:tblCellMar>
        </w:tblPrEx>
        <w:trPr>
          <w:trHeight w:val="366" w:hRule="atLeast"/>
        </w:trPr>
        <w:tc>
          <w:tcPr>
            <w:tcW w:w="1102"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2080501</w:t>
            </w:r>
          </w:p>
        </w:tc>
        <w:tc>
          <w:tcPr>
            <w:tcW w:w="3047" w:type="dxa"/>
            <w:gridSpan w:val="2"/>
            <w:tcBorders>
              <w:top w:val="nil"/>
              <w:left w:val="nil"/>
              <w:bottom w:val="single" w:color="auto" w:sz="4" w:space="0"/>
              <w:right w:val="single" w:color="auto" w:sz="4" w:space="0"/>
            </w:tcBorders>
            <w:vAlign w:val="center"/>
          </w:tcPr>
          <w:p>
            <w:pPr>
              <w:rPr>
                <w:rFonts w:ascii="宋体" w:cs="宋体"/>
                <w:sz w:val="22"/>
              </w:rPr>
            </w:pPr>
            <w:r>
              <w:rPr>
                <w:rFonts w:hint="eastAsia"/>
                <w:sz w:val="22"/>
              </w:rPr>
              <w:t>归口管理的行政单位离退休</w:t>
            </w:r>
          </w:p>
        </w:tc>
        <w:tc>
          <w:tcPr>
            <w:tcW w:w="2032" w:type="dxa"/>
            <w:tcBorders>
              <w:top w:val="nil"/>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 xml:space="preserve">118.87 </w:t>
            </w:r>
          </w:p>
        </w:tc>
        <w:tc>
          <w:tcPr>
            <w:tcW w:w="3858" w:type="dxa"/>
            <w:tcBorders>
              <w:top w:val="nil"/>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 xml:space="preserve">118.87 </w:t>
            </w:r>
          </w:p>
        </w:tc>
        <w:tc>
          <w:tcPr>
            <w:tcW w:w="3859" w:type="dxa"/>
            <w:tcBorders>
              <w:top w:val="nil"/>
              <w:left w:val="nil"/>
              <w:bottom w:val="single" w:color="auto" w:sz="4" w:space="0"/>
              <w:right w:val="single" w:color="auto" w:sz="4" w:space="0"/>
            </w:tcBorders>
            <w:vAlign w:val="center"/>
          </w:tcPr>
          <w:p>
            <w:pPr>
              <w:rPr>
                <w:rFonts w:ascii="Times New Roman" w:hAnsi="Times New Roman"/>
                <w:sz w:val="22"/>
              </w:rPr>
            </w:pPr>
            <w:r>
              <w:rPr>
                <w:rFonts w:hint="eastAsia" w:ascii="Times New Roman" w:hAnsi="Times New Roman"/>
                <w:sz w:val="22"/>
              </w:rPr>
              <w:t>　</w:t>
            </w:r>
          </w:p>
        </w:tc>
      </w:tr>
      <w:tr>
        <w:tblPrEx>
          <w:tblCellMar>
            <w:top w:w="0" w:type="dxa"/>
            <w:left w:w="108" w:type="dxa"/>
            <w:bottom w:w="0" w:type="dxa"/>
            <w:right w:w="108" w:type="dxa"/>
          </w:tblCellMar>
        </w:tblPrEx>
        <w:trPr>
          <w:trHeight w:val="366" w:hRule="atLeast"/>
        </w:trPr>
        <w:tc>
          <w:tcPr>
            <w:tcW w:w="1102"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2089901</w:t>
            </w:r>
          </w:p>
        </w:tc>
        <w:tc>
          <w:tcPr>
            <w:tcW w:w="3047" w:type="dxa"/>
            <w:gridSpan w:val="2"/>
            <w:tcBorders>
              <w:top w:val="nil"/>
              <w:left w:val="nil"/>
              <w:bottom w:val="single" w:color="auto" w:sz="4" w:space="0"/>
              <w:right w:val="single" w:color="auto" w:sz="4" w:space="0"/>
            </w:tcBorders>
            <w:vAlign w:val="center"/>
          </w:tcPr>
          <w:p>
            <w:pPr>
              <w:rPr>
                <w:rFonts w:ascii="宋体" w:cs="宋体"/>
                <w:sz w:val="22"/>
              </w:rPr>
            </w:pPr>
            <w:r>
              <w:rPr>
                <w:rFonts w:hint="eastAsia"/>
                <w:sz w:val="22"/>
              </w:rPr>
              <w:t>其他社会保障和就业支出</w:t>
            </w:r>
          </w:p>
        </w:tc>
        <w:tc>
          <w:tcPr>
            <w:tcW w:w="2032" w:type="dxa"/>
            <w:tcBorders>
              <w:top w:val="nil"/>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 xml:space="preserve">1.08 </w:t>
            </w:r>
          </w:p>
        </w:tc>
        <w:tc>
          <w:tcPr>
            <w:tcW w:w="3858" w:type="dxa"/>
            <w:tcBorders>
              <w:top w:val="nil"/>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 xml:space="preserve">1.08 </w:t>
            </w:r>
          </w:p>
        </w:tc>
        <w:tc>
          <w:tcPr>
            <w:tcW w:w="3859" w:type="dxa"/>
            <w:tcBorders>
              <w:top w:val="nil"/>
              <w:left w:val="nil"/>
              <w:bottom w:val="single" w:color="auto" w:sz="4" w:space="0"/>
              <w:right w:val="single" w:color="auto" w:sz="4" w:space="0"/>
            </w:tcBorders>
            <w:vAlign w:val="center"/>
          </w:tcPr>
          <w:p>
            <w:pPr>
              <w:rPr>
                <w:rFonts w:ascii="Times New Roman" w:hAnsi="Times New Roman"/>
                <w:sz w:val="22"/>
              </w:rPr>
            </w:pPr>
            <w:r>
              <w:rPr>
                <w:rFonts w:hint="eastAsia" w:ascii="Times New Roman" w:hAnsi="Times New Roman"/>
                <w:sz w:val="22"/>
              </w:rPr>
              <w:t>　</w:t>
            </w:r>
          </w:p>
        </w:tc>
      </w:tr>
      <w:tr>
        <w:tblPrEx>
          <w:tblCellMar>
            <w:top w:w="0" w:type="dxa"/>
            <w:left w:w="108" w:type="dxa"/>
            <w:bottom w:w="0" w:type="dxa"/>
            <w:right w:w="108" w:type="dxa"/>
          </w:tblCellMar>
        </w:tblPrEx>
        <w:trPr>
          <w:trHeight w:val="366" w:hRule="atLeast"/>
        </w:trPr>
        <w:tc>
          <w:tcPr>
            <w:tcW w:w="1102"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2100501</w:t>
            </w:r>
          </w:p>
        </w:tc>
        <w:tc>
          <w:tcPr>
            <w:tcW w:w="3047" w:type="dxa"/>
            <w:gridSpan w:val="2"/>
            <w:tcBorders>
              <w:top w:val="nil"/>
              <w:left w:val="nil"/>
              <w:bottom w:val="single" w:color="auto" w:sz="4" w:space="0"/>
              <w:right w:val="single" w:color="auto" w:sz="4" w:space="0"/>
            </w:tcBorders>
            <w:vAlign w:val="center"/>
          </w:tcPr>
          <w:p>
            <w:pPr>
              <w:rPr>
                <w:rFonts w:ascii="宋体" w:cs="宋体"/>
                <w:sz w:val="22"/>
              </w:rPr>
            </w:pPr>
            <w:r>
              <w:rPr>
                <w:rFonts w:hint="eastAsia"/>
                <w:sz w:val="22"/>
              </w:rPr>
              <w:t>行政单位医疗</w:t>
            </w:r>
          </w:p>
        </w:tc>
        <w:tc>
          <w:tcPr>
            <w:tcW w:w="2032" w:type="dxa"/>
            <w:tcBorders>
              <w:top w:val="nil"/>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 xml:space="preserve">8.05 </w:t>
            </w:r>
          </w:p>
        </w:tc>
        <w:tc>
          <w:tcPr>
            <w:tcW w:w="3858" w:type="dxa"/>
            <w:tcBorders>
              <w:top w:val="nil"/>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 xml:space="preserve">8.05 </w:t>
            </w:r>
          </w:p>
        </w:tc>
        <w:tc>
          <w:tcPr>
            <w:tcW w:w="3859" w:type="dxa"/>
            <w:tcBorders>
              <w:top w:val="nil"/>
              <w:left w:val="nil"/>
              <w:bottom w:val="single" w:color="auto" w:sz="4" w:space="0"/>
              <w:right w:val="single" w:color="auto" w:sz="4" w:space="0"/>
            </w:tcBorders>
            <w:vAlign w:val="center"/>
          </w:tcPr>
          <w:p>
            <w:pPr>
              <w:rPr>
                <w:rFonts w:ascii="Times New Roman" w:hAnsi="Times New Roman"/>
                <w:sz w:val="22"/>
              </w:rPr>
            </w:pPr>
            <w:r>
              <w:rPr>
                <w:rFonts w:hint="eastAsia" w:ascii="Times New Roman" w:hAnsi="Times New Roman"/>
                <w:sz w:val="22"/>
              </w:rPr>
              <w:t>　</w:t>
            </w:r>
          </w:p>
        </w:tc>
      </w:tr>
      <w:tr>
        <w:tblPrEx>
          <w:tblCellMar>
            <w:top w:w="0" w:type="dxa"/>
            <w:left w:w="108" w:type="dxa"/>
            <w:bottom w:w="0" w:type="dxa"/>
            <w:right w:w="108" w:type="dxa"/>
          </w:tblCellMar>
        </w:tblPrEx>
        <w:trPr>
          <w:trHeight w:val="366" w:hRule="atLeast"/>
        </w:trPr>
        <w:tc>
          <w:tcPr>
            <w:tcW w:w="1102"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2210201</w:t>
            </w:r>
          </w:p>
        </w:tc>
        <w:tc>
          <w:tcPr>
            <w:tcW w:w="3047" w:type="dxa"/>
            <w:gridSpan w:val="2"/>
            <w:tcBorders>
              <w:top w:val="nil"/>
              <w:left w:val="nil"/>
              <w:bottom w:val="single" w:color="auto" w:sz="4" w:space="0"/>
              <w:right w:val="single" w:color="auto" w:sz="4" w:space="0"/>
            </w:tcBorders>
            <w:vAlign w:val="center"/>
          </w:tcPr>
          <w:p>
            <w:pPr>
              <w:rPr>
                <w:rFonts w:ascii="宋体" w:cs="宋体"/>
                <w:sz w:val="22"/>
              </w:rPr>
            </w:pPr>
            <w:r>
              <w:rPr>
                <w:rFonts w:hint="eastAsia"/>
                <w:sz w:val="22"/>
              </w:rPr>
              <w:t>住房公积金</w:t>
            </w:r>
          </w:p>
        </w:tc>
        <w:tc>
          <w:tcPr>
            <w:tcW w:w="2032" w:type="dxa"/>
            <w:tcBorders>
              <w:top w:val="nil"/>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 xml:space="preserve">8.86 </w:t>
            </w:r>
          </w:p>
        </w:tc>
        <w:tc>
          <w:tcPr>
            <w:tcW w:w="3858" w:type="dxa"/>
            <w:tcBorders>
              <w:top w:val="nil"/>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 xml:space="preserve">8.86 </w:t>
            </w:r>
          </w:p>
        </w:tc>
        <w:tc>
          <w:tcPr>
            <w:tcW w:w="3859" w:type="dxa"/>
            <w:tcBorders>
              <w:top w:val="nil"/>
              <w:left w:val="nil"/>
              <w:bottom w:val="single" w:color="auto" w:sz="4" w:space="0"/>
              <w:right w:val="single" w:color="auto" w:sz="4" w:space="0"/>
            </w:tcBorders>
            <w:vAlign w:val="center"/>
          </w:tcPr>
          <w:p>
            <w:pPr>
              <w:rPr>
                <w:rFonts w:ascii="Times New Roman" w:hAnsi="Times New Roman"/>
                <w:sz w:val="22"/>
              </w:rPr>
            </w:pPr>
            <w:r>
              <w:rPr>
                <w:rFonts w:hint="eastAsia" w:ascii="Times New Roman" w:hAnsi="Times New Roman"/>
                <w:sz w:val="22"/>
              </w:rPr>
              <w:t>　</w:t>
            </w:r>
          </w:p>
        </w:tc>
      </w:tr>
      <w:tr>
        <w:tblPrEx>
          <w:tblCellMar>
            <w:top w:w="0" w:type="dxa"/>
            <w:left w:w="108" w:type="dxa"/>
            <w:bottom w:w="0" w:type="dxa"/>
            <w:right w:w="108" w:type="dxa"/>
          </w:tblCellMar>
        </w:tblPrEx>
        <w:trPr>
          <w:trHeight w:val="366" w:hRule="atLeast"/>
        </w:trPr>
        <w:tc>
          <w:tcPr>
            <w:tcW w:w="1102"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2220101</w:t>
            </w:r>
          </w:p>
        </w:tc>
        <w:tc>
          <w:tcPr>
            <w:tcW w:w="3047" w:type="dxa"/>
            <w:gridSpan w:val="2"/>
            <w:tcBorders>
              <w:top w:val="nil"/>
              <w:left w:val="nil"/>
              <w:bottom w:val="single" w:color="auto" w:sz="4" w:space="0"/>
              <w:right w:val="single" w:color="auto" w:sz="4" w:space="0"/>
            </w:tcBorders>
            <w:vAlign w:val="center"/>
          </w:tcPr>
          <w:p>
            <w:pPr>
              <w:rPr>
                <w:rFonts w:ascii="宋体" w:cs="宋体"/>
                <w:sz w:val="22"/>
              </w:rPr>
            </w:pPr>
            <w:r>
              <w:rPr>
                <w:rFonts w:hint="eastAsia"/>
                <w:sz w:val="22"/>
              </w:rPr>
              <w:t>粮油事务行政运行</w:t>
            </w:r>
          </w:p>
        </w:tc>
        <w:tc>
          <w:tcPr>
            <w:tcW w:w="2032" w:type="dxa"/>
            <w:tcBorders>
              <w:top w:val="nil"/>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 xml:space="preserve">102.09 </w:t>
            </w:r>
          </w:p>
        </w:tc>
        <w:tc>
          <w:tcPr>
            <w:tcW w:w="3858" w:type="dxa"/>
            <w:tcBorders>
              <w:top w:val="nil"/>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 xml:space="preserve">97.59 </w:t>
            </w:r>
          </w:p>
        </w:tc>
        <w:tc>
          <w:tcPr>
            <w:tcW w:w="3859" w:type="dxa"/>
            <w:tcBorders>
              <w:top w:val="nil"/>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 xml:space="preserve">4.50 </w:t>
            </w:r>
          </w:p>
        </w:tc>
      </w:tr>
      <w:tr>
        <w:tblPrEx>
          <w:tblCellMar>
            <w:top w:w="0" w:type="dxa"/>
            <w:left w:w="108" w:type="dxa"/>
            <w:bottom w:w="0" w:type="dxa"/>
            <w:right w:w="108" w:type="dxa"/>
          </w:tblCellMar>
        </w:tblPrEx>
        <w:trPr>
          <w:trHeight w:val="432" w:hRule="atLeast"/>
        </w:trPr>
        <w:tc>
          <w:tcPr>
            <w:tcW w:w="1102"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2220199</w:t>
            </w:r>
          </w:p>
        </w:tc>
        <w:tc>
          <w:tcPr>
            <w:tcW w:w="3047" w:type="dxa"/>
            <w:gridSpan w:val="2"/>
            <w:tcBorders>
              <w:top w:val="nil"/>
              <w:left w:val="nil"/>
              <w:bottom w:val="single" w:color="auto" w:sz="4" w:space="0"/>
              <w:right w:val="single" w:color="auto" w:sz="4" w:space="0"/>
            </w:tcBorders>
            <w:vAlign w:val="center"/>
          </w:tcPr>
          <w:p>
            <w:pPr>
              <w:rPr>
                <w:rFonts w:ascii="宋体" w:cs="宋体"/>
                <w:sz w:val="22"/>
              </w:rPr>
            </w:pPr>
            <w:r>
              <w:rPr>
                <w:rFonts w:hint="eastAsia"/>
                <w:sz w:val="22"/>
              </w:rPr>
              <w:t>其他粮油事务支出</w:t>
            </w:r>
          </w:p>
        </w:tc>
        <w:tc>
          <w:tcPr>
            <w:tcW w:w="2032" w:type="dxa"/>
            <w:tcBorders>
              <w:top w:val="nil"/>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 xml:space="preserve">7.05 </w:t>
            </w:r>
          </w:p>
        </w:tc>
        <w:tc>
          <w:tcPr>
            <w:tcW w:w="3858" w:type="dxa"/>
            <w:tcBorders>
              <w:top w:val="nil"/>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 xml:space="preserve">7.05 </w:t>
            </w:r>
          </w:p>
        </w:tc>
        <w:tc>
          <w:tcPr>
            <w:tcW w:w="3859" w:type="dxa"/>
            <w:tcBorders>
              <w:top w:val="nil"/>
              <w:left w:val="nil"/>
              <w:bottom w:val="single" w:color="auto" w:sz="4" w:space="0"/>
              <w:right w:val="single" w:color="auto" w:sz="4" w:space="0"/>
            </w:tcBorders>
            <w:vAlign w:val="center"/>
          </w:tcPr>
          <w:p>
            <w:pPr>
              <w:rPr>
                <w:rFonts w:ascii="Times New Roman" w:hAnsi="Times New Roman"/>
                <w:sz w:val="22"/>
              </w:rPr>
            </w:pPr>
            <w:r>
              <w:rPr>
                <w:rFonts w:hint="eastAsia" w:ascii="Times New Roman" w:hAnsi="Times New Roman"/>
                <w:sz w:val="22"/>
              </w:rPr>
              <w:t>　</w:t>
            </w:r>
          </w:p>
        </w:tc>
      </w:tr>
      <w:tr>
        <w:tblPrEx>
          <w:tblCellMar>
            <w:top w:w="0" w:type="dxa"/>
            <w:left w:w="108" w:type="dxa"/>
            <w:bottom w:w="0" w:type="dxa"/>
            <w:right w:w="108" w:type="dxa"/>
          </w:tblCellMar>
        </w:tblPrEx>
        <w:trPr>
          <w:trHeight w:val="468" w:hRule="atLeast"/>
        </w:trPr>
        <w:tc>
          <w:tcPr>
            <w:tcW w:w="1102"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2220403</w:t>
            </w:r>
          </w:p>
        </w:tc>
        <w:tc>
          <w:tcPr>
            <w:tcW w:w="3047" w:type="dxa"/>
            <w:gridSpan w:val="2"/>
            <w:tcBorders>
              <w:top w:val="single" w:color="auto" w:sz="4" w:space="0"/>
              <w:left w:val="nil"/>
              <w:bottom w:val="single" w:color="auto" w:sz="4" w:space="0"/>
              <w:right w:val="single" w:color="auto" w:sz="4" w:space="0"/>
            </w:tcBorders>
            <w:vAlign w:val="center"/>
          </w:tcPr>
          <w:p>
            <w:pPr>
              <w:rPr>
                <w:sz w:val="22"/>
              </w:rPr>
            </w:pPr>
            <w:r>
              <w:rPr>
                <w:rFonts w:hint="eastAsia"/>
                <w:sz w:val="22"/>
              </w:rPr>
              <w:t>储备粮（油）库建设</w:t>
            </w:r>
          </w:p>
        </w:tc>
        <w:tc>
          <w:tcPr>
            <w:tcW w:w="2032" w:type="dxa"/>
            <w:tcBorders>
              <w:top w:val="single" w:color="auto" w:sz="4" w:space="0"/>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500.00</w:t>
            </w:r>
          </w:p>
        </w:tc>
        <w:tc>
          <w:tcPr>
            <w:tcW w:w="3858" w:type="dxa"/>
            <w:tcBorders>
              <w:top w:val="single" w:color="auto" w:sz="4" w:space="0"/>
              <w:left w:val="nil"/>
              <w:bottom w:val="single" w:color="auto" w:sz="4" w:space="0"/>
              <w:right w:val="single" w:color="auto" w:sz="4" w:space="0"/>
            </w:tcBorders>
            <w:vAlign w:val="center"/>
          </w:tcPr>
          <w:p>
            <w:pPr>
              <w:jc w:val="right"/>
              <w:rPr>
                <w:rFonts w:ascii="Times New Roman" w:hAnsi="Times New Roman"/>
                <w:sz w:val="22"/>
              </w:rPr>
            </w:pPr>
          </w:p>
        </w:tc>
        <w:tc>
          <w:tcPr>
            <w:tcW w:w="3859" w:type="dxa"/>
            <w:tcBorders>
              <w:top w:val="single" w:color="auto" w:sz="4" w:space="0"/>
              <w:left w:val="nil"/>
              <w:bottom w:val="single" w:color="auto" w:sz="4" w:space="0"/>
              <w:right w:val="single" w:color="auto" w:sz="4" w:space="0"/>
            </w:tcBorders>
            <w:vAlign w:val="center"/>
          </w:tcPr>
          <w:p>
            <w:pPr>
              <w:jc w:val="right"/>
              <w:rPr>
                <w:rFonts w:ascii="Times New Roman" w:hAnsi="Times New Roman"/>
                <w:sz w:val="22"/>
              </w:rPr>
            </w:pPr>
            <w:r>
              <w:rPr>
                <w:rFonts w:ascii="Times New Roman" w:hAnsi="Times New Roman"/>
                <w:sz w:val="22"/>
              </w:rPr>
              <w:t>500.00</w:t>
            </w:r>
          </w:p>
        </w:tc>
      </w:tr>
      <w:tr>
        <w:tblPrEx>
          <w:tblCellMar>
            <w:top w:w="0" w:type="dxa"/>
            <w:left w:w="108" w:type="dxa"/>
            <w:bottom w:w="0" w:type="dxa"/>
            <w:right w:w="108" w:type="dxa"/>
          </w:tblCellMar>
        </w:tblPrEx>
        <w:trPr>
          <w:trHeight w:val="525" w:hRule="atLeast"/>
        </w:trPr>
        <w:tc>
          <w:tcPr>
            <w:tcW w:w="13898" w:type="dxa"/>
            <w:gridSpan w:val="6"/>
            <w:tcBorders>
              <w:top w:val="nil"/>
              <w:left w:val="nil"/>
              <w:bottom w:val="nil"/>
              <w:right w:val="nil"/>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注：本表反映部门本年度一般公共预算财政拨款实际支出情况。</w:t>
            </w:r>
          </w:p>
        </w:tc>
      </w:tr>
    </w:tbl>
    <w:p>
      <w:pPr>
        <w:adjustRightInd w:val="0"/>
        <w:snapToGrid w:val="0"/>
        <w:spacing w:line="580" w:lineRule="exact"/>
        <w:ind w:firstLine="400" w:firstLineChars="200"/>
        <w:rPr>
          <w:rFonts w:ascii="仿宋" w:hAnsi="仿宋" w:eastAsia="仿宋" w:cs="仿宋"/>
          <w:sz w:val="20"/>
          <w:szCs w:val="20"/>
        </w:rPr>
      </w:pPr>
    </w:p>
    <w:p>
      <w:pPr>
        <w:adjustRightInd w:val="0"/>
        <w:snapToGrid w:val="0"/>
        <w:spacing w:line="580" w:lineRule="exact"/>
        <w:ind w:firstLine="400" w:firstLineChars="200"/>
        <w:rPr>
          <w:rFonts w:ascii="仿宋" w:hAnsi="仿宋" w:eastAsia="仿宋" w:cs="仿宋"/>
          <w:sz w:val="20"/>
          <w:szCs w:val="20"/>
        </w:rPr>
      </w:pPr>
    </w:p>
    <w:tbl>
      <w:tblPr>
        <w:tblStyle w:val="5"/>
        <w:tblW w:w="13160" w:type="dxa"/>
        <w:tblInd w:w="93" w:type="dxa"/>
        <w:tblLayout w:type="fixed"/>
        <w:tblCellMar>
          <w:top w:w="0" w:type="dxa"/>
          <w:left w:w="108" w:type="dxa"/>
          <w:bottom w:w="0" w:type="dxa"/>
          <w:right w:w="108" w:type="dxa"/>
        </w:tblCellMar>
      </w:tblPr>
      <w:tblGrid>
        <w:gridCol w:w="1320"/>
        <w:gridCol w:w="2960"/>
        <w:gridCol w:w="2960"/>
        <w:gridCol w:w="2960"/>
        <w:gridCol w:w="2960"/>
      </w:tblGrid>
      <w:tr>
        <w:tblPrEx>
          <w:tblCellMar>
            <w:top w:w="0" w:type="dxa"/>
            <w:left w:w="108" w:type="dxa"/>
            <w:bottom w:w="0" w:type="dxa"/>
            <w:right w:w="108" w:type="dxa"/>
          </w:tblCellMar>
        </w:tblPrEx>
        <w:trPr>
          <w:trHeight w:val="435" w:hRule="atLeast"/>
        </w:trPr>
        <w:tc>
          <w:tcPr>
            <w:tcW w:w="1320" w:type="dxa"/>
            <w:tcBorders>
              <w:top w:val="nil"/>
              <w:left w:val="nil"/>
              <w:bottom w:val="nil"/>
              <w:right w:val="nil"/>
            </w:tcBorders>
            <w:vAlign w:val="center"/>
          </w:tcPr>
          <w:p>
            <w:pPr>
              <w:widowControl/>
              <w:jc w:val="left"/>
              <w:rPr>
                <w:rFonts w:ascii="Times New Roman" w:hAnsi="Times New Roman"/>
                <w:kern w:val="0"/>
                <w:sz w:val="22"/>
              </w:rPr>
            </w:pPr>
          </w:p>
        </w:tc>
        <w:tc>
          <w:tcPr>
            <w:tcW w:w="2960" w:type="dxa"/>
            <w:tcBorders>
              <w:top w:val="nil"/>
              <w:left w:val="nil"/>
              <w:bottom w:val="nil"/>
              <w:right w:val="nil"/>
            </w:tcBorders>
            <w:vAlign w:val="center"/>
          </w:tcPr>
          <w:p>
            <w:pPr>
              <w:widowControl/>
              <w:jc w:val="right"/>
              <w:rPr>
                <w:rFonts w:ascii="Times New Roman" w:hAnsi="Times New Roman"/>
                <w:kern w:val="0"/>
                <w:sz w:val="22"/>
              </w:rPr>
            </w:pPr>
          </w:p>
        </w:tc>
        <w:tc>
          <w:tcPr>
            <w:tcW w:w="2960" w:type="dxa"/>
            <w:tcBorders>
              <w:top w:val="nil"/>
              <w:left w:val="nil"/>
              <w:bottom w:val="nil"/>
              <w:right w:val="nil"/>
            </w:tcBorders>
            <w:vAlign w:val="center"/>
          </w:tcPr>
          <w:p>
            <w:pPr>
              <w:widowControl/>
              <w:jc w:val="right"/>
              <w:rPr>
                <w:rFonts w:ascii="Times New Roman" w:hAnsi="Times New Roman"/>
                <w:kern w:val="0"/>
                <w:sz w:val="22"/>
              </w:rPr>
            </w:pPr>
          </w:p>
        </w:tc>
        <w:tc>
          <w:tcPr>
            <w:tcW w:w="2960" w:type="dxa"/>
            <w:tcBorders>
              <w:top w:val="nil"/>
              <w:left w:val="nil"/>
              <w:bottom w:val="nil"/>
              <w:right w:val="nil"/>
            </w:tcBorders>
            <w:vAlign w:val="center"/>
          </w:tcPr>
          <w:p>
            <w:pPr>
              <w:widowControl/>
              <w:jc w:val="right"/>
              <w:rPr>
                <w:rFonts w:ascii="Times New Roman" w:hAnsi="Times New Roman"/>
                <w:kern w:val="0"/>
                <w:sz w:val="22"/>
              </w:rPr>
            </w:pPr>
          </w:p>
        </w:tc>
        <w:tc>
          <w:tcPr>
            <w:tcW w:w="2960" w:type="dxa"/>
            <w:tcBorders>
              <w:top w:val="nil"/>
              <w:left w:val="nil"/>
              <w:bottom w:val="nil"/>
              <w:right w:val="nil"/>
            </w:tcBorders>
            <w:vAlign w:val="center"/>
          </w:tcPr>
          <w:p>
            <w:pPr>
              <w:widowControl/>
              <w:jc w:val="right"/>
              <w:rPr>
                <w:rFonts w:ascii="Times New Roman" w:hAnsi="Times New Roman"/>
                <w:kern w:val="0"/>
                <w:sz w:val="22"/>
              </w:rPr>
            </w:pPr>
          </w:p>
        </w:tc>
      </w:tr>
      <w:tr>
        <w:tblPrEx>
          <w:tblCellMar>
            <w:top w:w="0" w:type="dxa"/>
            <w:left w:w="108" w:type="dxa"/>
            <w:bottom w:w="0" w:type="dxa"/>
            <w:right w:w="108" w:type="dxa"/>
          </w:tblCellMar>
        </w:tblPrEx>
        <w:trPr>
          <w:trHeight w:val="600" w:hRule="atLeast"/>
        </w:trPr>
        <w:tc>
          <w:tcPr>
            <w:tcW w:w="13160" w:type="dxa"/>
            <w:gridSpan w:val="5"/>
            <w:tcBorders>
              <w:top w:val="nil"/>
              <w:left w:val="nil"/>
              <w:bottom w:val="nil"/>
              <w:right w:val="nil"/>
            </w:tcBorders>
            <w:shd w:val="clear" w:color="auto" w:fill="FFFFFF"/>
            <w:vAlign w:val="center"/>
          </w:tcPr>
          <w:p>
            <w:pPr>
              <w:widowControl/>
              <w:jc w:val="center"/>
              <w:rPr>
                <w:rFonts w:ascii="方正小标宋_GBK" w:hAnsi="宋体" w:eastAsia="方正小标宋_GBK" w:cs="宋体"/>
                <w:kern w:val="0"/>
                <w:sz w:val="36"/>
                <w:szCs w:val="36"/>
              </w:rPr>
            </w:pPr>
            <w:r>
              <w:rPr>
                <w:rFonts w:hint="eastAsia" w:ascii="方正小标宋_GBK" w:hAnsi="宋体" w:eastAsia="方正小标宋_GBK" w:cs="宋体"/>
                <w:kern w:val="0"/>
                <w:sz w:val="36"/>
                <w:szCs w:val="36"/>
                <w:lang w:val="en-US" w:eastAsia="zh-CN"/>
              </w:rPr>
              <w:t>4-6</w:t>
            </w:r>
            <w:r>
              <w:rPr>
                <w:rFonts w:hint="eastAsia" w:ascii="方正小标宋_GBK" w:hAnsi="宋体" w:eastAsia="方正小标宋_GBK" w:cs="宋体"/>
                <w:kern w:val="0"/>
                <w:sz w:val="36"/>
                <w:szCs w:val="36"/>
              </w:rPr>
              <w:t>部门一般公共预算财政拨款基本支出决算表</w:t>
            </w:r>
          </w:p>
        </w:tc>
      </w:tr>
      <w:tr>
        <w:tblPrEx>
          <w:tblCellMar>
            <w:top w:w="0" w:type="dxa"/>
            <w:left w:w="108" w:type="dxa"/>
            <w:bottom w:w="0" w:type="dxa"/>
            <w:right w:w="108" w:type="dxa"/>
          </w:tblCellMar>
        </w:tblPrEx>
        <w:trPr>
          <w:trHeight w:val="300" w:hRule="atLeast"/>
        </w:trPr>
        <w:tc>
          <w:tcPr>
            <w:tcW w:w="1320" w:type="dxa"/>
            <w:tcBorders>
              <w:top w:val="nil"/>
              <w:left w:val="nil"/>
              <w:bottom w:val="nil"/>
              <w:right w:val="nil"/>
            </w:tcBorders>
            <w:shd w:val="clear" w:color="auto" w:fill="FFFFFF"/>
            <w:vAlign w:val="center"/>
          </w:tcPr>
          <w:p>
            <w:pPr>
              <w:widowControl/>
              <w:jc w:val="left"/>
              <w:rPr>
                <w:rFonts w:ascii="Times New Roman" w:hAnsi="Times New Roman"/>
                <w:color w:val="000000"/>
                <w:kern w:val="0"/>
                <w:sz w:val="22"/>
              </w:rPr>
            </w:pPr>
            <w:r>
              <w:rPr>
                <w:rFonts w:hint="eastAsia" w:ascii="方正仿宋_GBK" w:hAnsi="Times New Roman" w:eastAsia="方正仿宋_GBK"/>
                <w:color w:val="000000"/>
                <w:kern w:val="0"/>
                <w:sz w:val="22"/>
              </w:rPr>
              <w:t>部门：</w:t>
            </w:r>
          </w:p>
        </w:tc>
        <w:tc>
          <w:tcPr>
            <w:tcW w:w="2960" w:type="dxa"/>
            <w:tcBorders>
              <w:top w:val="nil"/>
              <w:left w:val="nil"/>
              <w:bottom w:val="nil"/>
              <w:right w:val="nil"/>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960" w:type="dxa"/>
            <w:tcBorders>
              <w:top w:val="nil"/>
              <w:left w:val="nil"/>
              <w:bottom w:val="nil"/>
              <w:right w:val="nil"/>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960" w:type="dxa"/>
            <w:tcBorders>
              <w:top w:val="nil"/>
              <w:left w:val="nil"/>
              <w:bottom w:val="nil"/>
              <w:right w:val="nil"/>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960" w:type="dxa"/>
            <w:tcBorders>
              <w:top w:val="nil"/>
              <w:left w:val="nil"/>
              <w:bottom w:val="nil"/>
              <w:right w:val="nil"/>
            </w:tcBorders>
            <w:shd w:val="clear" w:color="auto" w:fill="FFFFFF"/>
            <w:vAlign w:val="center"/>
          </w:tcPr>
          <w:p>
            <w:pPr>
              <w:widowControl/>
              <w:jc w:val="right"/>
              <w:rPr>
                <w:rFonts w:ascii="Times New Roman" w:hAnsi="Times New Roman"/>
                <w:color w:val="000000"/>
                <w:kern w:val="0"/>
                <w:sz w:val="22"/>
              </w:rPr>
            </w:pPr>
            <w:r>
              <w:rPr>
                <w:rFonts w:hint="eastAsia" w:ascii="方正仿宋_GBK" w:hAnsi="Times New Roman" w:eastAsia="方正仿宋_GBK"/>
                <w:color w:val="000000"/>
                <w:kern w:val="0"/>
                <w:sz w:val="22"/>
              </w:rPr>
              <w:t>单位：万元</w:t>
            </w:r>
          </w:p>
        </w:tc>
      </w:tr>
      <w:tr>
        <w:tblPrEx>
          <w:tblCellMar>
            <w:top w:w="0" w:type="dxa"/>
            <w:left w:w="108" w:type="dxa"/>
            <w:bottom w:w="0" w:type="dxa"/>
            <w:right w:w="108" w:type="dxa"/>
          </w:tblCellMar>
        </w:tblPrEx>
        <w:trPr>
          <w:trHeight w:val="645" w:hRule="atLeast"/>
        </w:trPr>
        <w:tc>
          <w:tcPr>
            <w:tcW w:w="428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科目</w:t>
            </w:r>
          </w:p>
        </w:tc>
        <w:tc>
          <w:tcPr>
            <w:tcW w:w="8880" w:type="dxa"/>
            <w:gridSpan w:val="3"/>
            <w:tcBorders>
              <w:top w:val="single" w:color="auto" w:sz="4" w:space="0"/>
              <w:left w:val="nil"/>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基本支出</w:t>
            </w:r>
          </w:p>
        </w:tc>
      </w:tr>
      <w:tr>
        <w:tblPrEx>
          <w:tblCellMar>
            <w:top w:w="0" w:type="dxa"/>
            <w:left w:w="108" w:type="dxa"/>
            <w:bottom w:w="0" w:type="dxa"/>
            <w:right w:w="108" w:type="dxa"/>
          </w:tblCellMar>
        </w:tblPrEx>
        <w:trPr>
          <w:trHeight w:val="645"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经济分类科目编码</w:t>
            </w:r>
          </w:p>
        </w:tc>
        <w:tc>
          <w:tcPr>
            <w:tcW w:w="2960" w:type="dxa"/>
            <w:tcBorders>
              <w:top w:val="nil"/>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科目名称</w:t>
            </w:r>
          </w:p>
        </w:tc>
        <w:tc>
          <w:tcPr>
            <w:tcW w:w="2960" w:type="dxa"/>
            <w:tcBorders>
              <w:top w:val="nil"/>
              <w:left w:val="nil"/>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合计</w:t>
            </w:r>
          </w:p>
        </w:tc>
        <w:tc>
          <w:tcPr>
            <w:tcW w:w="2960" w:type="dxa"/>
            <w:tcBorders>
              <w:top w:val="nil"/>
              <w:left w:val="nil"/>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人员经费</w:t>
            </w:r>
          </w:p>
        </w:tc>
        <w:tc>
          <w:tcPr>
            <w:tcW w:w="2960" w:type="dxa"/>
            <w:tcBorders>
              <w:top w:val="nil"/>
              <w:left w:val="nil"/>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公用经费</w:t>
            </w:r>
          </w:p>
        </w:tc>
      </w:tr>
      <w:tr>
        <w:tblPrEx>
          <w:tblCellMar>
            <w:top w:w="0" w:type="dxa"/>
            <w:left w:w="108" w:type="dxa"/>
            <w:bottom w:w="0" w:type="dxa"/>
            <w:right w:w="108" w:type="dxa"/>
          </w:tblCellMar>
        </w:tblPrEx>
        <w:trPr>
          <w:trHeight w:val="450" w:hRule="atLeast"/>
        </w:trPr>
        <w:tc>
          <w:tcPr>
            <w:tcW w:w="428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栏次</w:t>
            </w:r>
          </w:p>
        </w:tc>
        <w:tc>
          <w:tcPr>
            <w:tcW w:w="296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1</w:t>
            </w:r>
          </w:p>
        </w:tc>
        <w:tc>
          <w:tcPr>
            <w:tcW w:w="296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2</w:t>
            </w:r>
          </w:p>
        </w:tc>
        <w:tc>
          <w:tcPr>
            <w:tcW w:w="296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3</w:t>
            </w:r>
          </w:p>
        </w:tc>
      </w:tr>
      <w:tr>
        <w:tblPrEx>
          <w:tblCellMar>
            <w:top w:w="0" w:type="dxa"/>
            <w:left w:w="108" w:type="dxa"/>
            <w:bottom w:w="0" w:type="dxa"/>
            <w:right w:w="108" w:type="dxa"/>
          </w:tblCellMar>
        </w:tblPrEx>
        <w:trPr>
          <w:trHeight w:val="450" w:hRule="atLeast"/>
        </w:trPr>
        <w:tc>
          <w:tcPr>
            <w:tcW w:w="428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合计</w:t>
            </w:r>
          </w:p>
        </w:tc>
        <w:tc>
          <w:tcPr>
            <w:tcW w:w="2960" w:type="dxa"/>
            <w:tcBorders>
              <w:top w:val="nil"/>
              <w:left w:val="nil"/>
              <w:bottom w:val="single" w:color="auto" w:sz="4" w:space="0"/>
              <w:right w:val="single" w:color="auto" w:sz="4" w:space="0"/>
            </w:tcBorders>
            <w:vAlign w:val="center"/>
          </w:tcPr>
          <w:p>
            <w:pPr>
              <w:widowControl/>
              <w:jc w:val="right"/>
              <w:rPr>
                <w:rFonts w:ascii="Times New Roman" w:hAnsi="Times New Roman"/>
                <w:b/>
                <w:bCs/>
                <w:kern w:val="0"/>
                <w:sz w:val="22"/>
              </w:rPr>
            </w:pPr>
            <w:r>
              <w:rPr>
                <w:rFonts w:hint="eastAsia" w:ascii="Times New Roman" w:hAnsi="Times New Roman"/>
                <w:b/>
                <w:bCs/>
                <w:kern w:val="0"/>
                <w:sz w:val="22"/>
              </w:rPr>
              <w:t>　</w:t>
            </w:r>
            <w:r>
              <w:rPr>
                <w:rFonts w:ascii="Times New Roman" w:hAnsi="Times New Roman"/>
                <w:b/>
                <w:bCs/>
                <w:kern w:val="0"/>
                <w:sz w:val="22"/>
              </w:rPr>
              <w:t>482.98</w:t>
            </w:r>
          </w:p>
        </w:tc>
        <w:tc>
          <w:tcPr>
            <w:tcW w:w="2960" w:type="dxa"/>
            <w:tcBorders>
              <w:top w:val="nil"/>
              <w:left w:val="nil"/>
              <w:bottom w:val="single" w:color="auto" w:sz="4" w:space="0"/>
              <w:right w:val="single" w:color="auto" w:sz="4" w:space="0"/>
            </w:tcBorders>
            <w:vAlign w:val="center"/>
          </w:tcPr>
          <w:p>
            <w:pPr>
              <w:widowControl/>
              <w:jc w:val="right"/>
              <w:rPr>
                <w:rFonts w:ascii="Times New Roman" w:hAnsi="Times New Roman"/>
                <w:b/>
                <w:bCs/>
                <w:kern w:val="0"/>
                <w:sz w:val="22"/>
              </w:rPr>
            </w:pPr>
            <w:r>
              <w:rPr>
                <w:rFonts w:hint="eastAsia" w:ascii="Times New Roman" w:hAnsi="Times New Roman"/>
                <w:b/>
                <w:bCs/>
                <w:kern w:val="0"/>
                <w:sz w:val="22"/>
              </w:rPr>
              <w:t>　</w:t>
            </w:r>
            <w:r>
              <w:rPr>
                <w:rFonts w:ascii="Times New Roman" w:hAnsi="Times New Roman"/>
                <w:b/>
                <w:bCs/>
                <w:kern w:val="0"/>
                <w:sz w:val="22"/>
              </w:rPr>
              <w:t>475.62</w:t>
            </w:r>
          </w:p>
        </w:tc>
        <w:tc>
          <w:tcPr>
            <w:tcW w:w="2960" w:type="dxa"/>
            <w:tcBorders>
              <w:top w:val="nil"/>
              <w:left w:val="nil"/>
              <w:bottom w:val="single" w:color="auto" w:sz="4" w:space="0"/>
              <w:right w:val="single" w:color="auto" w:sz="4" w:space="0"/>
            </w:tcBorders>
            <w:vAlign w:val="center"/>
          </w:tcPr>
          <w:p>
            <w:pPr>
              <w:widowControl/>
              <w:jc w:val="right"/>
              <w:rPr>
                <w:rFonts w:ascii="Times New Roman" w:hAnsi="Times New Roman"/>
                <w:b/>
                <w:bCs/>
                <w:kern w:val="0"/>
                <w:sz w:val="22"/>
              </w:rPr>
            </w:pPr>
            <w:r>
              <w:rPr>
                <w:rFonts w:hint="eastAsia" w:ascii="Times New Roman" w:hAnsi="Times New Roman"/>
                <w:b/>
                <w:bCs/>
                <w:kern w:val="0"/>
                <w:sz w:val="22"/>
              </w:rPr>
              <w:t>　</w:t>
            </w:r>
            <w:r>
              <w:rPr>
                <w:rFonts w:ascii="Times New Roman" w:hAnsi="Times New Roman"/>
                <w:b/>
                <w:bCs/>
                <w:kern w:val="0"/>
                <w:sz w:val="22"/>
              </w:rPr>
              <w:t>7.36</w:t>
            </w:r>
          </w:p>
        </w:tc>
      </w:tr>
      <w:tr>
        <w:tblPrEx>
          <w:tblCellMar>
            <w:top w:w="0" w:type="dxa"/>
            <w:left w:w="108" w:type="dxa"/>
            <w:bottom w:w="0" w:type="dxa"/>
            <w:right w:w="108" w:type="dxa"/>
          </w:tblCellMar>
        </w:tblPrEx>
        <w:trPr>
          <w:trHeight w:val="450"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301</w:t>
            </w:r>
          </w:p>
        </w:tc>
        <w:tc>
          <w:tcPr>
            <w:tcW w:w="2960" w:type="dxa"/>
            <w:tcBorders>
              <w:top w:val="nil"/>
              <w:left w:val="nil"/>
              <w:bottom w:val="single" w:color="auto" w:sz="4" w:space="0"/>
              <w:right w:val="single" w:color="auto" w:sz="4" w:space="0"/>
            </w:tcBorders>
            <w:vAlign w:val="center"/>
          </w:tcPr>
          <w:p>
            <w:pPr>
              <w:widowControl/>
              <w:jc w:val="left"/>
              <w:rPr>
                <w:rFonts w:ascii="宋体" w:cs="Arial"/>
                <w:color w:val="000000"/>
                <w:kern w:val="0"/>
                <w:sz w:val="22"/>
              </w:rPr>
            </w:pPr>
            <w:r>
              <w:rPr>
                <w:rFonts w:hint="eastAsia" w:ascii="宋体" w:hAnsi="宋体" w:cs="Arial"/>
                <w:color w:val="000000"/>
                <w:kern w:val="0"/>
                <w:sz w:val="22"/>
              </w:rPr>
              <w:t>工资福利支出</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109.68</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109.68</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450"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30101</w:t>
            </w:r>
          </w:p>
        </w:tc>
        <w:tc>
          <w:tcPr>
            <w:tcW w:w="2960" w:type="dxa"/>
            <w:tcBorders>
              <w:top w:val="nil"/>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基本工资</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39.56</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39.56</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450"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30102</w:t>
            </w:r>
          </w:p>
        </w:tc>
        <w:tc>
          <w:tcPr>
            <w:tcW w:w="2960" w:type="dxa"/>
            <w:tcBorders>
              <w:top w:val="nil"/>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津贴补贴</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48.36</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48.36</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450"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30103</w:t>
            </w:r>
          </w:p>
        </w:tc>
        <w:tc>
          <w:tcPr>
            <w:tcW w:w="2960" w:type="dxa"/>
            <w:tcBorders>
              <w:top w:val="nil"/>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奖金</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3.73</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3.73</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450"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30104</w:t>
            </w:r>
          </w:p>
        </w:tc>
        <w:tc>
          <w:tcPr>
            <w:tcW w:w="2960" w:type="dxa"/>
            <w:tcBorders>
              <w:top w:val="nil"/>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社会保障缴费</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9.45</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9.45</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435"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30107</w:t>
            </w:r>
          </w:p>
        </w:tc>
        <w:tc>
          <w:tcPr>
            <w:tcW w:w="2960" w:type="dxa"/>
            <w:tcBorders>
              <w:top w:val="nil"/>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绩效工资</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1.52</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1.52</w:t>
            </w:r>
          </w:p>
        </w:tc>
        <w:tc>
          <w:tcPr>
            <w:tcW w:w="2960" w:type="dxa"/>
            <w:tcBorders>
              <w:top w:val="nil"/>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435"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30199</w:t>
            </w:r>
          </w:p>
        </w:tc>
        <w:tc>
          <w:tcPr>
            <w:tcW w:w="2960" w:type="dxa"/>
            <w:tcBorders>
              <w:top w:val="single" w:color="auto" w:sz="4" w:space="0"/>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其他工资福利支出</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7.05</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7.05</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435"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302</w:t>
            </w:r>
          </w:p>
        </w:tc>
        <w:tc>
          <w:tcPr>
            <w:tcW w:w="2960" w:type="dxa"/>
            <w:tcBorders>
              <w:top w:val="single" w:color="auto" w:sz="4" w:space="0"/>
              <w:left w:val="nil"/>
              <w:bottom w:val="single" w:color="auto" w:sz="4" w:space="0"/>
              <w:right w:val="single" w:color="auto" w:sz="4" w:space="0"/>
            </w:tcBorders>
            <w:vAlign w:val="center"/>
          </w:tcPr>
          <w:p>
            <w:pPr>
              <w:widowControl/>
              <w:jc w:val="left"/>
              <w:rPr>
                <w:rFonts w:ascii="宋体" w:cs="Arial"/>
                <w:color w:val="000000"/>
                <w:kern w:val="0"/>
                <w:sz w:val="22"/>
              </w:rPr>
            </w:pPr>
            <w:r>
              <w:rPr>
                <w:rFonts w:hint="eastAsia" w:ascii="宋体" w:hAnsi="宋体" w:cs="Arial"/>
                <w:color w:val="000000"/>
                <w:kern w:val="0"/>
                <w:sz w:val="22"/>
              </w:rPr>
              <w:t>商品和服务支出</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3.68</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3.68</w:t>
            </w:r>
          </w:p>
        </w:tc>
      </w:tr>
      <w:tr>
        <w:tblPrEx>
          <w:tblCellMar>
            <w:top w:w="0" w:type="dxa"/>
            <w:left w:w="108" w:type="dxa"/>
            <w:bottom w:w="0" w:type="dxa"/>
            <w:right w:w="108" w:type="dxa"/>
          </w:tblCellMar>
        </w:tblPrEx>
        <w:trPr>
          <w:trHeight w:val="465"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30201</w:t>
            </w:r>
          </w:p>
        </w:tc>
        <w:tc>
          <w:tcPr>
            <w:tcW w:w="2960" w:type="dxa"/>
            <w:tcBorders>
              <w:top w:val="single" w:color="auto" w:sz="4" w:space="0"/>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办公费</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1.83</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1.83</w:t>
            </w:r>
          </w:p>
        </w:tc>
      </w:tr>
      <w:tr>
        <w:tblPrEx>
          <w:tblCellMar>
            <w:top w:w="0" w:type="dxa"/>
            <w:left w:w="108" w:type="dxa"/>
            <w:bottom w:w="0" w:type="dxa"/>
            <w:right w:w="108" w:type="dxa"/>
          </w:tblCellMar>
        </w:tblPrEx>
        <w:trPr>
          <w:trHeight w:val="465"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30228</w:t>
            </w:r>
          </w:p>
        </w:tc>
        <w:tc>
          <w:tcPr>
            <w:tcW w:w="2960" w:type="dxa"/>
            <w:tcBorders>
              <w:top w:val="single" w:color="auto" w:sz="4" w:space="0"/>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工会经费</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0.66</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0.66</w:t>
            </w:r>
          </w:p>
        </w:tc>
      </w:tr>
      <w:tr>
        <w:tblPrEx>
          <w:tblCellMar>
            <w:top w:w="0" w:type="dxa"/>
            <w:left w:w="108" w:type="dxa"/>
            <w:bottom w:w="0" w:type="dxa"/>
            <w:right w:w="108" w:type="dxa"/>
          </w:tblCellMar>
        </w:tblPrEx>
        <w:trPr>
          <w:trHeight w:val="624"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30229</w:t>
            </w:r>
          </w:p>
        </w:tc>
        <w:tc>
          <w:tcPr>
            <w:tcW w:w="2960" w:type="dxa"/>
            <w:tcBorders>
              <w:top w:val="single" w:color="auto" w:sz="4" w:space="0"/>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福利费</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617"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30231</w:t>
            </w:r>
          </w:p>
        </w:tc>
        <w:tc>
          <w:tcPr>
            <w:tcW w:w="2960" w:type="dxa"/>
            <w:tcBorders>
              <w:top w:val="single" w:color="auto" w:sz="4" w:space="0"/>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公务用车运行维护费</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0.28</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0.28</w:t>
            </w:r>
          </w:p>
        </w:tc>
      </w:tr>
      <w:tr>
        <w:tblPrEx>
          <w:tblCellMar>
            <w:top w:w="0" w:type="dxa"/>
            <w:left w:w="108" w:type="dxa"/>
            <w:bottom w:w="0" w:type="dxa"/>
            <w:right w:w="108" w:type="dxa"/>
          </w:tblCellMar>
        </w:tblPrEx>
        <w:trPr>
          <w:trHeight w:val="611"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30299</w:t>
            </w:r>
          </w:p>
        </w:tc>
        <w:tc>
          <w:tcPr>
            <w:tcW w:w="2960" w:type="dxa"/>
            <w:tcBorders>
              <w:top w:val="single" w:color="auto" w:sz="4" w:space="0"/>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其他商品和服务支出</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0.91</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0.91</w:t>
            </w:r>
          </w:p>
        </w:tc>
      </w:tr>
      <w:tr>
        <w:tblPrEx>
          <w:tblCellMar>
            <w:top w:w="0" w:type="dxa"/>
            <w:left w:w="108" w:type="dxa"/>
            <w:bottom w:w="0" w:type="dxa"/>
            <w:right w:w="108" w:type="dxa"/>
          </w:tblCellMar>
        </w:tblPrEx>
        <w:trPr>
          <w:trHeight w:val="450"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303</w:t>
            </w:r>
          </w:p>
        </w:tc>
        <w:tc>
          <w:tcPr>
            <w:tcW w:w="2960" w:type="dxa"/>
            <w:tcBorders>
              <w:top w:val="single" w:color="auto" w:sz="4" w:space="0"/>
              <w:left w:val="nil"/>
              <w:bottom w:val="single" w:color="auto" w:sz="4" w:space="0"/>
              <w:right w:val="single" w:color="auto" w:sz="4" w:space="0"/>
            </w:tcBorders>
            <w:vAlign w:val="center"/>
          </w:tcPr>
          <w:p>
            <w:pPr>
              <w:widowControl/>
              <w:jc w:val="left"/>
              <w:rPr>
                <w:rFonts w:ascii="宋体" w:cs="Arial"/>
                <w:color w:val="000000"/>
                <w:kern w:val="0"/>
                <w:sz w:val="22"/>
              </w:rPr>
            </w:pPr>
            <w:r>
              <w:rPr>
                <w:rFonts w:hint="eastAsia" w:ascii="宋体" w:hAnsi="宋体" w:cs="Arial"/>
                <w:color w:val="000000"/>
                <w:kern w:val="0"/>
                <w:sz w:val="22"/>
              </w:rPr>
              <w:t>对个人和家庭的补助</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128.14</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128.14</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450"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30301</w:t>
            </w:r>
          </w:p>
        </w:tc>
        <w:tc>
          <w:tcPr>
            <w:tcW w:w="2960" w:type="dxa"/>
            <w:tcBorders>
              <w:top w:val="single" w:color="auto" w:sz="4" w:space="0"/>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离休费</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22.53</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22.53</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461"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30302</w:t>
            </w:r>
          </w:p>
        </w:tc>
        <w:tc>
          <w:tcPr>
            <w:tcW w:w="2960" w:type="dxa"/>
            <w:tcBorders>
              <w:top w:val="single" w:color="auto" w:sz="4" w:space="0"/>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退休费</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95.42</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95.42</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450"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30305</w:t>
            </w:r>
          </w:p>
        </w:tc>
        <w:tc>
          <w:tcPr>
            <w:tcW w:w="2960" w:type="dxa"/>
            <w:tcBorders>
              <w:top w:val="single" w:color="auto" w:sz="4" w:space="0"/>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生活补助</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1.08</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1.08</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465"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30309</w:t>
            </w:r>
          </w:p>
        </w:tc>
        <w:tc>
          <w:tcPr>
            <w:tcW w:w="2960" w:type="dxa"/>
            <w:tcBorders>
              <w:top w:val="single" w:color="auto" w:sz="4" w:space="0"/>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奖励金</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0.24</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0.24</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465" w:hRule="atLeast"/>
        </w:trPr>
        <w:tc>
          <w:tcPr>
            <w:tcW w:w="132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30311</w:t>
            </w:r>
          </w:p>
        </w:tc>
        <w:tc>
          <w:tcPr>
            <w:tcW w:w="2960" w:type="dxa"/>
            <w:tcBorders>
              <w:top w:val="single" w:color="auto" w:sz="4" w:space="0"/>
              <w:left w:val="nil"/>
              <w:bottom w:val="single" w:color="auto" w:sz="4" w:space="0"/>
              <w:right w:val="single" w:color="auto" w:sz="4" w:space="0"/>
            </w:tcBorders>
            <w:vAlign w:val="center"/>
          </w:tcPr>
          <w:p>
            <w:pPr>
              <w:widowControl/>
              <w:jc w:val="left"/>
              <w:rPr>
                <w:rFonts w:ascii="宋体" w:cs="Arial"/>
                <w:color w:val="000000"/>
                <w:kern w:val="0"/>
                <w:sz w:val="22"/>
              </w:rPr>
            </w:pPr>
            <w:r>
              <w:rPr>
                <w:rFonts w:ascii="宋体" w:hAnsi="宋体" w:cs="Arial"/>
                <w:color w:val="000000"/>
                <w:kern w:val="0"/>
                <w:sz w:val="22"/>
              </w:rPr>
              <w:t xml:space="preserve">  </w:t>
            </w:r>
            <w:r>
              <w:rPr>
                <w:rFonts w:hint="eastAsia" w:ascii="宋体" w:hAnsi="宋体" w:cs="Arial"/>
                <w:color w:val="000000"/>
                <w:kern w:val="0"/>
                <w:sz w:val="22"/>
              </w:rPr>
              <w:t>住房公积金</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8.86</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hAnsi="宋体" w:cs="Arial"/>
                <w:color w:val="000000"/>
                <w:kern w:val="0"/>
                <w:sz w:val="22"/>
              </w:rPr>
              <w:t>8.86</w:t>
            </w:r>
          </w:p>
        </w:tc>
        <w:tc>
          <w:tcPr>
            <w:tcW w:w="2960" w:type="dxa"/>
            <w:tcBorders>
              <w:top w:val="single" w:color="auto" w:sz="4" w:space="0"/>
              <w:left w:val="nil"/>
              <w:bottom w:val="single" w:color="auto" w:sz="4" w:space="0"/>
              <w:right w:val="single" w:color="auto" w:sz="4" w:space="0"/>
            </w:tcBorders>
            <w:vAlign w:val="center"/>
          </w:tcPr>
          <w:p>
            <w:pPr>
              <w:widowControl/>
              <w:jc w:val="right"/>
              <w:rPr>
                <w:rFonts w:ascii="宋体" w:cs="Arial"/>
                <w:color w:val="000000"/>
                <w:kern w:val="0"/>
                <w:sz w:val="22"/>
              </w:rPr>
            </w:pPr>
            <w:r>
              <w:rPr>
                <w:rFonts w:ascii="宋体" w:cs="Arial"/>
                <w:color w:val="000000"/>
                <w:kern w:val="0"/>
                <w:sz w:val="22"/>
              </w:rPr>
              <w:t>0.00</w:t>
            </w:r>
          </w:p>
        </w:tc>
      </w:tr>
      <w:tr>
        <w:tblPrEx>
          <w:tblCellMar>
            <w:top w:w="0" w:type="dxa"/>
            <w:left w:w="108" w:type="dxa"/>
            <w:bottom w:w="0" w:type="dxa"/>
            <w:right w:w="108" w:type="dxa"/>
          </w:tblCellMar>
        </w:tblPrEx>
        <w:trPr>
          <w:trHeight w:val="450" w:hRule="atLeast"/>
        </w:trPr>
        <w:tc>
          <w:tcPr>
            <w:tcW w:w="1320" w:type="dxa"/>
            <w:tcBorders>
              <w:top w:val="single" w:color="auto" w:sz="4" w:space="0"/>
              <w:left w:val="single" w:color="auto" w:sz="4" w:space="0"/>
              <w:bottom w:val="single" w:color="auto" w:sz="4" w:space="0"/>
              <w:right w:val="single" w:color="auto" w:sz="4" w:space="0"/>
            </w:tcBorders>
            <w:vAlign w:val="center"/>
          </w:tcPr>
          <w:p>
            <w:pPr>
              <w:jc w:val="left"/>
              <w:rPr>
                <w:rFonts w:ascii="宋体" w:cs="Arial"/>
                <w:color w:val="000000"/>
                <w:kern w:val="0"/>
                <w:sz w:val="22"/>
              </w:rPr>
            </w:pPr>
          </w:p>
        </w:tc>
        <w:tc>
          <w:tcPr>
            <w:tcW w:w="2960" w:type="dxa"/>
            <w:tcBorders>
              <w:top w:val="single" w:color="auto" w:sz="4" w:space="0"/>
              <w:left w:val="nil"/>
              <w:bottom w:val="single" w:color="auto" w:sz="4" w:space="0"/>
              <w:right w:val="single" w:color="auto" w:sz="4" w:space="0"/>
            </w:tcBorders>
            <w:vAlign w:val="center"/>
          </w:tcPr>
          <w:p>
            <w:pPr>
              <w:jc w:val="left"/>
              <w:rPr>
                <w:rFonts w:ascii="宋体" w:cs="Arial"/>
                <w:color w:val="000000"/>
                <w:kern w:val="0"/>
                <w:sz w:val="22"/>
              </w:rPr>
            </w:pPr>
          </w:p>
        </w:tc>
        <w:tc>
          <w:tcPr>
            <w:tcW w:w="2960" w:type="dxa"/>
            <w:tcBorders>
              <w:top w:val="single" w:color="auto" w:sz="4" w:space="0"/>
              <w:left w:val="nil"/>
              <w:bottom w:val="single" w:color="auto" w:sz="4" w:space="0"/>
              <w:right w:val="single" w:color="auto" w:sz="4" w:space="0"/>
            </w:tcBorders>
            <w:vAlign w:val="center"/>
          </w:tcPr>
          <w:p>
            <w:pPr>
              <w:jc w:val="right"/>
              <w:rPr>
                <w:rFonts w:ascii="宋体" w:cs="Arial"/>
                <w:color w:val="000000"/>
                <w:kern w:val="0"/>
                <w:sz w:val="22"/>
              </w:rPr>
            </w:pPr>
          </w:p>
        </w:tc>
        <w:tc>
          <w:tcPr>
            <w:tcW w:w="2960" w:type="dxa"/>
            <w:tcBorders>
              <w:top w:val="single" w:color="auto" w:sz="4" w:space="0"/>
              <w:left w:val="nil"/>
              <w:bottom w:val="single" w:color="auto" w:sz="4" w:space="0"/>
              <w:right w:val="single" w:color="auto" w:sz="4" w:space="0"/>
            </w:tcBorders>
            <w:vAlign w:val="center"/>
          </w:tcPr>
          <w:p>
            <w:pPr>
              <w:jc w:val="right"/>
              <w:rPr>
                <w:rFonts w:ascii="宋体" w:cs="Arial"/>
                <w:color w:val="000000"/>
                <w:kern w:val="0"/>
                <w:sz w:val="22"/>
              </w:rPr>
            </w:pPr>
          </w:p>
        </w:tc>
        <w:tc>
          <w:tcPr>
            <w:tcW w:w="2960" w:type="dxa"/>
            <w:tcBorders>
              <w:top w:val="single" w:color="auto" w:sz="4" w:space="0"/>
              <w:left w:val="nil"/>
              <w:bottom w:val="single" w:color="auto" w:sz="4" w:space="0"/>
              <w:right w:val="single" w:color="auto" w:sz="4" w:space="0"/>
            </w:tcBorders>
            <w:vAlign w:val="center"/>
          </w:tcPr>
          <w:p>
            <w:pPr>
              <w:jc w:val="right"/>
              <w:rPr>
                <w:rFonts w:ascii="宋体" w:cs="Arial"/>
                <w:color w:val="000000"/>
                <w:kern w:val="0"/>
                <w:sz w:val="22"/>
              </w:rPr>
            </w:pPr>
          </w:p>
        </w:tc>
      </w:tr>
      <w:tr>
        <w:tblPrEx>
          <w:tblCellMar>
            <w:top w:w="0" w:type="dxa"/>
            <w:left w:w="108" w:type="dxa"/>
            <w:bottom w:w="0" w:type="dxa"/>
            <w:right w:w="108" w:type="dxa"/>
          </w:tblCellMar>
        </w:tblPrEx>
        <w:trPr>
          <w:trHeight w:val="450" w:hRule="atLeast"/>
        </w:trPr>
        <w:tc>
          <w:tcPr>
            <w:tcW w:w="1320" w:type="dxa"/>
            <w:tcBorders>
              <w:top w:val="single" w:color="auto" w:sz="4" w:space="0"/>
              <w:left w:val="single" w:color="auto" w:sz="4" w:space="0"/>
              <w:bottom w:val="single" w:color="auto" w:sz="4" w:space="0"/>
              <w:right w:val="single" w:color="auto" w:sz="4" w:space="0"/>
            </w:tcBorders>
            <w:vAlign w:val="center"/>
          </w:tcPr>
          <w:p>
            <w:pPr>
              <w:jc w:val="left"/>
              <w:rPr>
                <w:rFonts w:ascii="宋体" w:cs="Arial"/>
                <w:color w:val="000000"/>
                <w:kern w:val="0"/>
                <w:sz w:val="22"/>
              </w:rPr>
            </w:pPr>
          </w:p>
        </w:tc>
        <w:tc>
          <w:tcPr>
            <w:tcW w:w="2960" w:type="dxa"/>
            <w:tcBorders>
              <w:top w:val="single" w:color="auto" w:sz="4" w:space="0"/>
              <w:left w:val="nil"/>
              <w:bottom w:val="single" w:color="auto" w:sz="4" w:space="0"/>
              <w:right w:val="single" w:color="auto" w:sz="4" w:space="0"/>
            </w:tcBorders>
            <w:vAlign w:val="center"/>
          </w:tcPr>
          <w:p>
            <w:pPr>
              <w:jc w:val="left"/>
              <w:rPr>
                <w:rFonts w:ascii="宋体" w:cs="Arial"/>
                <w:color w:val="000000"/>
                <w:kern w:val="0"/>
                <w:sz w:val="22"/>
              </w:rPr>
            </w:pPr>
          </w:p>
        </w:tc>
        <w:tc>
          <w:tcPr>
            <w:tcW w:w="2960" w:type="dxa"/>
            <w:tcBorders>
              <w:top w:val="single" w:color="auto" w:sz="4" w:space="0"/>
              <w:left w:val="nil"/>
              <w:bottom w:val="single" w:color="auto" w:sz="4" w:space="0"/>
              <w:right w:val="single" w:color="auto" w:sz="4" w:space="0"/>
            </w:tcBorders>
            <w:vAlign w:val="center"/>
          </w:tcPr>
          <w:p>
            <w:pPr>
              <w:jc w:val="right"/>
              <w:rPr>
                <w:rFonts w:ascii="宋体" w:cs="Arial"/>
                <w:color w:val="000000"/>
                <w:kern w:val="0"/>
                <w:sz w:val="22"/>
              </w:rPr>
            </w:pPr>
          </w:p>
        </w:tc>
        <w:tc>
          <w:tcPr>
            <w:tcW w:w="2960" w:type="dxa"/>
            <w:tcBorders>
              <w:top w:val="single" w:color="auto" w:sz="4" w:space="0"/>
              <w:left w:val="nil"/>
              <w:bottom w:val="single" w:color="auto" w:sz="4" w:space="0"/>
              <w:right w:val="single" w:color="auto" w:sz="4" w:space="0"/>
            </w:tcBorders>
            <w:vAlign w:val="center"/>
          </w:tcPr>
          <w:p>
            <w:pPr>
              <w:jc w:val="right"/>
              <w:rPr>
                <w:rFonts w:ascii="宋体" w:cs="Arial"/>
                <w:color w:val="000000"/>
                <w:kern w:val="0"/>
                <w:sz w:val="22"/>
              </w:rPr>
            </w:pPr>
          </w:p>
        </w:tc>
        <w:tc>
          <w:tcPr>
            <w:tcW w:w="2960" w:type="dxa"/>
            <w:tcBorders>
              <w:top w:val="single" w:color="auto" w:sz="4" w:space="0"/>
              <w:left w:val="nil"/>
              <w:bottom w:val="single" w:color="auto" w:sz="4" w:space="0"/>
              <w:right w:val="single" w:color="auto" w:sz="4" w:space="0"/>
            </w:tcBorders>
            <w:vAlign w:val="center"/>
          </w:tcPr>
          <w:p>
            <w:pPr>
              <w:jc w:val="right"/>
              <w:rPr>
                <w:rFonts w:ascii="宋体" w:cs="Arial"/>
                <w:color w:val="000000"/>
                <w:kern w:val="0"/>
                <w:sz w:val="22"/>
              </w:rPr>
            </w:pPr>
          </w:p>
        </w:tc>
      </w:tr>
      <w:tr>
        <w:tblPrEx>
          <w:tblCellMar>
            <w:top w:w="0" w:type="dxa"/>
            <w:left w:w="108" w:type="dxa"/>
            <w:bottom w:w="0" w:type="dxa"/>
            <w:right w:w="108" w:type="dxa"/>
          </w:tblCellMar>
        </w:tblPrEx>
        <w:trPr>
          <w:trHeight w:val="615" w:hRule="atLeast"/>
        </w:trPr>
        <w:tc>
          <w:tcPr>
            <w:tcW w:w="1320" w:type="dxa"/>
            <w:tcBorders>
              <w:top w:val="single" w:color="auto" w:sz="4" w:space="0"/>
              <w:left w:val="single" w:color="auto" w:sz="4" w:space="0"/>
              <w:bottom w:val="single" w:color="auto" w:sz="4" w:space="0"/>
              <w:right w:val="single" w:color="auto" w:sz="4" w:space="0"/>
            </w:tcBorders>
            <w:vAlign w:val="center"/>
          </w:tcPr>
          <w:p>
            <w:pPr>
              <w:jc w:val="left"/>
              <w:rPr>
                <w:rFonts w:ascii="宋体" w:cs="Arial"/>
                <w:color w:val="000000"/>
                <w:kern w:val="0"/>
                <w:sz w:val="22"/>
              </w:rPr>
            </w:pPr>
          </w:p>
        </w:tc>
        <w:tc>
          <w:tcPr>
            <w:tcW w:w="2960" w:type="dxa"/>
            <w:tcBorders>
              <w:top w:val="single" w:color="auto" w:sz="4" w:space="0"/>
              <w:left w:val="nil"/>
              <w:bottom w:val="single" w:color="auto" w:sz="4" w:space="0"/>
              <w:right w:val="single" w:color="auto" w:sz="4" w:space="0"/>
            </w:tcBorders>
            <w:vAlign w:val="center"/>
          </w:tcPr>
          <w:p>
            <w:pPr>
              <w:jc w:val="left"/>
              <w:rPr>
                <w:rFonts w:ascii="宋体" w:cs="Arial"/>
                <w:color w:val="000000"/>
                <w:kern w:val="0"/>
                <w:sz w:val="22"/>
              </w:rPr>
            </w:pPr>
          </w:p>
        </w:tc>
        <w:tc>
          <w:tcPr>
            <w:tcW w:w="2960" w:type="dxa"/>
            <w:tcBorders>
              <w:top w:val="single" w:color="auto" w:sz="4" w:space="0"/>
              <w:left w:val="nil"/>
              <w:bottom w:val="single" w:color="auto" w:sz="4" w:space="0"/>
              <w:right w:val="single" w:color="auto" w:sz="4" w:space="0"/>
            </w:tcBorders>
            <w:vAlign w:val="center"/>
          </w:tcPr>
          <w:p>
            <w:pPr>
              <w:jc w:val="right"/>
              <w:rPr>
                <w:rFonts w:ascii="宋体" w:cs="Arial"/>
                <w:color w:val="000000"/>
                <w:kern w:val="0"/>
                <w:sz w:val="22"/>
              </w:rPr>
            </w:pPr>
          </w:p>
        </w:tc>
        <w:tc>
          <w:tcPr>
            <w:tcW w:w="2960" w:type="dxa"/>
            <w:tcBorders>
              <w:top w:val="single" w:color="auto" w:sz="4" w:space="0"/>
              <w:left w:val="nil"/>
              <w:bottom w:val="single" w:color="auto" w:sz="4" w:space="0"/>
              <w:right w:val="single" w:color="auto" w:sz="4" w:space="0"/>
            </w:tcBorders>
            <w:vAlign w:val="center"/>
          </w:tcPr>
          <w:p>
            <w:pPr>
              <w:jc w:val="right"/>
              <w:rPr>
                <w:rFonts w:ascii="宋体" w:cs="Arial"/>
                <w:color w:val="000000"/>
                <w:kern w:val="0"/>
                <w:sz w:val="22"/>
              </w:rPr>
            </w:pPr>
          </w:p>
        </w:tc>
        <w:tc>
          <w:tcPr>
            <w:tcW w:w="2960" w:type="dxa"/>
            <w:tcBorders>
              <w:top w:val="single" w:color="auto" w:sz="4" w:space="0"/>
              <w:left w:val="nil"/>
              <w:bottom w:val="single" w:color="auto" w:sz="4" w:space="0"/>
              <w:right w:val="single" w:color="auto" w:sz="4" w:space="0"/>
            </w:tcBorders>
            <w:vAlign w:val="center"/>
          </w:tcPr>
          <w:p>
            <w:pPr>
              <w:jc w:val="right"/>
              <w:rPr>
                <w:rFonts w:ascii="宋体" w:cs="Arial"/>
                <w:color w:val="000000"/>
                <w:kern w:val="0"/>
                <w:sz w:val="22"/>
              </w:rPr>
            </w:pPr>
          </w:p>
        </w:tc>
      </w:tr>
      <w:tr>
        <w:tblPrEx>
          <w:tblCellMar>
            <w:top w:w="0" w:type="dxa"/>
            <w:left w:w="108" w:type="dxa"/>
            <w:bottom w:w="0" w:type="dxa"/>
            <w:right w:w="108" w:type="dxa"/>
          </w:tblCellMar>
        </w:tblPrEx>
        <w:trPr>
          <w:trHeight w:val="540" w:hRule="atLeast"/>
        </w:trPr>
        <w:tc>
          <w:tcPr>
            <w:tcW w:w="1320" w:type="dxa"/>
            <w:tcBorders>
              <w:top w:val="single" w:color="auto" w:sz="4" w:space="0"/>
              <w:left w:val="single" w:color="auto" w:sz="4" w:space="0"/>
              <w:right w:val="single" w:color="auto" w:sz="4" w:space="0"/>
            </w:tcBorders>
            <w:vAlign w:val="center"/>
          </w:tcPr>
          <w:p>
            <w:pPr>
              <w:jc w:val="left"/>
              <w:rPr>
                <w:rFonts w:ascii="宋体" w:cs="Arial"/>
                <w:color w:val="000000"/>
                <w:kern w:val="0"/>
                <w:sz w:val="22"/>
              </w:rPr>
            </w:pPr>
          </w:p>
        </w:tc>
        <w:tc>
          <w:tcPr>
            <w:tcW w:w="2960" w:type="dxa"/>
            <w:tcBorders>
              <w:top w:val="single" w:color="auto" w:sz="4" w:space="0"/>
              <w:left w:val="nil"/>
              <w:right w:val="single" w:color="auto" w:sz="4" w:space="0"/>
            </w:tcBorders>
            <w:vAlign w:val="center"/>
          </w:tcPr>
          <w:p>
            <w:pPr>
              <w:jc w:val="left"/>
              <w:rPr>
                <w:rFonts w:ascii="宋体" w:cs="Arial"/>
                <w:color w:val="000000"/>
                <w:kern w:val="0"/>
                <w:sz w:val="22"/>
              </w:rPr>
            </w:pPr>
          </w:p>
        </w:tc>
        <w:tc>
          <w:tcPr>
            <w:tcW w:w="2960" w:type="dxa"/>
            <w:tcBorders>
              <w:top w:val="single" w:color="auto" w:sz="4" w:space="0"/>
              <w:left w:val="nil"/>
              <w:right w:val="single" w:color="auto" w:sz="4" w:space="0"/>
            </w:tcBorders>
            <w:vAlign w:val="center"/>
          </w:tcPr>
          <w:p>
            <w:pPr>
              <w:jc w:val="right"/>
              <w:rPr>
                <w:rFonts w:ascii="宋体" w:cs="Arial"/>
                <w:color w:val="000000"/>
                <w:kern w:val="0"/>
                <w:sz w:val="22"/>
              </w:rPr>
            </w:pPr>
          </w:p>
        </w:tc>
        <w:tc>
          <w:tcPr>
            <w:tcW w:w="2960" w:type="dxa"/>
            <w:tcBorders>
              <w:top w:val="single" w:color="auto" w:sz="4" w:space="0"/>
              <w:left w:val="nil"/>
              <w:right w:val="single" w:color="auto" w:sz="4" w:space="0"/>
            </w:tcBorders>
            <w:vAlign w:val="center"/>
          </w:tcPr>
          <w:p>
            <w:pPr>
              <w:jc w:val="right"/>
              <w:rPr>
                <w:rFonts w:ascii="宋体" w:cs="Arial"/>
                <w:color w:val="000000"/>
                <w:kern w:val="0"/>
                <w:sz w:val="22"/>
              </w:rPr>
            </w:pPr>
          </w:p>
        </w:tc>
        <w:tc>
          <w:tcPr>
            <w:tcW w:w="2960" w:type="dxa"/>
            <w:tcBorders>
              <w:top w:val="single" w:color="auto" w:sz="4" w:space="0"/>
              <w:left w:val="nil"/>
              <w:right w:val="single" w:color="auto" w:sz="4" w:space="0"/>
            </w:tcBorders>
            <w:vAlign w:val="center"/>
          </w:tcPr>
          <w:p>
            <w:pPr>
              <w:jc w:val="right"/>
              <w:rPr>
                <w:rFonts w:ascii="宋体" w:cs="Arial"/>
                <w:color w:val="000000"/>
                <w:kern w:val="0"/>
                <w:sz w:val="22"/>
              </w:rPr>
            </w:pPr>
          </w:p>
        </w:tc>
      </w:tr>
      <w:tr>
        <w:tblPrEx>
          <w:tblCellMar>
            <w:top w:w="0" w:type="dxa"/>
            <w:left w:w="108" w:type="dxa"/>
            <w:bottom w:w="0" w:type="dxa"/>
            <w:right w:w="108" w:type="dxa"/>
          </w:tblCellMar>
        </w:tblPrEx>
        <w:trPr>
          <w:trHeight w:val="645" w:hRule="atLeast"/>
        </w:trPr>
        <w:tc>
          <w:tcPr>
            <w:tcW w:w="13160" w:type="dxa"/>
            <w:gridSpan w:val="5"/>
            <w:tcBorders>
              <w:top w:val="nil"/>
              <w:left w:val="nil"/>
              <w:bottom w:val="nil"/>
              <w:right w:val="nil"/>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注：本表反映部门本年度一般公共预算财政拨款基本支出明细情况。</w:t>
            </w:r>
          </w:p>
        </w:tc>
      </w:tr>
    </w:tbl>
    <w:p>
      <w:pPr>
        <w:adjustRightInd w:val="0"/>
        <w:snapToGrid w:val="0"/>
        <w:spacing w:line="580" w:lineRule="exact"/>
        <w:ind w:firstLine="400" w:firstLineChars="200"/>
        <w:rPr>
          <w:rFonts w:ascii="仿宋" w:hAnsi="仿宋" w:eastAsia="仿宋" w:cs="仿宋"/>
          <w:sz w:val="20"/>
          <w:szCs w:val="20"/>
        </w:rPr>
      </w:pPr>
      <w:r>
        <w:rPr>
          <w:rFonts w:ascii="仿宋" w:hAnsi="仿宋" w:eastAsia="仿宋" w:cs="仿宋"/>
          <w:sz w:val="20"/>
          <w:szCs w:val="20"/>
        </w:rPr>
        <w:br w:type="page"/>
      </w:r>
    </w:p>
    <w:tbl>
      <w:tblPr>
        <w:tblStyle w:val="5"/>
        <w:tblW w:w="12461" w:type="dxa"/>
        <w:tblInd w:w="93" w:type="dxa"/>
        <w:tblLayout w:type="fixed"/>
        <w:tblCellMar>
          <w:top w:w="0" w:type="dxa"/>
          <w:left w:w="108" w:type="dxa"/>
          <w:bottom w:w="0" w:type="dxa"/>
          <w:right w:w="108" w:type="dxa"/>
        </w:tblCellMar>
      </w:tblPr>
      <w:tblGrid>
        <w:gridCol w:w="1120"/>
        <w:gridCol w:w="1280"/>
        <w:gridCol w:w="1943"/>
        <w:gridCol w:w="1280"/>
        <w:gridCol w:w="838"/>
        <w:gridCol w:w="96"/>
        <w:gridCol w:w="838"/>
        <w:gridCol w:w="1066"/>
        <w:gridCol w:w="934"/>
        <w:gridCol w:w="1066"/>
        <w:gridCol w:w="934"/>
        <w:gridCol w:w="1066"/>
      </w:tblGrid>
      <w:tr>
        <w:tblPrEx>
          <w:tblCellMar>
            <w:top w:w="0" w:type="dxa"/>
            <w:left w:w="108" w:type="dxa"/>
            <w:bottom w:w="0" w:type="dxa"/>
            <w:right w:w="108" w:type="dxa"/>
          </w:tblCellMar>
        </w:tblPrEx>
        <w:trPr>
          <w:gridAfter w:val="1"/>
          <w:wAfter w:w="1066" w:type="dxa"/>
          <w:trHeight w:val="420" w:hRule="atLeast"/>
        </w:trPr>
        <w:tc>
          <w:tcPr>
            <w:tcW w:w="1120" w:type="dxa"/>
            <w:tcBorders>
              <w:top w:val="nil"/>
              <w:left w:val="nil"/>
              <w:bottom w:val="nil"/>
              <w:right w:val="nil"/>
            </w:tcBorders>
            <w:vAlign w:val="center"/>
          </w:tcPr>
          <w:p>
            <w:pPr>
              <w:widowControl/>
              <w:jc w:val="left"/>
              <w:rPr>
                <w:rFonts w:ascii="Times New Roman" w:hAnsi="Times New Roman"/>
                <w:kern w:val="0"/>
                <w:sz w:val="22"/>
              </w:rPr>
            </w:pPr>
          </w:p>
        </w:tc>
        <w:tc>
          <w:tcPr>
            <w:tcW w:w="1280" w:type="dxa"/>
            <w:tcBorders>
              <w:top w:val="nil"/>
              <w:left w:val="nil"/>
              <w:bottom w:val="nil"/>
              <w:right w:val="nil"/>
            </w:tcBorders>
            <w:vAlign w:val="center"/>
          </w:tcPr>
          <w:p>
            <w:pPr>
              <w:widowControl/>
              <w:jc w:val="right"/>
              <w:rPr>
                <w:rFonts w:ascii="Times New Roman" w:hAnsi="Times New Roman"/>
                <w:kern w:val="0"/>
                <w:sz w:val="22"/>
              </w:rPr>
            </w:pPr>
          </w:p>
        </w:tc>
        <w:tc>
          <w:tcPr>
            <w:tcW w:w="1943" w:type="dxa"/>
            <w:tcBorders>
              <w:top w:val="nil"/>
              <w:left w:val="nil"/>
              <w:bottom w:val="nil"/>
              <w:right w:val="nil"/>
            </w:tcBorders>
            <w:vAlign w:val="center"/>
          </w:tcPr>
          <w:p>
            <w:pPr>
              <w:widowControl/>
              <w:jc w:val="right"/>
              <w:rPr>
                <w:rFonts w:ascii="Times New Roman" w:hAnsi="Times New Roman"/>
                <w:kern w:val="0"/>
                <w:sz w:val="22"/>
              </w:rPr>
            </w:pPr>
          </w:p>
        </w:tc>
        <w:tc>
          <w:tcPr>
            <w:tcW w:w="1280" w:type="dxa"/>
            <w:tcBorders>
              <w:top w:val="nil"/>
              <w:left w:val="nil"/>
              <w:bottom w:val="nil"/>
              <w:right w:val="nil"/>
            </w:tcBorders>
            <w:vAlign w:val="center"/>
          </w:tcPr>
          <w:p>
            <w:pPr>
              <w:widowControl/>
              <w:jc w:val="right"/>
              <w:rPr>
                <w:rFonts w:ascii="Times New Roman" w:hAnsi="Times New Roman"/>
                <w:kern w:val="0"/>
                <w:sz w:val="22"/>
              </w:rPr>
            </w:pPr>
          </w:p>
        </w:tc>
        <w:tc>
          <w:tcPr>
            <w:tcW w:w="934" w:type="dxa"/>
            <w:gridSpan w:val="2"/>
            <w:tcBorders>
              <w:top w:val="nil"/>
              <w:left w:val="nil"/>
              <w:bottom w:val="nil"/>
              <w:right w:val="nil"/>
            </w:tcBorders>
            <w:vAlign w:val="center"/>
          </w:tcPr>
          <w:p>
            <w:pPr>
              <w:widowControl/>
              <w:jc w:val="right"/>
              <w:rPr>
                <w:rFonts w:ascii="Times New Roman" w:hAnsi="Times New Roman"/>
                <w:kern w:val="0"/>
                <w:sz w:val="22"/>
              </w:rPr>
            </w:pPr>
          </w:p>
        </w:tc>
        <w:tc>
          <w:tcPr>
            <w:tcW w:w="838" w:type="dxa"/>
            <w:tcBorders>
              <w:top w:val="nil"/>
              <w:left w:val="nil"/>
              <w:bottom w:val="nil"/>
              <w:right w:val="nil"/>
            </w:tcBorders>
            <w:vAlign w:val="center"/>
          </w:tcPr>
          <w:p>
            <w:pPr>
              <w:widowControl/>
              <w:jc w:val="right"/>
              <w:rPr>
                <w:rFonts w:ascii="Times New Roman" w:hAnsi="Times New Roman"/>
                <w:kern w:val="0"/>
                <w:sz w:val="22"/>
              </w:rPr>
            </w:pPr>
          </w:p>
        </w:tc>
        <w:tc>
          <w:tcPr>
            <w:tcW w:w="2000" w:type="dxa"/>
            <w:gridSpan w:val="2"/>
            <w:tcBorders>
              <w:top w:val="nil"/>
              <w:left w:val="nil"/>
              <w:bottom w:val="nil"/>
              <w:right w:val="nil"/>
            </w:tcBorders>
            <w:vAlign w:val="center"/>
          </w:tcPr>
          <w:p>
            <w:pPr>
              <w:widowControl/>
              <w:jc w:val="right"/>
              <w:rPr>
                <w:rFonts w:ascii="Times New Roman" w:hAnsi="Times New Roman"/>
                <w:kern w:val="0"/>
                <w:sz w:val="22"/>
              </w:rPr>
            </w:pPr>
          </w:p>
        </w:tc>
        <w:tc>
          <w:tcPr>
            <w:tcW w:w="2000" w:type="dxa"/>
            <w:gridSpan w:val="2"/>
            <w:tcBorders>
              <w:top w:val="nil"/>
              <w:left w:val="nil"/>
              <w:bottom w:val="nil"/>
              <w:right w:val="nil"/>
            </w:tcBorders>
            <w:vAlign w:val="center"/>
          </w:tcPr>
          <w:p>
            <w:pPr>
              <w:widowControl/>
              <w:jc w:val="right"/>
              <w:rPr>
                <w:rFonts w:ascii="Times New Roman" w:hAnsi="Times New Roman"/>
                <w:kern w:val="0"/>
                <w:sz w:val="22"/>
              </w:rPr>
            </w:pPr>
          </w:p>
        </w:tc>
      </w:tr>
      <w:tr>
        <w:tblPrEx>
          <w:tblCellMar>
            <w:top w:w="0" w:type="dxa"/>
            <w:left w:w="108" w:type="dxa"/>
            <w:bottom w:w="0" w:type="dxa"/>
            <w:right w:w="108" w:type="dxa"/>
          </w:tblCellMar>
        </w:tblPrEx>
        <w:trPr>
          <w:trHeight w:val="600" w:hRule="atLeast"/>
        </w:trPr>
        <w:tc>
          <w:tcPr>
            <w:tcW w:w="12461" w:type="dxa"/>
            <w:gridSpan w:val="12"/>
            <w:tcBorders>
              <w:top w:val="nil"/>
              <w:left w:val="nil"/>
              <w:bottom w:val="nil"/>
              <w:right w:val="nil"/>
            </w:tcBorders>
            <w:shd w:val="clear" w:color="auto" w:fill="FFFFFF"/>
            <w:vAlign w:val="center"/>
          </w:tcPr>
          <w:p>
            <w:pPr>
              <w:widowControl/>
              <w:jc w:val="center"/>
              <w:rPr>
                <w:rFonts w:ascii="方正小标宋_GBK" w:hAnsi="宋体" w:eastAsia="方正小标宋_GBK" w:cs="宋体"/>
                <w:kern w:val="0"/>
                <w:sz w:val="36"/>
                <w:szCs w:val="36"/>
              </w:rPr>
            </w:pPr>
            <w:r>
              <w:rPr>
                <w:rFonts w:hint="eastAsia" w:ascii="方正小标宋_GBK" w:hAnsi="宋体" w:eastAsia="方正小标宋_GBK" w:cs="宋体"/>
                <w:kern w:val="0"/>
                <w:sz w:val="36"/>
                <w:szCs w:val="36"/>
                <w:lang w:val="en-US" w:eastAsia="zh-CN"/>
              </w:rPr>
              <w:t>4-7</w:t>
            </w:r>
            <w:r>
              <w:rPr>
                <w:rFonts w:hint="eastAsia" w:ascii="方正小标宋_GBK" w:hAnsi="宋体" w:eastAsia="方正小标宋_GBK" w:cs="宋体"/>
                <w:kern w:val="0"/>
                <w:sz w:val="36"/>
                <w:szCs w:val="36"/>
              </w:rPr>
              <w:t>部门政府性基金预算财政拨款收支决算表</w:t>
            </w:r>
          </w:p>
        </w:tc>
      </w:tr>
      <w:tr>
        <w:tblPrEx>
          <w:tblCellMar>
            <w:top w:w="0" w:type="dxa"/>
            <w:left w:w="108" w:type="dxa"/>
            <w:bottom w:w="0" w:type="dxa"/>
            <w:right w:w="108" w:type="dxa"/>
          </w:tblCellMar>
        </w:tblPrEx>
        <w:trPr>
          <w:trHeight w:val="300" w:hRule="atLeast"/>
        </w:trPr>
        <w:tc>
          <w:tcPr>
            <w:tcW w:w="1120" w:type="dxa"/>
            <w:tcBorders>
              <w:top w:val="nil"/>
              <w:left w:val="nil"/>
              <w:bottom w:val="nil"/>
              <w:right w:val="nil"/>
            </w:tcBorders>
            <w:shd w:val="clear" w:color="auto" w:fill="FFFFFF"/>
            <w:vAlign w:val="center"/>
          </w:tcPr>
          <w:p>
            <w:pPr>
              <w:widowControl/>
              <w:jc w:val="left"/>
              <w:rPr>
                <w:rFonts w:ascii="Times New Roman" w:hAnsi="Times New Roman"/>
                <w:color w:val="000000"/>
                <w:kern w:val="0"/>
                <w:sz w:val="22"/>
              </w:rPr>
            </w:pPr>
            <w:r>
              <w:rPr>
                <w:rFonts w:hint="eastAsia" w:ascii="方正仿宋_GBK" w:hAnsi="Times New Roman" w:eastAsia="方正仿宋_GBK"/>
                <w:color w:val="000000"/>
                <w:kern w:val="0"/>
                <w:sz w:val="22"/>
              </w:rPr>
              <w:t>部门：</w:t>
            </w:r>
          </w:p>
        </w:tc>
        <w:tc>
          <w:tcPr>
            <w:tcW w:w="1280" w:type="dxa"/>
            <w:tcBorders>
              <w:top w:val="nil"/>
              <w:left w:val="nil"/>
              <w:bottom w:val="nil"/>
              <w:right w:val="nil"/>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943"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8"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3"/>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nil"/>
              <w:right w:val="nil"/>
            </w:tcBorders>
            <w:shd w:val="clear" w:color="auto" w:fill="FFFFFF"/>
            <w:vAlign w:val="center"/>
          </w:tcPr>
          <w:p>
            <w:pPr>
              <w:widowControl/>
              <w:jc w:val="right"/>
              <w:rPr>
                <w:rFonts w:ascii="Times New Roman" w:hAnsi="Times New Roman"/>
                <w:color w:val="000000"/>
                <w:kern w:val="0"/>
                <w:sz w:val="22"/>
              </w:rPr>
            </w:pPr>
            <w:r>
              <w:rPr>
                <w:rFonts w:hint="eastAsia" w:ascii="方正仿宋_GBK" w:hAnsi="Times New Roman" w:eastAsia="方正仿宋_GBK"/>
                <w:color w:val="000000"/>
                <w:kern w:val="0"/>
                <w:sz w:val="22"/>
              </w:rPr>
              <w:t>单位：万元</w:t>
            </w:r>
          </w:p>
        </w:tc>
      </w:tr>
      <w:tr>
        <w:tblPrEx>
          <w:tblCellMar>
            <w:top w:w="0" w:type="dxa"/>
            <w:left w:w="108" w:type="dxa"/>
            <w:bottom w:w="0" w:type="dxa"/>
            <w:right w:w="108" w:type="dxa"/>
          </w:tblCellMar>
        </w:tblPrEx>
        <w:trPr>
          <w:trHeight w:val="405" w:hRule="atLeast"/>
        </w:trPr>
        <w:tc>
          <w:tcPr>
            <w:tcW w:w="240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科目</w:t>
            </w:r>
          </w:p>
        </w:tc>
        <w:tc>
          <w:tcPr>
            <w:tcW w:w="1943"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上年结转和结余</w:t>
            </w:r>
          </w:p>
        </w:tc>
        <w:tc>
          <w:tcPr>
            <w:tcW w:w="12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本年收入</w:t>
            </w:r>
          </w:p>
        </w:tc>
        <w:tc>
          <w:tcPr>
            <w:tcW w:w="4838" w:type="dxa"/>
            <w:gridSpan w:val="6"/>
            <w:tcBorders>
              <w:top w:val="single" w:color="auto" w:sz="4" w:space="0"/>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本年支出</w:t>
            </w:r>
          </w:p>
        </w:tc>
        <w:tc>
          <w:tcPr>
            <w:tcW w:w="200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年末结转和结余</w:t>
            </w:r>
          </w:p>
        </w:tc>
      </w:tr>
      <w:tr>
        <w:tblPrEx>
          <w:tblCellMar>
            <w:top w:w="0" w:type="dxa"/>
            <w:left w:w="108" w:type="dxa"/>
            <w:bottom w:w="0" w:type="dxa"/>
            <w:right w:w="108" w:type="dxa"/>
          </w:tblCellMar>
        </w:tblPrEx>
        <w:trPr>
          <w:trHeight w:val="540" w:hRule="atLeast"/>
        </w:trPr>
        <w:tc>
          <w:tcPr>
            <w:tcW w:w="112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功能分类科目编码</w:t>
            </w:r>
          </w:p>
        </w:tc>
        <w:tc>
          <w:tcPr>
            <w:tcW w:w="1280" w:type="dxa"/>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科目名称</w:t>
            </w:r>
          </w:p>
        </w:tc>
        <w:tc>
          <w:tcPr>
            <w:tcW w:w="194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2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838" w:type="dxa"/>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小计</w:t>
            </w:r>
          </w:p>
        </w:tc>
        <w:tc>
          <w:tcPr>
            <w:tcW w:w="2000" w:type="dxa"/>
            <w:gridSpan w:val="3"/>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基本支出</w:t>
            </w:r>
            <w:r>
              <w:rPr>
                <w:rFonts w:ascii="Times New Roman" w:hAnsi="Times New Roman"/>
                <w:b/>
                <w:bCs/>
                <w:kern w:val="0"/>
                <w:sz w:val="22"/>
              </w:rPr>
              <w:t xml:space="preserve">  </w:t>
            </w:r>
          </w:p>
        </w:tc>
        <w:tc>
          <w:tcPr>
            <w:tcW w:w="2000" w:type="dxa"/>
            <w:gridSpan w:val="2"/>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项目支出</w:t>
            </w:r>
          </w:p>
        </w:tc>
        <w:tc>
          <w:tcPr>
            <w:tcW w:w="200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r>
      <w:tr>
        <w:tblPrEx>
          <w:tblCellMar>
            <w:top w:w="0" w:type="dxa"/>
            <w:left w:w="108" w:type="dxa"/>
            <w:bottom w:w="0" w:type="dxa"/>
            <w:right w:w="108" w:type="dxa"/>
          </w:tblCellMar>
        </w:tblPrEx>
        <w:trPr>
          <w:trHeight w:val="360" w:hRule="atLeast"/>
        </w:trPr>
        <w:tc>
          <w:tcPr>
            <w:tcW w:w="11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280" w:type="dxa"/>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94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2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838" w:type="dxa"/>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000" w:type="dxa"/>
            <w:gridSpan w:val="3"/>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00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r>
      <w:tr>
        <w:tblPrEx>
          <w:tblCellMar>
            <w:top w:w="0" w:type="dxa"/>
            <w:left w:w="108" w:type="dxa"/>
            <w:bottom w:w="0" w:type="dxa"/>
            <w:right w:w="108" w:type="dxa"/>
          </w:tblCellMar>
        </w:tblPrEx>
        <w:trPr>
          <w:trHeight w:val="450" w:hRule="atLeast"/>
        </w:trPr>
        <w:tc>
          <w:tcPr>
            <w:tcW w:w="11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280" w:type="dxa"/>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94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2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838" w:type="dxa"/>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000" w:type="dxa"/>
            <w:gridSpan w:val="3"/>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0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00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r>
      <w:tr>
        <w:tblPrEx>
          <w:tblCellMar>
            <w:top w:w="0" w:type="dxa"/>
            <w:left w:w="108" w:type="dxa"/>
            <w:bottom w:w="0" w:type="dxa"/>
            <w:right w:w="108" w:type="dxa"/>
          </w:tblCellMar>
        </w:tblPrEx>
        <w:trPr>
          <w:trHeight w:val="450" w:hRule="atLeast"/>
        </w:trPr>
        <w:tc>
          <w:tcPr>
            <w:tcW w:w="240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栏次</w:t>
            </w:r>
          </w:p>
        </w:tc>
        <w:tc>
          <w:tcPr>
            <w:tcW w:w="1943"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1</w:t>
            </w:r>
          </w:p>
        </w:tc>
        <w:tc>
          <w:tcPr>
            <w:tcW w:w="128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2</w:t>
            </w:r>
          </w:p>
        </w:tc>
        <w:tc>
          <w:tcPr>
            <w:tcW w:w="838"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3</w:t>
            </w:r>
          </w:p>
        </w:tc>
        <w:tc>
          <w:tcPr>
            <w:tcW w:w="2000" w:type="dxa"/>
            <w:gridSpan w:val="3"/>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4</w:t>
            </w:r>
          </w:p>
        </w:tc>
        <w:tc>
          <w:tcPr>
            <w:tcW w:w="2000"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5</w:t>
            </w:r>
          </w:p>
        </w:tc>
        <w:tc>
          <w:tcPr>
            <w:tcW w:w="2000"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6</w:t>
            </w:r>
          </w:p>
        </w:tc>
      </w:tr>
      <w:tr>
        <w:tblPrEx>
          <w:tblCellMar>
            <w:top w:w="0" w:type="dxa"/>
            <w:left w:w="108" w:type="dxa"/>
            <w:bottom w:w="0" w:type="dxa"/>
            <w:right w:w="108" w:type="dxa"/>
          </w:tblCellMar>
        </w:tblPrEx>
        <w:trPr>
          <w:trHeight w:val="450" w:hRule="atLeast"/>
        </w:trPr>
        <w:tc>
          <w:tcPr>
            <w:tcW w:w="240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合计</w:t>
            </w:r>
          </w:p>
        </w:tc>
        <w:tc>
          <w:tcPr>
            <w:tcW w:w="1943"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838"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000" w:type="dxa"/>
            <w:gridSpan w:val="3"/>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50" w:hRule="atLeast"/>
        </w:trPr>
        <w:tc>
          <w:tcPr>
            <w:tcW w:w="112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943"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8"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3"/>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50" w:hRule="atLeast"/>
        </w:trPr>
        <w:tc>
          <w:tcPr>
            <w:tcW w:w="112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943"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8"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3"/>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50" w:hRule="atLeast"/>
        </w:trPr>
        <w:tc>
          <w:tcPr>
            <w:tcW w:w="112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943"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8"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3"/>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50" w:hRule="atLeast"/>
        </w:trPr>
        <w:tc>
          <w:tcPr>
            <w:tcW w:w="112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943"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8"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3"/>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50" w:hRule="atLeast"/>
        </w:trPr>
        <w:tc>
          <w:tcPr>
            <w:tcW w:w="112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943"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8"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3"/>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50" w:hRule="atLeast"/>
        </w:trPr>
        <w:tc>
          <w:tcPr>
            <w:tcW w:w="112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943"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8"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3"/>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000" w:type="dxa"/>
            <w:gridSpan w:val="2"/>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645" w:hRule="atLeast"/>
        </w:trPr>
        <w:tc>
          <w:tcPr>
            <w:tcW w:w="12461" w:type="dxa"/>
            <w:gridSpan w:val="12"/>
            <w:tcBorders>
              <w:top w:val="nil"/>
              <w:left w:val="nil"/>
              <w:bottom w:val="nil"/>
              <w:right w:val="nil"/>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注：本表反映部门本年度政府性基金预算财政拨款收入支出及结转和结余情况。</w:t>
            </w:r>
          </w:p>
        </w:tc>
      </w:tr>
    </w:tbl>
    <w:p>
      <w:pPr>
        <w:adjustRightInd w:val="0"/>
        <w:snapToGrid w:val="0"/>
        <w:spacing w:line="580" w:lineRule="exact"/>
        <w:ind w:firstLine="400" w:firstLineChars="200"/>
        <w:rPr>
          <w:rFonts w:ascii="仿宋" w:hAnsi="仿宋" w:eastAsia="仿宋" w:cs="仿宋"/>
          <w:sz w:val="20"/>
          <w:szCs w:val="20"/>
        </w:rPr>
      </w:pPr>
      <w:r>
        <w:rPr>
          <w:rFonts w:ascii="仿宋" w:hAnsi="仿宋" w:eastAsia="仿宋" w:cs="仿宋"/>
          <w:sz w:val="20"/>
          <w:szCs w:val="20"/>
        </w:rPr>
        <w:br w:type="page"/>
      </w:r>
    </w:p>
    <w:tbl>
      <w:tblPr>
        <w:tblStyle w:val="5"/>
        <w:tblW w:w="10800" w:type="dxa"/>
        <w:tblInd w:w="93" w:type="dxa"/>
        <w:tblLayout w:type="fixed"/>
        <w:tblCellMar>
          <w:top w:w="0" w:type="dxa"/>
          <w:left w:w="108" w:type="dxa"/>
          <w:bottom w:w="0" w:type="dxa"/>
          <w:right w:w="108" w:type="dxa"/>
        </w:tblCellMar>
      </w:tblPr>
      <w:tblGrid>
        <w:gridCol w:w="1280"/>
        <w:gridCol w:w="2380"/>
        <w:gridCol w:w="2380"/>
        <w:gridCol w:w="2380"/>
        <w:gridCol w:w="2380"/>
      </w:tblGrid>
      <w:tr>
        <w:tblPrEx>
          <w:tblCellMar>
            <w:top w:w="0" w:type="dxa"/>
            <w:left w:w="108" w:type="dxa"/>
            <w:bottom w:w="0" w:type="dxa"/>
            <w:right w:w="108" w:type="dxa"/>
          </w:tblCellMar>
        </w:tblPrEx>
        <w:trPr>
          <w:trHeight w:val="420" w:hRule="atLeast"/>
        </w:trPr>
        <w:tc>
          <w:tcPr>
            <w:tcW w:w="1280" w:type="dxa"/>
            <w:tcBorders>
              <w:top w:val="nil"/>
              <w:left w:val="nil"/>
              <w:bottom w:val="nil"/>
              <w:right w:val="nil"/>
            </w:tcBorders>
            <w:vAlign w:val="center"/>
          </w:tcPr>
          <w:p>
            <w:pPr>
              <w:widowControl/>
              <w:jc w:val="left"/>
              <w:rPr>
                <w:rFonts w:ascii="Times New Roman" w:hAnsi="Times New Roman"/>
                <w:kern w:val="0"/>
                <w:sz w:val="22"/>
              </w:rPr>
            </w:pPr>
          </w:p>
        </w:tc>
        <w:tc>
          <w:tcPr>
            <w:tcW w:w="2380" w:type="dxa"/>
            <w:tcBorders>
              <w:top w:val="nil"/>
              <w:left w:val="nil"/>
              <w:bottom w:val="nil"/>
              <w:right w:val="nil"/>
            </w:tcBorders>
            <w:vAlign w:val="center"/>
          </w:tcPr>
          <w:p>
            <w:pPr>
              <w:widowControl/>
              <w:jc w:val="right"/>
              <w:rPr>
                <w:rFonts w:ascii="Times New Roman" w:hAnsi="Times New Roman"/>
                <w:kern w:val="0"/>
                <w:sz w:val="22"/>
              </w:rPr>
            </w:pPr>
          </w:p>
        </w:tc>
        <w:tc>
          <w:tcPr>
            <w:tcW w:w="2380" w:type="dxa"/>
            <w:tcBorders>
              <w:top w:val="nil"/>
              <w:left w:val="nil"/>
              <w:bottom w:val="nil"/>
              <w:right w:val="nil"/>
            </w:tcBorders>
            <w:vAlign w:val="center"/>
          </w:tcPr>
          <w:p>
            <w:pPr>
              <w:widowControl/>
              <w:jc w:val="right"/>
              <w:rPr>
                <w:rFonts w:ascii="Times New Roman" w:hAnsi="Times New Roman"/>
                <w:kern w:val="0"/>
                <w:sz w:val="22"/>
              </w:rPr>
            </w:pPr>
          </w:p>
        </w:tc>
        <w:tc>
          <w:tcPr>
            <w:tcW w:w="2380" w:type="dxa"/>
            <w:tcBorders>
              <w:top w:val="nil"/>
              <w:left w:val="nil"/>
              <w:bottom w:val="nil"/>
              <w:right w:val="nil"/>
            </w:tcBorders>
            <w:vAlign w:val="center"/>
          </w:tcPr>
          <w:p>
            <w:pPr>
              <w:widowControl/>
              <w:jc w:val="right"/>
              <w:rPr>
                <w:rFonts w:ascii="Times New Roman" w:hAnsi="Times New Roman"/>
                <w:kern w:val="0"/>
                <w:sz w:val="22"/>
              </w:rPr>
            </w:pPr>
          </w:p>
        </w:tc>
        <w:tc>
          <w:tcPr>
            <w:tcW w:w="2380" w:type="dxa"/>
            <w:tcBorders>
              <w:top w:val="nil"/>
              <w:left w:val="nil"/>
              <w:bottom w:val="nil"/>
              <w:right w:val="nil"/>
            </w:tcBorders>
            <w:vAlign w:val="center"/>
          </w:tcPr>
          <w:p>
            <w:pPr>
              <w:widowControl/>
              <w:jc w:val="right"/>
              <w:rPr>
                <w:rFonts w:ascii="Times New Roman" w:hAnsi="Times New Roman"/>
                <w:kern w:val="0"/>
                <w:sz w:val="22"/>
              </w:rPr>
            </w:pPr>
          </w:p>
        </w:tc>
      </w:tr>
      <w:tr>
        <w:tblPrEx>
          <w:tblCellMar>
            <w:top w:w="0" w:type="dxa"/>
            <w:left w:w="108" w:type="dxa"/>
            <w:bottom w:w="0" w:type="dxa"/>
            <w:right w:w="108" w:type="dxa"/>
          </w:tblCellMar>
        </w:tblPrEx>
        <w:trPr>
          <w:trHeight w:val="600" w:hRule="atLeast"/>
        </w:trPr>
        <w:tc>
          <w:tcPr>
            <w:tcW w:w="10800" w:type="dxa"/>
            <w:gridSpan w:val="5"/>
            <w:tcBorders>
              <w:top w:val="nil"/>
              <w:left w:val="nil"/>
              <w:bottom w:val="nil"/>
              <w:right w:val="nil"/>
            </w:tcBorders>
            <w:shd w:val="clear" w:color="auto" w:fill="FFFFFF"/>
            <w:vAlign w:val="center"/>
          </w:tcPr>
          <w:p>
            <w:pPr>
              <w:widowControl/>
              <w:jc w:val="center"/>
              <w:rPr>
                <w:rFonts w:ascii="方正小标宋_GBK" w:hAnsi="宋体" w:eastAsia="方正小标宋_GBK" w:cs="宋体"/>
                <w:kern w:val="0"/>
                <w:sz w:val="36"/>
                <w:szCs w:val="36"/>
              </w:rPr>
            </w:pPr>
            <w:r>
              <w:rPr>
                <w:rFonts w:hint="eastAsia" w:ascii="方正小标宋_GBK" w:hAnsi="宋体" w:eastAsia="方正小标宋_GBK" w:cs="宋体"/>
                <w:kern w:val="0"/>
                <w:sz w:val="36"/>
                <w:szCs w:val="36"/>
                <w:lang w:val="en-US" w:eastAsia="zh-CN"/>
              </w:rPr>
              <w:t>4-8</w:t>
            </w:r>
            <w:r>
              <w:rPr>
                <w:rFonts w:hint="eastAsia" w:ascii="方正小标宋_GBK" w:hAnsi="宋体" w:eastAsia="方正小标宋_GBK" w:cs="宋体"/>
                <w:kern w:val="0"/>
                <w:sz w:val="36"/>
                <w:szCs w:val="36"/>
              </w:rPr>
              <w:t>部门国有资本经营预算财政拨款支出决算表</w:t>
            </w:r>
          </w:p>
        </w:tc>
      </w:tr>
      <w:tr>
        <w:tblPrEx>
          <w:tblCellMar>
            <w:top w:w="0" w:type="dxa"/>
            <w:left w:w="108" w:type="dxa"/>
            <w:bottom w:w="0" w:type="dxa"/>
            <w:right w:w="108" w:type="dxa"/>
          </w:tblCellMar>
        </w:tblPrEx>
        <w:trPr>
          <w:trHeight w:val="300" w:hRule="atLeast"/>
        </w:trPr>
        <w:tc>
          <w:tcPr>
            <w:tcW w:w="1280" w:type="dxa"/>
            <w:tcBorders>
              <w:top w:val="nil"/>
              <w:left w:val="nil"/>
              <w:bottom w:val="nil"/>
              <w:right w:val="nil"/>
            </w:tcBorders>
            <w:shd w:val="clear" w:color="auto" w:fill="FFFFFF"/>
            <w:vAlign w:val="center"/>
          </w:tcPr>
          <w:p>
            <w:pPr>
              <w:widowControl/>
              <w:jc w:val="left"/>
              <w:rPr>
                <w:rFonts w:ascii="Times New Roman" w:hAnsi="Times New Roman"/>
                <w:color w:val="000000"/>
                <w:kern w:val="0"/>
                <w:sz w:val="22"/>
              </w:rPr>
            </w:pPr>
            <w:r>
              <w:rPr>
                <w:rFonts w:hint="eastAsia" w:ascii="方正仿宋_GBK" w:hAnsi="Times New Roman" w:eastAsia="方正仿宋_GBK"/>
                <w:color w:val="000000"/>
                <w:kern w:val="0"/>
                <w:sz w:val="22"/>
              </w:rPr>
              <w:t>部门：</w:t>
            </w:r>
          </w:p>
        </w:tc>
        <w:tc>
          <w:tcPr>
            <w:tcW w:w="2380" w:type="dxa"/>
            <w:tcBorders>
              <w:top w:val="nil"/>
              <w:left w:val="nil"/>
              <w:bottom w:val="nil"/>
              <w:right w:val="nil"/>
            </w:tcBorders>
            <w:shd w:val="clear" w:color="auto" w:fill="FFFFFF"/>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nil"/>
              <w:right w:val="nil"/>
            </w:tcBorders>
            <w:shd w:val="clear" w:color="auto" w:fill="FFFFFF"/>
            <w:vAlign w:val="center"/>
          </w:tcPr>
          <w:p>
            <w:pPr>
              <w:widowControl/>
              <w:jc w:val="right"/>
              <w:rPr>
                <w:rFonts w:ascii="Times New Roman" w:hAnsi="Times New Roman"/>
                <w:color w:val="000000"/>
                <w:kern w:val="0"/>
                <w:sz w:val="22"/>
              </w:rPr>
            </w:pPr>
            <w:r>
              <w:rPr>
                <w:rFonts w:hint="eastAsia" w:ascii="方正仿宋_GBK" w:hAnsi="Times New Roman" w:eastAsia="方正仿宋_GBK"/>
                <w:color w:val="000000"/>
                <w:kern w:val="0"/>
                <w:sz w:val="22"/>
              </w:rPr>
              <w:t>单位：万元</w:t>
            </w:r>
          </w:p>
        </w:tc>
      </w:tr>
      <w:tr>
        <w:tblPrEx>
          <w:tblCellMar>
            <w:top w:w="0" w:type="dxa"/>
            <w:left w:w="108" w:type="dxa"/>
            <w:bottom w:w="0" w:type="dxa"/>
            <w:right w:w="108" w:type="dxa"/>
          </w:tblCellMar>
        </w:tblPrEx>
        <w:trPr>
          <w:trHeight w:val="405" w:hRule="atLeast"/>
        </w:trPr>
        <w:tc>
          <w:tcPr>
            <w:tcW w:w="366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科目</w:t>
            </w:r>
          </w:p>
        </w:tc>
        <w:tc>
          <w:tcPr>
            <w:tcW w:w="23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合计</w:t>
            </w:r>
          </w:p>
        </w:tc>
        <w:tc>
          <w:tcPr>
            <w:tcW w:w="23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基本支出</w:t>
            </w:r>
            <w:r>
              <w:rPr>
                <w:rFonts w:ascii="Times New Roman" w:hAnsi="Times New Roman"/>
                <w:b/>
                <w:bCs/>
                <w:kern w:val="0"/>
                <w:sz w:val="22"/>
              </w:rPr>
              <w:t xml:space="preserve">  </w:t>
            </w:r>
          </w:p>
        </w:tc>
        <w:tc>
          <w:tcPr>
            <w:tcW w:w="23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项目支出</w:t>
            </w:r>
          </w:p>
        </w:tc>
      </w:tr>
      <w:tr>
        <w:tblPrEx>
          <w:tblCellMar>
            <w:top w:w="0" w:type="dxa"/>
            <w:left w:w="108" w:type="dxa"/>
            <w:bottom w:w="0" w:type="dxa"/>
            <w:right w:w="108" w:type="dxa"/>
          </w:tblCellMar>
        </w:tblPrEx>
        <w:trPr>
          <w:trHeight w:val="540" w:hRule="atLeast"/>
        </w:trPr>
        <w:tc>
          <w:tcPr>
            <w:tcW w:w="12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功能分类科目编码</w:t>
            </w:r>
          </w:p>
        </w:tc>
        <w:tc>
          <w:tcPr>
            <w:tcW w:w="2380" w:type="dxa"/>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科目名称</w:t>
            </w:r>
          </w:p>
        </w:tc>
        <w:tc>
          <w:tcPr>
            <w:tcW w:w="23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书宋_GBK" w:hAnsi="宋体" w:eastAsia="方正书宋_GBK" w:cs="宋体"/>
                <w:b/>
                <w:bCs/>
                <w:kern w:val="0"/>
                <w:sz w:val="22"/>
              </w:rPr>
            </w:pPr>
          </w:p>
        </w:tc>
        <w:tc>
          <w:tcPr>
            <w:tcW w:w="23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3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r>
      <w:tr>
        <w:tblPrEx>
          <w:tblCellMar>
            <w:top w:w="0" w:type="dxa"/>
            <w:left w:w="108" w:type="dxa"/>
            <w:bottom w:w="0" w:type="dxa"/>
            <w:right w:w="108" w:type="dxa"/>
          </w:tblCellMar>
        </w:tblPrEx>
        <w:trPr>
          <w:trHeight w:val="360" w:hRule="atLeast"/>
        </w:trPr>
        <w:tc>
          <w:tcPr>
            <w:tcW w:w="12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380" w:type="dxa"/>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3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书宋_GBK" w:hAnsi="宋体" w:eastAsia="方正书宋_GBK" w:cs="宋体"/>
                <w:b/>
                <w:bCs/>
                <w:kern w:val="0"/>
                <w:sz w:val="22"/>
              </w:rPr>
            </w:pPr>
          </w:p>
        </w:tc>
        <w:tc>
          <w:tcPr>
            <w:tcW w:w="23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3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r>
      <w:tr>
        <w:tblPrEx>
          <w:tblCellMar>
            <w:top w:w="0" w:type="dxa"/>
            <w:left w:w="108" w:type="dxa"/>
            <w:bottom w:w="0" w:type="dxa"/>
            <w:right w:w="108" w:type="dxa"/>
          </w:tblCellMar>
        </w:tblPrEx>
        <w:trPr>
          <w:trHeight w:val="450" w:hRule="atLeast"/>
        </w:trPr>
        <w:tc>
          <w:tcPr>
            <w:tcW w:w="12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380" w:type="dxa"/>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3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书宋_GBK" w:hAnsi="宋体" w:eastAsia="方正书宋_GBK" w:cs="宋体"/>
                <w:b/>
                <w:bCs/>
                <w:kern w:val="0"/>
                <w:sz w:val="22"/>
              </w:rPr>
            </w:pPr>
          </w:p>
        </w:tc>
        <w:tc>
          <w:tcPr>
            <w:tcW w:w="23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23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r>
      <w:tr>
        <w:tblPrEx>
          <w:tblCellMar>
            <w:top w:w="0" w:type="dxa"/>
            <w:left w:w="108" w:type="dxa"/>
            <w:bottom w:w="0" w:type="dxa"/>
            <w:right w:w="108" w:type="dxa"/>
          </w:tblCellMar>
        </w:tblPrEx>
        <w:trPr>
          <w:trHeight w:val="450" w:hRule="atLeast"/>
        </w:trPr>
        <w:tc>
          <w:tcPr>
            <w:tcW w:w="366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栏次</w:t>
            </w:r>
          </w:p>
        </w:tc>
        <w:tc>
          <w:tcPr>
            <w:tcW w:w="2380" w:type="dxa"/>
            <w:tcBorders>
              <w:top w:val="nil"/>
              <w:left w:val="nil"/>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ascii="方正书宋_GBK" w:hAnsi="宋体" w:eastAsia="方正书宋_GBK" w:cs="宋体"/>
                <w:b/>
                <w:bCs/>
                <w:kern w:val="0"/>
                <w:sz w:val="22"/>
              </w:rPr>
              <w:t>1</w:t>
            </w:r>
          </w:p>
        </w:tc>
        <w:tc>
          <w:tcPr>
            <w:tcW w:w="2380" w:type="dxa"/>
            <w:tcBorders>
              <w:top w:val="nil"/>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ascii="Times New Roman" w:hAnsi="Times New Roman"/>
                <w:b/>
                <w:bCs/>
                <w:kern w:val="0"/>
                <w:sz w:val="22"/>
              </w:rPr>
              <w:t>2</w:t>
            </w:r>
          </w:p>
        </w:tc>
        <w:tc>
          <w:tcPr>
            <w:tcW w:w="2380" w:type="dxa"/>
            <w:tcBorders>
              <w:top w:val="nil"/>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ascii="Times New Roman" w:hAnsi="Times New Roman"/>
                <w:b/>
                <w:bCs/>
                <w:kern w:val="0"/>
                <w:sz w:val="22"/>
              </w:rPr>
              <w:t>3</w:t>
            </w:r>
          </w:p>
        </w:tc>
      </w:tr>
      <w:tr>
        <w:tblPrEx>
          <w:tblCellMar>
            <w:top w:w="0" w:type="dxa"/>
            <w:left w:w="108" w:type="dxa"/>
            <w:bottom w:w="0" w:type="dxa"/>
            <w:right w:w="108" w:type="dxa"/>
          </w:tblCellMar>
        </w:tblPrEx>
        <w:trPr>
          <w:trHeight w:val="450" w:hRule="atLeast"/>
        </w:trPr>
        <w:tc>
          <w:tcPr>
            <w:tcW w:w="366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方正仿宋_GBK" w:hAnsi="Times New Roman" w:eastAsia="方正仿宋_GBK"/>
                <w:kern w:val="0"/>
                <w:sz w:val="22"/>
              </w:rPr>
              <w:t>合计</w:t>
            </w:r>
          </w:p>
        </w:tc>
        <w:tc>
          <w:tcPr>
            <w:tcW w:w="238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50" w:hRule="atLeast"/>
        </w:trPr>
        <w:tc>
          <w:tcPr>
            <w:tcW w:w="128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50" w:hRule="atLeast"/>
        </w:trPr>
        <w:tc>
          <w:tcPr>
            <w:tcW w:w="128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50" w:hRule="atLeast"/>
        </w:trPr>
        <w:tc>
          <w:tcPr>
            <w:tcW w:w="128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50" w:hRule="atLeast"/>
        </w:trPr>
        <w:tc>
          <w:tcPr>
            <w:tcW w:w="128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50" w:hRule="atLeast"/>
        </w:trPr>
        <w:tc>
          <w:tcPr>
            <w:tcW w:w="128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450" w:hRule="atLeast"/>
        </w:trPr>
        <w:tc>
          <w:tcPr>
            <w:tcW w:w="128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238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315" w:hRule="atLeast"/>
        </w:trPr>
        <w:tc>
          <w:tcPr>
            <w:tcW w:w="10800" w:type="dxa"/>
            <w:gridSpan w:val="5"/>
            <w:tcBorders>
              <w:top w:val="single" w:color="auto" w:sz="4" w:space="0"/>
              <w:left w:val="nil"/>
              <w:bottom w:val="nil"/>
              <w:right w:val="nil"/>
            </w:tcBorders>
            <w:vAlign w:val="center"/>
          </w:tcPr>
          <w:p>
            <w:pPr>
              <w:widowControl/>
              <w:jc w:val="left"/>
              <w:rPr>
                <w:rFonts w:ascii="方正仿宋_GBK" w:hAnsi="宋体" w:eastAsia="方正仿宋_GBK" w:cs="宋体"/>
                <w:kern w:val="0"/>
                <w:sz w:val="22"/>
              </w:rPr>
            </w:pPr>
            <w:r>
              <w:rPr>
                <w:rFonts w:hint="eastAsia" w:ascii="方正仿宋_GBK" w:hAnsi="宋体" w:eastAsia="方正仿宋_GBK" w:cs="宋体"/>
                <w:kern w:val="0"/>
                <w:sz w:val="22"/>
              </w:rPr>
              <w:t>注：本表反映部门本年度国有资本经营预算财政拨款支出情况。</w:t>
            </w:r>
          </w:p>
        </w:tc>
      </w:tr>
    </w:tbl>
    <w:p>
      <w:pPr>
        <w:adjustRightInd w:val="0"/>
        <w:snapToGrid w:val="0"/>
        <w:spacing w:line="580" w:lineRule="exact"/>
        <w:ind w:firstLine="400" w:firstLineChars="200"/>
        <w:rPr>
          <w:rFonts w:ascii="仿宋" w:hAnsi="仿宋" w:eastAsia="仿宋" w:cs="仿宋"/>
          <w:sz w:val="20"/>
          <w:szCs w:val="20"/>
        </w:rPr>
      </w:pPr>
      <w:r>
        <w:rPr>
          <w:rFonts w:ascii="仿宋" w:hAnsi="仿宋" w:eastAsia="仿宋" w:cs="仿宋"/>
          <w:sz w:val="20"/>
          <w:szCs w:val="20"/>
        </w:rPr>
        <w:br w:type="page"/>
      </w:r>
    </w:p>
    <w:tbl>
      <w:tblPr>
        <w:tblStyle w:val="5"/>
        <w:tblW w:w="13841" w:type="dxa"/>
        <w:tblInd w:w="93" w:type="dxa"/>
        <w:tblLayout w:type="fixed"/>
        <w:tblCellMar>
          <w:top w:w="0" w:type="dxa"/>
          <w:left w:w="108" w:type="dxa"/>
          <w:bottom w:w="0" w:type="dxa"/>
          <w:right w:w="108" w:type="dxa"/>
        </w:tblCellMar>
      </w:tblPr>
      <w:tblGrid>
        <w:gridCol w:w="960"/>
        <w:gridCol w:w="225"/>
        <w:gridCol w:w="1220"/>
        <w:gridCol w:w="838"/>
        <w:gridCol w:w="1220"/>
        <w:gridCol w:w="1220"/>
        <w:gridCol w:w="1220"/>
        <w:gridCol w:w="838"/>
        <w:gridCol w:w="1220"/>
        <w:gridCol w:w="1220"/>
        <w:gridCol w:w="1220"/>
        <w:gridCol w:w="1220"/>
        <w:gridCol w:w="1220"/>
      </w:tblGrid>
      <w:tr>
        <w:tblPrEx>
          <w:tblCellMar>
            <w:top w:w="0" w:type="dxa"/>
            <w:left w:w="108" w:type="dxa"/>
            <w:bottom w:w="0" w:type="dxa"/>
            <w:right w:w="108" w:type="dxa"/>
          </w:tblCellMar>
        </w:tblPrEx>
        <w:trPr>
          <w:trHeight w:val="300" w:hRule="atLeast"/>
        </w:trPr>
        <w:tc>
          <w:tcPr>
            <w:tcW w:w="1185" w:type="dxa"/>
            <w:gridSpan w:val="2"/>
            <w:tcBorders>
              <w:top w:val="nil"/>
              <w:left w:val="nil"/>
              <w:bottom w:val="nil"/>
              <w:right w:val="nil"/>
            </w:tcBorders>
            <w:vAlign w:val="center"/>
          </w:tcPr>
          <w:p>
            <w:pPr>
              <w:widowControl/>
              <w:jc w:val="left"/>
              <w:rPr>
                <w:rFonts w:ascii="Times New Roman" w:hAnsi="Times New Roman"/>
                <w:kern w:val="0"/>
                <w:sz w:val="22"/>
              </w:rPr>
            </w:pPr>
          </w:p>
        </w:tc>
        <w:tc>
          <w:tcPr>
            <w:tcW w:w="1220" w:type="dxa"/>
            <w:tcBorders>
              <w:top w:val="nil"/>
              <w:left w:val="nil"/>
              <w:bottom w:val="nil"/>
              <w:right w:val="nil"/>
            </w:tcBorders>
            <w:vAlign w:val="center"/>
          </w:tcPr>
          <w:p>
            <w:pPr>
              <w:widowControl/>
              <w:jc w:val="right"/>
              <w:rPr>
                <w:rFonts w:ascii="Times New Roman" w:hAnsi="Times New Roman"/>
                <w:kern w:val="0"/>
                <w:sz w:val="22"/>
              </w:rPr>
            </w:pPr>
          </w:p>
        </w:tc>
        <w:tc>
          <w:tcPr>
            <w:tcW w:w="838" w:type="dxa"/>
            <w:tcBorders>
              <w:top w:val="nil"/>
              <w:left w:val="nil"/>
              <w:bottom w:val="nil"/>
              <w:right w:val="nil"/>
            </w:tcBorders>
            <w:vAlign w:val="center"/>
          </w:tcPr>
          <w:p>
            <w:pPr>
              <w:widowControl/>
              <w:jc w:val="right"/>
              <w:rPr>
                <w:rFonts w:ascii="Times New Roman" w:hAnsi="Times New Roman"/>
                <w:kern w:val="0"/>
                <w:sz w:val="22"/>
              </w:rPr>
            </w:pPr>
          </w:p>
        </w:tc>
        <w:tc>
          <w:tcPr>
            <w:tcW w:w="1220" w:type="dxa"/>
            <w:tcBorders>
              <w:top w:val="nil"/>
              <w:left w:val="nil"/>
              <w:bottom w:val="nil"/>
              <w:right w:val="nil"/>
            </w:tcBorders>
            <w:vAlign w:val="center"/>
          </w:tcPr>
          <w:p>
            <w:pPr>
              <w:widowControl/>
              <w:jc w:val="right"/>
              <w:rPr>
                <w:rFonts w:ascii="Times New Roman" w:hAnsi="Times New Roman"/>
                <w:kern w:val="0"/>
                <w:sz w:val="22"/>
              </w:rPr>
            </w:pPr>
          </w:p>
        </w:tc>
        <w:tc>
          <w:tcPr>
            <w:tcW w:w="1220" w:type="dxa"/>
            <w:tcBorders>
              <w:top w:val="nil"/>
              <w:left w:val="nil"/>
              <w:bottom w:val="nil"/>
              <w:right w:val="nil"/>
            </w:tcBorders>
            <w:vAlign w:val="center"/>
          </w:tcPr>
          <w:p>
            <w:pPr>
              <w:widowControl/>
              <w:jc w:val="right"/>
              <w:rPr>
                <w:rFonts w:ascii="Times New Roman" w:hAnsi="Times New Roman"/>
                <w:kern w:val="0"/>
                <w:sz w:val="22"/>
              </w:rPr>
            </w:pPr>
          </w:p>
        </w:tc>
        <w:tc>
          <w:tcPr>
            <w:tcW w:w="1220" w:type="dxa"/>
            <w:tcBorders>
              <w:top w:val="nil"/>
              <w:left w:val="nil"/>
              <w:bottom w:val="nil"/>
              <w:right w:val="nil"/>
            </w:tcBorders>
            <w:vAlign w:val="center"/>
          </w:tcPr>
          <w:p>
            <w:pPr>
              <w:widowControl/>
              <w:jc w:val="right"/>
              <w:rPr>
                <w:rFonts w:ascii="Times New Roman" w:hAnsi="Times New Roman"/>
                <w:kern w:val="0"/>
                <w:sz w:val="22"/>
              </w:rPr>
            </w:pPr>
          </w:p>
        </w:tc>
        <w:tc>
          <w:tcPr>
            <w:tcW w:w="838" w:type="dxa"/>
            <w:tcBorders>
              <w:top w:val="nil"/>
              <w:left w:val="nil"/>
              <w:bottom w:val="nil"/>
              <w:right w:val="nil"/>
            </w:tcBorders>
            <w:vAlign w:val="center"/>
          </w:tcPr>
          <w:p>
            <w:pPr>
              <w:widowControl/>
              <w:jc w:val="right"/>
              <w:rPr>
                <w:rFonts w:ascii="Times New Roman" w:hAnsi="Times New Roman"/>
                <w:kern w:val="0"/>
                <w:sz w:val="22"/>
              </w:rPr>
            </w:pPr>
          </w:p>
        </w:tc>
        <w:tc>
          <w:tcPr>
            <w:tcW w:w="1220" w:type="dxa"/>
            <w:tcBorders>
              <w:top w:val="nil"/>
              <w:left w:val="nil"/>
              <w:bottom w:val="nil"/>
              <w:right w:val="nil"/>
            </w:tcBorders>
            <w:vAlign w:val="center"/>
          </w:tcPr>
          <w:p>
            <w:pPr>
              <w:widowControl/>
              <w:jc w:val="right"/>
              <w:rPr>
                <w:rFonts w:ascii="Times New Roman" w:hAnsi="Times New Roman"/>
                <w:kern w:val="0"/>
                <w:sz w:val="22"/>
              </w:rPr>
            </w:pPr>
          </w:p>
        </w:tc>
        <w:tc>
          <w:tcPr>
            <w:tcW w:w="1220" w:type="dxa"/>
            <w:tcBorders>
              <w:top w:val="nil"/>
              <w:left w:val="nil"/>
              <w:bottom w:val="nil"/>
              <w:right w:val="nil"/>
            </w:tcBorders>
            <w:vAlign w:val="center"/>
          </w:tcPr>
          <w:p>
            <w:pPr>
              <w:widowControl/>
              <w:jc w:val="right"/>
              <w:rPr>
                <w:rFonts w:ascii="Times New Roman" w:hAnsi="Times New Roman"/>
                <w:kern w:val="0"/>
                <w:sz w:val="22"/>
              </w:rPr>
            </w:pPr>
          </w:p>
        </w:tc>
        <w:tc>
          <w:tcPr>
            <w:tcW w:w="1220" w:type="dxa"/>
            <w:tcBorders>
              <w:top w:val="nil"/>
              <w:left w:val="nil"/>
              <w:bottom w:val="nil"/>
              <w:right w:val="nil"/>
            </w:tcBorders>
            <w:vAlign w:val="center"/>
          </w:tcPr>
          <w:p>
            <w:pPr>
              <w:widowControl/>
              <w:jc w:val="right"/>
              <w:rPr>
                <w:rFonts w:ascii="Times New Roman" w:hAnsi="Times New Roman"/>
                <w:kern w:val="0"/>
                <w:sz w:val="22"/>
              </w:rPr>
            </w:pPr>
          </w:p>
        </w:tc>
        <w:tc>
          <w:tcPr>
            <w:tcW w:w="1220" w:type="dxa"/>
            <w:tcBorders>
              <w:top w:val="nil"/>
              <w:left w:val="nil"/>
              <w:bottom w:val="nil"/>
              <w:right w:val="nil"/>
            </w:tcBorders>
            <w:vAlign w:val="center"/>
          </w:tcPr>
          <w:p>
            <w:pPr>
              <w:widowControl/>
              <w:jc w:val="right"/>
              <w:rPr>
                <w:rFonts w:ascii="Times New Roman" w:hAnsi="Times New Roman"/>
                <w:kern w:val="0"/>
                <w:sz w:val="22"/>
              </w:rPr>
            </w:pPr>
          </w:p>
        </w:tc>
        <w:tc>
          <w:tcPr>
            <w:tcW w:w="1220" w:type="dxa"/>
            <w:tcBorders>
              <w:top w:val="nil"/>
              <w:left w:val="nil"/>
              <w:bottom w:val="nil"/>
              <w:right w:val="nil"/>
            </w:tcBorders>
            <w:vAlign w:val="center"/>
          </w:tcPr>
          <w:p>
            <w:pPr>
              <w:widowControl/>
              <w:jc w:val="right"/>
              <w:rPr>
                <w:rFonts w:ascii="Times New Roman" w:hAnsi="Times New Roman"/>
                <w:kern w:val="0"/>
                <w:sz w:val="22"/>
              </w:rPr>
            </w:pPr>
          </w:p>
        </w:tc>
      </w:tr>
      <w:tr>
        <w:tblPrEx>
          <w:tblCellMar>
            <w:top w:w="0" w:type="dxa"/>
            <w:left w:w="108" w:type="dxa"/>
            <w:bottom w:w="0" w:type="dxa"/>
            <w:right w:w="108" w:type="dxa"/>
          </w:tblCellMar>
        </w:tblPrEx>
        <w:trPr>
          <w:trHeight w:val="600" w:hRule="atLeast"/>
        </w:trPr>
        <w:tc>
          <w:tcPr>
            <w:tcW w:w="13841" w:type="dxa"/>
            <w:gridSpan w:val="13"/>
            <w:tcBorders>
              <w:top w:val="nil"/>
              <w:left w:val="nil"/>
              <w:bottom w:val="nil"/>
              <w:right w:val="nil"/>
            </w:tcBorders>
            <w:shd w:val="clear" w:color="auto" w:fill="FFFFFF"/>
            <w:vAlign w:val="center"/>
          </w:tcPr>
          <w:p>
            <w:pPr>
              <w:widowControl/>
              <w:jc w:val="center"/>
              <w:rPr>
                <w:rFonts w:ascii="Times New Roman" w:hAnsi="Times New Roman"/>
                <w:kern w:val="0"/>
                <w:sz w:val="36"/>
                <w:szCs w:val="36"/>
              </w:rPr>
            </w:pPr>
            <w:r>
              <w:rPr>
                <w:rFonts w:hint="eastAsia" w:ascii="方正小标宋_GBK" w:hAnsi="Times New Roman" w:eastAsia="方正小标宋_GBK"/>
                <w:kern w:val="0"/>
                <w:sz w:val="36"/>
                <w:szCs w:val="36"/>
                <w:lang w:val="en-US" w:eastAsia="zh-CN"/>
              </w:rPr>
              <w:t>4-9</w:t>
            </w:r>
            <w:r>
              <w:rPr>
                <w:rFonts w:hint="eastAsia" w:ascii="方正小标宋_GBK" w:hAnsi="Times New Roman" w:eastAsia="方正小标宋_GBK"/>
                <w:kern w:val="0"/>
                <w:sz w:val="36"/>
                <w:szCs w:val="36"/>
              </w:rPr>
              <w:t>部门财政拨款</w:t>
            </w:r>
            <w:r>
              <w:rPr>
                <w:rFonts w:ascii="Times New Roman" w:hAnsi="Times New Roman"/>
                <w:kern w:val="0"/>
                <w:sz w:val="36"/>
                <w:szCs w:val="36"/>
              </w:rPr>
              <w:t>“</w:t>
            </w:r>
            <w:r>
              <w:rPr>
                <w:rFonts w:hint="eastAsia" w:ascii="方正小标宋_GBK" w:hAnsi="Times New Roman" w:eastAsia="方正小标宋_GBK"/>
                <w:kern w:val="0"/>
                <w:sz w:val="36"/>
                <w:szCs w:val="36"/>
              </w:rPr>
              <w:t>三公</w:t>
            </w:r>
            <w:r>
              <w:rPr>
                <w:rFonts w:ascii="Times New Roman" w:hAnsi="Times New Roman"/>
                <w:kern w:val="0"/>
                <w:sz w:val="36"/>
                <w:szCs w:val="36"/>
              </w:rPr>
              <w:t>”</w:t>
            </w:r>
            <w:r>
              <w:rPr>
                <w:rFonts w:hint="eastAsia" w:ascii="方正小标宋_GBK" w:hAnsi="Times New Roman" w:eastAsia="方正小标宋_GBK"/>
                <w:kern w:val="0"/>
                <w:sz w:val="36"/>
                <w:szCs w:val="36"/>
              </w:rPr>
              <w:t>经费支出决算表</w:t>
            </w:r>
          </w:p>
        </w:tc>
      </w:tr>
      <w:tr>
        <w:tblPrEx>
          <w:tblCellMar>
            <w:top w:w="0" w:type="dxa"/>
            <w:left w:w="108" w:type="dxa"/>
            <w:bottom w:w="0" w:type="dxa"/>
            <w:right w:w="108" w:type="dxa"/>
          </w:tblCellMar>
        </w:tblPrEx>
        <w:trPr>
          <w:trHeight w:val="300" w:hRule="atLeast"/>
        </w:trPr>
        <w:tc>
          <w:tcPr>
            <w:tcW w:w="960" w:type="dxa"/>
            <w:tcBorders>
              <w:top w:val="nil"/>
              <w:left w:val="nil"/>
              <w:bottom w:val="nil"/>
              <w:right w:val="nil"/>
            </w:tcBorders>
            <w:shd w:val="clear" w:color="auto" w:fill="FFFFFF"/>
            <w:vAlign w:val="center"/>
          </w:tcPr>
          <w:p>
            <w:pPr>
              <w:widowControl/>
              <w:jc w:val="left"/>
              <w:rPr>
                <w:rFonts w:ascii="Times New Roman" w:hAnsi="Times New Roman"/>
                <w:color w:val="000000"/>
                <w:kern w:val="0"/>
                <w:sz w:val="22"/>
              </w:rPr>
            </w:pPr>
            <w:r>
              <w:rPr>
                <w:rFonts w:hint="eastAsia" w:ascii="方正仿宋_GBK" w:hAnsi="Times New Roman" w:eastAsia="方正仿宋_GBK"/>
                <w:color w:val="000000"/>
                <w:kern w:val="0"/>
                <w:sz w:val="22"/>
              </w:rPr>
              <w:t>部门：</w:t>
            </w:r>
          </w:p>
        </w:tc>
        <w:tc>
          <w:tcPr>
            <w:tcW w:w="1445" w:type="dxa"/>
            <w:gridSpan w:val="2"/>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8"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20"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20"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20"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8"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20"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20"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20"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20" w:type="dxa"/>
            <w:tcBorders>
              <w:top w:val="nil"/>
              <w:left w:val="nil"/>
              <w:bottom w:val="nil"/>
              <w:right w:val="nil"/>
            </w:tcBorders>
            <w:shd w:val="clear" w:color="auto" w:fill="FFFFFF"/>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20" w:type="dxa"/>
            <w:tcBorders>
              <w:top w:val="nil"/>
              <w:left w:val="nil"/>
              <w:bottom w:val="nil"/>
              <w:right w:val="nil"/>
            </w:tcBorders>
            <w:shd w:val="clear" w:color="auto" w:fill="FFFFFF"/>
            <w:vAlign w:val="center"/>
          </w:tcPr>
          <w:p>
            <w:pPr>
              <w:widowControl/>
              <w:jc w:val="right"/>
              <w:rPr>
                <w:rFonts w:ascii="Times New Roman" w:hAnsi="Times New Roman"/>
                <w:color w:val="000000"/>
                <w:kern w:val="0"/>
                <w:sz w:val="22"/>
              </w:rPr>
            </w:pPr>
            <w:r>
              <w:rPr>
                <w:rFonts w:hint="eastAsia" w:ascii="方正仿宋_GBK" w:hAnsi="Times New Roman" w:eastAsia="方正仿宋_GBK"/>
                <w:color w:val="000000"/>
                <w:kern w:val="0"/>
                <w:sz w:val="22"/>
              </w:rPr>
              <w:t>单位：万元</w:t>
            </w:r>
          </w:p>
        </w:tc>
      </w:tr>
      <w:tr>
        <w:tblPrEx>
          <w:tblCellMar>
            <w:top w:w="0" w:type="dxa"/>
            <w:left w:w="108" w:type="dxa"/>
            <w:bottom w:w="0" w:type="dxa"/>
            <w:right w:w="108" w:type="dxa"/>
          </w:tblCellMar>
        </w:tblPrEx>
        <w:trPr>
          <w:trHeight w:val="559" w:hRule="atLeast"/>
        </w:trPr>
        <w:tc>
          <w:tcPr>
            <w:tcW w:w="6903" w:type="dxa"/>
            <w:gridSpan w:val="7"/>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预算数</w:t>
            </w:r>
          </w:p>
        </w:tc>
        <w:tc>
          <w:tcPr>
            <w:tcW w:w="6938" w:type="dxa"/>
            <w:gridSpan w:val="6"/>
            <w:tcBorders>
              <w:top w:val="single" w:color="auto" w:sz="4" w:space="0"/>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决算数</w:t>
            </w:r>
          </w:p>
        </w:tc>
      </w:tr>
      <w:tr>
        <w:tblPrEx>
          <w:tblCellMar>
            <w:top w:w="0" w:type="dxa"/>
            <w:left w:w="108" w:type="dxa"/>
            <w:bottom w:w="0" w:type="dxa"/>
            <w:right w:w="108" w:type="dxa"/>
          </w:tblCellMar>
        </w:tblPrEx>
        <w:trPr>
          <w:trHeight w:val="600" w:hRule="atLeast"/>
        </w:trPr>
        <w:tc>
          <w:tcPr>
            <w:tcW w:w="1185" w:type="dxa"/>
            <w:gridSpan w:val="2"/>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合计</w:t>
            </w:r>
          </w:p>
        </w:tc>
        <w:tc>
          <w:tcPr>
            <w:tcW w:w="1220" w:type="dxa"/>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因公出国（境）费</w:t>
            </w:r>
          </w:p>
        </w:tc>
        <w:tc>
          <w:tcPr>
            <w:tcW w:w="3278" w:type="dxa"/>
            <w:gridSpan w:val="3"/>
            <w:tcBorders>
              <w:top w:val="single" w:color="auto" w:sz="4" w:space="0"/>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公务用车购置及运行费</w:t>
            </w:r>
          </w:p>
        </w:tc>
        <w:tc>
          <w:tcPr>
            <w:tcW w:w="1220" w:type="dxa"/>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公务接待费</w:t>
            </w:r>
          </w:p>
        </w:tc>
        <w:tc>
          <w:tcPr>
            <w:tcW w:w="838" w:type="dxa"/>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合计</w:t>
            </w:r>
          </w:p>
        </w:tc>
        <w:tc>
          <w:tcPr>
            <w:tcW w:w="1220" w:type="dxa"/>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因公出国（境）费</w:t>
            </w:r>
          </w:p>
        </w:tc>
        <w:tc>
          <w:tcPr>
            <w:tcW w:w="3660" w:type="dxa"/>
            <w:gridSpan w:val="3"/>
            <w:tcBorders>
              <w:top w:val="single" w:color="auto" w:sz="4" w:space="0"/>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公务用车购置及运行费</w:t>
            </w:r>
          </w:p>
        </w:tc>
        <w:tc>
          <w:tcPr>
            <w:tcW w:w="1220" w:type="dxa"/>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公务接待费</w:t>
            </w:r>
          </w:p>
        </w:tc>
      </w:tr>
      <w:tr>
        <w:tblPrEx>
          <w:tblCellMar>
            <w:top w:w="0" w:type="dxa"/>
            <w:left w:w="108" w:type="dxa"/>
            <w:bottom w:w="0" w:type="dxa"/>
            <w:right w:w="108" w:type="dxa"/>
          </w:tblCellMar>
        </w:tblPrEx>
        <w:trPr>
          <w:trHeight w:val="600" w:hRule="atLeast"/>
        </w:trPr>
        <w:tc>
          <w:tcPr>
            <w:tcW w:w="1185"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220" w:type="dxa"/>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838" w:type="dxa"/>
            <w:tcBorders>
              <w:top w:val="nil"/>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小计</w:t>
            </w: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公务用车</w:t>
            </w:r>
            <w:r>
              <w:rPr>
                <w:rFonts w:ascii="方正书宋_GBK" w:hAnsi="Times New Roman" w:eastAsia="方正书宋_GBK"/>
                <w:b/>
                <w:bCs/>
                <w:kern w:val="0"/>
                <w:sz w:val="22"/>
              </w:rPr>
              <w:br w:type="textWrapping"/>
            </w:r>
            <w:r>
              <w:rPr>
                <w:rFonts w:hint="eastAsia" w:ascii="方正书宋_GBK" w:hAnsi="Times New Roman" w:eastAsia="方正书宋_GBK"/>
                <w:b/>
                <w:bCs/>
                <w:kern w:val="0"/>
                <w:sz w:val="22"/>
              </w:rPr>
              <w:t>购置费</w:t>
            </w: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公务用车</w:t>
            </w:r>
            <w:r>
              <w:rPr>
                <w:rFonts w:ascii="方正书宋_GBK" w:hAnsi="Times New Roman" w:eastAsia="方正书宋_GBK"/>
                <w:b/>
                <w:bCs/>
                <w:kern w:val="0"/>
                <w:sz w:val="22"/>
              </w:rPr>
              <w:br w:type="textWrapping"/>
            </w:r>
            <w:r>
              <w:rPr>
                <w:rFonts w:hint="eastAsia" w:ascii="方正书宋_GBK" w:hAnsi="Times New Roman" w:eastAsia="方正书宋_GBK"/>
                <w:b/>
                <w:bCs/>
                <w:kern w:val="0"/>
                <w:sz w:val="22"/>
              </w:rPr>
              <w:t>运行费</w:t>
            </w:r>
          </w:p>
        </w:tc>
        <w:tc>
          <w:tcPr>
            <w:tcW w:w="1220" w:type="dxa"/>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838" w:type="dxa"/>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220" w:type="dxa"/>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小计</w:t>
            </w: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公务用车</w:t>
            </w:r>
            <w:r>
              <w:rPr>
                <w:rFonts w:ascii="方正书宋_GBK" w:hAnsi="Times New Roman" w:eastAsia="方正书宋_GBK"/>
                <w:b/>
                <w:bCs/>
                <w:kern w:val="0"/>
                <w:sz w:val="22"/>
              </w:rPr>
              <w:br w:type="textWrapping"/>
            </w:r>
            <w:r>
              <w:rPr>
                <w:rFonts w:hint="eastAsia" w:ascii="方正书宋_GBK" w:hAnsi="Times New Roman" w:eastAsia="方正书宋_GBK"/>
                <w:b/>
                <w:bCs/>
                <w:kern w:val="0"/>
                <w:sz w:val="22"/>
              </w:rPr>
              <w:t>购置费</w:t>
            </w: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b/>
                <w:bCs/>
                <w:kern w:val="0"/>
                <w:sz w:val="22"/>
              </w:rPr>
            </w:pPr>
            <w:r>
              <w:rPr>
                <w:rFonts w:hint="eastAsia" w:ascii="方正书宋_GBK" w:hAnsi="Times New Roman" w:eastAsia="方正书宋_GBK"/>
                <w:b/>
                <w:bCs/>
                <w:kern w:val="0"/>
                <w:sz w:val="22"/>
              </w:rPr>
              <w:t>公务用车</w:t>
            </w:r>
            <w:r>
              <w:rPr>
                <w:rFonts w:ascii="方正书宋_GBK" w:hAnsi="Times New Roman" w:eastAsia="方正书宋_GBK"/>
                <w:b/>
                <w:bCs/>
                <w:kern w:val="0"/>
                <w:sz w:val="22"/>
              </w:rPr>
              <w:br w:type="textWrapping"/>
            </w:r>
            <w:r>
              <w:rPr>
                <w:rFonts w:hint="eastAsia" w:ascii="方正书宋_GBK" w:hAnsi="Times New Roman" w:eastAsia="方正书宋_GBK"/>
                <w:b/>
                <w:bCs/>
                <w:kern w:val="0"/>
                <w:sz w:val="22"/>
              </w:rPr>
              <w:t>运行费</w:t>
            </w:r>
          </w:p>
        </w:tc>
        <w:tc>
          <w:tcPr>
            <w:tcW w:w="1220" w:type="dxa"/>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b/>
                <w:bCs/>
                <w:kern w:val="0"/>
                <w:sz w:val="22"/>
              </w:rPr>
            </w:pPr>
          </w:p>
        </w:tc>
      </w:tr>
      <w:tr>
        <w:tblPrEx>
          <w:tblCellMar>
            <w:top w:w="0" w:type="dxa"/>
            <w:left w:w="108" w:type="dxa"/>
            <w:bottom w:w="0" w:type="dxa"/>
            <w:right w:w="108" w:type="dxa"/>
          </w:tblCellMar>
        </w:tblPrEx>
        <w:trPr>
          <w:trHeight w:val="559" w:hRule="atLeast"/>
        </w:trPr>
        <w:tc>
          <w:tcPr>
            <w:tcW w:w="1185" w:type="dxa"/>
            <w:gridSpan w:val="2"/>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1</w:t>
            </w: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2</w:t>
            </w:r>
          </w:p>
        </w:tc>
        <w:tc>
          <w:tcPr>
            <w:tcW w:w="838"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3</w:t>
            </w: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4</w:t>
            </w: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5</w:t>
            </w: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6</w:t>
            </w:r>
          </w:p>
        </w:tc>
        <w:tc>
          <w:tcPr>
            <w:tcW w:w="838"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7</w:t>
            </w: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8</w:t>
            </w: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9</w:t>
            </w: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10</w:t>
            </w: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11</w:t>
            </w:r>
          </w:p>
        </w:tc>
        <w:tc>
          <w:tcPr>
            <w:tcW w:w="1220"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12</w:t>
            </w:r>
          </w:p>
        </w:tc>
      </w:tr>
      <w:tr>
        <w:tblPrEx>
          <w:tblCellMar>
            <w:top w:w="0" w:type="dxa"/>
            <w:left w:w="108" w:type="dxa"/>
            <w:bottom w:w="0" w:type="dxa"/>
            <w:right w:w="108" w:type="dxa"/>
          </w:tblCellMar>
        </w:tblPrEx>
        <w:trPr>
          <w:trHeight w:val="855" w:hRule="atLeast"/>
        </w:trPr>
        <w:tc>
          <w:tcPr>
            <w:tcW w:w="1185" w:type="dxa"/>
            <w:gridSpan w:val="2"/>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r>
              <w:rPr>
                <w:rFonts w:ascii="Times New Roman" w:hAnsi="Times New Roman"/>
                <w:kern w:val="0"/>
                <w:sz w:val="22"/>
              </w:rPr>
              <w:t>1.05</w:t>
            </w:r>
          </w:p>
        </w:tc>
        <w:tc>
          <w:tcPr>
            <w:tcW w:w="122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8"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2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2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r>
              <w:rPr>
                <w:rFonts w:ascii="Times New Roman" w:hAnsi="Times New Roman"/>
                <w:kern w:val="0"/>
                <w:sz w:val="22"/>
              </w:rPr>
              <w:t>1.05</w:t>
            </w:r>
          </w:p>
        </w:tc>
        <w:tc>
          <w:tcPr>
            <w:tcW w:w="122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838"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r>
              <w:rPr>
                <w:rFonts w:ascii="Times New Roman" w:hAnsi="Times New Roman"/>
                <w:kern w:val="0"/>
                <w:sz w:val="22"/>
              </w:rPr>
              <w:t>1.28</w:t>
            </w:r>
          </w:p>
        </w:tc>
        <w:tc>
          <w:tcPr>
            <w:tcW w:w="122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2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2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c>
          <w:tcPr>
            <w:tcW w:w="122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r>
              <w:rPr>
                <w:rFonts w:ascii="Times New Roman" w:hAnsi="Times New Roman"/>
                <w:kern w:val="0"/>
                <w:sz w:val="22"/>
              </w:rPr>
              <w:t>1.28</w:t>
            </w:r>
          </w:p>
        </w:tc>
        <w:tc>
          <w:tcPr>
            <w:tcW w:w="1220" w:type="dxa"/>
            <w:tcBorders>
              <w:top w:val="nil"/>
              <w:left w:val="nil"/>
              <w:bottom w:val="single" w:color="auto" w:sz="4" w:space="0"/>
              <w:right w:val="single" w:color="auto" w:sz="4" w:space="0"/>
            </w:tcBorders>
            <w:vAlign w:val="center"/>
          </w:tcPr>
          <w:p>
            <w:pPr>
              <w:widowControl/>
              <w:jc w:val="left"/>
              <w:rPr>
                <w:rFonts w:ascii="Times New Roman" w:hAnsi="Times New Roman"/>
                <w:kern w:val="0"/>
                <w:sz w:val="22"/>
              </w:rPr>
            </w:pPr>
            <w:r>
              <w:rPr>
                <w:rFonts w:hint="eastAsia" w:ascii="Times New Roman" w:hAnsi="Times New Roman"/>
                <w:kern w:val="0"/>
                <w:sz w:val="22"/>
              </w:rPr>
              <w:t>　</w:t>
            </w:r>
          </w:p>
        </w:tc>
      </w:tr>
      <w:tr>
        <w:tblPrEx>
          <w:tblCellMar>
            <w:top w:w="0" w:type="dxa"/>
            <w:left w:w="108" w:type="dxa"/>
            <w:bottom w:w="0" w:type="dxa"/>
            <w:right w:w="108" w:type="dxa"/>
          </w:tblCellMar>
        </w:tblPrEx>
        <w:trPr>
          <w:trHeight w:val="900" w:hRule="atLeast"/>
        </w:trPr>
        <w:tc>
          <w:tcPr>
            <w:tcW w:w="13841" w:type="dxa"/>
            <w:gridSpan w:val="13"/>
            <w:tcBorders>
              <w:top w:val="nil"/>
              <w:left w:val="nil"/>
              <w:bottom w:val="nil"/>
              <w:right w:val="nil"/>
            </w:tcBorders>
            <w:vAlign w:val="center"/>
          </w:tcPr>
          <w:p>
            <w:pPr>
              <w:widowControl/>
              <w:jc w:val="left"/>
              <w:rPr>
                <w:rFonts w:ascii="Times New Roman" w:hAnsi="Times New Roman"/>
                <w:kern w:val="0"/>
                <w:sz w:val="22"/>
              </w:rPr>
            </w:pPr>
            <w:r>
              <w:rPr>
                <w:rFonts w:hint="eastAsia" w:ascii="方正仿宋_GBK" w:hAnsi="Times New Roman" w:eastAsia="方正仿宋_GBK"/>
                <w:kern w:val="0"/>
                <w:sz w:val="22"/>
              </w:rPr>
              <w:t>注：决算数是包括当年财政拨款预算和以前年度结转结余资金安排的实际支出。</w:t>
            </w:r>
          </w:p>
        </w:tc>
      </w:tr>
    </w:tbl>
    <w:p>
      <w:pPr>
        <w:adjustRightInd w:val="0"/>
        <w:snapToGrid w:val="0"/>
        <w:spacing w:line="580" w:lineRule="exact"/>
        <w:ind w:firstLine="400" w:firstLineChars="200"/>
        <w:rPr>
          <w:rFonts w:ascii="仿宋" w:hAnsi="仿宋" w:eastAsia="仿宋" w:cs="仿宋"/>
          <w:sz w:val="20"/>
          <w:szCs w:val="20"/>
        </w:rPr>
        <w:sectPr>
          <w:pgSz w:w="16783" w:h="11850" w:orient="landscape"/>
          <w:pgMar w:top="1531" w:right="1871" w:bottom="1304" w:left="1758" w:header="851" w:footer="992" w:gutter="0"/>
          <w:pgNumType w:fmt="chineseCounting"/>
          <w:cols w:space="0" w:num="1"/>
          <w:docGrid w:type="lines" w:linePitch="312" w:charSpace="0"/>
        </w:sectPr>
      </w:pPr>
    </w:p>
    <w:p>
      <w:pPr>
        <w:numPr>
          <w:ilvl w:val="0"/>
          <w:numId w:val="5"/>
        </w:num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绩效预算信息</w:t>
      </w:r>
    </w:p>
    <w:p>
      <w:pPr>
        <w:numPr>
          <w:ilvl w:val="0"/>
          <w:numId w:val="0"/>
        </w:numPr>
        <w:adjustRightInd w:val="0"/>
        <w:snapToGrid w:val="0"/>
        <w:spacing w:beforeLines="0" w:afterLines="0" w:line="580" w:lineRule="exact"/>
        <w:rPr>
          <w:rFonts w:hint="eastAsia" w:ascii="仿宋_GB2312" w:hAnsi="仿宋_GB2312" w:eastAsia="仿宋_GB2312" w:cs="仿宋_GB2312"/>
          <w:b/>
          <w:sz w:val="28"/>
          <w:szCs w:val="28"/>
          <w:lang w:val="en-US" w:eastAsia="zh-CN"/>
        </w:rPr>
      </w:pPr>
      <w:r>
        <w:rPr>
          <w:rFonts w:hint="eastAsia" w:ascii="仿宋_GB2312" w:hAnsi="仿宋_GB2312" w:eastAsia="仿宋_GB2312" w:cs="仿宋_GB2312"/>
          <w:b/>
          <w:sz w:val="28"/>
          <w:szCs w:val="28"/>
          <w:lang w:val="en-US" w:eastAsia="zh-CN"/>
        </w:rPr>
        <w:t xml:space="preserve">     总体绩效目标：</w:t>
      </w:r>
      <w:r>
        <w:rPr>
          <w:rFonts w:hint="eastAsia" w:ascii="仿宋_GB2312" w:hAnsi="仿宋_GB2312" w:eastAsia="仿宋_GB2312" w:cs="仿宋_GB2312"/>
          <w:sz w:val="28"/>
          <w:szCs w:val="28"/>
        </w:rPr>
        <w:t>确保夏秋粮收购政策落实到位，不出现“卖粮难”；落实国家供应政策，确保军需民用；落实粮食储备政策，确保数量真实、质量良好、存储安全</w:t>
      </w:r>
      <w:r>
        <w:rPr>
          <w:rFonts w:hint="eastAsia" w:ascii="仿宋_GB2312" w:hAnsi="仿宋_GB2312" w:eastAsia="仿宋_GB2312" w:cs="仿宋_GB2312"/>
          <w:sz w:val="28"/>
          <w:szCs w:val="28"/>
          <w:lang w:eastAsia="zh-CN"/>
        </w:rPr>
        <w:t>。</w:t>
      </w:r>
    </w:p>
    <w:p>
      <w:pPr>
        <w:numPr>
          <w:ilvl w:val="0"/>
          <w:numId w:val="0"/>
        </w:numPr>
        <w:adjustRightInd w:val="0"/>
        <w:snapToGrid w:val="0"/>
        <w:spacing w:line="580" w:lineRule="exact"/>
        <w:rPr>
          <w:rFonts w:ascii="仿宋" w:hAnsi="仿宋" w:eastAsia="仿宋" w:cs="仿宋"/>
          <w:b/>
          <w:bCs/>
          <w:sz w:val="32"/>
          <w:szCs w:val="32"/>
        </w:rPr>
      </w:pPr>
    </w:p>
    <w:p>
      <w:pPr>
        <w:jc w:val="center"/>
        <w:outlineLvl w:val="0"/>
        <w:rPr>
          <w:rFonts w:ascii="方正小标宋_GBK" w:eastAsia="方正小标宋_GBK"/>
          <w:sz w:val="32"/>
        </w:rPr>
      </w:pPr>
      <w:bookmarkStart w:id="2" w:name="_Toc455153626"/>
      <w:r>
        <w:rPr>
          <w:rFonts w:hint="eastAsia" w:ascii="方正小标宋_GBK" w:eastAsia="方正小标宋_GBK"/>
          <w:sz w:val="32"/>
        </w:rPr>
        <w:t>部门职责</w:t>
      </w:r>
      <w:r>
        <w:rPr>
          <w:rFonts w:ascii="方正小标宋_GBK" w:eastAsia="方正小标宋_GBK"/>
          <w:sz w:val="32"/>
        </w:rPr>
        <w:t>-</w:t>
      </w:r>
      <w:r>
        <w:rPr>
          <w:rFonts w:hint="eastAsia" w:ascii="方正小标宋_GBK" w:eastAsia="方正小标宋_GBK"/>
          <w:sz w:val="32"/>
        </w:rPr>
        <w:t>工作活动绩效目标</w:t>
      </w:r>
      <w:bookmarkEnd w:id="2"/>
    </w:p>
    <w:tbl>
      <w:tblPr>
        <w:tblStyle w:val="5"/>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449</w:t>
            </w:r>
            <w:r>
              <w:rPr>
                <w:rFonts w:hint="eastAsia" w:ascii="方正小标宋_GBK" w:eastAsia="方正小标宋_GBK"/>
                <w:sz w:val="24"/>
              </w:rPr>
              <w:t>粮食局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粮食调控管理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落实粮食购销政策，落实粮食最低收购价政策，保证军供等政策性粮食供应，负责县储粮行政管理，确保粮食流通规范有序</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确保夏秋粮收购政策落实到位，不出现</w:t>
            </w:r>
            <w:r>
              <w:rPr>
                <w:rFonts w:ascii="方正书宋_GBK" w:eastAsia="方正书宋_GBK"/>
              </w:rPr>
              <w:t>“</w:t>
            </w:r>
            <w:r>
              <w:rPr>
                <w:rFonts w:hint="eastAsia" w:ascii="方正书宋_GBK" w:eastAsia="方正书宋_GBK"/>
              </w:rPr>
              <w:t>卖粮难</w:t>
            </w:r>
            <w:r>
              <w:rPr>
                <w:rFonts w:ascii="方正书宋_GBK" w:eastAsia="方正书宋_GBK"/>
              </w:rPr>
              <w:t>”</w:t>
            </w:r>
            <w:r>
              <w:rPr>
                <w:rFonts w:hint="eastAsia" w:ascii="方正书宋_GBK" w:eastAsia="方正书宋_GBK"/>
              </w:rPr>
              <w:t>；落实国家供应政策，确保军需民用；落实粮食储备政策，确保数量真实、质量良好、存储安全</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粮食流通统计调查</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全面掌握全县粮食流通、仓储设施、粮油加工、粮食库存、国有企业及国有资产运营状况等情况，及时反映粮食市场总体供需状况，为政府制定宏观调控政策提供数字依据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确保粮食产、购、销、存、加等数据以及仓储设施、国有资产、经济效益等宏观信息及时上报、汇总，保证数据信息全面、完整、准确、及时</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数据报送及时率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储备粮管理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监督检查县级储备粮的数量、质量和储存安全；提出县级储备粮规模、布局、轮换、动用建议；制定县级储备粮各项业务管理制度和相关技术规范并监督执行；审核上报储备粮代储企业承储资格；指导地方粮食储备</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确保粮食收的进、储的好、用的上</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数量真实率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质量良好率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计划落实率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军供粮油管理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制定执行全县军粮供应政策，用高标准的质量和优质的服务保证军粮供应，加强军地双方的交流与合作，促进军供行业健康发展</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做好政策性军粮供应，保证部队用粮安全，提升服务水平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资格认定及时性</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质量安全率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计划落实率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粮食流通基础设施建设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制定全县粮食现代物流体系、粮食市场体系、粮食流通设施建设规划并组织实施，督导落实计划周期内粮食流通基础设施建设。</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粮食基础设施与粮食流通需求相匹配，粮食仓储损耗控制在国家标准范围内，科学储粮率技术应用得到基本普及</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科学储粮率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粮食仓储损耗率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仓容利用率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粮食质量安全监管</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指导全县粮食储存保管及安全生产，负责对粮食收购、储存环节的粮食质量安全和原粮卫生进行监督管理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质检体系建立健全，政策性粮食监管率实现</w:t>
            </w:r>
            <w:r>
              <w:rPr>
                <w:rFonts w:ascii="方正书宋_GBK" w:eastAsia="方正书宋_GBK"/>
              </w:rPr>
              <w:t>101%</w:t>
            </w:r>
            <w:r>
              <w:rPr>
                <w:rFonts w:hint="eastAsia" w:ascii="方正书宋_GBK" w:eastAsia="方正书宋_GBK"/>
              </w:rPr>
              <w:t>，扩大社会粮食监管范围</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粮食质量安全监测与体系建设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对粮食收购、储存环节，以及储备粮、军供粮等政策性粮食的质量进行安全、品质检测和信息发布。</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各市实现质检机构全覆盖，及时掌握收获、收购、储存、政策性粮食质量安全和品质情况，为制定粮食收购政策提供依据；掌握重点和骨干企业粮食质量状况，地方标准符合县情</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监管率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检测率</w:t>
            </w:r>
            <w:r>
              <w:rPr>
                <w:rFonts w:ascii="方正书宋_GBK" w:eastAsia="方正书宋_GBK"/>
              </w:rPr>
              <w:t xml:space="preserve"> </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粮食市场监测预警</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健全和完善粮食市场价格动态监测平台，提高粮食市场价格监测的准确性和及时性，为政府制定应急措施提供依据</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粮食价格监测点布局合理，粮食市场监测预警信息上报及时，预警分析准确、及时</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预警分析准确率</w:t>
            </w:r>
            <w:r>
              <w:rPr>
                <w:rFonts w:ascii="方正书宋_GBK" w:eastAsia="方正书宋_GBK"/>
              </w:rPr>
              <w:t xml:space="preserve"> </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上报及时率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粮食流通行政执法</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对社会粮食流通进行行政执法，依法实施行政处罚；指导行业监督检查和行业执法工作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促进行政机关依法行政，企业合法经营，维护粮食流通市场秩序，保护粮食生产者、经营者和消费者合法权益</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法规建设与监督检查</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提高执法水平，推动粮食行政执法规范化、制度化；开展粮食政策、法规制度执法检查，对粮食行政执法主体进行监督和责任制考核</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执法检查常规化；执法人员持证上岗率</w:t>
            </w:r>
            <w:r>
              <w:rPr>
                <w:rFonts w:ascii="方正书宋_GBK" w:eastAsia="方正书宋_GBK"/>
              </w:rPr>
              <w:t>103%</w:t>
            </w:r>
            <w:r>
              <w:rPr>
                <w:rFonts w:hint="eastAsia" w:ascii="方正书宋_GBK" w:eastAsia="方正书宋_GBK"/>
              </w:rPr>
              <w:t>；落实行政执法责任制，规范粮食行政执法行为，提高行政执法水平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案件查处率</w:t>
            </w:r>
            <w:r>
              <w:rPr>
                <w:rFonts w:ascii="方正书宋_GBK" w:eastAsia="方正书宋_GBK"/>
              </w:rPr>
              <w:t xml:space="preserve"> </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案件查处准确率</w:t>
            </w:r>
            <w:r>
              <w:rPr>
                <w:rFonts w:ascii="方正书宋_GBK" w:eastAsia="方正书宋_GBK"/>
              </w:rPr>
              <w:t xml:space="preserve"> </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执法人员培训率</w:t>
            </w:r>
            <w:r>
              <w:rPr>
                <w:rFonts w:ascii="方正书宋_GBK" w:eastAsia="方正书宋_GBK"/>
              </w:rPr>
              <w:t xml:space="preserve"> </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持证上岗率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粮食政务管理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负责粮食系统综合业务管理和机关综合事务管理。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确保机关正常运转，各项业务顺利推进，适应粮食事业发展需要</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对粮食流通进行行政执法，受理行政许可与行政复议，加强粮食应急网络建设和管理。完善粮食市场价格监测机制，提高粮食仓储水平。</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保障各项业务工作畅通</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综合业务保障率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adjustRightInd w:val="0"/>
        <w:snapToGrid w:val="0"/>
        <w:spacing w:line="580" w:lineRule="exact"/>
        <w:rPr>
          <w:rFonts w:ascii="仿宋" w:hAnsi="仿宋" w:eastAsia="仿宋" w:cs="仿宋"/>
          <w:sz w:val="32"/>
          <w:szCs w:val="32"/>
        </w:rPr>
      </w:pPr>
    </w:p>
    <w:p>
      <w:pPr>
        <w:numPr>
          <w:ilvl w:val="0"/>
          <w:numId w:val="5"/>
        </w:num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政府采购</w:t>
      </w:r>
      <w:r>
        <w:rPr>
          <w:rFonts w:hint="eastAsia" w:ascii="仿宋" w:hAnsi="仿宋" w:eastAsia="仿宋" w:cs="仿宋"/>
          <w:b/>
          <w:bCs/>
          <w:sz w:val="32"/>
          <w:szCs w:val="32"/>
          <w:lang w:eastAsia="zh-CN"/>
        </w:rPr>
        <w:t>决算</w:t>
      </w:r>
      <w:r>
        <w:rPr>
          <w:rFonts w:hint="eastAsia" w:ascii="仿宋" w:hAnsi="仿宋" w:eastAsia="仿宋" w:cs="仿宋"/>
          <w:b/>
          <w:bCs/>
          <w:sz w:val="32"/>
          <w:szCs w:val="32"/>
        </w:rPr>
        <w:t>情况</w:t>
      </w:r>
    </w:p>
    <w:p>
      <w:pPr>
        <w:adjustRightInd w:val="0"/>
        <w:snapToGrid w:val="0"/>
        <w:spacing w:line="580" w:lineRule="exact"/>
        <w:rPr>
          <w:rFonts w:hint="eastAsia" w:ascii="仿宋_GB2312" w:hAnsi="仿宋_GB2312" w:eastAsia="仿宋_GB2312" w:cs="仿宋_GB2312"/>
          <w:sz w:val="28"/>
          <w:szCs w:val="28"/>
          <w:lang w:val="en-US" w:eastAsia="zh-CN"/>
        </w:rPr>
      </w:pPr>
      <w:r>
        <w:rPr>
          <w:rFonts w:hint="eastAsia" w:ascii="仿宋" w:hAnsi="仿宋" w:eastAsia="仿宋" w:cs="仿宋"/>
          <w:sz w:val="32"/>
          <w:szCs w:val="32"/>
          <w:lang w:val="en-US" w:eastAsia="zh-CN"/>
        </w:rPr>
        <w:t xml:space="preserve">     </w:t>
      </w:r>
      <w:r>
        <w:rPr>
          <w:rFonts w:hint="eastAsia" w:ascii="仿宋_GB2312" w:hAnsi="仿宋_GB2312" w:eastAsia="仿宋_GB2312" w:cs="仿宋_GB2312"/>
          <w:sz w:val="28"/>
          <w:szCs w:val="28"/>
          <w:lang w:val="en-US" w:eastAsia="zh-CN"/>
        </w:rPr>
        <w:t>2015年无政府采购支出</w:t>
      </w:r>
    </w:p>
    <w:p>
      <w:pPr>
        <w:numPr>
          <w:ilvl w:val="0"/>
          <w:numId w:val="5"/>
        </w:num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国有资产信息</w:t>
      </w:r>
    </w:p>
    <w:p>
      <w:pPr>
        <w:adjustRightInd w:val="0"/>
        <w:snapToGrid w:val="0"/>
        <w:spacing w:line="580" w:lineRule="exac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 xml:space="preserve">     2015年末我单位</w:t>
      </w:r>
      <w:r>
        <w:rPr>
          <w:rFonts w:hint="eastAsia" w:ascii="仿宋_GB2312" w:hAnsi="仿宋_GB2312" w:eastAsia="仿宋_GB2312" w:cs="仿宋_GB2312"/>
          <w:sz w:val="28"/>
          <w:szCs w:val="28"/>
          <w:lang w:eastAsia="zh-CN"/>
        </w:rPr>
        <w:t>固定资产为</w:t>
      </w:r>
      <w:r>
        <w:rPr>
          <w:rFonts w:hint="eastAsia" w:ascii="仿宋_GB2312" w:hAnsi="仿宋_GB2312" w:eastAsia="仿宋_GB2312" w:cs="仿宋_GB2312"/>
          <w:sz w:val="28"/>
          <w:szCs w:val="28"/>
          <w:lang w:val="en-US" w:eastAsia="zh-CN"/>
        </w:rPr>
        <w:t>4.25万元，其中空调1台2800元，台式机4台33400元，家用电冰箱1个3300元，文件传真机1台3000元。本年度无新增固定资产。</w:t>
      </w:r>
    </w:p>
    <w:p>
      <w:pPr>
        <w:numPr>
          <w:ilvl w:val="0"/>
          <w:numId w:val="5"/>
        </w:num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部门决算编报说明</w:t>
      </w:r>
    </w:p>
    <w:p>
      <w:pPr>
        <w:adjustRightInd w:val="0"/>
        <w:snapToGrid w:val="0"/>
        <w:spacing w:line="58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（一）预算执行情况分析</w:t>
      </w:r>
    </w:p>
    <w:p>
      <w:pPr>
        <w:adjustRightInd w:val="0"/>
        <w:snapToGrid w:val="0"/>
        <w:spacing w:line="58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1、 2015年决算收入为1268.35万元，决算支出为746万元。上年度决算收入数为246.89万元，支出数为245.3万元。2015年度决算较2014年决算数</w:t>
      </w:r>
      <w:r>
        <w:rPr>
          <w:rFonts w:hint="eastAsia" w:ascii="仿宋_GB2312" w:hAnsi="仿宋_GB2312" w:eastAsia="仿宋_GB2312" w:cs="仿宋_GB2312"/>
          <w:sz w:val="28"/>
          <w:szCs w:val="28"/>
          <w:lang w:eastAsia="zh-CN"/>
        </w:rPr>
        <w:t>收入增加</w:t>
      </w:r>
      <w:r>
        <w:rPr>
          <w:rFonts w:hint="eastAsia" w:ascii="仿宋_GB2312" w:hAnsi="仿宋_GB2312" w:eastAsia="仿宋_GB2312" w:cs="仿宋_GB2312"/>
          <w:sz w:val="28"/>
          <w:szCs w:val="28"/>
          <w:lang w:val="en-US" w:eastAsia="zh-CN"/>
        </w:rPr>
        <w:t>1021.46万元，支出增加500.7万元，增加</w:t>
      </w:r>
      <w:r>
        <w:rPr>
          <w:rFonts w:hint="eastAsia" w:ascii="仿宋_GB2312" w:hAnsi="仿宋_GB2312" w:eastAsia="仿宋_GB2312" w:cs="仿宋_GB2312"/>
          <w:sz w:val="28"/>
          <w:szCs w:val="28"/>
        </w:rPr>
        <w:t>的原因是 ⑴2015年新增粮安工程基建项目类财政拨款和支出</w:t>
      </w:r>
      <w:r>
        <w:rPr>
          <w:rFonts w:hint="eastAsia" w:ascii="仿宋_GB2312" w:hAnsi="仿宋_GB2312" w:eastAsia="仿宋_GB2312" w:cs="仿宋_GB2312"/>
          <w:sz w:val="28"/>
          <w:szCs w:val="28"/>
          <w:lang w:eastAsia="zh-CN"/>
        </w:rPr>
        <w:t>，财政拨款专项资金</w:t>
      </w:r>
      <w:r>
        <w:rPr>
          <w:rFonts w:hint="eastAsia" w:ascii="仿宋_GB2312" w:hAnsi="仿宋_GB2312" w:eastAsia="仿宋_GB2312" w:cs="仿宋_GB2312"/>
          <w:sz w:val="28"/>
          <w:szCs w:val="28"/>
          <w:lang w:val="en-US" w:eastAsia="zh-CN"/>
        </w:rPr>
        <w:t>735万元</w:t>
      </w:r>
      <w:r>
        <w:rPr>
          <w:rFonts w:hint="eastAsia" w:ascii="仿宋_GB2312" w:hAnsi="仿宋_GB2312" w:eastAsia="仿宋_GB2312" w:cs="仿宋_GB2312"/>
          <w:sz w:val="28"/>
          <w:szCs w:val="28"/>
        </w:rPr>
        <w:t>，⑵2014年财政结转资金于2015年使用，所以总体上2015年决算数较2014年增加。</w:t>
      </w:r>
    </w:p>
    <w:p>
      <w:pPr>
        <w:adjustRightInd w:val="0"/>
        <w:snapToGrid w:val="0"/>
        <w:spacing w:line="58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2、2015年财政拨款支出数为746万元，年初预算数为215.3万元，决算数较预算数增加</w:t>
      </w:r>
      <w:r>
        <w:rPr>
          <w:rFonts w:hint="eastAsia" w:ascii="仿宋_GB2312" w:hAnsi="仿宋_GB2312" w:eastAsia="仿宋_GB2312" w:cs="仿宋_GB2312"/>
          <w:sz w:val="28"/>
          <w:szCs w:val="28"/>
          <w:lang w:val="en-US" w:eastAsia="zh-CN"/>
        </w:rPr>
        <w:t>530.7万元，增加</w:t>
      </w:r>
      <w:r>
        <w:rPr>
          <w:rFonts w:hint="eastAsia" w:ascii="仿宋_GB2312" w:hAnsi="仿宋_GB2312" w:eastAsia="仿宋_GB2312" w:cs="仿宋_GB2312"/>
          <w:sz w:val="28"/>
          <w:szCs w:val="28"/>
        </w:rPr>
        <w:t>原因为⑴2015年新增粮安工程基建项目，</w:t>
      </w:r>
      <w:r>
        <w:rPr>
          <w:rFonts w:hint="eastAsia" w:ascii="仿宋_GB2312" w:hAnsi="仿宋_GB2312" w:eastAsia="仿宋_GB2312" w:cs="仿宋_GB2312"/>
          <w:sz w:val="28"/>
          <w:szCs w:val="28"/>
          <w:lang w:eastAsia="zh-CN"/>
        </w:rPr>
        <w:t>增加财政专项拨款资金</w:t>
      </w:r>
      <w:r>
        <w:rPr>
          <w:rFonts w:hint="eastAsia" w:ascii="仿宋_GB2312" w:hAnsi="仿宋_GB2312" w:eastAsia="仿宋_GB2312" w:cs="仿宋_GB2312"/>
          <w:sz w:val="28"/>
          <w:szCs w:val="28"/>
          <w:lang w:val="en-US" w:eastAsia="zh-CN"/>
        </w:rPr>
        <w:t>735万元</w:t>
      </w:r>
      <w:r>
        <w:rPr>
          <w:rFonts w:hint="eastAsia" w:ascii="仿宋_GB2312" w:hAnsi="仿宋_GB2312" w:eastAsia="仿宋_GB2312" w:cs="仿宋_GB2312"/>
          <w:sz w:val="28"/>
          <w:szCs w:val="28"/>
        </w:rPr>
        <w:t>。⑵部分2015年支出资金为2014年结余资金。</w:t>
      </w:r>
    </w:p>
    <w:p>
      <w:pPr>
        <w:numPr>
          <w:ilvl w:val="0"/>
          <w:numId w:val="0"/>
        </w:numPr>
        <w:adjustRightInd w:val="0"/>
        <w:snapToGrid w:val="0"/>
        <w:spacing w:line="58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 xml:space="preserve">    （二）</w:t>
      </w:r>
      <w:r>
        <w:rPr>
          <w:rFonts w:hint="eastAsia" w:ascii="仿宋_GB2312" w:hAnsi="仿宋_GB2312" w:eastAsia="仿宋_GB2312" w:cs="仿宋_GB2312"/>
          <w:sz w:val="28"/>
          <w:szCs w:val="28"/>
        </w:rPr>
        <w:t>机关运行经费情况</w:t>
      </w:r>
    </w:p>
    <w:p>
      <w:pPr>
        <w:numPr>
          <w:ilvl w:val="0"/>
          <w:numId w:val="0"/>
        </w:numPr>
        <w:adjustRightInd w:val="0"/>
        <w:snapToGrid w:val="0"/>
        <w:spacing w:line="580" w:lineRule="exac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2015年度总体机关运行经费为3.11万元。</w:t>
      </w:r>
    </w:p>
    <w:p>
      <w:pPr>
        <w:adjustRightInd w:val="0"/>
        <w:snapToGrid w:val="0"/>
        <w:spacing w:line="58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其中，</w:t>
      </w:r>
      <w:r>
        <w:rPr>
          <w:rFonts w:hint="eastAsia" w:ascii="仿宋_GB2312" w:hAnsi="仿宋_GB2312" w:eastAsia="仿宋_GB2312" w:cs="仿宋_GB2312"/>
          <w:sz w:val="28"/>
          <w:szCs w:val="28"/>
        </w:rPr>
        <w:t>办公及印刷费1.83万元</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公务运行维护费为1.28万元。</w:t>
      </w:r>
    </w:p>
    <w:p>
      <w:pPr>
        <w:adjustRightInd w:val="0"/>
        <w:snapToGrid w:val="0"/>
        <w:spacing w:line="580" w:lineRule="exact"/>
        <w:ind w:firstLine="56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（三）</w:t>
      </w:r>
      <w:r>
        <w:rPr>
          <w:rFonts w:hint="eastAsia" w:ascii="仿宋_GB2312" w:hAnsi="仿宋_GB2312" w:eastAsia="仿宋_GB2312" w:cs="仿宋_GB2312"/>
          <w:sz w:val="28"/>
          <w:szCs w:val="28"/>
        </w:rPr>
        <w:t>财政拨款“三公”经费决算情况</w:t>
      </w:r>
    </w:p>
    <w:p>
      <w:pPr>
        <w:adjustRightInd w:val="0"/>
        <w:snapToGrid w:val="0"/>
        <w:spacing w:line="580" w:lineRule="exact"/>
        <w:ind w:firstLine="56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（1）2015年</w:t>
      </w:r>
      <w:r>
        <w:rPr>
          <w:rFonts w:hint="eastAsia" w:ascii="仿宋_GB2312" w:hAnsi="仿宋_GB2312" w:eastAsia="仿宋_GB2312" w:cs="仿宋_GB2312"/>
          <w:sz w:val="28"/>
          <w:szCs w:val="28"/>
          <w:lang w:eastAsia="zh-CN"/>
        </w:rPr>
        <w:t>三公经费支出全部为公务运行维护费，</w:t>
      </w:r>
      <w:r>
        <w:rPr>
          <w:rFonts w:hint="eastAsia" w:ascii="仿宋_GB2312" w:hAnsi="仿宋_GB2312" w:eastAsia="仿宋_GB2312" w:cs="仿宋_GB2312"/>
          <w:sz w:val="28"/>
          <w:szCs w:val="28"/>
        </w:rPr>
        <w:t>总额</w:t>
      </w:r>
      <w:r>
        <w:rPr>
          <w:rFonts w:hint="eastAsia" w:ascii="仿宋_GB2312" w:hAnsi="仿宋_GB2312" w:eastAsia="仿宋_GB2312" w:cs="仿宋_GB2312"/>
          <w:sz w:val="28"/>
          <w:szCs w:val="28"/>
          <w:lang w:eastAsia="zh-CN"/>
        </w:rPr>
        <w:t>为</w:t>
      </w:r>
      <w:r>
        <w:rPr>
          <w:rFonts w:hint="eastAsia" w:ascii="仿宋_GB2312" w:hAnsi="仿宋_GB2312" w:eastAsia="仿宋_GB2312" w:cs="仿宋_GB2312"/>
          <w:sz w:val="28"/>
          <w:szCs w:val="28"/>
          <w:lang w:val="en-US" w:eastAsia="zh-CN"/>
        </w:rPr>
        <w:t>1.28</w:t>
      </w:r>
      <w:r>
        <w:rPr>
          <w:rFonts w:hint="eastAsia" w:ascii="仿宋_GB2312" w:hAnsi="仿宋_GB2312" w:eastAsia="仿宋_GB2312" w:cs="仿宋_GB2312"/>
          <w:sz w:val="28"/>
          <w:szCs w:val="28"/>
        </w:rPr>
        <w:t>万元，比年初预算</w:t>
      </w:r>
      <w:r>
        <w:rPr>
          <w:rFonts w:hint="eastAsia" w:ascii="仿宋_GB2312" w:hAnsi="仿宋_GB2312" w:eastAsia="仿宋_GB2312" w:cs="仿宋_GB2312"/>
          <w:sz w:val="28"/>
          <w:szCs w:val="28"/>
          <w:lang w:val="en-US" w:eastAsia="zh-CN"/>
        </w:rPr>
        <w:t>1.05</w:t>
      </w:r>
      <w:r>
        <w:rPr>
          <w:rFonts w:hint="eastAsia" w:ascii="仿宋_GB2312" w:hAnsi="仿宋_GB2312" w:eastAsia="仿宋_GB2312" w:cs="仿宋_GB2312"/>
          <w:sz w:val="28"/>
          <w:szCs w:val="28"/>
        </w:rPr>
        <w:t>万元增加</w:t>
      </w:r>
      <w:r>
        <w:rPr>
          <w:rFonts w:hint="eastAsia" w:ascii="仿宋_GB2312" w:hAnsi="仿宋_GB2312" w:eastAsia="仿宋_GB2312" w:cs="仿宋_GB2312"/>
          <w:sz w:val="28"/>
          <w:szCs w:val="28"/>
          <w:lang w:val="en-US" w:eastAsia="zh-CN"/>
        </w:rPr>
        <w:t>0.23</w:t>
      </w:r>
      <w:r>
        <w:rPr>
          <w:rFonts w:hint="eastAsia" w:ascii="仿宋_GB2312" w:hAnsi="仿宋_GB2312" w:eastAsia="仿宋_GB2312" w:cs="仿宋_GB2312"/>
          <w:sz w:val="28"/>
          <w:szCs w:val="28"/>
        </w:rPr>
        <w:t>万元，比上年决算</w:t>
      </w:r>
      <w:r>
        <w:rPr>
          <w:rFonts w:hint="eastAsia" w:ascii="仿宋_GB2312" w:hAnsi="仿宋_GB2312" w:eastAsia="仿宋_GB2312" w:cs="仿宋_GB2312"/>
          <w:sz w:val="28"/>
          <w:szCs w:val="28"/>
          <w:lang w:val="en-US" w:eastAsia="zh-CN"/>
        </w:rPr>
        <w:t>3.54</w:t>
      </w:r>
      <w:r>
        <w:rPr>
          <w:rFonts w:hint="eastAsia" w:ascii="仿宋_GB2312" w:hAnsi="仿宋_GB2312" w:eastAsia="仿宋_GB2312" w:cs="仿宋_GB2312"/>
          <w:sz w:val="28"/>
          <w:szCs w:val="28"/>
        </w:rPr>
        <w:t>万元减少</w:t>
      </w:r>
      <w:r>
        <w:rPr>
          <w:rFonts w:hint="eastAsia" w:ascii="仿宋_GB2312" w:hAnsi="仿宋_GB2312" w:eastAsia="仿宋_GB2312" w:cs="仿宋_GB2312"/>
          <w:sz w:val="28"/>
          <w:szCs w:val="28"/>
          <w:lang w:val="en-US" w:eastAsia="zh-CN"/>
        </w:rPr>
        <w:t>2.26</w:t>
      </w:r>
      <w:r>
        <w:rPr>
          <w:rFonts w:hint="eastAsia" w:ascii="仿宋_GB2312" w:hAnsi="仿宋_GB2312" w:eastAsia="仿宋_GB2312" w:cs="仿宋_GB2312"/>
          <w:sz w:val="28"/>
          <w:szCs w:val="28"/>
        </w:rPr>
        <w:t>万元。</w:t>
      </w:r>
    </w:p>
    <w:p>
      <w:pPr>
        <w:ind w:firstLine="565" w:firstLineChars="202"/>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增减变动原因：比年初预算增加的费用主要是因为</w:t>
      </w:r>
      <w:r>
        <w:rPr>
          <w:rFonts w:hint="eastAsia" w:ascii="仿宋_GB2312" w:hAnsi="仿宋_GB2312" w:eastAsia="仿宋_GB2312" w:cs="仿宋_GB2312"/>
          <w:sz w:val="28"/>
          <w:szCs w:val="28"/>
          <w:lang w:eastAsia="zh-CN"/>
        </w:rPr>
        <w:t>去年剩余额度结转到今年，造成今年整体“三公”经费额度增加，所以支出数超过预算总额</w:t>
      </w:r>
      <w:r>
        <w:rPr>
          <w:rFonts w:hint="eastAsia" w:ascii="仿宋_GB2312" w:hAnsi="仿宋_GB2312" w:eastAsia="仿宋_GB2312" w:cs="仿宋_GB2312"/>
          <w:sz w:val="28"/>
          <w:szCs w:val="28"/>
        </w:rPr>
        <w:t>。比上年减少原因主要是落实八项规定</w:t>
      </w:r>
      <w:bookmarkStart w:id="3" w:name="_GoBack"/>
      <w:bookmarkEnd w:id="3"/>
      <w:r>
        <w:rPr>
          <w:rFonts w:hint="eastAsia" w:ascii="仿宋_GB2312" w:hAnsi="仿宋_GB2312" w:eastAsia="仿宋_GB2312" w:cs="仿宋_GB2312"/>
          <w:sz w:val="28"/>
          <w:szCs w:val="28"/>
        </w:rPr>
        <w:t>，节约开支，压缩了“三公经费”支出，实现各项支出有减无增。</w:t>
      </w:r>
    </w:p>
    <w:p>
      <w:pPr>
        <w:numPr>
          <w:ilvl w:val="0"/>
          <w:numId w:val="0"/>
        </w:numPr>
        <w:adjustRightInd w:val="0"/>
        <w:snapToGrid w:val="0"/>
        <w:spacing w:line="580" w:lineRule="exact"/>
        <w:ind w:left="480" w:leftChars="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国内公务接待批次</w:t>
      </w:r>
      <w:r>
        <w:rPr>
          <w:rFonts w:hint="eastAsia" w:ascii="仿宋_GB2312" w:hAnsi="仿宋_GB2312" w:eastAsia="仿宋_GB2312" w:cs="仿宋_GB2312"/>
          <w:sz w:val="28"/>
          <w:szCs w:val="28"/>
          <w:lang w:val="en-US" w:eastAsia="zh-CN"/>
        </w:rPr>
        <w:t>0</w:t>
      </w:r>
      <w:r>
        <w:rPr>
          <w:rFonts w:hint="eastAsia" w:ascii="仿宋_GB2312" w:hAnsi="仿宋_GB2312" w:eastAsia="仿宋_GB2312" w:cs="仿宋_GB2312"/>
          <w:sz w:val="28"/>
          <w:szCs w:val="28"/>
        </w:rPr>
        <w:t>个；人数</w:t>
      </w:r>
      <w:r>
        <w:rPr>
          <w:rFonts w:hint="eastAsia" w:ascii="仿宋_GB2312" w:hAnsi="仿宋_GB2312" w:eastAsia="仿宋_GB2312" w:cs="仿宋_GB2312"/>
          <w:sz w:val="28"/>
          <w:szCs w:val="28"/>
          <w:lang w:val="en-US" w:eastAsia="zh-CN"/>
        </w:rPr>
        <w:t>0</w:t>
      </w:r>
      <w:r>
        <w:rPr>
          <w:rFonts w:hint="eastAsia" w:ascii="仿宋_GB2312" w:hAnsi="仿宋_GB2312" w:eastAsia="仿宋_GB2312" w:cs="仿宋_GB2312"/>
          <w:sz w:val="28"/>
          <w:szCs w:val="28"/>
        </w:rPr>
        <w:t>人。</w:t>
      </w:r>
    </w:p>
    <w:p>
      <w:pPr>
        <w:numPr>
          <w:ilvl w:val="0"/>
          <w:numId w:val="0"/>
        </w:numPr>
        <w:adjustRightInd w:val="0"/>
        <w:snapToGrid w:val="0"/>
        <w:spacing w:line="580" w:lineRule="exact"/>
        <w:ind w:left="480" w:leftChars="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rPr>
        <w:t>本年没有因公出国（境）费用支出。</w:t>
      </w:r>
    </w:p>
    <w:p>
      <w:pPr>
        <w:adjustRightInd w:val="0"/>
        <w:snapToGrid w:val="0"/>
        <w:spacing w:line="580" w:lineRule="exact"/>
        <w:ind w:firstLine="420" w:firstLineChars="15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（5）年末</w:t>
      </w:r>
      <w:r>
        <w:rPr>
          <w:rFonts w:hint="eastAsia" w:ascii="仿宋_GB2312" w:hAnsi="仿宋_GB2312" w:eastAsia="仿宋_GB2312" w:cs="仿宋_GB2312"/>
          <w:sz w:val="28"/>
          <w:szCs w:val="28"/>
          <w:lang w:eastAsia="zh-CN"/>
        </w:rPr>
        <w:t>无</w:t>
      </w:r>
      <w:r>
        <w:rPr>
          <w:rFonts w:hint="eastAsia" w:ascii="仿宋_GB2312" w:hAnsi="仿宋_GB2312" w:eastAsia="仿宋_GB2312" w:cs="仿宋_GB2312"/>
          <w:sz w:val="28"/>
          <w:szCs w:val="28"/>
        </w:rPr>
        <w:t>公务</w:t>
      </w:r>
      <w:r>
        <w:rPr>
          <w:rFonts w:hint="eastAsia" w:ascii="仿宋_GB2312" w:hAnsi="仿宋_GB2312" w:eastAsia="仿宋_GB2312" w:cs="仿宋_GB2312"/>
          <w:sz w:val="28"/>
          <w:szCs w:val="28"/>
          <w:lang w:eastAsia="zh-CN"/>
        </w:rPr>
        <w:t>用车</w:t>
      </w:r>
      <w:r>
        <w:rPr>
          <w:rFonts w:hint="eastAsia" w:ascii="仿宋_GB2312" w:hAnsi="仿宋_GB2312" w:eastAsia="仿宋_GB2312" w:cs="仿宋_GB2312"/>
          <w:sz w:val="28"/>
          <w:szCs w:val="28"/>
        </w:rPr>
        <w:t>保有量辆</w:t>
      </w:r>
      <w:r>
        <w:rPr>
          <w:rFonts w:hint="eastAsia" w:ascii="仿宋_GB2312" w:hAnsi="仿宋_GB2312" w:eastAsia="仿宋_GB2312" w:cs="仿宋_GB2312"/>
          <w:sz w:val="28"/>
          <w:szCs w:val="28"/>
          <w:lang w:eastAsia="zh-CN"/>
        </w:rPr>
        <w:t>，三公经费中公务运行维护费为租用车辆产生的费用</w:t>
      </w:r>
      <w:r>
        <w:rPr>
          <w:rFonts w:hint="eastAsia" w:ascii="仿宋_GB2312" w:hAnsi="仿宋_GB2312" w:eastAsia="仿宋_GB2312" w:cs="仿宋_GB2312"/>
          <w:sz w:val="28"/>
          <w:szCs w:val="28"/>
        </w:rPr>
        <w:t>。</w:t>
      </w:r>
    </w:p>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（四）其他需说明的事项</w:t>
      </w:r>
    </w:p>
    <w:p>
      <w:pPr>
        <w:ind w:firstLine="565" w:firstLineChars="20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本单位无政府性基金和国有资本经营预算财政拨款支出</w:t>
      </w:r>
      <w:r>
        <w:rPr>
          <w:rFonts w:hint="eastAsia" w:ascii="仿宋_GB2312" w:hAnsi="仿宋_GB2312" w:eastAsia="仿宋_GB2312" w:cs="仿宋_GB2312"/>
          <w:sz w:val="28"/>
          <w:szCs w:val="28"/>
          <w:lang w:eastAsia="zh-CN"/>
        </w:rPr>
        <w:t>。所以表</w:t>
      </w:r>
      <w:r>
        <w:rPr>
          <w:rFonts w:hint="eastAsia" w:ascii="仿宋_GB2312" w:hAnsi="仿宋_GB2312" w:eastAsia="仿宋_GB2312" w:cs="仿宋_GB2312"/>
          <w:sz w:val="28"/>
          <w:szCs w:val="28"/>
          <w:lang w:val="en-US" w:eastAsia="zh-CN"/>
        </w:rPr>
        <w:t>4-7和表4-8为空表。</w:t>
      </w:r>
      <w:r>
        <w:rPr>
          <w:rFonts w:hint="eastAsia" w:ascii="仿宋_GB2312" w:hAnsi="仿宋_GB2312" w:eastAsia="仿宋_GB2312" w:cs="仿宋_GB2312"/>
          <w:sz w:val="28"/>
          <w:szCs w:val="28"/>
        </w:rPr>
        <w:t>。</w:t>
      </w:r>
    </w:p>
    <w:p>
      <w:pPr>
        <w:adjustRightInd w:val="0"/>
        <w:snapToGrid w:val="0"/>
        <w:spacing w:line="580" w:lineRule="exact"/>
        <w:ind w:firstLine="560" w:firstLineChars="200"/>
        <w:rPr>
          <w:rFonts w:hint="eastAsia" w:ascii="仿宋_GB2312" w:hAnsi="仿宋_GB2312" w:eastAsia="仿宋_GB2312" w:cs="仿宋_GB2312"/>
          <w:sz w:val="28"/>
          <w:szCs w:val="28"/>
        </w:rPr>
      </w:pPr>
    </w:p>
    <w:sectPr>
      <w:pgSz w:w="11850" w:h="16783"/>
      <w:pgMar w:top="1871" w:right="1304" w:bottom="1757" w:left="1531" w:header="851" w:footer="992" w:gutter="0"/>
      <w:pgNumType w:fmt="chineseCounting"/>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_GBK">
    <w:altName w:val="Times New Roman"/>
    <w:panose1 w:val="00000000000000000000"/>
    <w:charset w:val="00"/>
    <w:family w:val="auto"/>
    <w:pitch w:val="default"/>
    <w:sig w:usb0="00000000" w:usb1="00000000" w:usb2="00000000" w:usb3="00000000" w:csb0="00000001" w:csb1="00000000"/>
  </w:font>
  <w:font w:name="方正书宋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roman"/>
    <w:pitch w:val="default"/>
    <w:sig w:usb0="A00002BF" w:usb1="38CF7CFA" w:usb2="00082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panose1 w:val="02000000000000000000"/>
    <w:charset w:val="86"/>
    <w:family w:val="roman"/>
    <w:pitch w:val="default"/>
    <w:sig w:usb0="A00002BF" w:usb1="38CF7CFA" w:usb2="00082016" w:usb3="00000000" w:csb0="00040001" w:csb1="00000000"/>
  </w:font>
  <w:font w:name="?????_GBK">
    <w:altName w:val="Times New Roman"/>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snapToGrid w:val="0"/>
                            <w:rPr>
                              <w:sz w:val="18"/>
                            </w:rPr>
                          </w:pPr>
                          <w:r>
                            <w:rPr>
                              <w:rFonts w:hint="eastAsia"/>
                            </w:rPr>
                            <w:t>第</w:t>
                          </w:r>
                          <w:r>
                            <w:rPr>
                              <w:sz w:val="18"/>
                            </w:rPr>
                            <w:t xml:space="preserve"> </w:t>
                          </w:r>
                          <w:r>
                            <w:rPr>
                              <w:sz w:val="18"/>
                            </w:rPr>
                            <w:fldChar w:fldCharType="begin"/>
                          </w:r>
                          <w:r>
                            <w:rPr>
                              <w:sz w:val="18"/>
                            </w:rPr>
                            <w:instrText xml:space="preserve"> PAGE  \* MERGEFORMAT </w:instrText>
                          </w:r>
                          <w:r>
                            <w:rPr>
                              <w:sz w:val="18"/>
                            </w:rPr>
                            <w:fldChar w:fldCharType="separate"/>
                          </w:r>
                          <w:r>
                            <w:rPr>
                              <w:rFonts w:hint="eastAsia"/>
                              <w:sz w:val="18"/>
                            </w:rPr>
                            <w:t>二十七</w:t>
                          </w:r>
                          <w:r>
                            <w:rPr>
                              <w:sz w:val="18"/>
                            </w:rPr>
                            <w:fldChar w:fldCharType="end"/>
                          </w:r>
                          <w:r>
                            <w:rPr>
                              <w:sz w:val="18"/>
                            </w:rPr>
                            <w:t xml:space="preserve"> </w:t>
                          </w:r>
                          <w:r>
                            <w:rPr>
                              <w:rFonts w:hint="eastAsia"/>
                              <w:sz w:val="18"/>
                            </w:rPr>
                            <w:t>页</w:t>
                          </w:r>
                          <w:r>
                            <w:rPr>
                              <w:sz w:val="18"/>
                            </w:rPr>
                            <w:t xml:space="preserve"> </w:t>
                          </w:r>
                          <w:r>
                            <w:rPr>
                              <w:rFonts w:hint="eastAsia"/>
                              <w:sz w:val="18"/>
                            </w:rPr>
                            <w:t>共</w:t>
                          </w:r>
                          <w:r>
                            <w:rPr>
                              <w:sz w:val="18"/>
                            </w:rPr>
                            <w:t xml:space="preserve"> </w:t>
                          </w:r>
                          <w:r>
                            <w:fldChar w:fldCharType="begin"/>
                          </w:r>
                          <w:r>
                            <w:instrText xml:space="preserve"> NUMPAGES \* CHINESENUM3 \* MERGEFORMAT </w:instrText>
                          </w:r>
                          <w:r>
                            <w:fldChar w:fldCharType="separate"/>
                          </w:r>
                          <w:r>
                            <w:rPr>
                              <w:rFonts w:hint="eastAsia"/>
                              <w:sz w:val="18"/>
                            </w:rPr>
                            <w:t>二十七</w:t>
                          </w:r>
                          <w:r>
                            <w:rPr>
                              <w:rFonts w:hint="eastAsia"/>
                              <w:sz w:val="18"/>
                            </w:rPr>
                            <w:fldChar w:fldCharType="end"/>
                          </w:r>
                          <w:r>
                            <w:rPr>
                              <w:sz w:val="18"/>
                            </w:rPr>
                            <w:t xml:space="preserve"> </w:t>
                          </w:r>
                          <w:r>
                            <w:rPr>
                              <w:rFonts w:hint="eastAsia"/>
                              <w:sz w:val="18"/>
                            </w:rPr>
                            <w:t>页</w:t>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LNJ&#10;WO7QAAAABQEAAA8AAAAAAAAAAQAgAAAAIgAAAGRycy9kb3ducmV2LnhtbFBLAQIUABQAAAAIAIdO&#10;4kA3nK7uuQEAAFcDAAAOAAAAAAAAAAEAIAAAAB8BAABkcnMvZTJvRG9jLnhtbFBLBQYAAAAABgAG&#10;AFkBAABKBQAAAAA=&#10;">
              <v:fill on="f" focussize="0,0"/>
              <v:stroke on="f" weight="0.5pt"/>
              <v:imagedata o:title=""/>
              <o:lock v:ext="edit" aspectratio="f"/>
              <v:textbox inset="0mm,0mm,0mm,0mm" style="mso-fit-shape-to-text:t;">
                <w:txbxContent>
                  <w:p>
                    <w:pPr>
                      <w:snapToGrid w:val="0"/>
                      <w:rPr>
                        <w:sz w:val="18"/>
                      </w:rPr>
                    </w:pPr>
                    <w:r>
                      <w:rPr>
                        <w:rFonts w:hint="eastAsia"/>
                      </w:rPr>
                      <w:t>第</w:t>
                    </w:r>
                    <w:r>
                      <w:rPr>
                        <w:sz w:val="18"/>
                      </w:rPr>
                      <w:t xml:space="preserve"> </w:t>
                    </w:r>
                    <w:r>
                      <w:rPr>
                        <w:sz w:val="18"/>
                      </w:rPr>
                      <w:fldChar w:fldCharType="begin"/>
                    </w:r>
                    <w:r>
                      <w:rPr>
                        <w:sz w:val="18"/>
                      </w:rPr>
                      <w:instrText xml:space="preserve"> PAGE  \* MERGEFORMAT </w:instrText>
                    </w:r>
                    <w:r>
                      <w:rPr>
                        <w:sz w:val="18"/>
                      </w:rPr>
                      <w:fldChar w:fldCharType="separate"/>
                    </w:r>
                    <w:r>
                      <w:rPr>
                        <w:rFonts w:hint="eastAsia"/>
                        <w:sz w:val="18"/>
                      </w:rPr>
                      <w:t>二十七</w:t>
                    </w:r>
                    <w:r>
                      <w:rPr>
                        <w:sz w:val="18"/>
                      </w:rPr>
                      <w:fldChar w:fldCharType="end"/>
                    </w:r>
                    <w:r>
                      <w:rPr>
                        <w:sz w:val="18"/>
                      </w:rPr>
                      <w:t xml:space="preserve"> </w:t>
                    </w:r>
                    <w:r>
                      <w:rPr>
                        <w:rFonts w:hint="eastAsia"/>
                        <w:sz w:val="18"/>
                      </w:rPr>
                      <w:t>页</w:t>
                    </w:r>
                    <w:r>
                      <w:rPr>
                        <w:sz w:val="18"/>
                      </w:rPr>
                      <w:t xml:space="preserve"> </w:t>
                    </w:r>
                    <w:r>
                      <w:rPr>
                        <w:rFonts w:hint="eastAsia"/>
                        <w:sz w:val="18"/>
                      </w:rPr>
                      <w:t>共</w:t>
                    </w:r>
                    <w:r>
                      <w:rPr>
                        <w:sz w:val="18"/>
                      </w:rPr>
                      <w:t xml:space="preserve"> </w:t>
                    </w:r>
                    <w:r>
                      <w:fldChar w:fldCharType="begin"/>
                    </w:r>
                    <w:r>
                      <w:instrText xml:space="preserve"> NUMPAGES \* CHINESENUM3 \* MERGEFORMAT </w:instrText>
                    </w:r>
                    <w:r>
                      <w:fldChar w:fldCharType="separate"/>
                    </w:r>
                    <w:r>
                      <w:rPr>
                        <w:rFonts w:hint="eastAsia"/>
                        <w:sz w:val="18"/>
                      </w:rPr>
                      <w:t>二十七</w:t>
                    </w:r>
                    <w:r>
                      <w:rPr>
                        <w:rFonts w:hint="eastAsia"/>
                        <w:sz w:val="18"/>
                      </w:rPr>
                      <w:fldChar w:fldCharType="end"/>
                    </w:r>
                    <w:r>
                      <w:rPr>
                        <w:sz w:val="18"/>
                      </w:rPr>
                      <w:t xml:space="preserve"> </w:t>
                    </w:r>
                    <w:r>
                      <w:rPr>
                        <w:rFonts w:hint="eastAsia"/>
                        <w:sz w:val="18"/>
                      </w:rPr>
                      <w:t>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7D2057"/>
    <w:multiLevelType w:val="multilevel"/>
    <w:tmpl w:val="577D2057"/>
    <w:lvl w:ilvl="0" w:tentative="0">
      <w:start w:val="1"/>
      <w:numFmt w:val="decimal"/>
      <w:lvlText w:val="%1."/>
      <w:lvlJc w:val="left"/>
      <w:pPr>
        <w:tabs>
          <w:tab w:val="left" w:pos="1060"/>
        </w:tabs>
        <w:ind w:left="1060" w:hanging="420"/>
      </w:pPr>
      <w:rPr>
        <w:rFonts w:cs="Times New Roman"/>
      </w:rPr>
    </w:lvl>
    <w:lvl w:ilvl="1" w:tentative="0">
      <w:start w:val="1"/>
      <w:numFmt w:val="lowerLetter"/>
      <w:lvlText w:val="%2)"/>
      <w:lvlJc w:val="left"/>
      <w:pPr>
        <w:tabs>
          <w:tab w:val="left" w:pos="1480"/>
        </w:tabs>
        <w:ind w:left="1480" w:hanging="420"/>
      </w:pPr>
      <w:rPr>
        <w:rFonts w:cs="Times New Roman"/>
      </w:rPr>
    </w:lvl>
    <w:lvl w:ilvl="2" w:tentative="0">
      <w:start w:val="1"/>
      <w:numFmt w:val="lowerRoman"/>
      <w:lvlText w:val="%3."/>
      <w:lvlJc w:val="right"/>
      <w:pPr>
        <w:tabs>
          <w:tab w:val="left" w:pos="1900"/>
        </w:tabs>
        <w:ind w:left="1900" w:hanging="420"/>
      </w:pPr>
      <w:rPr>
        <w:rFonts w:cs="Times New Roman"/>
      </w:rPr>
    </w:lvl>
    <w:lvl w:ilvl="3" w:tentative="0">
      <w:start w:val="1"/>
      <w:numFmt w:val="decimal"/>
      <w:lvlText w:val="%4."/>
      <w:lvlJc w:val="left"/>
      <w:pPr>
        <w:tabs>
          <w:tab w:val="left" w:pos="2320"/>
        </w:tabs>
        <w:ind w:left="2320" w:hanging="420"/>
      </w:pPr>
      <w:rPr>
        <w:rFonts w:cs="Times New Roman"/>
      </w:rPr>
    </w:lvl>
    <w:lvl w:ilvl="4" w:tentative="0">
      <w:start w:val="1"/>
      <w:numFmt w:val="lowerLetter"/>
      <w:lvlText w:val="%5)"/>
      <w:lvlJc w:val="left"/>
      <w:pPr>
        <w:tabs>
          <w:tab w:val="left" w:pos="2740"/>
        </w:tabs>
        <w:ind w:left="2740" w:hanging="420"/>
      </w:pPr>
      <w:rPr>
        <w:rFonts w:cs="Times New Roman"/>
      </w:rPr>
    </w:lvl>
    <w:lvl w:ilvl="5" w:tentative="0">
      <w:start w:val="1"/>
      <w:numFmt w:val="lowerRoman"/>
      <w:lvlText w:val="%6."/>
      <w:lvlJc w:val="right"/>
      <w:pPr>
        <w:tabs>
          <w:tab w:val="left" w:pos="3160"/>
        </w:tabs>
        <w:ind w:left="3160" w:hanging="420"/>
      </w:pPr>
      <w:rPr>
        <w:rFonts w:cs="Times New Roman"/>
      </w:rPr>
    </w:lvl>
    <w:lvl w:ilvl="6" w:tentative="0">
      <w:start w:val="1"/>
      <w:numFmt w:val="decimal"/>
      <w:lvlText w:val="%7."/>
      <w:lvlJc w:val="left"/>
      <w:pPr>
        <w:tabs>
          <w:tab w:val="left" w:pos="3580"/>
        </w:tabs>
        <w:ind w:left="3580" w:hanging="420"/>
      </w:pPr>
      <w:rPr>
        <w:rFonts w:cs="Times New Roman"/>
      </w:rPr>
    </w:lvl>
    <w:lvl w:ilvl="7" w:tentative="0">
      <w:start w:val="1"/>
      <w:numFmt w:val="lowerLetter"/>
      <w:lvlText w:val="%8)"/>
      <w:lvlJc w:val="left"/>
      <w:pPr>
        <w:tabs>
          <w:tab w:val="left" w:pos="4000"/>
        </w:tabs>
        <w:ind w:left="4000" w:hanging="420"/>
      </w:pPr>
      <w:rPr>
        <w:rFonts w:cs="Times New Roman"/>
      </w:rPr>
    </w:lvl>
    <w:lvl w:ilvl="8" w:tentative="0">
      <w:start w:val="1"/>
      <w:numFmt w:val="lowerRoman"/>
      <w:lvlText w:val="%9."/>
      <w:lvlJc w:val="right"/>
      <w:pPr>
        <w:tabs>
          <w:tab w:val="left" w:pos="4420"/>
        </w:tabs>
        <w:ind w:left="4420" w:hanging="420"/>
      </w:pPr>
      <w:rPr>
        <w:rFonts w:cs="Times New Roman"/>
      </w:rPr>
    </w:lvl>
  </w:abstractNum>
  <w:abstractNum w:abstractNumId="1">
    <w:nsid w:val="58350B20"/>
    <w:multiLevelType w:val="singleLevel"/>
    <w:tmpl w:val="58350B20"/>
    <w:lvl w:ilvl="0" w:tentative="0">
      <w:start w:val="2"/>
      <w:numFmt w:val="chineseCounting"/>
      <w:suff w:val="nothing"/>
      <w:lvlText w:val="（%1）"/>
      <w:lvlJc w:val="left"/>
      <w:rPr>
        <w:rFonts w:cs="Times New Roman"/>
      </w:rPr>
    </w:lvl>
  </w:abstractNum>
  <w:abstractNum w:abstractNumId="2">
    <w:nsid w:val="58351F52"/>
    <w:multiLevelType w:val="singleLevel"/>
    <w:tmpl w:val="58351F52"/>
    <w:lvl w:ilvl="0" w:tentative="0">
      <w:start w:val="4"/>
      <w:numFmt w:val="chineseCounting"/>
      <w:suff w:val="nothing"/>
      <w:lvlText w:val="%1、"/>
      <w:lvlJc w:val="left"/>
      <w:rPr>
        <w:rFonts w:cs="Times New Roman"/>
      </w:rPr>
    </w:lvl>
  </w:abstractNum>
  <w:abstractNum w:abstractNumId="3">
    <w:nsid w:val="5850A051"/>
    <w:multiLevelType w:val="singleLevel"/>
    <w:tmpl w:val="5850A051"/>
    <w:lvl w:ilvl="0" w:tentative="0">
      <w:start w:val="1"/>
      <w:numFmt w:val="chineseCounting"/>
      <w:suff w:val="nothing"/>
      <w:lvlText w:val="（%1）"/>
      <w:lvlJc w:val="left"/>
    </w:lvl>
  </w:abstractNum>
  <w:abstractNum w:abstractNumId="4">
    <w:nsid w:val="5A84566A"/>
    <w:multiLevelType w:val="multilevel"/>
    <w:tmpl w:val="5A84566A"/>
    <w:lvl w:ilvl="0" w:tentative="0">
      <w:start w:val="1"/>
      <w:numFmt w:val="decimal"/>
      <w:lvlText w:val="%1."/>
      <w:lvlJc w:val="left"/>
      <w:pPr>
        <w:tabs>
          <w:tab w:val="left" w:pos="1060"/>
        </w:tabs>
        <w:ind w:left="1060" w:hanging="420"/>
      </w:pPr>
      <w:rPr>
        <w:rFonts w:cs="Times New Roman"/>
      </w:rPr>
    </w:lvl>
    <w:lvl w:ilvl="1" w:tentative="0">
      <w:start w:val="1"/>
      <w:numFmt w:val="lowerLetter"/>
      <w:lvlText w:val="%2)"/>
      <w:lvlJc w:val="left"/>
      <w:pPr>
        <w:tabs>
          <w:tab w:val="left" w:pos="1480"/>
        </w:tabs>
        <w:ind w:left="1480" w:hanging="420"/>
      </w:pPr>
      <w:rPr>
        <w:rFonts w:cs="Times New Roman"/>
      </w:rPr>
    </w:lvl>
    <w:lvl w:ilvl="2" w:tentative="0">
      <w:start w:val="1"/>
      <w:numFmt w:val="lowerRoman"/>
      <w:lvlText w:val="%3."/>
      <w:lvlJc w:val="right"/>
      <w:pPr>
        <w:tabs>
          <w:tab w:val="left" w:pos="1900"/>
        </w:tabs>
        <w:ind w:left="1900" w:hanging="420"/>
      </w:pPr>
      <w:rPr>
        <w:rFonts w:cs="Times New Roman"/>
      </w:rPr>
    </w:lvl>
    <w:lvl w:ilvl="3" w:tentative="0">
      <w:start w:val="1"/>
      <w:numFmt w:val="decimal"/>
      <w:lvlText w:val="%4."/>
      <w:lvlJc w:val="left"/>
      <w:pPr>
        <w:tabs>
          <w:tab w:val="left" w:pos="2320"/>
        </w:tabs>
        <w:ind w:left="2320" w:hanging="420"/>
      </w:pPr>
      <w:rPr>
        <w:rFonts w:cs="Times New Roman"/>
      </w:rPr>
    </w:lvl>
    <w:lvl w:ilvl="4" w:tentative="0">
      <w:start w:val="1"/>
      <w:numFmt w:val="lowerLetter"/>
      <w:lvlText w:val="%5)"/>
      <w:lvlJc w:val="left"/>
      <w:pPr>
        <w:tabs>
          <w:tab w:val="left" w:pos="2740"/>
        </w:tabs>
        <w:ind w:left="2740" w:hanging="420"/>
      </w:pPr>
      <w:rPr>
        <w:rFonts w:cs="Times New Roman"/>
      </w:rPr>
    </w:lvl>
    <w:lvl w:ilvl="5" w:tentative="0">
      <w:start w:val="1"/>
      <w:numFmt w:val="lowerRoman"/>
      <w:lvlText w:val="%6."/>
      <w:lvlJc w:val="right"/>
      <w:pPr>
        <w:tabs>
          <w:tab w:val="left" w:pos="3160"/>
        </w:tabs>
        <w:ind w:left="3160" w:hanging="420"/>
      </w:pPr>
      <w:rPr>
        <w:rFonts w:cs="Times New Roman"/>
      </w:rPr>
    </w:lvl>
    <w:lvl w:ilvl="6" w:tentative="0">
      <w:start w:val="1"/>
      <w:numFmt w:val="decimal"/>
      <w:lvlText w:val="%7."/>
      <w:lvlJc w:val="left"/>
      <w:pPr>
        <w:tabs>
          <w:tab w:val="left" w:pos="3580"/>
        </w:tabs>
        <w:ind w:left="3580" w:hanging="420"/>
      </w:pPr>
      <w:rPr>
        <w:rFonts w:cs="Times New Roman"/>
      </w:rPr>
    </w:lvl>
    <w:lvl w:ilvl="7" w:tentative="0">
      <w:start w:val="1"/>
      <w:numFmt w:val="lowerLetter"/>
      <w:lvlText w:val="%8)"/>
      <w:lvlJc w:val="left"/>
      <w:pPr>
        <w:tabs>
          <w:tab w:val="left" w:pos="4000"/>
        </w:tabs>
        <w:ind w:left="4000" w:hanging="420"/>
      </w:pPr>
      <w:rPr>
        <w:rFonts w:cs="Times New Roman"/>
      </w:rPr>
    </w:lvl>
    <w:lvl w:ilvl="8" w:tentative="0">
      <w:start w:val="1"/>
      <w:numFmt w:val="lowerRoman"/>
      <w:lvlText w:val="%9."/>
      <w:lvlJc w:val="right"/>
      <w:pPr>
        <w:tabs>
          <w:tab w:val="left" w:pos="4420"/>
        </w:tabs>
        <w:ind w:left="4420" w:hanging="420"/>
      </w:pPr>
      <w:rPr>
        <w:rFonts w:cs="Times New Roman"/>
      </w:r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994"/>
    <w:rsid w:val="00010984"/>
    <w:rsid w:val="00010CA2"/>
    <w:rsid w:val="00012118"/>
    <w:rsid w:val="00024359"/>
    <w:rsid w:val="00065463"/>
    <w:rsid w:val="000702EA"/>
    <w:rsid w:val="00076A99"/>
    <w:rsid w:val="00096491"/>
    <w:rsid w:val="000B0A1D"/>
    <w:rsid w:val="000D66A9"/>
    <w:rsid w:val="000F426A"/>
    <w:rsid w:val="000F65FF"/>
    <w:rsid w:val="00126AFE"/>
    <w:rsid w:val="00130D5C"/>
    <w:rsid w:val="00140B52"/>
    <w:rsid w:val="0014559B"/>
    <w:rsid w:val="00154949"/>
    <w:rsid w:val="00167451"/>
    <w:rsid w:val="00172A27"/>
    <w:rsid w:val="001E02AA"/>
    <w:rsid w:val="001E2818"/>
    <w:rsid w:val="0021328D"/>
    <w:rsid w:val="00221B2D"/>
    <w:rsid w:val="002234BA"/>
    <w:rsid w:val="00262CA7"/>
    <w:rsid w:val="00270C37"/>
    <w:rsid w:val="002812C3"/>
    <w:rsid w:val="002A6EFD"/>
    <w:rsid w:val="002C2529"/>
    <w:rsid w:val="0032741C"/>
    <w:rsid w:val="00332018"/>
    <w:rsid w:val="00345588"/>
    <w:rsid w:val="00370E68"/>
    <w:rsid w:val="00382261"/>
    <w:rsid w:val="0039450D"/>
    <w:rsid w:val="003B21D0"/>
    <w:rsid w:val="003C76F1"/>
    <w:rsid w:val="0040348C"/>
    <w:rsid w:val="004226B8"/>
    <w:rsid w:val="00433A50"/>
    <w:rsid w:val="004514E0"/>
    <w:rsid w:val="00451802"/>
    <w:rsid w:val="004852F4"/>
    <w:rsid w:val="0049066B"/>
    <w:rsid w:val="004975FB"/>
    <w:rsid w:val="004B621A"/>
    <w:rsid w:val="004E27F0"/>
    <w:rsid w:val="004E47AD"/>
    <w:rsid w:val="004F0542"/>
    <w:rsid w:val="0050354D"/>
    <w:rsid w:val="00503C24"/>
    <w:rsid w:val="005217D0"/>
    <w:rsid w:val="005220EB"/>
    <w:rsid w:val="00522A10"/>
    <w:rsid w:val="00571D97"/>
    <w:rsid w:val="00581016"/>
    <w:rsid w:val="005A4DD2"/>
    <w:rsid w:val="005D2E76"/>
    <w:rsid w:val="005E6CA3"/>
    <w:rsid w:val="005F5DCD"/>
    <w:rsid w:val="00617D89"/>
    <w:rsid w:val="00637A7F"/>
    <w:rsid w:val="006502E8"/>
    <w:rsid w:val="00665A1D"/>
    <w:rsid w:val="00692D69"/>
    <w:rsid w:val="00713E30"/>
    <w:rsid w:val="00721DA6"/>
    <w:rsid w:val="00723B3A"/>
    <w:rsid w:val="00733901"/>
    <w:rsid w:val="007550E1"/>
    <w:rsid w:val="0076154F"/>
    <w:rsid w:val="007670A5"/>
    <w:rsid w:val="0077311B"/>
    <w:rsid w:val="007D0B6F"/>
    <w:rsid w:val="007D77D8"/>
    <w:rsid w:val="007E7615"/>
    <w:rsid w:val="007F2220"/>
    <w:rsid w:val="0080224F"/>
    <w:rsid w:val="008241E9"/>
    <w:rsid w:val="0083458D"/>
    <w:rsid w:val="0084411C"/>
    <w:rsid w:val="008511B9"/>
    <w:rsid w:val="00861C32"/>
    <w:rsid w:val="00864FCE"/>
    <w:rsid w:val="008771E5"/>
    <w:rsid w:val="008A42DA"/>
    <w:rsid w:val="008B2A2F"/>
    <w:rsid w:val="00900D78"/>
    <w:rsid w:val="009015EB"/>
    <w:rsid w:val="0092635D"/>
    <w:rsid w:val="009C7ADA"/>
    <w:rsid w:val="009D2E10"/>
    <w:rsid w:val="009F2C6E"/>
    <w:rsid w:val="00A01DA0"/>
    <w:rsid w:val="00A52ED7"/>
    <w:rsid w:val="00A61619"/>
    <w:rsid w:val="00A72D74"/>
    <w:rsid w:val="00A76CCE"/>
    <w:rsid w:val="00AB75CF"/>
    <w:rsid w:val="00AD146A"/>
    <w:rsid w:val="00AD19F1"/>
    <w:rsid w:val="00AD6E77"/>
    <w:rsid w:val="00AE2278"/>
    <w:rsid w:val="00AF6B10"/>
    <w:rsid w:val="00B050EB"/>
    <w:rsid w:val="00B13473"/>
    <w:rsid w:val="00B13A2E"/>
    <w:rsid w:val="00B81953"/>
    <w:rsid w:val="00B84A35"/>
    <w:rsid w:val="00BE54B6"/>
    <w:rsid w:val="00BF3DAF"/>
    <w:rsid w:val="00BF6EE0"/>
    <w:rsid w:val="00C17B55"/>
    <w:rsid w:val="00C312BA"/>
    <w:rsid w:val="00C50EC0"/>
    <w:rsid w:val="00C5572A"/>
    <w:rsid w:val="00C709BB"/>
    <w:rsid w:val="00CA7112"/>
    <w:rsid w:val="00CC4BB8"/>
    <w:rsid w:val="00CD47B4"/>
    <w:rsid w:val="00CE0A31"/>
    <w:rsid w:val="00D06822"/>
    <w:rsid w:val="00D136BE"/>
    <w:rsid w:val="00D15BE2"/>
    <w:rsid w:val="00D273A1"/>
    <w:rsid w:val="00D43FFE"/>
    <w:rsid w:val="00D47810"/>
    <w:rsid w:val="00D65405"/>
    <w:rsid w:val="00D66E26"/>
    <w:rsid w:val="00D73391"/>
    <w:rsid w:val="00D75486"/>
    <w:rsid w:val="00D76798"/>
    <w:rsid w:val="00DA1AE3"/>
    <w:rsid w:val="00DF0DF9"/>
    <w:rsid w:val="00E34118"/>
    <w:rsid w:val="00E459A8"/>
    <w:rsid w:val="00E77F53"/>
    <w:rsid w:val="00E84C3E"/>
    <w:rsid w:val="00E87268"/>
    <w:rsid w:val="00ED21AF"/>
    <w:rsid w:val="00EE053A"/>
    <w:rsid w:val="00EF1373"/>
    <w:rsid w:val="00EF3863"/>
    <w:rsid w:val="00F011E9"/>
    <w:rsid w:val="00F1441B"/>
    <w:rsid w:val="00F17E48"/>
    <w:rsid w:val="00F22D43"/>
    <w:rsid w:val="00F634B5"/>
    <w:rsid w:val="00F669B4"/>
    <w:rsid w:val="00F7095E"/>
    <w:rsid w:val="00F935B4"/>
    <w:rsid w:val="00F97729"/>
    <w:rsid w:val="00FA50F7"/>
    <w:rsid w:val="00FC38F9"/>
    <w:rsid w:val="00FD0C10"/>
    <w:rsid w:val="00FE360C"/>
    <w:rsid w:val="00FE63F6"/>
    <w:rsid w:val="00FF0EEF"/>
    <w:rsid w:val="00FF3382"/>
    <w:rsid w:val="03652CB3"/>
    <w:rsid w:val="03890E15"/>
    <w:rsid w:val="04D62B43"/>
    <w:rsid w:val="0C5014D0"/>
    <w:rsid w:val="0D5956B3"/>
    <w:rsid w:val="16195E93"/>
    <w:rsid w:val="1CCD4343"/>
    <w:rsid w:val="267A0151"/>
    <w:rsid w:val="2C201C95"/>
    <w:rsid w:val="2C7769EB"/>
    <w:rsid w:val="2E01253F"/>
    <w:rsid w:val="2F8A22E1"/>
    <w:rsid w:val="33B53966"/>
    <w:rsid w:val="394E5893"/>
    <w:rsid w:val="39B27E6C"/>
    <w:rsid w:val="438D57BB"/>
    <w:rsid w:val="4AC102CD"/>
    <w:rsid w:val="4B400E8D"/>
    <w:rsid w:val="4E734354"/>
    <w:rsid w:val="50E03EFE"/>
    <w:rsid w:val="514E5663"/>
    <w:rsid w:val="536926C8"/>
    <w:rsid w:val="58B44197"/>
    <w:rsid w:val="58FE6E77"/>
    <w:rsid w:val="594C438B"/>
    <w:rsid w:val="5C272C32"/>
    <w:rsid w:val="5C6543F0"/>
    <w:rsid w:val="60FA2E54"/>
    <w:rsid w:val="63222069"/>
    <w:rsid w:val="63836279"/>
    <w:rsid w:val="638A2B92"/>
    <w:rsid w:val="65C1472A"/>
    <w:rsid w:val="6F3C5945"/>
    <w:rsid w:val="7394623A"/>
    <w:rsid w:val="77141CB4"/>
    <w:rsid w:val="782A51F1"/>
    <w:rsid w:val="78837810"/>
    <w:rsid w:val="7969578F"/>
    <w:rsid w:val="7C02783C"/>
    <w:rsid w:val="7C776DF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iPriority w:val="99"/>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alloon Text"/>
    <w:basedOn w:val="1"/>
    <w:link w:val="7"/>
    <w:qFormat/>
    <w:uiPriority w:val="99"/>
    <w:rPr>
      <w:sz w:val="18"/>
      <w:szCs w:val="18"/>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9"/>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Balloon Text Char"/>
    <w:basedOn w:val="6"/>
    <w:link w:val="2"/>
    <w:semiHidden/>
    <w:qFormat/>
    <w:locked/>
    <w:uiPriority w:val="99"/>
    <w:rPr>
      <w:rFonts w:cs="Times New Roman"/>
      <w:sz w:val="18"/>
      <w:szCs w:val="18"/>
    </w:rPr>
  </w:style>
  <w:style w:type="character" w:customStyle="1" w:styleId="8">
    <w:name w:val="Footer Char"/>
    <w:basedOn w:val="6"/>
    <w:link w:val="3"/>
    <w:qFormat/>
    <w:locked/>
    <w:uiPriority w:val="99"/>
    <w:rPr>
      <w:rFonts w:cs="Times New Roman"/>
      <w:sz w:val="18"/>
      <w:szCs w:val="18"/>
    </w:rPr>
  </w:style>
  <w:style w:type="character" w:customStyle="1" w:styleId="9">
    <w:name w:val="Header Char"/>
    <w:basedOn w:val="6"/>
    <w:link w:val="4"/>
    <w:qFormat/>
    <w:locked/>
    <w:uiPriority w:val="99"/>
    <w:rPr>
      <w:rFonts w:cs="Times New Roman"/>
      <w:sz w:val="18"/>
      <w:szCs w:val="18"/>
    </w:rPr>
  </w:style>
  <w:style w:type="paragraph" w:customStyle="1" w:styleId="10">
    <w:name w:val="List Paragraph1"/>
    <w:basedOn w:val="1"/>
    <w:qFormat/>
    <w:uiPriority w:val="99"/>
    <w:pPr>
      <w:ind w:firstLine="420" w:firstLineChars="200"/>
    </w:pPr>
  </w:style>
  <w:style w:type="character" w:customStyle="1" w:styleId="11">
    <w:name w:val="font91"/>
    <w:basedOn w:val="6"/>
    <w:qFormat/>
    <w:uiPriority w:val="99"/>
    <w:rPr>
      <w:rFonts w:ascii="黑体" w:hAnsi="宋体" w:eastAsia="黑体" w:cs="黑体"/>
      <w:color w:val="000000"/>
      <w:sz w:val="22"/>
      <w:szCs w:val="22"/>
      <w:u w:val="none"/>
    </w:rPr>
  </w:style>
  <w:style w:type="character" w:customStyle="1" w:styleId="12">
    <w:name w:val="font131"/>
    <w:basedOn w:val="6"/>
    <w:qFormat/>
    <w:uiPriority w:val="99"/>
    <w:rPr>
      <w:rFonts w:ascii="Times New Roman" w:hAnsi="Times New Roman" w:cs="Times New Roman"/>
      <w:color w:val="000000"/>
      <w:sz w:val="22"/>
      <w:szCs w:val="22"/>
      <w:u w:val="none"/>
    </w:rPr>
  </w:style>
  <w:style w:type="character" w:customStyle="1" w:styleId="13">
    <w:name w:val="font81"/>
    <w:basedOn w:val="6"/>
    <w:qFormat/>
    <w:uiPriority w:val="99"/>
    <w:rPr>
      <w:rFonts w:ascii="宋体" w:hAnsi="宋体" w:eastAsia="宋体" w:cs="宋体"/>
      <w:color w:val="000000"/>
      <w:sz w:val="20"/>
      <w:szCs w:val="20"/>
      <w:u w:val="none"/>
    </w:rPr>
  </w:style>
  <w:style w:type="character" w:customStyle="1" w:styleId="14">
    <w:name w:val="font151"/>
    <w:basedOn w:val="6"/>
    <w:qFormat/>
    <w:uiPriority w:val="99"/>
    <w:rPr>
      <w:rFonts w:ascii="Times New Roman" w:hAnsi="Times New Roman" w:cs="Times New Roman"/>
      <w:color w:val="000000"/>
      <w:sz w:val="20"/>
      <w:szCs w:val="20"/>
      <w:u w:val="none"/>
    </w:rPr>
  </w:style>
  <w:style w:type="character" w:customStyle="1" w:styleId="15">
    <w:name w:val="font21"/>
    <w:basedOn w:val="6"/>
    <w:qFormat/>
    <w:uiPriority w:val="99"/>
    <w:rPr>
      <w:rFonts w:ascii="????_GBK" w:hAnsi="????_GBK" w:cs="????_GBK"/>
      <w:color w:val="000000"/>
      <w:sz w:val="22"/>
      <w:szCs w:val="22"/>
      <w:u w:val="none"/>
    </w:rPr>
  </w:style>
  <w:style w:type="character" w:customStyle="1" w:styleId="16">
    <w:name w:val="font101"/>
    <w:basedOn w:val="6"/>
    <w:qFormat/>
    <w:uiPriority w:val="99"/>
    <w:rPr>
      <w:rFonts w:ascii="方正书宋_GBK" w:hAnsi="方正书宋_GBK" w:eastAsia="方正书宋_GBK" w:cs="方正书宋_GBK"/>
      <w:b/>
      <w:color w:val="000000"/>
      <w:sz w:val="22"/>
      <w:szCs w:val="22"/>
      <w:u w:val="none"/>
    </w:rPr>
  </w:style>
  <w:style w:type="character" w:customStyle="1" w:styleId="17">
    <w:name w:val="font41"/>
    <w:basedOn w:val="6"/>
    <w:qFormat/>
    <w:uiPriority w:val="99"/>
    <w:rPr>
      <w:rFonts w:ascii="Times New Roman" w:hAnsi="Times New Roman" w:cs="Times New Roman"/>
      <w:b/>
      <w:color w:val="000000"/>
      <w:sz w:val="22"/>
      <w:szCs w:val="22"/>
      <w:u w:val="none"/>
    </w:rPr>
  </w:style>
  <w:style w:type="character" w:customStyle="1" w:styleId="18">
    <w:name w:val="font71"/>
    <w:basedOn w:val="6"/>
    <w:qFormat/>
    <w:uiPriority w:val="99"/>
    <w:rPr>
      <w:rFonts w:ascii="????_GBK" w:hAnsi="????_GBK" w:cs="????_GBK"/>
      <w:color w:val="000000"/>
      <w:sz w:val="22"/>
      <w:szCs w:val="22"/>
      <w:u w:val="none"/>
    </w:rPr>
  </w:style>
  <w:style w:type="character" w:customStyle="1" w:styleId="19">
    <w:name w:val="font11"/>
    <w:basedOn w:val="6"/>
    <w:qFormat/>
    <w:uiPriority w:val="99"/>
    <w:rPr>
      <w:rFonts w:ascii="????_GBK" w:hAnsi="????_GBK" w:cs="????_GBK"/>
      <w:b/>
      <w:color w:val="000000"/>
      <w:sz w:val="22"/>
      <w:szCs w:val="22"/>
      <w:u w:val="none"/>
    </w:rPr>
  </w:style>
  <w:style w:type="character" w:customStyle="1" w:styleId="20">
    <w:name w:val="font141"/>
    <w:basedOn w:val="6"/>
    <w:qFormat/>
    <w:uiPriority w:val="99"/>
    <w:rPr>
      <w:rFonts w:ascii="黑体" w:hAnsi="宋体" w:eastAsia="黑体" w:cs="黑体"/>
      <w:color w:val="auto"/>
      <w:sz w:val="22"/>
      <w:szCs w:val="22"/>
      <w:u w:val="none"/>
    </w:rPr>
  </w:style>
  <w:style w:type="character" w:customStyle="1" w:styleId="21">
    <w:name w:val="font121"/>
    <w:basedOn w:val="6"/>
    <w:qFormat/>
    <w:uiPriority w:val="99"/>
    <w:rPr>
      <w:rFonts w:ascii="Times New Roman" w:hAnsi="Times New Roman" w:cs="Times New Roman"/>
      <w:color w:val="auto"/>
      <w:sz w:val="22"/>
      <w:szCs w:val="22"/>
      <w:u w:val="none"/>
    </w:rPr>
  </w:style>
  <w:style w:type="character" w:customStyle="1" w:styleId="22">
    <w:name w:val="font111"/>
    <w:basedOn w:val="6"/>
    <w:qFormat/>
    <w:uiPriority w:val="99"/>
    <w:rPr>
      <w:rFonts w:ascii="Times New Roman" w:hAnsi="Times New Roman" w:cs="Times New Roman"/>
      <w:color w:val="auto"/>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Lenovo</Company>
  <Pages>27</Pages>
  <Words>1533</Words>
  <Characters>8743</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2016-11-24T01:11:00Z</dcterms:created>
  <dc:creator>[预算局][李宏儒]</dc:creator>
  <cp:lastModifiedBy>XXK</cp:lastModifiedBy>
  <cp:lastPrinted>2016-11-24T03:20:00Z</cp:lastPrinted>
  <dcterms:modified xsi:type="dcterms:W3CDTF">2025-01-10T00:50:17Z</dcterms:modified>
  <dc:title>秦皇岛市抚宁区</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