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7DC710">
      <w:pPr>
        <w:jc w:val="center"/>
        <w:rPr>
          <w:rFonts w:ascii="宋体"/>
          <w:color w:val="000000" w:themeColor="text1"/>
          <w:sz w:val="24"/>
          <w14:textFill>
            <w14:solidFill>
              <w14:schemeClr w14:val="tx1"/>
            </w14:solidFill>
          </w14:textFill>
        </w:rPr>
      </w:pPr>
      <w:bookmarkStart w:id="0" w:name="OLE_LINK40"/>
      <w:bookmarkStart w:id="1" w:name="OLE_LINK39"/>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行政处罚（</w:t>
      </w:r>
      <w:r>
        <w:rPr>
          <w:rFonts w:ascii="宋体" w:hAnsi="宋体"/>
          <w:color w:val="000000" w:themeColor="text1"/>
          <w:sz w:val="24"/>
          <w14:textFill>
            <w14:solidFill>
              <w14:schemeClr w14:val="tx1"/>
            </w14:solidFill>
          </w14:textFill>
        </w:rPr>
        <w:t>185</w:t>
      </w:r>
      <w:r>
        <w:rPr>
          <w:rFonts w:hint="eastAsia" w:ascii="宋体" w:hAnsi="宋体"/>
          <w:color w:val="000000" w:themeColor="text1"/>
          <w:sz w:val="24"/>
          <w14:textFill>
            <w14:solidFill>
              <w14:schemeClr w14:val="tx1"/>
            </w14:solidFill>
          </w14:textFill>
        </w:rPr>
        <w:t>项）</w:t>
      </w:r>
      <w:bookmarkEnd w:id="0"/>
      <w:bookmarkEnd w:id="1"/>
    </w:p>
    <w:tbl>
      <w:tblPr>
        <w:tblStyle w:val="9"/>
        <w:tblW w:w="15590" w:type="dxa"/>
        <w:tblInd w:w="0" w:type="dxa"/>
        <w:tblLayout w:type="fixed"/>
        <w:tblCellMar>
          <w:top w:w="0" w:type="dxa"/>
          <w:left w:w="0" w:type="dxa"/>
          <w:bottom w:w="0" w:type="dxa"/>
          <w:right w:w="0" w:type="dxa"/>
        </w:tblCellMar>
      </w:tblPr>
      <w:tblGrid>
        <w:gridCol w:w="589"/>
        <w:gridCol w:w="883"/>
        <w:gridCol w:w="783"/>
        <w:gridCol w:w="5043"/>
        <w:gridCol w:w="747"/>
        <w:gridCol w:w="934"/>
        <w:gridCol w:w="3199"/>
        <w:gridCol w:w="3412"/>
      </w:tblGrid>
      <w:tr w14:paraId="770ED48D">
        <w:tblPrEx>
          <w:tblCellMar>
            <w:top w:w="0" w:type="dxa"/>
            <w:left w:w="0" w:type="dxa"/>
            <w:bottom w:w="0" w:type="dxa"/>
            <w:right w:w="0" w:type="dxa"/>
          </w:tblCellMar>
        </w:tblPrEx>
        <w:trPr>
          <w:trHeight w:val="567" w:hRule="atLeast"/>
          <w:tblHeader/>
        </w:trPr>
        <w:tc>
          <w:tcPr>
            <w:tcW w:w="589" w:type="dxa"/>
            <w:tcBorders>
              <w:top w:val="single" w:color="000000" w:sz="8" w:space="0"/>
              <w:left w:val="single" w:color="000000" w:sz="8" w:space="0"/>
              <w:bottom w:val="single" w:color="000000" w:sz="8" w:space="0"/>
              <w:right w:val="single" w:color="000000" w:sz="4" w:space="0"/>
            </w:tcBorders>
            <w:tcMar>
              <w:top w:w="12" w:type="dxa"/>
              <w:left w:w="12" w:type="dxa"/>
              <w:right w:w="12" w:type="dxa"/>
            </w:tcMar>
            <w:vAlign w:val="center"/>
          </w:tcPr>
          <w:p w14:paraId="62F8ECED">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序号</w:t>
            </w:r>
          </w:p>
        </w:tc>
        <w:tc>
          <w:tcPr>
            <w:tcW w:w="883" w:type="dxa"/>
            <w:tcBorders>
              <w:top w:val="single" w:color="000000" w:sz="8" w:space="0"/>
              <w:left w:val="nil"/>
              <w:bottom w:val="single" w:color="000000" w:sz="8" w:space="0"/>
              <w:right w:val="single" w:color="000000" w:sz="4" w:space="0"/>
            </w:tcBorders>
            <w:tcMar>
              <w:top w:w="12" w:type="dxa"/>
              <w:left w:w="12" w:type="dxa"/>
              <w:right w:w="12" w:type="dxa"/>
            </w:tcMar>
            <w:vAlign w:val="center"/>
          </w:tcPr>
          <w:p w14:paraId="3C8BB346">
            <w:pPr>
              <w:widowControl/>
              <w:jc w:val="center"/>
              <w:textAlignment w:val="center"/>
              <w:rPr>
                <w:rFonts w:ascii="黑体" w:hAnsi="黑体" w:eastAsia="黑体" w:cs="宋体"/>
                <w:color w:val="000000" w:themeColor="text1"/>
                <w:kern w:val="0"/>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权力</w:t>
            </w:r>
          </w:p>
          <w:p w14:paraId="0E2FF5D0">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类型</w:t>
            </w:r>
          </w:p>
        </w:tc>
        <w:tc>
          <w:tcPr>
            <w:tcW w:w="783"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14:paraId="32137C6C">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权力事项</w:t>
            </w:r>
          </w:p>
        </w:tc>
        <w:tc>
          <w:tcPr>
            <w:tcW w:w="5043"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14:paraId="50B06492">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实施依据</w:t>
            </w:r>
          </w:p>
        </w:tc>
        <w:tc>
          <w:tcPr>
            <w:tcW w:w="747"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14:paraId="1E90283F">
            <w:pPr>
              <w:widowControl/>
              <w:jc w:val="center"/>
              <w:textAlignment w:val="center"/>
              <w:rPr>
                <w:rFonts w:ascii="黑体" w:hAnsi="黑体" w:eastAsia="黑体" w:cs="宋体"/>
                <w:color w:val="000000" w:themeColor="text1"/>
                <w:kern w:val="0"/>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省级</w:t>
            </w:r>
          </w:p>
          <w:p w14:paraId="2C2AC4E6">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主管部门</w:t>
            </w:r>
          </w:p>
        </w:tc>
        <w:tc>
          <w:tcPr>
            <w:tcW w:w="934" w:type="dxa"/>
            <w:tcBorders>
              <w:top w:val="single" w:color="000000" w:sz="8" w:space="0"/>
              <w:left w:val="single" w:color="000000" w:sz="4" w:space="0"/>
              <w:bottom w:val="single" w:color="000000" w:sz="8" w:space="0"/>
              <w:right w:val="single" w:color="000000" w:sz="4" w:space="0"/>
            </w:tcBorders>
            <w:tcMar>
              <w:top w:w="12" w:type="dxa"/>
              <w:left w:w="12" w:type="dxa"/>
              <w:right w:w="12" w:type="dxa"/>
            </w:tcMar>
            <w:vAlign w:val="center"/>
          </w:tcPr>
          <w:p w14:paraId="43944B46">
            <w:pPr>
              <w:widowControl/>
              <w:jc w:val="center"/>
              <w:textAlignment w:val="center"/>
              <w:rPr>
                <w:rFonts w:ascii="黑体" w:hAnsi="黑体" w:eastAsia="黑体" w:cs="宋体"/>
                <w:color w:val="000000" w:themeColor="text1"/>
                <w:kern w:val="0"/>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实施</w:t>
            </w:r>
          </w:p>
          <w:p w14:paraId="068F00BC">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层级</w:t>
            </w:r>
          </w:p>
        </w:tc>
        <w:tc>
          <w:tcPr>
            <w:tcW w:w="3199" w:type="dxa"/>
            <w:tcBorders>
              <w:top w:val="single" w:color="000000" w:sz="8" w:space="0"/>
              <w:left w:val="single" w:color="000000" w:sz="4" w:space="0"/>
              <w:bottom w:val="single" w:color="000000" w:sz="8" w:space="0"/>
              <w:right w:val="single" w:color="000000" w:sz="4" w:space="0"/>
            </w:tcBorders>
            <w:noWrap/>
            <w:tcMar>
              <w:top w:w="12" w:type="dxa"/>
              <w:left w:w="12" w:type="dxa"/>
              <w:right w:w="12" w:type="dxa"/>
            </w:tcMar>
            <w:vAlign w:val="center"/>
          </w:tcPr>
          <w:p w14:paraId="110DD2DD">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责任事项</w:t>
            </w:r>
          </w:p>
        </w:tc>
        <w:tc>
          <w:tcPr>
            <w:tcW w:w="3412" w:type="dxa"/>
            <w:tcBorders>
              <w:top w:val="single" w:color="000000" w:sz="8" w:space="0"/>
              <w:left w:val="single" w:color="000000" w:sz="4" w:space="0"/>
              <w:bottom w:val="single" w:color="000000" w:sz="8" w:space="0"/>
              <w:right w:val="single" w:color="000000" w:sz="8" w:space="0"/>
            </w:tcBorders>
            <w:noWrap/>
            <w:tcMar>
              <w:top w:w="12" w:type="dxa"/>
              <w:left w:w="12" w:type="dxa"/>
              <w:right w:w="12" w:type="dxa"/>
            </w:tcMar>
            <w:vAlign w:val="center"/>
          </w:tcPr>
          <w:p w14:paraId="5273DAC9">
            <w:pPr>
              <w:widowControl/>
              <w:jc w:val="center"/>
              <w:textAlignment w:val="center"/>
              <w:rPr>
                <w:rFonts w:ascii="黑体" w:hAnsi="黑体" w:eastAsia="黑体" w:cs="宋体"/>
                <w:color w:val="000000" w:themeColor="text1"/>
                <w:sz w:val="24"/>
                <w14:textFill>
                  <w14:solidFill>
                    <w14:schemeClr w14:val="tx1"/>
                  </w14:solidFill>
                </w14:textFill>
              </w:rPr>
            </w:pPr>
            <w:r>
              <w:rPr>
                <w:rFonts w:hint="eastAsia" w:ascii="黑体" w:hAnsi="黑体" w:eastAsia="黑体" w:cs="宋体"/>
                <w:color w:val="000000" w:themeColor="text1"/>
                <w:kern w:val="0"/>
                <w:sz w:val="24"/>
                <w14:textFill>
                  <w14:solidFill>
                    <w14:schemeClr w14:val="tx1"/>
                  </w14:solidFill>
                </w14:textFill>
              </w:rPr>
              <w:t>追责情形</w:t>
            </w:r>
          </w:p>
        </w:tc>
      </w:tr>
      <w:tr w14:paraId="36027573">
        <w:tblPrEx>
          <w:tblCellMar>
            <w:top w:w="0" w:type="dxa"/>
            <w:left w:w="0" w:type="dxa"/>
            <w:bottom w:w="0" w:type="dxa"/>
            <w:right w:w="0" w:type="dxa"/>
          </w:tblCellMar>
        </w:tblPrEx>
        <w:trPr>
          <w:trHeight w:val="8503" w:hRule="atLeast"/>
        </w:trPr>
        <w:tc>
          <w:tcPr>
            <w:tcW w:w="589" w:type="dxa"/>
            <w:tcBorders>
              <w:top w:val="single" w:color="000000" w:sz="8" w:space="0"/>
              <w:left w:val="single" w:color="000000" w:sz="8" w:space="0"/>
              <w:bottom w:val="single" w:color="000000" w:sz="4" w:space="0"/>
              <w:right w:val="single" w:color="000000" w:sz="4" w:space="0"/>
            </w:tcBorders>
            <w:tcMar>
              <w:top w:w="12" w:type="dxa"/>
              <w:left w:w="12" w:type="dxa"/>
              <w:right w:w="12" w:type="dxa"/>
            </w:tcMar>
            <w:vAlign w:val="center"/>
          </w:tcPr>
          <w:p w14:paraId="23FC827E">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w:t>
            </w:r>
          </w:p>
        </w:tc>
        <w:tc>
          <w:tcPr>
            <w:tcW w:w="883" w:type="dxa"/>
            <w:tcBorders>
              <w:top w:val="single" w:color="000000" w:sz="8" w:space="0"/>
              <w:left w:val="nil"/>
              <w:bottom w:val="single" w:color="000000" w:sz="4" w:space="0"/>
              <w:right w:val="single" w:color="000000" w:sz="4" w:space="0"/>
            </w:tcBorders>
            <w:tcMar>
              <w:top w:w="12" w:type="dxa"/>
              <w:left w:w="12" w:type="dxa"/>
              <w:right w:w="12" w:type="dxa"/>
            </w:tcMar>
            <w:vAlign w:val="center"/>
          </w:tcPr>
          <w:p w14:paraId="71690E2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14:paraId="5D0821EA">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对造成公路路面损坏、污染或者影响公路畅通行为的行政处罚</w:t>
            </w:r>
          </w:p>
        </w:tc>
        <w:tc>
          <w:tcPr>
            <w:tcW w:w="5043"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14:paraId="71854713">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《中华人民共和国公路法》（国家主席令【</w:t>
            </w:r>
            <w:r>
              <w:rPr>
                <w:rFonts w:ascii="仿宋" w:hAnsi="仿宋" w:eastAsia="仿宋" w:cs="仿宋_GB2312"/>
                <w:color w:val="000000" w:themeColor="text1"/>
                <w:kern w:val="0"/>
                <w:sz w:val="15"/>
                <w:szCs w:val="15"/>
                <w14:textFill>
                  <w14:solidFill>
                    <w14:schemeClr w14:val="tx1"/>
                  </w14:solidFill>
                </w14:textFill>
              </w:rPr>
              <w:t>97</w:t>
            </w:r>
            <w:r>
              <w:rPr>
                <w:rFonts w:hint="eastAsia" w:ascii="仿宋" w:hAnsi="仿宋" w:eastAsia="仿宋" w:cs="仿宋_GB2312"/>
                <w:color w:val="000000" w:themeColor="text1"/>
                <w:kern w:val="0"/>
                <w:sz w:val="15"/>
                <w:szCs w:val="15"/>
                <w14:textFill>
                  <w14:solidFill>
                    <w14:schemeClr w14:val="tx1"/>
                  </w14:solidFill>
                </w14:textFill>
              </w:rPr>
              <w:t>】第</w:t>
            </w:r>
            <w:r>
              <w:rPr>
                <w:rFonts w:ascii="仿宋" w:hAnsi="仿宋" w:eastAsia="仿宋" w:cs="仿宋_GB2312"/>
                <w:color w:val="000000" w:themeColor="text1"/>
                <w:kern w:val="0"/>
                <w:sz w:val="15"/>
                <w:szCs w:val="15"/>
                <w14:textFill>
                  <w14:solidFill>
                    <w14:schemeClr w14:val="tx1"/>
                  </w14:solidFill>
                </w14:textFill>
              </w:rPr>
              <w:t>86</w:t>
            </w:r>
            <w:r>
              <w:rPr>
                <w:rFonts w:hint="eastAsia" w:ascii="仿宋" w:hAnsi="仿宋" w:eastAsia="仿宋" w:cs="仿宋_GB2312"/>
                <w:color w:val="000000" w:themeColor="text1"/>
                <w:kern w:val="0"/>
                <w:sz w:val="15"/>
                <w:szCs w:val="15"/>
                <w14:textFill>
                  <w14:solidFill>
                    <w14:schemeClr w14:val="tx1"/>
                  </w14:solidFill>
                </w14:textFill>
              </w:rPr>
              <w:t>号，</w:t>
            </w:r>
            <w:r>
              <w:rPr>
                <w:rFonts w:ascii="仿宋" w:hAnsi="仿宋" w:eastAsia="仿宋" w:cs="仿宋_GB2312"/>
                <w:color w:val="000000" w:themeColor="text1"/>
                <w:kern w:val="0"/>
                <w:sz w:val="15"/>
                <w:szCs w:val="15"/>
                <w14:textFill>
                  <w14:solidFill>
                    <w14:schemeClr w14:val="tx1"/>
                  </w14:solidFill>
                </w14:textFill>
              </w:rPr>
              <w:t>2017</w:t>
            </w:r>
            <w:r>
              <w:rPr>
                <w:rFonts w:hint="eastAsia" w:ascii="仿宋" w:hAnsi="仿宋" w:eastAsia="仿宋" w:cs="仿宋_GB2312"/>
                <w:color w:val="000000" w:themeColor="text1"/>
                <w:kern w:val="0"/>
                <w:sz w:val="15"/>
                <w:szCs w:val="15"/>
                <w14:textFill>
                  <w14:solidFill>
                    <w14:schemeClr w14:val="tx1"/>
                  </w14:solidFill>
                </w14:textFill>
              </w:rPr>
              <w:t>年</w:t>
            </w:r>
            <w:r>
              <w:rPr>
                <w:rFonts w:ascii="仿宋" w:hAnsi="仿宋" w:eastAsia="仿宋" w:cs="仿宋_GB2312"/>
                <w:color w:val="000000" w:themeColor="text1"/>
                <w:kern w:val="0"/>
                <w:sz w:val="15"/>
                <w:szCs w:val="15"/>
                <w14:textFill>
                  <w14:solidFill>
                    <w14:schemeClr w14:val="tx1"/>
                  </w14:solidFill>
                </w14:textFill>
              </w:rPr>
              <w:t>11</w:t>
            </w:r>
            <w:r>
              <w:rPr>
                <w:rFonts w:hint="eastAsia" w:ascii="仿宋" w:hAnsi="仿宋" w:eastAsia="仿宋" w:cs="仿宋_GB2312"/>
                <w:color w:val="000000" w:themeColor="text1"/>
                <w:kern w:val="0"/>
                <w:sz w:val="15"/>
                <w:szCs w:val="15"/>
                <w14:textFill>
                  <w14:solidFill>
                    <w14:schemeClr w14:val="tx1"/>
                  </w14:solidFill>
                </w14:textFill>
              </w:rPr>
              <w:t>月</w:t>
            </w:r>
            <w:r>
              <w:rPr>
                <w:rFonts w:ascii="仿宋" w:hAnsi="仿宋" w:eastAsia="仿宋" w:cs="仿宋_GB2312"/>
                <w:color w:val="000000" w:themeColor="text1"/>
                <w:kern w:val="0"/>
                <w:sz w:val="15"/>
                <w:szCs w:val="15"/>
                <w14:textFill>
                  <w14:solidFill>
                    <w14:schemeClr w14:val="tx1"/>
                  </w14:solidFill>
                </w14:textFill>
              </w:rPr>
              <w:t>4</w:t>
            </w:r>
            <w:r>
              <w:rPr>
                <w:rFonts w:hint="eastAsia" w:ascii="仿宋" w:hAnsi="仿宋" w:eastAsia="仿宋" w:cs="仿宋_GB2312"/>
                <w:color w:val="000000" w:themeColor="text1"/>
                <w:kern w:val="0"/>
                <w:sz w:val="15"/>
                <w:szCs w:val="15"/>
                <w14:textFill>
                  <w14:solidFill>
                    <w14:schemeClr w14:val="tx1"/>
                  </w14:solidFill>
                </w14:textFill>
              </w:rPr>
              <w:t>日第五次修改）第七十七条违反本法第四十六条的规定，造成公路路面损坏、污染或者影响公路畅通的，或者违反本法第五十一条规定，将公路作为试车场地的，由交通主管部门责令停止违法行为，可以处五千元以下的罚款。</w:t>
            </w:r>
          </w:p>
          <w:p w14:paraId="20405BF1">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《公路安全保护条例》（中华人民共和国国务院令第</w:t>
            </w:r>
            <w:r>
              <w:rPr>
                <w:rFonts w:ascii="仿宋" w:hAnsi="仿宋" w:eastAsia="仿宋" w:cs="仿宋_GB2312"/>
                <w:color w:val="000000" w:themeColor="text1"/>
                <w:kern w:val="0"/>
                <w:sz w:val="15"/>
                <w:szCs w:val="15"/>
                <w14:textFill>
                  <w14:solidFill>
                    <w14:schemeClr w14:val="tx1"/>
                  </w14:solidFill>
                </w14:textFill>
              </w:rPr>
              <w:t>593</w:t>
            </w:r>
            <w:r>
              <w:rPr>
                <w:rFonts w:hint="eastAsia" w:ascii="仿宋" w:hAnsi="仿宋" w:eastAsia="仿宋" w:cs="仿宋_GB2312"/>
                <w:color w:val="000000" w:themeColor="text1"/>
                <w:kern w:val="0"/>
                <w:sz w:val="15"/>
                <w:szCs w:val="15"/>
                <w14:textFill>
                  <w14:solidFill>
                    <w14:schemeClr w14:val="tx1"/>
                  </w14:solidFill>
                </w14:textFill>
              </w:rPr>
              <w:t>号）第六十九条车辆装载物触地拖行、掉落、遗洒或者飘散，造成公路路面损坏、污染的，由公路管理机构责令改正，处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元以下的罚款。</w:t>
            </w:r>
          </w:p>
          <w:p w14:paraId="7F49B0C0">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14:paraId="5442DB6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14:paraId="4658ADF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8" w:space="0"/>
              <w:left w:val="single" w:color="000000" w:sz="4" w:space="0"/>
              <w:bottom w:val="single" w:color="000000" w:sz="4" w:space="0"/>
              <w:right w:val="single" w:color="000000" w:sz="4" w:space="0"/>
            </w:tcBorders>
            <w:tcMar>
              <w:top w:w="12" w:type="dxa"/>
              <w:left w:w="12" w:type="dxa"/>
              <w:right w:w="12" w:type="dxa"/>
            </w:tcMar>
            <w:vAlign w:val="center"/>
          </w:tcPr>
          <w:p w14:paraId="56647A4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8" w:space="0"/>
              <w:left w:val="single" w:color="000000" w:sz="4" w:space="0"/>
              <w:bottom w:val="single" w:color="000000" w:sz="4" w:space="0"/>
              <w:right w:val="single" w:color="000000" w:sz="8" w:space="0"/>
            </w:tcBorders>
            <w:tcMar>
              <w:top w:w="12" w:type="dxa"/>
              <w:left w:w="12" w:type="dxa"/>
              <w:right w:w="12" w:type="dxa"/>
            </w:tcMar>
            <w:vAlign w:val="center"/>
          </w:tcPr>
          <w:p w14:paraId="63688E5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F01AEA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D0B797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A39206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6FA62C">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对将公路作为试车场地行为的行政处罚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298EA6">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七条违反本法第四十六条的规定，造成公路路面损坏、污染或者影响公路畅通的，或者违反本法第五十一条规定，将公路作为试车场地的，由交通主管部门责令停止违法行为，可以处五千元以下的罚款。</w:t>
            </w:r>
          </w:p>
          <w:p w14:paraId="1B3914F0">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550C37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12978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D40A3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FE7365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10F15C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0197A4C">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BF574D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F572D6C">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对从事挖砂、爆破及其他危及公路、公路桥梁等安全的作业行为的行政处罚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C9B3D69">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日第五次修改）第七十六条第三项有下列违法行为之一的，由交通主管部门责令停止违法行为，可以处三万元以下的罚款：（三）违反本法第四十七条规定，从事危及公路安全的作业的。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582FB9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DBBC0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5C3FF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CDC13B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D28BEE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49A4EA">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AB5327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B06C95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对铁轮车、履带车和其他可能损害路面的机具擅自在公路上行驶的行政处罚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22375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六条第（四）项有下列违法行为之一的，由交通主管部门责令停止违法行为，可以处三万元以下的罚款：（四）违反本法第四十八条规定，铁轮车、履带车和其他可能损害路面的机具擅自在公路上行驶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3027BA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972360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E24D9F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D8A0AC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031DF5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7453EA2">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90A4FC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344A6F">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对车货总体的外廓尺寸、轴荷或者总质量超过公路、公路桥梁、公路隧道、汽车渡船限定标准的车辆使用汽车渡船或在公路上擅自行驶行为的行政处罚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A9210C1">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六条第（五）项有下列违法行为之一的，由交通主管部门责令停止违法行为，可以处三万元以下的罚款：（五）违反本法第五十条规定，车辆超限使用汽车渡船或者在公路上擅自超限行驶的。</w:t>
            </w:r>
          </w:p>
          <w:p w14:paraId="1862CC82">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号）第六十四条违反本条例的规定，在公路上行驶的车辆，车货总体的外廓尺寸、轴荷或者总质量超过公路、公路桥梁、公路隧道、汽车渡船限定标准的，由公路管理机构责令改正，可以处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w:t>
            </w:r>
          </w:p>
          <w:p w14:paraId="66166895">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《超限运输车辆行驶公路管理规定》（</w:t>
            </w:r>
            <w:r>
              <w:rPr>
                <w:rFonts w:hint="eastAsia" w:ascii="仿宋" w:hAnsi="仿宋" w:eastAsia="仿宋" w:cs="宋体"/>
                <w:color w:val="000000" w:themeColor="text1"/>
                <w:sz w:val="18"/>
                <w:szCs w:val="18"/>
                <w:lang w:eastAsia="zh-CN"/>
                <w14:textFill>
                  <w14:solidFill>
                    <w14:schemeClr w14:val="tx1"/>
                  </w14:solidFill>
                </w14:textFill>
              </w:rPr>
              <w:t>中华人民共和国</w:t>
            </w:r>
            <w:r>
              <w:rPr>
                <w:rFonts w:hint="eastAsia" w:ascii="仿宋" w:hAnsi="仿宋" w:eastAsia="仿宋" w:cs="宋体"/>
                <w:color w:val="000000" w:themeColor="text1"/>
                <w:sz w:val="18"/>
                <w:szCs w:val="18"/>
                <w14:textFill>
                  <w14:solidFill>
                    <w14:schemeClr w14:val="tx1"/>
                  </w14:solidFill>
                </w14:textFill>
              </w:rPr>
              <w:t>交通运输部令</w:t>
            </w:r>
            <w:r>
              <w:rPr>
                <w:rFonts w:ascii="仿宋" w:hAnsi="仿宋" w:eastAsia="仿宋" w:cs="宋体"/>
                <w:color w:val="000000" w:themeColor="text1"/>
                <w:sz w:val="18"/>
                <w:szCs w:val="18"/>
                <w14:textFill>
                  <w14:solidFill>
                    <w14:schemeClr w14:val="tx1"/>
                  </w14:solidFill>
                </w14:textFill>
              </w:rPr>
              <w:t>2021</w:t>
            </w:r>
            <w:r>
              <w:rPr>
                <w:rFonts w:hint="eastAsia" w:ascii="仿宋" w:hAnsi="仿宋" w:eastAsia="仿宋" w:cs="宋体"/>
                <w:color w:val="000000" w:themeColor="text1"/>
                <w:sz w:val="18"/>
                <w:szCs w:val="18"/>
                <w14:textFill>
                  <w14:solidFill>
                    <w14:schemeClr w14:val="tx1"/>
                  </w14:solidFill>
                </w14:textFill>
              </w:rPr>
              <w:t>年第</w:t>
            </w:r>
            <w:r>
              <w:rPr>
                <w:rFonts w:ascii="仿宋" w:hAnsi="仿宋" w:eastAsia="仿宋" w:cs="宋体"/>
                <w:color w:val="000000" w:themeColor="text1"/>
                <w:sz w:val="18"/>
                <w:szCs w:val="18"/>
                <w14:textFill>
                  <w14:solidFill>
                    <w14:schemeClr w14:val="tx1"/>
                  </w14:solidFill>
                </w14:textFill>
              </w:rPr>
              <w:t>12</w:t>
            </w:r>
            <w:r>
              <w:rPr>
                <w:rFonts w:hint="eastAsia" w:ascii="仿宋" w:hAnsi="仿宋" w:eastAsia="仿宋" w:cs="宋体"/>
                <w:color w:val="000000" w:themeColor="text1"/>
                <w:sz w:val="18"/>
                <w:szCs w:val="18"/>
                <w14:textFill>
                  <w14:solidFill>
                    <w14:schemeClr w14:val="tx1"/>
                  </w14:solidFill>
                </w14:textFill>
              </w:rPr>
              <w:t>号）第四十三条车辆违法超限运输的，由公路管理机构根据违法行为的性质、情节和危害程度，按下列规定给予处罚：（一）车货总高度从地面算起未超过</w:t>
            </w:r>
            <w:r>
              <w:rPr>
                <w:rFonts w:ascii="仿宋" w:hAnsi="仿宋" w:eastAsia="仿宋" w:cs="宋体"/>
                <w:color w:val="000000" w:themeColor="text1"/>
                <w:sz w:val="18"/>
                <w:szCs w:val="18"/>
                <w14:textFill>
                  <w14:solidFill>
                    <w14:schemeClr w14:val="tx1"/>
                  </w14:solidFill>
                </w14:textFill>
              </w:rPr>
              <w:t>4.2</w:t>
            </w:r>
            <w:r>
              <w:rPr>
                <w:rFonts w:hint="eastAsia" w:ascii="仿宋" w:hAnsi="仿宋" w:eastAsia="仿宋" w:cs="宋体"/>
                <w:color w:val="000000" w:themeColor="text1"/>
                <w:sz w:val="18"/>
                <w:szCs w:val="18"/>
                <w14:textFill>
                  <w14:solidFill>
                    <w14:schemeClr w14:val="tx1"/>
                  </w14:solidFill>
                </w14:textFill>
              </w:rPr>
              <w:t>米、总宽度未超过</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米且总长度未超过</w:t>
            </w:r>
            <w:r>
              <w:rPr>
                <w:rFonts w:ascii="仿宋" w:hAnsi="仿宋" w:eastAsia="仿宋" w:cs="宋体"/>
                <w:color w:val="000000" w:themeColor="text1"/>
                <w:sz w:val="18"/>
                <w:szCs w:val="18"/>
                <w14:textFill>
                  <w14:solidFill>
                    <w14:schemeClr w14:val="tx1"/>
                  </w14:solidFill>
                </w14:textFill>
              </w:rPr>
              <w:t>20</w:t>
            </w:r>
            <w:r>
              <w:rPr>
                <w:rFonts w:hint="eastAsia" w:ascii="仿宋" w:hAnsi="仿宋" w:eastAsia="仿宋" w:cs="宋体"/>
                <w:color w:val="000000" w:themeColor="text1"/>
                <w:sz w:val="18"/>
                <w:szCs w:val="18"/>
                <w14:textFill>
                  <w14:solidFill>
                    <w14:schemeClr w14:val="tx1"/>
                  </w14:solidFill>
                </w14:textFill>
              </w:rPr>
              <w:t>米的，可以处</w:t>
            </w:r>
            <w:r>
              <w:rPr>
                <w:rFonts w:ascii="仿宋" w:hAnsi="仿宋" w:eastAsia="仿宋" w:cs="宋体"/>
                <w:color w:val="000000" w:themeColor="text1"/>
                <w:sz w:val="18"/>
                <w:szCs w:val="18"/>
                <w14:textFill>
                  <w14:solidFill>
                    <w14:schemeClr w14:val="tx1"/>
                  </w14:solidFill>
                </w14:textFill>
              </w:rPr>
              <w:t>200</w:t>
            </w:r>
            <w:r>
              <w:rPr>
                <w:rFonts w:hint="eastAsia" w:ascii="仿宋" w:hAnsi="仿宋" w:eastAsia="仿宋" w:cs="宋体"/>
                <w:color w:val="000000" w:themeColor="text1"/>
                <w:sz w:val="18"/>
                <w:szCs w:val="18"/>
                <w14:textFill>
                  <w14:solidFill>
                    <w14:schemeClr w14:val="tx1"/>
                  </w14:solidFill>
                </w14:textFill>
              </w:rPr>
              <w:t>元以下罚款；车货总高度从地面算起未超过</w:t>
            </w:r>
            <w:r>
              <w:rPr>
                <w:rFonts w:ascii="仿宋" w:hAnsi="仿宋" w:eastAsia="仿宋" w:cs="宋体"/>
                <w:color w:val="000000" w:themeColor="text1"/>
                <w:sz w:val="18"/>
                <w:szCs w:val="18"/>
                <w14:textFill>
                  <w14:solidFill>
                    <w14:schemeClr w14:val="tx1"/>
                  </w14:solidFill>
                </w14:textFill>
              </w:rPr>
              <w:t>4.5</w:t>
            </w:r>
            <w:r>
              <w:rPr>
                <w:rFonts w:hint="eastAsia" w:ascii="仿宋" w:hAnsi="仿宋" w:eastAsia="仿宋" w:cs="宋体"/>
                <w:color w:val="000000" w:themeColor="text1"/>
                <w:sz w:val="18"/>
                <w:szCs w:val="18"/>
                <w14:textFill>
                  <w14:solidFill>
                    <w14:schemeClr w14:val="tx1"/>
                  </w14:solidFill>
                </w14:textFill>
              </w:rPr>
              <w:t>米、总宽度未超过</w:t>
            </w:r>
            <w:r>
              <w:rPr>
                <w:rFonts w:ascii="仿宋" w:hAnsi="仿宋" w:eastAsia="仿宋" w:cs="宋体"/>
                <w:color w:val="000000" w:themeColor="text1"/>
                <w:sz w:val="18"/>
                <w:szCs w:val="18"/>
                <w14:textFill>
                  <w14:solidFill>
                    <w14:schemeClr w14:val="tx1"/>
                  </w14:solidFill>
                </w14:textFill>
              </w:rPr>
              <w:t>3.75</w:t>
            </w:r>
            <w:r>
              <w:rPr>
                <w:rFonts w:hint="eastAsia" w:ascii="仿宋" w:hAnsi="仿宋" w:eastAsia="仿宋" w:cs="宋体"/>
                <w:color w:val="000000" w:themeColor="text1"/>
                <w:sz w:val="18"/>
                <w:szCs w:val="18"/>
                <w14:textFill>
                  <w14:solidFill>
                    <w14:schemeClr w14:val="tx1"/>
                  </w14:solidFill>
                </w14:textFill>
              </w:rPr>
              <w:t>米且总长度未超过</w:t>
            </w:r>
            <w:r>
              <w:rPr>
                <w:rFonts w:ascii="仿宋" w:hAnsi="仿宋" w:eastAsia="仿宋" w:cs="宋体"/>
                <w:color w:val="000000" w:themeColor="text1"/>
                <w:sz w:val="18"/>
                <w:szCs w:val="18"/>
                <w14:textFill>
                  <w14:solidFill>
                    <w14:schemeClr w14:val="tx1"/>
                  </w14:solidFill>
                </w14:textFill>
              </w:rPr>
              <w:t>28</w:t>
            </w:r>
            <w:r>
              <w:rPr>
                <w:rFonts w:hint="eastAsia" w:ascii="仿宋" w:hAnsi="仿宋" w:eastAsia="仿宋" w:cs="宋体"/>
                <w:color w:val="000000" w:themeColor="text1"/>
                <w:sz w:val="18"/>
                <w:szCs w:val="18"/>
                <w14:textFill>
                  <w14:solidFill>
                    <w14:schemeClr w14:val="tx1"/>
                  </w14:solidFill>
                </w14:textFill>
              </w:rPr>
              <w:t>米的，处</w:t>
            </w:r>
            <w:r>
              <w:rPr>
                <w:rFonts w:ascii="仿宋" w:hAnsi="仿宋" w:eastAsia="仿宋" w:cs="宋体"/>
                <w:color w:val="000000" w:themeColor="text1"/>
                <w:sz w:val="18"/>
                <w:szCs w:val="18"/>
                <w14:textFill>
                  <w14:solidFill>
                    <w14:schemeClr w14:val="tx1"/>
                  </w14:solidFill>
                </w14:textFill>
              </w:rPr>
              <w:t>200</w:t>
            </w:r>
            <w:r>
              <w:rPr>
                <w:rFonts w:hint="eastAsia" w:ascii="仿宋" w:hAnsi="仿宋" w:eastAsia="仿宋" w:cs="宋体"/>
                <w:color w:val="000000" w:themeColor="text1"/>
                <w:sz w:val="18"/>
                <w:szCs w:val="18"/>
                <w14:textFill>
                  <w14:solidFill>
                    <w14:schemeClr w14:val="tx1"/>
                  </w14:solidFill>
                </w14:textFill>
              </w:rPr>
              <w:t>元以上</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元以下罚款；车货总高度从地面算起超过</w:t>
            </w:r>
            <w:r>
              <w:rPr>
                <w:rFonts w:ascii="仿宋" w:hAnsi="仿宋" w:eastAsia="仿宋" w:cs="宋体"/>
                <w:color w:val="000000" w:themeColor="text1"/>
                <w:sz w:val="18"/>
                <w:szCs w:val="18"/>
                <w14:textFill>
                  <w14:solidFill>
                    <w14:schemeClr w14:val="tx1"/>
                  </w14:solidFill>
                </w14:textFill>
              </w:rPr>
              <w:t>4.5</w:t>
            </w:r>
            <w:r>
              <w:rPr>
                <w:rFonts w:hint="eastAsia" w:ascii="仿宋" w:hAnsi="仿宋" w:eastAsia="仿宋" w:cs="宋体"/>
                <w:color w:val="000000" w:themeColor="text1"/>
                <w:sz w:val="18"/>
                <w:szCs w:val="18"/>
                <w14:textFill>
                  <w14:solidFill>
                    <w14:schemeClr w14:val="tx1"/>
                  </w14:solidFill>
                </w14:textFill>
              </w:rPr>
              <w:t>米、总宽度超过</w:t>
            </w:r>
            <w:r>
              <w:rPr>
                <w:rFonts w:ascii="仿宋" w:hAnsi="仿宋" w:eastAsia="仿宋" w:cs="宋体"/>
                <w:color w:val="000000" w:themeColor="text1"/>
                <w:sz w:val="18"/>
                <w:szCs w:val="18"/>
                <w14:textFill>
                  <w14:solidFill>
                    <w14:schemeClr w14:val="tx1"/>
                  </w14:solidFill>
                </w14:textFill>
              </w:rPr>
              <w:t>3.75</w:t>
            </w:r>
            <w:r>
              <w:rPr>
                <w:rFonts w:hint="eastAsia" w:ascii="仿宋" w:hAnsi="仿宋" w:eastAsia="仿宋" w:cs="宋体"/>
                <w:color w:val="000000" w:themeColor="text1"/>
                <w:sz w:val="18"/>
                <w:szCs w:val="18"/>
                <w14:textFill>
                  <w14:solidFill>
                    <w14:schemeClr w14:val="tx1"/>
                  </w14:solidFill>
                </w14:textFill>
              </w:rPr>
              <w:t>米或者总长度超过</w:t>
            </w:r>
            <w:r>
              <w:rPr>
                <w:rFonts w:ascii="仿宋" w:hAnsi="仿宋" w:eastAsia="仿宋" w:cs="宋体"/>
                <w:color w:val="000000" w:themeColor="text1"/>
                <w:sz w:val="18"/>
                <w:szCs w:val="18"/>
                <w14:textFill>
                  <w14:solidFill>
                    <w14:schemeClr w14:val="tx1"/>
                  </w14:solidFill>
                </w14:textFill>
              </w:rPr>
              <w:t>28</w:t>
            </w:r>
            <w:r>
              <w:rPr>
                <w:rFonts w:hint="eastAsia" w:ascii="仿宋" w:hAnsi="仿宋" w:eastAsia="仿宋" w:cs="宋体"/>
                <w:color w:val="000000" w:themeColor="text1"/>
                <w:sz w:val="18"/>
                <w:szCs w:val="18"/>
                <w14:textFill>
                  <w14:solidFill>
                    <w14:schemeClr w14:val="tx1"/>
                  </w14:solidFill>
                </w14:textFill>
              </w:rPr>
              <w:t>米的，处</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元以上</w:t>
            </w:r>
            <w:r>
              <w:rPr>
                <w:rFonts w:ascii="仿宋" w:hAnsi="仿宋" w:eastAsia="仿宋" w:cs="宋体"/>
                <w:color w:val="000000" w:themeColor="text1"/>
                <w:sz w:val="18"/>
                <w:szCs w:val="18"/>
                <w14:textFill>
                  <w14:solidFill>
                    <w14:schemeClr w14:val="tx1"/>
                  </w14:solidFill>
                </w14:textFill>
              </w:rPr>
              <w:t>3000</w:t>
            </w:r>
            <w:r>
              <w:rPr>
                <w:rFonts w:hint="eastAsia" w:ascii="仿宋" w:hAnsi="仿宋" w:eastAsia="仿宋" w:cs="宋体"/>
                <w:color w:val="000000" w:themeColor="text1"/>
                <w:sz w:val="18"/>
                <w:szCs w:val="18"/>
                <w14:textFill>
                  <w14:solidFill>
                    <w14:schemeClr w14:val="tx1"/>
                  </w14:solidFill>
                </w14:textFill>
              </w:rPr>
              <w:t>元以下的罚款；（二）车货总质量超过本规定第三条第一款第四项至第八项规定的限定标准，但未超过</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千克的，予以警告；超过</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千克的，每超</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千克罚款</w:t>
            </w:r>
            <w:r>
              <w:rPr>
                <w:rFonts w:ascii="仿宋" w:hAnsi="仿宋" w:eastAsia="仿宋" w:cs="宋体"/>
                <w:color w:val="000000" w:themeColor="text1"/>
                <w:sz w:val="18"/>
                <w:szCs w:val="18"/>
                <w14:textFill>
                  <w14:solidFill>
                    <w14:schemeClr w14:val="tx1"/>
                  </w14:solidFill>
                </w14:textFill>
              </w:rPr>
              <w:t>500</w:t>
            </w:r>
            <w:r>
              <w:rPr>
                <w:rFonts w:hint="eastAsia" w:ascii="仿宋" w:hAnsi="仿宋" w:eastAsia="仿宋" w:cs="宋体"/>
                <w:color w:val="000000" w:themeColor="text1"/>
                <w:sz w:val="18"/>
                <w:szCs w:val="18"/>
                <w14:textFill>
                  <w14:solidFill>
                    <w14:schemeClr w14:val="tx1"/>
                  </w14:solidFill>
                </w14:textFill>
              </w:rPr>
              <w:t>元，最高不得超过</w:t>
            </w:r>
            <w:r>
              <w:rPr>
                <w:rFonts w:ascii="仿宋" w:hAnsi="仿宋" w:eastAsia="仿宋" w:cs="宋体"/>
                <w:color w:val="000000" w:themeColor="text1"/>
                <w:sz w:val="18"/>
                <w:szCs w:val="18"/>
                <w14:textFill>
                  <w14:solidFill>
                    <w14:schemeClr w14:val="tx1"/>
                  </w14:solidFill>
                </w14:textFill>
              </w:rPr>
              <w:t>30000</w:t>
            </w:r>
            <w:r>
              <w:rPr>
                <w:rFonts w:hint="eastAsia" w:ascii="仿宋" w:hAnsi="仿宋" w:eastAsia="仿宋" w:cs="宋体"/>
                <w:color w:val="000000" w:themeColor="text1"/>
                <w:sz w:val="18"/>
                <w:szCs w:val="18"/>
                <w14:textFill>
                  <w14:solidFill>
                    <w14:schemeClr w14:val="tx1"/>
                  </w14:solidFill>
                </w14:textFill>
              </w:rPr>
              <w:t>元。有前款所列多项违法行为的，相应违法行为的罚款数额应当累计，但累计罚款数额最高不得超过</w:t>
            </w:r>
            <w:r>
              <w:rPr>
                <w:rFonts w:ascii="仿宋" w:hAnsi="仿宋" w:eastAsia="仿宋" w:cs="宋体"/>
                <w:color w:val="000000" w:themeColor="text1"/>
                <w:sz w:val="18"/>
                <w:szCs w:val="18"/>
                <w14:textFill>
                  <w14:solidFill>
                    <w14:schemeClr w14:val="tx1"/>
                  </w14:solidFill>
                </w14:textFill>
              </w:rPr>
              <w:t>30000</w:t>
            </w:r>
            <w:r>
              <w:rPr>
                <w:rFonts w:hint="eastAsia" w:ascii="仿宋" w:hAnsi="仿宋" w:eastAsia="仿宋" w:cs="宋体"/>
                <w:color w:val="000000" w:themeColor="text1"/>
                <w:sz w:val="18"/>
                <w:szCs w:val="18"/>
                <w14:textFill>
                  <w14:solidFill>
                    <w14:schemeClr w14:val="tx1"/>
                  </w14:solidFill>
                </w14:textFill>
              </w:rPr>
              <w:t>元。第四十七条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A51DA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D8800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8D4C36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907DFA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1F486C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3CD14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050A44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60CAA5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对损坏、擅自移动、涂改、遮挡公路附属设施或者利用公路附属设施架设管道、悬挂物品或者损坏、擅自挪动建筑控制区的标桩、界桩可能危及公路安全等行为的行政处罚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D512822">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六条第（六）项有下列违法行为之一的，由交通主管部门责令停止违法行为，可以处三万元以下的罚款：（六）违反本法第五十二条、第五十六条规定，损坏、移动、涂改公路附属设施或者损坏、挪动建筑控制区的标桩、界桩，可能危及公路安全的。</w:t>
            </w:r>
          </w:p>
          <w:p w14:paraId="2318FC6E">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《公路安全保护条例》（中华人民共和国国务院令第</w:t>
            </w:r>
            <w:r>
              <w:rPr>
                <w:rFonts w:ascii="仿宋" w:hAnsi="仿宋" w:eastAsia="仿宋" w:cs="仿宋_GB2312"/>
                <w:color w:val="000000" w:themeColor="text1"/>
                <w:kern w:val="0"/>
                <w:sz w:val="18"/>
                <w:szCs w:val="18"/>
                <w14:textFill>
                  <w14:solidFill>
                    <w14:schemeClr w14:val="tx1"/>
                  </w14:solidFill>
                </w14:textFill>
              </w:rPr>
              <w:t>593</w:t>
            </w:r>
            <w:r>
              <w:rPr>
                <w:rFonts w:hint="eastAsia" w:ascii="仿宋" w:hAnsi="仿宋" w:eastAsia="仿宋" w:cs="仿宋_GB2312"/>
                <w:color w:val="000000" w:themeColor="text1"/>
                <w:kern w:val="0"/>
                <w:sz w:val="18"/>
                <w:szCs w:val="18"/>
                <w14:textFill>
                  <w14:solidFill>
                    <w14:schemeClr w14:val="tx1"/>
                  </w14:solidFill>
                </w14:textFill>
              </w:rPr>
              <w:t>号）第二十五条禁止损坏、擅自移动、涂改、遮挡公路附属设施或者利用公路附属设施架设管道、悬挂物品。第六十条第（一）项违反本条例的规定，有下列行为之一的，由公路管理机构责令改正，可以处</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万元以下的罚款：（一）损坏、擅自移动、涂改、遮挡公路附属设施或者利用公路附属设施架设管道、悬挂物品，可能危及公路安全的。</w:t>
            </w:r>
          </w:p>
          <w:p w14:paraId="547D3984">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CFA583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6D581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C964F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24683D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2F5408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271862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363A2A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DB98997">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对涉路工程设施影响公路完好、安全和畅通的行政处罚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E163EC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号）第六十条第（二）项违反本条例的规定，有下列行为之一的，由公路管理机构责令改正，可以处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万元以下的罚款：（二）涉路工程设施影响公路完好、安全和畅通的。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18C66D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72254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571B05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EB9624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54240B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D2069E5">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F3841E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EB834A">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对造成公路损坏未报告行为的行政处罚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63E5C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日第五次修改）第七十八条违反本法第五十三条规定，造成公路损坏，未报告的，由交通主管部门处一千元以下的罚款。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619047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6B7FC7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5CF93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A88270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D38A302">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FE173DB">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6FD0EF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5D088E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对擅自在公路用地范围内设置公路标志以外的其他标志的行政处罚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EFF8C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《中华人民共和国公路法》（国家主席令【</w:t>
            </w:r>
            <w:r>
              <w:rPr>
                <w:rFonts w:ascii="仿宋" w:hAnsi="仿宋" w:eastAsia="仿宋" w:cs="仿宋_GB2312"/>
                <w:color w:val="000000" w:themeColor="text1"/>
                <w:kern w:val="0"/>
                <w:sz w:val="18"/>
                <w:szCs w:val="18"/>
                <w14:textFill>
                  <w14:solidFill>
                    <w14:schemeClr w14:val="tx1"/>
                  </w14:solidFill>
                </w14:textFill>
              </w:rPr>
              <w:t>97</w:t>
            </w:r>
            <w:r>
              <w:rPr>
                <w:rFonts w:hint="eastAsia" w:ascii="仿宋" w:hAnsi="仿宋" w:eastAsia="仿宋" w:cs="仿宋_GB2312"/>
                <w:color w:val="000000" w:themeColor="text1"/>
                <w:kern w:val="0"/>
                <w:sz w:val="18"/>
                <w:szCs w:val="18"/>
                <w14:textFill>
                  <w14:solidFill>
                    <w14:schemeClr w14:val="tx1"/>
                  </w14:solidFill>
                </w14:textFill>
              </w:rPr>
              <w:t>】第</w:t>
            </w:r>
            <w:r>
              <w:rPr>
                <w:rFonts w:ascii="仿宋" w:hAnsi="仿宋" w:eastAsia="仿宋" w:cs="仿宋_GB2312"/>
                <w:color w:val="000000" w:themeColor="text1"/>
                <w:kern w:val="0"/>
                <w:sz w:val="18"/>
                <w:szCs w:val="18"/>
                <w14:textFill>
                  <w14:solidFill>
                    <w14:schemeClr w14:val="tx1"/>
                  </w14:solidFill>
                </w14:textFill>
              </w:rPr>
              <w:t>86</w:t>
            </w:r>
            <w:r>
              <w:rPr>
                <w:rFonts w:hint="eastAsia" w:ascii="仿宋" w:hAnsi="仿宋" w:eastAsia="仿宋" w:cs="仿宋_GB2312"/>
                <w:color w:val="000000" w:themeColor="text1"/>
                <w:kern w:val="0"/>
                <w:sz w:val="18"/>
                <w:szCs w:val="18"/>
                <w14:textFill>
                  <w14:solidFill>
                    <w14:schemeClr w14:val="tx1"/>
                  </w14:solidFill>
                </w14:textFill>
              </w:rPr>
              <w:t>号，</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改）第七十九条违反本法第五十四条规定，在公路用地范围内设置公路标志以外的其他标志的，由交通主管部门责令限期拆除，可以处二万元以下的罚款；逾期不拆除的，由交通主管部门拆除，有关费用由设置者负担。</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054406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F74A76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BC404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BA3D93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3DF4FD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FA7A8D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514852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4906A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对在公路建筑控制区内修建、扩建建筑物、地面构筑物或擅自埋设管道、电缆等设施行为的行政处罚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4AF1C2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八十一条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p>
          <w:p w14:paraId="0377303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号）第五十六条第（一）项违反本条例的规定，有下列情形之一的，由公路管理机构责令限期拆除，可以处</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万元以下的罚款。逾期不拆除的，由公路管理机构拆除，有关费用由违法行为人承担：（一）在公路建筑控制区内修建、扩建建筑物、地面构筑物或者未经许可埋设管道、电缆等设施的。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28D47C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904B30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3E5D9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10F1A0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A3E1B9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0ECAEA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958D48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65FE97">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对在公路建筑控制区外修建的建筑物、地面构筑物以及其他设施遮挡公路标志或者妨碍安全视距的行政处罚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A81FBF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号）第五十六条第（二）项违反本条例的规定，有下列情形之一的，由公路管理机构责令限期拆除，可以处</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万元以下的罚款。逾期不拆除的，由公路管理机构拆除，有关费用由违法行为人承担：（二）在公路建筑控制区外修建的建筑物、地面构筑物以及其他设施遮挡公路标志或者妨碍安全视距的。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EA7C9E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75D92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42343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866D62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E4AA6A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592231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E7DB86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405FE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对擅自在公路上设卡、收费或者应当终止收费而不终止的行政处罚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336DC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四条违反法律或者国务院有关规定，擅自在公路上设卡、收费的，由交通主管部门责令停止违法行为，没收违法所得，可以处违法所得三倍以下的罚款，没有违法所得的，可以处二万元以下的罚款；对负有直接责任的主管人员和其他直接责任人员，依法给予行政处分。</w:t>
            </w:r>
          </w:p>
          <w:p w14:paraId="46F9594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、《收费</w:t>
            </w:r>
            <w:bookmarkStart w:id="52" w:name="_GoBack"/>
            <w:r>
              <w:rPr>
                <w:rFonts w:hint="eastAsia" w:ascii="仿宋" w:hAnsi="仿宋" w:eastAsia="仿宋" w:cs="宋体"/>
                <w:color w:val="000000" w:themeColor="text1"/>
                <w:sz w:val="18"/>
                <w:szCs w:val="18"/>
                <w14:textFill>
                  <w14:solidFill>
                    <w14:schemeClr w14:val="tx1"/>
                  </w14:solidFill>
                </w14:textFill>
              </w:rPr>
              <w:t>公路管理条例</w:t>
            </w:r>
            <w:bookmarkEnd w:id="52"/>
            <w:r>
              <w:rPr>
                <w:rFonts w:hint="eastAsia" w:ascii="仿宋" w:hAnsi="仿宋" w:eastAsia="仿宋" w:cs="宋体"/>
                <w:color w:val="000000" w:themeColor="text1"/>
                <w:sz w:val="18"/>
                <w:szCs w:val="18"/>
                <w14:textFill>
                  <w14:solidFill>
                    <w14:schemeClr w14:val="tx1"/>
                  </w14:solidFill>
                </w14:textFill>
              </w:rPr>
              <w:t>》</w:t>
            </w:r>
          </w:p>
          <w:p w14:paraId="1B62F03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第四十九条违反本条例的规定，擅自在公路上设立收费站（卡）收取车辆通行费或者应当终止收费而不终止的，由国务院交通主管部门或者省、自治区、直辖市人民政府交通主管部门依据职权，责令改正，强制拆除收费设施；有违法所得的，没收违法所得，并处违法所得</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倍以上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倍以下的罚款；没有违法所得的，处</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万元以下的罚款；负有责任的主管人员和其他直接责任人员属于国家工作人员的，依法给予记大过直至开除的行政处分。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F2A289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5A063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C72CC3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80E528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25C1A4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973E3F2">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404F70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C4F4A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对利用公路桥梁进行牵拉、吊装等危及公路桥梁安全的施工作业行为的行政处罚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4217B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w:t>
            </w:r>
          </w:p>
          <w:p w14:paraId="5A15DEF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第二十二条第一款禁止利用公路桥梁进行牵拉、吊装等危及公路桥梁安全的施工作业。</w:t>
            </w:r>
          </w:p>
          <w:p w14:paraId="3B7FB40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第五十九条违反本条例第二十二条规定的，由公路管理机构责令改正，处</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10</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A69305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61721D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97DFF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274E08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E20195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33A68A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FA3CCC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42A2DEF">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对利用公路桥梁（含桥下空间）、公路隧道、涵洞堆放物品，搭建设施以及铺设高压电线和输送易燃、易爆或者其他有毒有害气体、液体的管道行为的行政处罚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980E1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二十二条第二款禁止利用公路桥梁（含桥下空间）、公路隧道、涵洞堆放物品，搭建设施以及铺设高压电线和输送易燃、易爆或者其他有毒有害气体、液体的管道。第五十九条违反本条例第二十二条规定的，由公路管理机构责令改正，处</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10</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BF4B3C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ADBB21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C30726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BDB87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E6CEA9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D5E5CF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093670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FF4B7D5">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对擅自进行涉路施工等行为的行政处罚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9D9B688">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《中华人民共和国公路法》（国家主席令【</w:t>
            </w:r>
            <w:r>
              <w:rPr>
                <w:rFonts w:ascii="仿宋" w:hAnsi="仿宋" w:eastAsia="仿宋" w:cs="宋体"/>
                <w:color w:val="000000" w:themeColor="text1"/>
                <w:sz w:val="18"/>
                <w:szCs w:val="18"/>
                <w14:textFill>
                  <w14:solidFill>
                    <w14:schemeClr w14:val="tx1"/>
                  </w14:solidFill>
                </w14:textFill>
              </w:rPr>
              <w:t>97</w:t>
            </w:r>
            <w:r>
              <w:rPr>
                <w:rFonts w:hint="eastAsia" w:ascii="仿宋" w:hAnsi="仿宋" w:eastAsia="仿宋" w:cs="宋体"/>
                <w:color w:val="000000" w:themeColor="text1"/>
                <w:sz w:val="18"/>
                <w:szCs w:val="18"/>
                <w14:textFill>
                  <w14:solidFill>
                    <w14:schemeClr w14:val="tx1"/>
                  </w14:solidFill>
                </w14:textFill>
              </w:rPr>
              <w:t>】第</w:t>
            </w:r>
            <w:r>
              <w:rPr>
                <w:rFonts w:ascii="仿宋" w:hAnsi="仿宋" w:eastAsia="仿宋" w:cs="宋体"/>
                <w:color w:val="000000" w:themeColor="text1"/>
                <w:sz w:val="18"/>
                <w:szCs w:val="18"/>
                <w14:textFill>
                  <w14:solidFill>
                    <w14:schemeClr w14:val="tx1"/>
                  </w14:solidFill>
                </w14:textFill>
              </w:rPr>
              <w:t>86</w:t>
            </w:r>
            <w:r>
              <w:rPr>
                <w:rFonts w:hint="eastAsia" w:ascii="仿宋" w:hAnsi="仿宋" w:eastAsia="仿宋" w:cs="宋体"/>
                <w:color w:val="000000" w:themeColor="text1"/>
                <w:sz w:val="18"/>
                <w:szCs w:val="18"/>
                <w14:textFill>
                  <w14:solidFill>
                    <w14:schemeClr w14:val="tx1"/>
                  </w14:solidFill>
                </w14:textFill>
              </w:rPr>
              <w:t>号，</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11</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日第五次修改）第七十六条第（一）项有下列违法行为之一的，由交通主管部门责令停止违法行为，可以处三万元以下的罚款：（一）违反本法第四十四条第一款规定，擅自占用、挖掘公路的</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二）违反本法第四十五条规定，未经同意或者未按照公路工程技术标准的要求修建桥梁、渡槽或者架设、埋设管线、电缆等设施的。第八十条违反本法第五十五条规定，未经批准在公路上增设平面交叉道口的，由交通主管部门责令恢复原状，处五万元以下的罚款。</w:t>
            </w:r>
          </w:p>
          <w:p w14:paraId="20742455">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二十七条进行下列涉路施工活动，建设单位应当向公路管理机构提出申请：（一）因修建铁路、机场、供电、水利、通信等建设工程需要占用、挖掘公路、公路用地或者使公路改线；（二）跨越、穿越公路修建桥梁、渡槽或者架设、埋设管道、电缆等设施；（三）在公路用地范围内架设、埋设管道、电缆等设施；（四）利用公路桥梁、公路隧道、涵洞铺设电缆等设施；（五）利用跨越公路的设施悬挂非公路标志；（六）在公路上增设或者改造平面交叉道口；（七）在公路建筑控制区内埋设管道、电缆等设施。第六十二条违反本条例的规定，未经许可进行本条例第二十七条第一项至第五项规定的涉路施工活动的，由公路管理机构责令改正，可以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万元以下的罚款；未经许可进行本条例第二十七条第六项规定的涉路施工活动的，由公路管理机构责令改正，处</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C6E353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064C5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设区的市、县或乡镇级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0AF58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647C94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46D33B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E3E8483">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0AF115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1E13E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对擅自更新采伐护路林行为的行政处罚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3C2D2D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号）第六十一条违反本条例的规定，未经批准更新采伐护路林的，由公路管理机构责令补种，没收违法所得，并处采伐林木价值</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倍以上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倍以下的罚款。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D4F6C7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FB9D8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441510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9BC0B7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B3BE04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D0224A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2639B8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E380E3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对租借、转让超限运输车辆通行证或者使用伪造、变造的超限运输车辆通行证行为的行政处罚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5120E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五条违反本条例的规定，经批准进行超限运输的车辆，未按照指定时间、路线和速度行驶的，由公路管理机构或者公安机关交通管理部门责令改正；拒不改正的，公路管理机构或者公安机关交通管理部门可以扣留车辆。</w:t>
            </w:r>
          </w:p>
          <w:p w14:paraId="1AC5342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未随车携带超限运输车辆通行证的，由公路管理机构扣留车辆，责令车辆驾驶人提供超限运输车辆通行证或者相应的证明。</w:t>
            </w:r>
          </w:p>
          <w:p w14:paraId="7E1BA31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租借、转让超限运输车辆通行证的，由公路管理机构没收超限运输车辆通行证，处</w:t>
            </w:r>
            <w:r>
              <w:rPr>
                <w:rFonts w:ascii="仿宋" w:hAnsi="仿宋" w:eastAsia="仿宋" w:cs="宋体"/>
                <w:color w:val="000000" w:themeColor="text1"/>
                <w:sz w:val="18"/>
                <w:szCs w:val="18"/>
                <w14:textFill>
                  <w14:solidFill>
                    <w14:schemeClr w14:val="tx1"/>
                  </w14:solidFill>
                </w14:textFill>
              </w:rPr>
              <w:t>1000</w:t>
            </w:r>
            <w:r>
              <w:rPr>
                <w:rFonts w:hint="eastAsia" w:ascii="仿宋" w:hAnsi="仿宋" w:eastAsia="仿宋" w:cs="宋体"/>
                <w:color w:val="000000" w:themeColor="text1"/>
                <w:sz w:val="18"/>
                <w:szCs w:val="18"/>
                <w14:textFill>
                  <w14:solidFill>
                    <w14:schemeClr w14:val="tx1"/>
                  </w14:solidFill>
                </w14:textFill>
              </w:rPr>
              <w:t>元以上</w:t>
            </w:r>
            <w:r>
              <w:rPr>
                <w:rFonts w:ascii="仿宋" w:hAnsi="仿宋" w:eastAsia="仿宋" w:cs="宋体"/>
                <w:color w:val="000000" w:themeColor="text1"/>
                <w:sz w:val="18"/>
                <w:szCs w:val="18"/>
                <w14:textFill>
                  <w14:solidFill>
                    <w14:schemeClr w14:val="tx1"/>
                  </w14:solidFill>
                </w14:textFill>
              </w:rPr>
              <w:t>5000</w:t>
            </w:r>
            <w:r>
              <w:rPr>
                <w:rFonts w:hint="eastAsia" w:ascii="仿宋" w:hAnsi="仿宋" w:eastAsia="仿宋" w:cs="宋体"/>
                <w:color w:val="000000" w:themeColor="text1"/>
                <w:sz w:val="18"/>
                <w:szCs w:val="18"/>
                <w14:textFill>
                  <w14:solidFill>
                    <w14:schemeClr w14:val="tx1"/>
                  </w14:solidFill>
                </w14:textFill>
              </w:rPr>
              <w:t>元以下的罚款。使用伪造、变造的超限运输车辆通行证的，由公路管理机构没收伪造、变造的超限运输车辆通行证，处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9B3D26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767C21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701BB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090216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BD0958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303DB5E">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AB0984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CF970DA">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对采取故意堵塞固定超限检测站点通行车道、强行通过固定超限检测站点等方式扰乱超限检测秩序等行为的行政处罚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A235C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号）第六十七条违反本条例的规定，有下列行为之一的，由公路管理机构强制拖离或者扣留车辆，处</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万元以下的罚款：（一）采取故意堵塞固定超限检测站点通行车道、强行通过固定超限检测站点等方式扰乱超限检测秩序的；（二）采取短途驳载等方式逃避超限检测的。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191598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EE9027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E9A97C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79894F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B6DFA0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78F669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C74B28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0C9A373">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对未按技术规范和操作规程进行公路养护作业行为的行政处罚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92961D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号）第七十条违反本条例的规定，公路养护作业单位未按照国务院交通运输主管部门规定的技术规范和操作规程进行公路养护作业的，由公路管理机构责令改正，处</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万元以上</w:t>
            </w: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万元以下的罚款；拒不改正的，吊销其资质证书。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890F0A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7CD05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9F727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E7ACEC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A81CAC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4B78D59">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7EBCDA7">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349491">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对收费公路经营管理单位未对超限运输车辆通行证进行查验行为的行政处罚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F144B9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《河北省公路条例》第六十五条　违反本条例规定，收费公路经营管理单位未对超限运输车辆通行证进行查验的，由交通运输主管部门处每辆次一千元罚款。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936DBE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7E8BCB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458331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F2AB5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BB442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F9C714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AF66BA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ECFA8B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对高速公路经营管理单位未按照规定在高速公路入口设置称重检测设施、放行违法超限超载货运车辆驶入高速公路行为的行政处罚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0680B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河北省公路条例》第六十四条违反本条例规定，高速公路经营管理单位未按照规定在高速公路入口设置称重检测设施的，由交通运输主管部门责令限期改正；逾期不改正的，处一万元以上五万元以下罚款；高速公路经营管理单位放行违法超限超载货运车辆驶入高速公路的，由交通运输主管部门处一万元以上三万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9084AE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9AD163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D160D4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C489D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77534D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775DF6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FCEBF1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C9780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对多次、严重违法超限运输的车辆或者违法超限超载运输的驾驶人和企业的行政处罚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8ED90F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《公路安全保护条例》（中华人民共和国国务院令第</w:t>
            </w:r>
            <w:r>
              <w:rPr>
                <w:rFonts w:ascii="仿宋" w:hAnsi="仿宋" w:eastAsia="仿宋" w:cs="宋体"/>
                <w:color w:val="000000" w:themeColor="text1"/>
                <w:sz w:val="18"/>
                <w:szCs w:val="18"/>
                <w14:textFill>
                  <w14:solidFill>
                    <w14:schemeClr w14:val="tx1"/>
                  </w14:solidFill>
                </w14:textFill>
              </w:rPr>
              <w:t>593</w:t>
            </w:r>
            <w:r>
              <w:rPr>
                <w:rFonts w:hint="eastAsia" w:ascii="仿宋" w:hAnsi="仿宋" w:eastAsia="仿宋" w:cs="宋体"/>
                <w:color w:val="000000" w:themeColor="text1"/>
                <w:sz w:val="18"/>
                <w:szCs w:val="18"/>
                <w14:textFill>
                  <w14:solidFill>
                    <w14:schemeClr w14:val="tx1"/>
                  </w14:solidFill>
                </w14:textFill>
              </w:rPr>
              <w:t>号）第六十六条对</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年内违法超限运输超过</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次的货运车辆，由道路运输管理机构吊销其车辆营运证；对</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年内违法超限运输超过</w:t>
            </w: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次的货运车辆驾驶人，由道路运输管理机构责令其停止从事营业性运输；道路运输企业</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年内违法超限运输的货运车辆超过本单位货运车辆总数</w:t>
            </w:r>
            <w:r>
              <w:rPr>
                <w:rFonts w:ascii="仿宋" w:hAnsi="仿宋" w:eastAsia="仿宋" w:cs="宋体"/>
                <w:color w:val="000000" w:themeColor="text1"/>
                <w:sz w:val="18"/>
                <w:szCs w:val="18"/>
                <w14:textFill>
                  <w14:solidFill>
                    <w14:schemeClr w14:val="tx1"/>
                  </w14:solidFill>
                </w14:textFill>
              </w:rPr>
              <w:t>10%</w:t>
            </w:r>
            <w:r>
              <w:rPr>
                <w:rFonts w:hint="eastAsia" w:ascii="仿宋" w:hAnsi="仿宋" w:eastAsia="仿宋" w:cs="宋体"/>
                <w:color w:val="000000" w:themeColor="text1"/>
                <w:sz w:val="18"/>
                <w:szCs w:val="18"/>
                <w14:textFill>
                  <w14:solidFill>
                    <w14:schemeClr w14:val="tx1"/>
                  </w14:solidFill>
                </w14:textFill>
              </w:rPr>
              <w:t>的，由道路运输管理机构责令道路运输企业停业整顿；情节严重的，吊销其道路运输经营许可证，并向社会公告。</w:t>
            </w:r>
          </w:p>
          <w:p w14:paraId="779A7EB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 xml:space="preserve"> 2.</w:t>
            </w:r>
            <w:r>
              <w:rPr>
                <w:rFonts w:hint="eastAsia" w:ascii="仿宋" w:hAnsi="仿宋" w:eastAsia="仿宋" w:cs="宋体"/>
                <w:color w:val="000000" w:themeColor="text1"/>
                <w:sz w:val="18"/>
                <w:szCs w:val="18"/>
                <w14:textFill>
                  <w14:solidFill>
                    <w14:schemeClr w14:val="tx1"/>
                  </w14:solidFill>
                </w14:textFill>
              </w:rPr>
              <w:t>《河北省道路运输条例》</w:t>
            </w:r>
            <w:r>
              <w:rPr>
                <w:rFonts w:ascii="仿宋" w:hAnsi="仿宋" w:eastAsia="仿宋" w:cs="宋体"/>
                <w:color w:val="000000" w:themeColor="text1"/>
                <w:sz w:val="18"/>
                <w:szCs w:val="18"/>
                <w14:textFill>
                  <w14:solidFill>
                    <w14:schemeClr w14:val="tx1"/>
                  </w14:solidFill>
                </w14:textFill>
              </w:rPr>
              <w:t>(2017</w:t>
            </w:r>
            <w:r>
              <w:rPr>
                <w:rFonts w:hint="eastAsia" w:ascii="仿宋" w:hAnsi="仿宋" w:eastAsia="仿宋" w:cs="宋体"/>
                <w:color w:val="000000" w:themeColor="text1"/>
                <w:sz w:val="18"/>
                <w:szCs w:val="18"/>
                <w14:textFill>
                  <w14:solidFill>
                    <w14:schemeClr w14:val="tx1"/>
                  </w14:solidFill>
                </w14:textFill>
              </w:rPr>
              <w:t>年</w:t>
            </w:r>
            <w:r>
              <w:rPr>
                <w:rFonts w:ascii="仿宋" w:hAnsi="仿宋" w:eastAsia="仿宋" w:cs="宋体"/>
                <w:color w:val="000000" w:themeColor="text1"/>
                <w:sz w:val="18"/>
                <w:szCs w:val="18"/>
                <w14:textFill>
                  <w14:solidFill>
                    <w14:schemeClr w14:val="tx1"/>
                  </w14:solidFill>
                </w14:textFill>
              </w:rPr>
              <w:t>7</w:t>
            </w:r>
            <w:r>
              <w:rPr>
                <w:rFonts w:hint="eastAsia" w:ascii="仿宋" w:hAnsi="仿宋" w:eastAsia="仿宋" w:cs="宋体"/>
                <w:color w:val="000000" w:themeColor="text1"/>
                <w:sz w:val="18"/>
                <w:szCs w:val="18"/>
                <w14:textFill>
                  <w14:solidFill>
                    <w14:schemeClr w14:val="tx1"/>
                  </w14:solidFill>
                </w14:textFill>
              </w:rPr>
              <w:t>月</w:t>
            </w:r>
            <w:r>
              <w:rPr>
                <w:rFonts w:ascii="仿宋" w:hAnsi="仿宋" w:eastAsia="仿宋" w:cs="宋体"/>
                <w:color w:val="000000" w:themeColor="text1"/>
                <w:sz w:val="18"/>
                <w:szCs w:val="18"/>
                <w14:textFill>
                  <w14:solidFill>
                    <w14:schemeClr w14:val="tx1"/>
                  </w14:solidFill>
                </w14:textFill>
              </w:rPr>
              <w:t>28</w:t>
            </w:r>
            <w:r>
              <w:rPr>
                <w:rFonts w:hint="eastAsia" w:ascii="仿宋" w:hAnsi="仿宋" w:eastAsia="仿宋" w:cs="宋体"/>
                <w:color w:val="000000" w:themeColor="text1"/>
                <w:sz w:val="18"/>
                <w:szCs w:val="18"/>
                <w14:textFill>
                  <w14:solidFill>
                    <w14:schemeClr w14:val="tx1"/>
                  </w14:solidFill>
                </w14:textFill>
              </w:rPr>
              <w:t>日河北省第十二届人民代表大会常务委员会第三十一次会议通过</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第六十六条违反本条例规定，道路运输企业一年内违法超限超载运输的货运车辆超过本单位货运车辆总数百分之十的，由道路运输管理机构责令其停业整顿</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情节严重的，吊销其道路运输经营许可证，并向社会公告。道路货物运输车辆驾驶员违法超限超载运输的，由有关部门依法处理，一年内三次以上违法超限超载运输的，由发证机构吊销其从业资格证件，自吊销之日起五年内不得从事道路货物运输经营</w:t>
            </w:r>
            <w:r>
              <w:rPr>
                <w:rFonts w:ascii="仿宋" w:hAnsi="仿宋" w:eastAsia="仿宋" w:cs="宋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B83EFA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19768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4BFF0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173047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AF9210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427E12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0E1F6A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5044D8">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对指使、强令车辆驾驶人超限运输货物的行政处罚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98B272">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《公路安全保护条例》（中华人民共和国国务院令第</w:t>
            </w:r>
            <w:r>
              <w:rPr>
                <w:rFonts w:ascii="仿宋_GB2312" w:eastAsia="仿宋_GB2312" w:cs="仿宋_GB2312"/>
                <w:color w:val="000000" w:themeColor="text1"/>
                <w:kern w:val="0"/>
                <w:sz w:val="18"/>
                <w:szCs w:val="18"/>
                <w14:textFill>
                  <w14:solidFill>
                    <w14:schemeClr w14:val="tx1"/>
                  </w14:solidFill>
                </w14:textFill>
              </w:rPr>
              <w:t>593</w:t>
            </w:r>
            <w:r>
              <w:rPr>
                <w:rFonts w:hint="eastAsia" w:ascii="仿宋_GB2312" w:eastAsia="仿宋_GB2312" w:cs="仿宋_GB2312"/>
                <w:color w:val="000000" w:themeColor="text1"/>
                <w:kern w:val="0"/>
                <w:sz w:val="18"/>
                <w:szCs w:val="18"/>
                <w14:textFill>
                  <w14:solidFill>
                    <w14:schemeClr w14:val="tx1"/>
                  </w14:solidFill>
                </w14:textFill>
              </w:rPr>
              <w:t>号）第六十八条违反本条例的规定，指使、强令车辆驾驶人超限运输货物的，由道路运输管理机构责令改正，处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14:paraId="7991484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《超限运输车辆行驶公路管理规定》（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号）第四十九条违反本规定，指使、强令车辆驾驶人超限运输货物的，由道路运输管理机构责令改正，处</w:t>
            </w:r>
            <w:r>
              <w:rPr>
                <w:rFonts w:ascii="仿宋_GB2312" w:eastAsia="仿宋_GB2312" w:cs="仿宋_GB2312"/>
                <w:color w:val="000000" w:themeColor="text1"/>
                <w:kern w:val="0"/>
                <w:sz w:val="18"/>
                <w:szCs w:val="18"/>
                <w14:textFill>
                  <w14:solidFill>
                    <w14:schemeClr w14:val="tx1"/>
                  </w14:solidFill>
                </w14:textFill>
              </w:rPr>
              <w:t>30000</w:t>
            </w:r>
            <w:r>
              <w:rPr>
                <w:rFonts w:hint="eastAsia" w:ascii="仿宋_GB2312" w:eastAsia="仿宋_GB2312" w:cs="仿宋_GB2312"/>
                <w:color w:val="000000" w:themeColor="text1"/>
                <w:kern w:val="0"/>
                <w:sz w:val="18"/>
                <w:szCs w:val="18"/>
                <w14:textFill>
                  <w14:solidFill>
                    <w14:schemeClr w14:val="tx1"/>
                  </w14:solidFill>
                </w14:textFill>
              </w:rPr>
              <w:t>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305AB6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0C2E5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E918D3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558CE1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416AA6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859BD8C">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8AFE07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E28A84C">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对货运源头单位违反超限超载规定等行为的行政处罚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7E03C1">
            <w:pPr>
              <w:widowControl/>
              <w:spacing w:line="240" w:lineRule="exact"/>
              <w:jc w:val="left"/>
              <w:textAlignment w:val="center"/>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《河北省公路条例》（</w:t>
            </w:r>
            <w:r>
              <w:rPr>
                <w:rFonts w:ascii="仿宋_GB2312" w:eastAsia="仿宋_GB2312" w:cs="仿宋_GB2312"/>
                <w:color w:val="000000" w:themeColor="text1"/>
                <w:kern w:val="0"/>
                <w:sz w:val="15"/>
                <w:szCs w:val="15"/>
                <w14:textFill>
                  <w14:solidFill>
                    <w14:schemeClr w14:val="tx1"/>
                  </w14:solidFill>
                </w14:textFill>
              </w:rPr>
              <w:t>2021</w:t>
            </w:r>
            <w:r>
              <w:rPr>
                <w:rFonts w:hint="eastAsia" w:ascii="仿宋_GB2312" w:eastAsia="仿宋_GB2312" w:cs="仿宋_GB2312"/>
                <w:color w:val="000000" w:themeColor="text1"/>
                <w:kern w:val="0"/>
                <w:sz w:val="15"/>
                <w:szCs w:val="15"/>
                <w14:textFill>
                  <w14:solidFill>
                    <w14:schemeClr w14:val="tx1"/>
                  </w14:solidFill>
                </w14:textFill>
              </w:rPr>
              <w:t>年</w:t>
            </w:r>
            <w:r>
              <w:rPr>
                <w:rFonts w:ascii="仿宋_GB2312" w:eastAsia="仿宋_GB2312" w:cs="仿宋_GB2312"/>
                <w:color w:val="000000" w:themeColor="text1"/>
                <w:kern w:val="0"/>
                <w:sz w:val="15"/>
                <w:szCs w:val="15"/>
                <w14:textFill>
                  <w14:solidFill>
                    <w14:schemeClr w14:val="tx1"/>
                  </w14:solidFill>
                </w14:textFill>
              </w:rPr>
              <w:t>11</w:t>
            </w:r>
            <w:r>
              <w:rPr>
                <w:rFonts w:hint="eastAsia" w:ascii="仿宋_GB2312" w:eastAsia="仿宋_GB2312" w:cs="仿宋_GB2312"/>
                <w:color w:val="000000" w:themeColor="text1"/>
                <w:kern w:val="0"/>
                <w:sz w:val="15"/>
                <w:szCs w:val="15"/>
                <w14:textFill>
                  <w14:solidFill>
                    <w14:schemeClr w14:val="tx1"/>
                  </w14:solidFill>
                </w14:textFill>
              </w:rPr>
              <w:t>月</w:t>
            </w:r>
            <w:r>
              <w:rPr>
                <w:rFonts w:ascii="仿宋_GB2312" w:eastAsia="仿宋_GB2312" w:cs="仿宋_GB2312"/>
                <w:color w:val="000000" w:themeColor="text1"/>
                <w:kern w:val="0"/>
                <w:sz w:val="15"/>
                <w:szCs w:val="15"/>
                <w14:textFill>
                  <w14:solidFill>
                    <w14:schemeClr w14:val="tx1"/>
                  </w14:solidFill>
                </w14:textFill>
              </w:rPr>
              <w:t>23</w:t>
            </w:r>
            <w:r>
              <w:rPr>
                <w:rFonts w:hint="eastAsia" w:ascii="仿宋_GB2312" w:eastAsia="仿宋_GB2312" w:cs="仿宋_GB2312"/>
                <w:color w:val="000000" w:themeColor="text1"/>
                <w:kern w:val="0"/>
                <w:sz w:val="15"/>
                <w:szCs w:val="15"/>
                <w14:textFill>
                  <w14:solidFill>
                    <w14:schemeClr w14:val="tx1"/>
                  </w14:solidFill>
                </w14:textFill>
              </w:rPr>
              <w:t>日河北省第十三届人民代表大会常务委员会第二十七次会议通过）第六十二条违反本条例规定，货运源头单位放行违法超限超载货运车辆驶出其经营场所的，由交通运输主管部门或者有关部门责令改正，处一万元以上三万元以下罚款。</w:t>
            </w:r>
          </w:p>
          <w:p w14:paraId="5E665E09">
            <w:pPr>
              <w:widowControl/>
              <w:spacing w:line="240" w:lineRule="exact"/>
              <w:jc w:val="left"/>
              <w:textAlignment w:val="center"/>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《河北省治理货运车辆超限超载规定》（</w:t>
            </w:r>
            <w:r>
              <w:rPr>
                <w:rFonts w:ascii="仿宋_GB2312" w:eastAsia="仿宋_GB2312" w:cs="仿宋_GB2312"/>
                <w:color w:val="000000" w:themeColor="text1"/>
                <w:kern w:val="0"/>
                <w:sz w:val="15"/>
                <w:szCs w:val="15"/>
                <w14:textFill>
                  <w14:solidFill>
                    <w14:schemeClr w14:val="tx1"/>
                  </w14:solidFill>
                </w14:textFill>
              </w:rPr>
              <w:t>2010</w:t>
            </w:r>
            <w:r>
              <w:rPr>
                <w:rFonts w:hint="eastAsia" w:ascii="仿宋_GB2312" w:eastAsia="仿宋_GB2312" w:cs="仿宋_GB2312"/>
                <w:color w:val="000000" w:themeColor="text1"/>
                <w:kern w:val="0"/>
                <w:sz w:val="15"/>
                <w:szCs w:val="15"/>
                <w14:textFill>
                  <w14:solidFill>
                    <w14:schemeClr w14:val="tx1"/>
                  </w14:solidFill>
                </w14:textFill>
              </w:rPr>
              <w:t>年</w:t>
            </w:r>
            <w:r>
              <w:rPr>
                <w:rFonts w:ascii="仿宋_GB2312" w:eastAsia="仿宋_GB2312" w:cs="仿宋_GB2312"/>
                <w:color w:val="000000" w:themeColor="text1"/>
                <w:kern w:val="0"/>
                <w:sz w:val="15"/>
                <w:szCs w:val="15"/>
                <w14:textFill>
                  <w14:solidFill>
                    <w14:schemeClr w14:val="tx1"/>
                  </w14:solidFill>
                </w14:textFill>
              </w:rPr>
              <w:t>6</w:t>
            </w:r>
            <w:r>
              <w:rPr>
                <w:rFonts w:hint="eastAsia" w:ascii="仿宋_GB2312" w:eastAsia="仿宋_GB2312" w:cs="仿宋_GB2312"/>
                <w:color w:val="000000" w:themeColor="text1"/>
                <w:kern w:val="0"/>
                <w:sz w:val="15"/>
                <w:szCs w:val="15"/>
                <w14:textFill>
                  <w14:solidFill>
                    <w14:schemeClr w14:val="tx1"/>
                  </w14:solidFill>
                </w14:textFill>
              </w:rPr>
              <w:t>月</w:t>
            </w:r>
            <w:r>
              <w:rPr>
                <w:rFonts w:ascii="仿宋_GB2312" w:eastAsia="仿宋_GB2312" w:cs="仿宋_GB2312"/>
                <w:color w:val="000000" w:themeColor="text1"/>
                <w:kern w:val="0"/>
                <w:sz w:val="15"/>
                <w:szCs w:val="15"/>
                <w14:textFill>
                  <w14:solidFill>
                    <w14:schemeClr w14:val="tx1"/>
                  </w14:solidFill>
                </w14:textFill>
              </w:rPr>
              <w:t>26</w:t>
            </w:r>
            <w:r>
              <w:rPr>
                <w:rFonts w:hint="eastAsia" w:ascii="仿宋_GB2312" w:eastAsia="仿宋_GB2312" w:cs="仿宋_GB2312"/>
                <w:color w:val="000000" w:themeColor="text1"/>
                <w:kern w:val="0"/>
                <w:sz w:val="15"/>
                <w:szCs w:val="15"/>
                <w14:textFill>
                  <w14:solidFill>
                    <w14:schemeClr w14:val="tx1"/>
                  </w14:solidFill>
                </w14:textFill>
              </w:rPr>
              <w:t>日由河北省省政府第</w:t>
            </w:r>
            <w:r>
              <w:rPr>
                <w:rFonts w:ascii="仿宋_GB2312" w:eastAsia="仿宋_GB2312" w:cs="仿宋_GB2312"/>
                <w:color w:val="000000" w:themeColor="text1"/>
                <w:kern w:val="0"/>
                <w:sz w:val="15"/>
                <w:szCs w:val="15"/>
                <w14:textFill>
                  <w14:solidFill>
                    <w14:schemeClr w14:val="tx1"/>
                  </w14:solidFill>
                </w14:textFill>
              </w:rPr>
              <w:t>61</w:t>
            </w:r>
            <w:r>
              <w:rPr>
                <w:rFonts w:hint="eastAsia" w:ascii="仿宋_GB2312" w:eastAsia="仿宋_GB2312" w:cs="仿宋_GB2312"/>
                <w:color w:val="000000" w:themeColor="text1"/>
                <w:kern w:val="0"/>
                <w:sz w:val="15"/>
                <w:szCs w:val="15"/>
                <w14:textFill>
                  <w14:solidFill>
                    <w14:schemeClr w14:val="tx1"/>
                  </w14:solidFill>
                </w14:textFill>
              </w:rPr>
              <w:t>次常务会议通过）第十八条　从事砂石料、铁粉、煤炭、钢材、水泥、危险化学品等生产经营的企业和港口经营企业、火车站、道路货物运输站场，以及其他从事道路货物运输装载、配载的经营者（以下统称货运源头单位）必须遵守下列规定：（一）明确本单位有关从业人员治超工作职责，建立并落实责任追究制度；（二）对货物装载、开票、计重等从业人员进行培训；（三）按道路运输管理机构的规定，登记货运车辆、驾驶员和货物的信息，并及时报送登记结果；（四）配备装载、配载计重设施、设备；（五）接受治超执法人员的监督检查，并如实提供有关情况和资料。第十九条　货运源头单位不得有下列行为：（二）为没有号牌或者行驶证、道路运输证的货运车辆装载、配载货物；（三）为擅自改变已登记的结构、构造或者特征的货运车辆装载、配载货物；（四）为未出示驾驶证、从业资格证人员驾驶的货运车辆装载、配载货物；（五）为超限超载货运车辆提供虚假证明。第二十九条　违反本规定第十八条规定的，由道路运输管理机构责令限期改正，逾期不改正的，处一千元以上二千元以下的罚款。第三十条　违反本规定第十九条规定的，由道路运输管理机构责令改正，并按每辆次处一千元的罚款。危险化学品的货运源头单位装载、配载危险化学品违反本规定第十九条第二项、第三项规定的，由道路运输管理机构移送安全生产监督管理部门，由安全生产监督管理部门责令改正，并按每辆次处一万元的罚款。</w:t>
            </w:r>
          </w:p>
          <w:p w14:paraId="2EDF1F60">
            <w:pPr>
              <w:widowControl/>
              <w:spacing w:line="220" w:lineRule="exact"/>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747EF6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899EA9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033AB3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608E6E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2B6395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229EDE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B4DFB4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E202FA">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对取得经营许可的经营者使用无道路运输证的车辆参加经营等行为的行政处罚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C81776">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号）第九十七条第一款　违反本规定，客运经营者使用未持合法有效《道路运输证》的车辆参加客运经营的，或者聘用不具备从业资格的驾驶员参加客运经营的，由交通运输主管部门责令改正，处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14:paraId="0F3514C5">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号）第六十三条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违反本规定，取得道路货物运输经营许可的道路货物运输经营者使用无《道路运输证》的车辆参加普通货物运输的，由交通运输主管部门责令改正，处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元以下的罚款。违反前款规定使用无《道路运输证》的车辆参加危险货物运输的，由交通运输主管部门责令改正，处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14:paraId="1A6F6319">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CD00A7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6DDE2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DEFF8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2EB794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AC8BF9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CF4FC6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E4DA74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B90A1A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对未取得相应从业资格证件等从事道路运输经营及道路运输相关业务经营行为的行政处罚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486E459">
            <w:pPr>
              <w:widowControl/>
              <w:spacing w:line="160" w:lineRule="exact"/>
              <w:jc w:val="left"/>
              <w:textAlignment w:val="center"/>
              <w:rPr>
                <w:rFonts w:ascii="仿宋" w:hAnsi="仿宋" w:eastAsia="仿宋" w:cs="宋体"/>
                <w:color w:val="000000" w:themeColor="text1"/>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《中华人民共和国道路运输条例》第九条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从事客运经营的驾驶人员，应当符合下列条件：（一）取得相应的机动车驾驶证；（二）年龄不超过</w:t>
            </w:r>
            <w:r>
              <w:rPr>
                <w:rFonts w:ascii="仿宋" w:hAnsi="仿宋" w:eastAsia="仿宋" w:cs="仿宋_GB2312"/>
                <w:color w:val="000000" w:themeColor="text1"/>
                <w:kern w:val="0"/>
                <w:sz w:val="15"/>
                <w:szCs w:val="15"/>
                <w14:textFill>
                  <w14:solidFill>
                    <w14:schemeClr w14:val="tx1"/>
                  </w14:solidFill>
                </w14:textFill>
              </w:rPr>
              <w:t>60</w:t>
            </w:r>
            <w:r>
              <w:rPr>
                <w:rFonts w:hint="eastAsia" w:ascii="仿宋" w:hAnsi="仿宋" w:eastAsia="仿宋" w:cs="仿宋_GB2312"/>
                <w:color w:val="000000" w:themeColor="text1"/>
                <w:kern w:val="0"/>
                <w:sz w:val="15"/>
                <w:szCs w:val="15"/>
                <w14:textFill>
                  <w14:solidFill>
                    <w14:schemeClr w14:val="tx1"/>
                  </w14:solidFill>
                </w14:textFill>
              </w:rPr>
              <w:t>周岁；（三）</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年内无重大以上交通责任事故记录；（四）经设区的市级人民政府交通运输主管部门对有关客运法律法规、机动车维修和旅客急救基本知识考试合格。第二十二条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从事货运经营的驾驶人员，应当符合下列条件：（一）取得相应的机动车驾驶证；（二）年龄不超过</w:t>
            </w:r>
            <w:r>
              <w:rPr>
                <w:rFonts w:ascii="仿宋" w:hAnsi="仿宋" w:eastAsia="仿宋" w:cs="仿宋_GB2312"/>
                <w:color w:val="000000" w:themeColor="text1"/>
                <w:kern w:val="0"/>
                <w:sz w:val="15"/>
                <w:szCs w:val="15"/>
                <w14:textFill>
                  <w14:solidFill>
                    <w14:schemeClr w14:val="tx1"/>
                  </w14:solidFill>
                </w14:textFill>
              </w:rPr>
              <w:t>60</w:t>
            </w:r>
            <w:r>
              <w:rPr>
                <w:rFonts w:hint="eastAsia" w:ascii="仿宋" w:hAnsi="仿宋" w:eastAsia="仿宋" w:cs="仿宋_GB2312"/>
                <w:color w:val="000000" w:themeColor="text1"/>
                <w:kern w:val="0"/>
                <w:sz w:val="15"/>
                <w:szCs w:val="15"/>
                <w14:textFill>
                  <w14:solidFill>
                    <w14:schemeClr w14:val="tx1"/>
                  </w14:solidFill>
                </w14:textFill>
              </w:rPr>
              <w:t>周岁；（三）经设区的市级人民政府交通运输主管部门对有关货运法律法规、机动车维修和货物装载保管基本知识考试合格（使用总质量</w:t>
            </w:r>
            <w:r>
              <w:rPr>
                <w:rFonts w:ascii="仿宋" w:hAnsi="仿宋" w:eastAsia="仿宋" w:cs="仿宋_GB2312"/>
                <w:color w:val="000000" w:themeColor="text1"/>
                <w:kern w:val="0"/>
                <w:sz w:val="15"/>
                <w:szCs w:val="15"/>
                <w14:textFill>
                  <w14:solidFill>
                    <w14:schemeClr w14:val="tx1"/>
                  </w14:solidFill>
                </w14:textFill>
              </w:rPr>
              <w:t>4500</w:t>
            </w:r>
            <w:r>
              <w:rPr>
                <w:rFonts w:hint="eastAsia" w:ascii="仿宋" w:hAnsi="仿宋" w:eastAsia="仿宋" w:cs="仿宋_GB2312"/>
                <w:color w:val="000000" w:themeColor="text1"/>
                <w:kern w:val="0"/>
                <w:sz w:val="15"/>
                <w:szCs w:val="15"/>
                <w14:textFill>
                  <w14:solidFill>
                    <w14:schemeClr w14:val="tx1"/>
                  </w14:solidFill>
                </w14:textFill>
              </w:rPr>
              <w:t>千克及以下普通货运车辆的驾驶人员除外）。第六十四条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不符合本条例第九条、第二十二条规定条件的人员驾驶道路运输经营车辆的，由地方人民政府交通运输主管部门责令改正，处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2000</w:t>
            </w:r>
            <w:r>
              <w:rPr>
                <w:rFonts w:hint="eastAsia" w:ascii="仿宋" w:hAnsi="仿宋" w:eastAsia="仿宋" w:cs="仿宋_GB2312"/>
                <w:color w:val="000000" w:themeColor="text1"/>
                <w:kern w:val="0"/>
                <w:sz w:val="15"/>
                <w:szCs w:val="15"/>
                <w14:textFill>
                  <w14:solidFill>
                    <w14:schemeClr w14:val="tx1"/>
                  </w14:solidFill>
                </w14:textFill>
              </w:rPr>
              <w:t>元以下的罚款；构成犯罪的，依法追究刑事责任。</w:t>
            </w: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《危险化学品安全管理条例》第八十六条第一项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有下列情形之一的，由交通运输主管部门责令改正，处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的罚款；拒不改正的，责令停产停业整顿；构成犯罪的，依法追究刑事责任：（一）危险化学品道路运输企业、水路运输企业的驾驶人员、船员、装卸管理人员、押运人员、申报人员、集装箱装箱现场检查员未取得从业资格上岗作业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《放射性物品道路运输管理规定》第四十条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放射性物品道路运输活动中，由不符合本规定第七条、第八条规定条件的人员驾驶专用车辆的，由交通运输主管部门责令改正，处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2000</w:t>
            </w:r>
            <w:r>
              <w:rPr>
                <w:rFonts w:hint="eastAsia" w:ascii="仿宋" w:hAnsi="仿宋" w:eastAsia="仿宋" w:cs="仿宋_GB2312"/>
                <w:color w:val="000000" w:themeColor="text1"/>
                <w:kern w:val="0"/>
                <w:sz w:val="15"/>
                <w:szCs w:val="15"/>
                <w14:textFill>
                  <w14:solidFill>
                    <w14:schemeClr w14:val="tx1"/>
                  </w14:solidFill>
                </w14:textFill>
              </w:rPr>
              <w:t>元以下的罚款；构成犯罪的，依法追究刑事责任。</w:t>
            </w:r>
            <w:r>
              <w:rPr>
                <w:rFonts w:ascii="仿宋" w:hAnsi="仿宋" w:eastAsia="仿宋" w:cs="仿宋_GB2312"/>
                <w:color w:val="000000" w:themeColor="text1"/>
                <w:kern w:val="0"/>
                <w:sz w:val="15"/>
                <w:szCs w:val="15"/>
                <w14:textFill>
                  <w14:solidFill>
                    <w14:schemeClr w14:val="tx1"/>
                  </w14:solidFill>
                </w14:textFill>
              </w:rPr>
              <w:t>4.</w:t>
            </w:r>
            <w:r>
              <w:rPr>
                <w:rFonts w:hint="eastAsia" w:ascii="仿宋" w:hAnsi="仿宋" w:eastAsia="仿宋" w:cs="仿宋_GB2312"/>
                <w:color w:val="000000" w:themeColor="text1"/>
                <w:kern w:val="0"/>
                <w:sz w:val="15"/>
                <w:szCs w:val="15"/>
                <w14:textFill>
                  <w14:solidFill>
                    <w14:schemeClr w14:val="tx1"/>
                  </w14:solidFill>
                </w14:textFill>
              </w:rPr>
              <w:t>《道路危险货物运输管理规定》第五十八条第一项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违反本规定，道路危险货物运输企业或者单位以及托运人有下列情形之一的，由交通运输主管部门责令改正，并处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万元以下的罚款，拒不改正的，责令停产停业整顿；构成犯罪的，依法追究刑事责任：（一）驾驶人员、装卸管理人员、押运人员未取得从业资格上岗作业的。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《道路运输从业人员管理规定》第四十六条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违反本规定，有下列行为之一的人员，由县级以上交通运输主管部门责令改正，处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2000</w:t>
            </w:r>
            <w:r>
              <w:rPr>
                <w:rFonts w:hint="eastAsia" w:ascii="仿宋" w:hAnsi="仿宋" w:eastAsia="仿宋" w:cs="仿宋_GB2312"/>
                <w:color w:val="000000" w:themeColor="text1"/>
                <w:kern w:val="0"/>
                <w:sz w:val="15"/>
                <w:szCs w:val="15"/>
                <w14:textFill>
                  <w14:solidFill>
                    <w14:schemeClr w14:val="tx1"/>
                  </w14:solidFill>
                </w14:textFill>
              </w:rPr>
              <w:t>元以下的罚款：（一）未取得相应从业资格证件，驾驶道路客运车辆的；（二）使用失效、伪造、变造的从业资格证件，驾驶道路客运车辆的；（三）超越从业资格证件核定范围，驾驶道路客运车辆的。驾驶道路货运车辆违反前款规定的，由县级以上交通运输主管部门责令改正，处</w:t>
            </w:r>
            <w:r>
              <w:rPr>
                <w:rFonts w:ascii="仿宋" w:hAnsi="仿宋" w:eastAsia="仿宋" w:cs="仿宋_GB2312"/>
                <w:color w:val="000000" w:themeColor="text1"/>
                <w:kern w:val="0"/>
                <w:sz w:val="15"/>
                <w:szCs w:val="15"/>
                <w14:textFill>
                  <w14:solidFill>
                    <w14:schemeClr w14:val="tx1"/>
                  </w14:solidFill>
                </w14:textFill>
              </w:rPr>
              <w:t>200</w:t>
            </w:r>
            <w:r>
              <w:rPr>
                <w:rFonts w:hint="eastAsia" w:ascii="仿宋" w:hAnsi="仿宋" w:eastAsia="仿宋" w:cs="仿宋_GB2312"/>
                <w:color w:val="000000" w:themeColor="text1"/>
                <w:kern w:val="0"/>
                <w:sz w:val="15"/>
                <w:szCs w:val="15"/>
                <w14:textFill>
                  <w14:solidFill>
                    <w14:schemeClr w14:val="tx1"/>
                  </w14:solidFill>
                </w14:textFill>
              </w:rPr>
              <w:t>元罚款。第四十七条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违反本规定，有下列行为之一的人员，由设区的市级人民政府交通运输主管部门处</w:t>
            </w:r>
            <w:r>
              <w:rPr>
                <w:rFonts w:ascii="仿宋" w:hAnsi="仿宋" w:eastAsia="仿宋" w:cs="仿宋_GB2312"/>
                <w:color w:val="000000" w:themeColor="text1"/>
                <w:kern w:val="0"/>
                <w:sz w:val="15"/>
                <w:szCs w:val="15"/>
                <w14:textFill>
                  <w14:solidFill>
                    <w14:schemeClr w14:val="tx1"/>
                  </w14:solidFill>
                </w14:textFill>
              </w:rPr>
              <w:t>5</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的罚款：（一）未取得相应从业资格证件，从事道路危险货物运输活动的；（二）使用失效、伪造、变造的从业资格证件，从事道路危险货物运输活动的；（三）超越从业资格证件核定范围，从事道路危险货物运输活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D5AB9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03C6F7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69B1E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4B88D6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48469A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98ABC2E">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D5DB23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07944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对非法转让、出租道路运输及道路运输相关业务许可证件行为的行政处罚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A642A26">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号）第六十六条违反本条例的规定，客运经营者、货运经营者、道路运输相关业务经营者非法转让、出租道路运输许可证件的，由县级以上地方人民政府交通运输主管部门责令停止违法行为，收缴有关证件，处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号）第九十五条　违反本规定，客运经营者、客运站经营者非法转让、出租道路运输经营许可证件的，由县级以上道路运输管理机构责令停止违法行为，收缴有关证件，处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 xml:space="preserve">                                          3.</w:t>
            </w:r>
            <w:r>
              <w:rPr>
                <w:rFonts w:hint="eastAsia" w:ascii="仿宋_GB2312" w:eastAsia="仿宋_GB2312"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号）六十二条　违反本规定，道路货物运输经营者非法转让、出租道路运输经营许可证件的，由交通运输主管部门责令停止违法行为，收缴有关证件，处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4.</w:t>
            </w:r>
            <w:r>
              <w:rPr>
                <w:color w:val="000000" w:themeColor="text1"/>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《道路危险货物运输管理规定》第五十六条　违反本规定，道路危险货物运输企业或者单位非法转让、出租道路危险货物运输许可证件的，由交通运输主管部门责令停止违法行为，收缴有关证件，处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《放射性物品道路运输管理规定》（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2016</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71</w:t>
            </w:r>
            <w:r>
              <w:rPr>
                <w:rFonts w:hint="eastAsia" w:ascii="仿宋_GB2312" w:eastAsia="仿宋_GB2312" w:cs="仿宋_GB2312"/>
                <w:color w:val="000000" w:themeColor="text1"/>
                <w:kern w:val="0"/>
                <w:sz w:val="18"/>
                <w:szCs w:val="18"/>
                <w14:textFill>
                  <w14:solidFill>
                    <w14:schemeClr w14:val="tx1"/>
                  </w14:solidFill>
                </w14:textFill>
              </w:rPr>
              <w:t>号）第四十二条</w:t>
            </w:r>
            <w:r>
              <w:rPr>
                <w:rFonts w:hint="eastAsia" w:ascii="仿宋" w:hAnsi="仿宋" w:eastAsia="仿宋"/>
                <w:color w:val="000000" w:themeColor="text1"/>
                <w:sz w:val="18"/>
                <w:szCs w:val="18"/>
                <w:shd w:val="clear" w:color="auto" w:fill="FFFFFF"/>
                <w14:textFill>
                  <w14:solidFill>
                    <w14:schemeClr w14:val="tx1"/>
                  </w14:solidFill>
                </w14:textFill>
              </w:rPr>
              <w:t>违反本规定，放射性物品道路运输企业或者单位非法转让、出租放射性物品道路运输许可证件的，由交通运输主管部门责令停止违法行为，收缴有关证件，处</w:t>
            </w:r>
            <w:r>
              <w:rPr>
                <w:rFonts w:ascii="仿宋" w:hAnsi="仿宋" w:eastAsia="仿宋"/>
                <w:color w:val="000000" w:themeColor="text1"/>
                <w:sz w:val="18"/>
                <w:szCs w:val="18"/>
                <w:shd w:val="clear" w:color="auto" w:fill="FFFFFF"/>
                <w14:textFill>
                  <w14:solidFill>
                    <w14:schemeClr w14:val="tx1"/>
                  </w14:solidFill>
                </w14:textFill>
              </w:rPr>
              <w:t>2000</w:t>
            </w:r>
            <w:r>
              <w:rPr>
                <w:rFonts w:hint="eastAsia" w:ascii="仿宋" w:hAnsi="仿宋" w:eastAsia="仿宋"/>
                <w:color w:val="000000" w:themeColor="text1"/>
                <w:sz w:val="18"/>
                <w:szCs w:val="18"/>
                <w:shd w:val="clear" w:color="auto" w:fill="FFFFFF"/>
                <w14:textFill>
                  <w14:solidFill>
                    <w14:schemeClr w14:val="tx1"/>
                  </w14:solidFill>
                </w14:textFill>
              </w:rPr>
              <w:t>元以上</w:t>
            </w:r>
            <w:r>
              <w:rPr>
                <w:rFonts w:ascii="仿宋" w:hAnsi="仿宋" w:eastAsia="仿宋"/>
                <w:color w:val="000000" w:themeColor="text1"/>
                <w:sz w:val="18"/>
                <w:szCs w:val="18"/>
                <w:shd w:val="clear" w:color="auto" w:fill="FFFFFF"/>
                <w14:textFill>
                  <w14:solidFill>
                    <w14:schemeClr w14:val="tx1"/>
                  </w14:solidFill>
                </w14:textFill>
              </w:rPr>
              <w:t>1</w:t>
            </w:r>
            <w:r>
              <w:rPr>
                <w:rFonts w:hint="eastAsia" w:ascii="仿宋" w:hAnsi="仿宋" w:eastAsia="仿宋"/>
                <w:color w:val="000000" w:themeColor="text1"/>
                <w:sz w:val="18"/>
                <w:szCs w:val="18"/>
                <w:shd w:val="clear" w:color="auto" w:fill="FFFFFF"/>
                <w14:textFill>
                  <w14:solidFill>
                    <w14:schemeClr w14:val="tx1"/>
                  </w14:solidFill>
                </w14:textFill>
              </w:rPr>
              <w:t>万元以下的罚款；有违法所得的，没收违法所得。</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BDAE1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416BA1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DC1BC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CD62B1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1FB87F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CA533D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615D2C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B9BEB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对未按规定投保道路运输承运人责任险行为的行政处罚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40EC92">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号）第六十七条</w:t>
            </w:r>
            <w:r>
              <w:rPr>
                <w:rFonts w:hint="eastAsia" w:ascii="仿宋" w:hAnsi="仿宋" w:eastAsia="仿宋" w:cs="仿宋_GB2312"/>
                <w:color w:val="000000" w:themeColor="text1"/>
                <w:kern w:val="0"/>
                <w:sz w:val="18"/>
                <w:szCs w:val="18"/>
                <w14:textFill>
                  <w14:solidFill>
                    <w14:schemeClr w14:val="tx1"/>
                  </w14:solidFill>
                </w14:textFill>
              </w:rPr>
              <w:t>违反本条例的规定，客运经营者、危险货物运输经营者未按规定投保承运人责任险的，由县级以上地方人民政府交通运输主管部门责令限期投保；拒不投保的，由原许可机关吊销道路运输经营许可证。</w:t>
            </w:r>
          </w:p>
          <w:p w14:paraId="2D84B13E">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2022</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33</w:t>
            </w:r>
            <w:r>
              <w:rPr>
                <w:rFonts w:hint="eastAsia" w:ascii="仿宋" w:hAnsi="仿宋" w:eastAsia="仿宋" w:cs="仿宋_GB2312"/>
                <w:color w:val="000000" w:themeColor="text1"/>
                <w:kern w:val="0"/>
                <w:sz w:val="18"/>
                <w:szCs w:val="18"/>
                <w14:textFill>
                  <w14:solidFill>
                    <w14:schemeClr w14:val="tx1"/>
                  </w14:solidFill>
                </w14:textFill>
              </w:rPr>
              <w:t>号）第九十六条　违反本规定，客运经营者有下列行为之一的，由县级以上道路运输管理机构责令限期投保；拒不投保的，由原许可机关吊销相应许可：（一）未为旅客投保承运人责任险的；（二）未按照最低投保限额投保的；（三）投保的承运人责任险已过期，未继续投保的。</w:t>
            </w:r>
          </w:p>
          <w:p w14:paraId="6B509DDB">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13</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color w:val="000000" w:themeColor="text1"/>
                <w:sz w:val="18"/>
                <w:szCs w:val="18"/>
                <w:shd w:val="clear" w:color="auto" w:fill="FFFFFF"/>
                <w14:textFill>
                  <w14:solidFill>
                    <w14:schemeClr w14:val="tx1"/>
                  </w14:solidFill>
                </w14:textFill>
              </w:rPr>
              <w:t>第五十七条　违反本规定，道路危险货物运输企业或者单位有下列行为之一，由交通运输主管部门责令限期投保；拒不投保的，由原许可机关吊销《道路运输经营许可证》或者《道路危险货物运输许可证》，或者吊销相应的经营范围：</w:t>
            </w:r>
            <w:r>
              <w:rPr>
                <w:rFonts w:hint="eastAsia" w:ascii="仿宋" w:hAnsi="仿宋" w:eastAsia="仿宋" w:cs="微软雅黑"/>
                <w:color w:val="000000" w:themeColor="text1"/>
                <w:sz w:val="18"/>
                <w:szCs w:val="18"/>
                <w:shd w:val="clear" w:color="auto" w:fill="FFFFFF"/>
                <w14:textFill>
                  <w14:solidFill>
                    <w14:schemeClr w14:val="tx1"/>
                  </w14:solidFill>
                </w14:textFill>
              </w:rPr>
              <w:t>（一）未投保危险货物承运人责任险的；（二）投保的危险货物承运人责任险已过期，未继续投保的。</w:t>
            </w:r>
          </w:p>
          <w:p w14:paraId="156C8DEB">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《放射性物品道路运输管理规定》（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2016</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71</w:t>
            </w:r>
            <w:r>
              <w:rPr>
                <w:rFonts w:hint="eastAsia" w:ascii="仿宋" w:hAnsi="仿宋" w:eastAsia="仿宋" w:cs="仿宋_GB2312"/>
                <w:color w:val="000000" w:themeColor="text1"/>
                <w:kern w:val="0"/>
                <w:sz w:val="18"/>
                <w:szCs w:val="18"/>
                <w14:textFill>
                  <w14:solidFill>
                    <w14:schemeClr w14:val="tx1"/>
                  </w14:solidFill>
                </w14:textFill>
              </w:rPr>
              <w:t>号）</w:t>
            </w:r>
            <w:r>
              <w:rPr>
                <w:rStyle w:val="30"/>
                <w:rFonts w:hint="eastAsia" w:ascii="仿宋" w:hAnsi="仿宋" w:eastAsia="仿宋" w:cs="宋体"/>
                <w:color w:val="000000" w:themeColor="text1"/>
                <w:szCs w:val="18"/>
                <w14:textFill>
                  <w14:solidFill>
                    <w14:schemeClr w14:val="tx1"/>
                  </w14:solidFill>
                </w14:textFill>
              </w:rPr>
              <w:t>第四十一条违反本规定，放射性物品道路运输企业或者单位有下列行为之一，由交通运输主管部门责令限期投保；拒不投保的，由原许可的设区的市级道路运输管理机构吊销《道路运输经营许可证》或者《放射性物品道路运输许可证》，或者在许可证件上注销相应的许可范围：（一）未投保危险货物承运人责任险的；（二）投保的危险货物承运人责任险已过期，未继续投保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950FE5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7525AE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A12F51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D640A5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6F4072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2ED713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29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225C6B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97D1CE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对道路运输客运、货运站（场）经营者允许无证经营的车辆进站从事经营活动等行为的行政处罚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8F18A48">
            <w:pPr>
              <w:spacing w:line="20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七十条第一款第二款违反本条例的规定，道路旅客运输站（场）经营者允许无证经营的车辆进站从事经营活动以及超载车辆、未经安全检查的车辆出站或者无正当理由拒绝道路运输车辆进站从事经营活动的，由县级以上地方人民政府交通运输主管部门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p w14:paraId="05501F97">
            <w:pPr>
              <w:widowControl/>
              <w:spacing w:line="26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道路货物运输站（场）经营者有前款违法情形的，由县级以上地方人民政府交通运输主管部门责令改正，处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号）第一百零一条　违反本规定，客运站经营者有下列情形之一的，由交通运输主管部门责令改正，处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一）允许无经营证件的车辆进站从事经营活动的；（二）允许超载车辆出站的；（三）允许未经安全检查或者安全检查不合格的车辆发车的；（四）无正当理由拒绝客运车辆进站从事经营活动的；（五）设立的停靠点未按照规定备案的。</w:t>
            </w:r>
            <w:r>
              <w:rPr>
                <w:rFonts w:ascii="仿宋_GB2312" w:eastAsia="仿宋_GB2312" w:cs="仿宋_GB2312"/>
                <w:color w:val="000000" w:themeColor="text1"/>
                <w:kern w:val="0"/>
                <w:sz w:val="18"/>
                <w:szCs w:val="18"/>
                <w14:textFill>
                  <w14:solidFill>
                    <w14:schemeClr w14:val="tx1"/>
                  </w14:solidFill>
                </w14:textFill>
              </w:rPr>
              <w:t>3</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12</w:t>
            </w:r>
            <w:r>
              <w:rPr>
                <w:rFonts w:hint="eastAsia" w:ascii="仿宋" w:hAnsi="仿宋" w:eastAsia="仿宋" w:cs="仿宋_GB2312"/>
                <w:color w:val="000000" w:themeColor="text1"/>
                <w:kern w:val="0"/>
                <w:sz w:val="18"/>
                <w:szCs w:val="18"/>
                <w14:textFill>
                  <w14:solidFill>
                    <w14:schemeClr w14:val="tx1"/>
                  </w14:solidFill>
                </w14:textFill>
              </w:rPr>
              <w:t>号）第六十六条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违反本规定，货运站经营者允许无证经营的车辆进站从事经营活动以及超载车辆、未经安全检查的车辆出站或者无正当理由拒绝道路运输车辆进站从事经营活动的，由交通运输主管部门责令改正，处</w:t>
            </w:r>
            <w:r>
              <w:rPr>
                <w:rFonts w:ascii="仿宋" w:hAnsi="仿宋" w:eastAsia="仿宋" w:cs="仿宋_GB2312"/>
                <w:color w:val="000000" w:themeColor="text1"/>
                <w:kern w:val="0"/>
                <w:sz w:val="18"/>
                <w:szCs w:val="18"/>
                <w14:textFill>
                  <w14:solidFill>
                    <w14:schemeClr w14:val="tx1"/>
                  </w14:solidFill>
                </w14:textFill>
              </w:rPr>
              <w:t>3000</w:t>
            </w:r>
            <w:r>
              <w:rPr>
                <w:rFonts w:hint="eastAsia" w:ascii="仿宋" w:hAnsi="仿宋" w:eastAsia="仿宋" w:cs="仿宋_GB2312"/>
                <w:color w:val="000000" w:themeColor="text1"/>
                <w:kern w:val="0"/>
                <w:sz w:val="18"/>
                <w:szCs w:val="18"/>
                <w14:textFill>
                  <w14:solidFill>
                    <w14:schemeClr w14:val="tx1"/>
                  </w14:solidFill>
                </w14:textFill>
              </w:rPr>
              <w:t>元以上</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3EC00A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9923F9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CCEC0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3B12B4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2F0247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B195CF5">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42FADD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8B7A3B9">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对擅自改变站（场）用途和服务功能等行为的行政处罚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E7CFF4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号）第七十条第三款违反本条例的规定，道路运输站</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场</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经营者擅自改变道路运输站</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场</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的用途和服务功能，或者不公布运输线路、起止经停站点、运输班次、始发时间、票价的，由县级以上地方人民政府交通运输主管部门责令改正；拒不改正的，处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元的罚款；有违法所得的，没收违法所得。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33</w:t>
            </w:r>
            <w:r>
              <w:rPr>
                <w:rFonts w:hint="eastAsia" w:ascii="仿宋_GB2312" w:eastAsia="仿宋_GB2312" w:cs="仿宋_GB2312"/>
                <w:color w:val="000000" w:themeColor="text1"/>
                <w:kern w:val="0"/>
                <w:sz w:val="18"/>
                <w:szCs w:val="18"/>
                <w14:textFill>
                  <w14:solidFill>
                    <w14:schemeClr w14:val="tx1"/>
                  </w14:solidFill>
                </w14:textFill>
              </w:rPr>
              <w:t>号）第一百零二条　违反本规定，客运站经营者有下列情形之一的，由交通运输主管部门责令改正；拒不改正的，处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元的罚款；有违法所得的，没收违法所得：（一）擅自改变客运站的用途和服务功能的；（二）不公布运输线路、配客站点、班次、发车时间、票价的。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《道路货物运输及站场管理规定》（中华人民共和国交通运输部令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号）第六十七条　违反本规定，货运站经营者擅自改变货运站的用途和服务功能，由交通运输主管部门责令改正；拒不改正的，处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元的罚款；有违法所得的，没收违法所得。</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C741FB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9F4D0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6B912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391636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0F189F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7F9764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31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5780B7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7A11C5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对擅自从事道路旅客运输经营等行为的行政处罚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86E65A9">
            <w:pPr>
              <w:pStyle w:val="8"/>
              <w:shd w:val="clear" w:color="auto" w:fill="FFFFFF"/>
              <w:spacing w:after="107" w:line="322" w:lineRule="atLeast"/>
              <w:ind w:firstLine="480"/>
              <w:jc w:val="both"/>
              <w:rPr>
                <w:rFonts w:ascii="微软雅黑" w:hAnsi="微软雅黑" w:eastAsia="微软雅黑" w:cs="宋体"/>
                <w:color w:val="000000" w:themeColor="text1"/>
                <w:sz w:val="13"/>
                <w:szCs w:val="13"/>
                <w14:textFill>
                  <w14:solidFill>
                    <w14:schemeClr w14:val="tx1"/>
                  </w14:solidFill>
                </w14:textFill>
              </w:rPr>
            </w:pPr>
          </w:p>
          <w:p w14:paraId="292C6E7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《中华人民共和国道路运输条例》（</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7</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20</w:t>
            </w:r>
            <w:r>
              <w:rPr>
                <w:rFonts w:hint="eastAsia" w:ascii="仿宋" w:hAnsi="仿宋" w:eastAsia="仿宋" w:cs="仿宋_GB2312"/>
                <w:color w:val="000000" w:themeColor="text1"/>
                <w:kern w:val="0"/>
                <w:sz w:val="18"/>
                <w:szCs w:val="18"/>
                <w14:textFill>
                  <w14:solidFill>
                    <w14:schemeClr w14:val="tx1"/>
                  </w14:solidFill>
                </w14:textFill>
              </w:rPr>
              <w:t>日中华人民共和国国务院令第</w:t>
            </w:r>
            <w:r>
              <w:rPr>
                <w:rFonts w:ascii="仿宋" w:hAnsi="仿宋" w:eastAsia="仿宋" w:cs="仿宋_GB2312"/>
                <w:color w:val="000000" w:themeColor="text1"/>
                <w:kern w:val="0"/>
                <w:sz w:val="18"/>
                <w:szCs w:val="18"/>
                <w14:textFill>
                  <w14:solidFill>
                    <w14:schemeClr w14:val="tx1"/>
                  </w14:solidFill>
                </w14:textFill>
              </w:rPr>
              <w:t>764</w:t>
            </w:r>
            <w:r>
              <w:rPr>
                <w:rFonts w:hint="eastAsia" w:ascii="仿宋" w:hAnsi="仿宋" w:eastAsia="仿宋" w:cs="仿宋_GB2312"/>
                <w:color w:val="000000" w:themeColor="text1"/>
                <w:kern w:val="0"/>
                <w:sz w:val="18"/>
                <w:szCs w:val="18"/>
                <w14:textFill>
                  <w14:solidFill>
                    <w14:schemeClr w14:val="tx1"/>
                  </w14:solidFill>
                </w14:textFill>
              </w:rPr>
              <w:t>号）第六十三条第二项“违反本条例的规定，有下列情形之一的，由县级以上地方人民政府交通运输主管部门责令停止经营，并处罚款；构成犯罪的，依法追究刑事责任：（二）未取得道路运输经营许可，擅自从事道路客运经营，违法所得超过</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万元的，没收违法所得，处违法所得</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倍以上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倍以下的罚款；没有违法所得或者违法所得不足</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万元的，处</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万元以下的罚款；</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18</w:t>
            </w:r>
            <w:r>
              <w:rPr>
                <w:rFonts w:hint="eastAsia" w:ascii="仿宋" w:hAnsi="仿宋" w:eastAsia="仿宋" w:cs="仿宋_GB2312"/>
                <w:color w:val="000000" w:themeColor="text1"/>
                <w:kern w:val="0"/>
                <w:sz w:val="18"/>
                <w:szCs w:val="18"/>
                <w14:textFill>
                  <w14:solidFill>
                    <w14:schemeClr w14:val="tx1"/>
                  </w14:solidFill>
                </w14:textFill>
              </w:rPr>
              <w:t>号）第九十三条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违反本规定，有下列行为之一的，由交通运输主管部门责令停止经营；违法所得超过</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万元的，没收违法所得，处违法所得</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倍以上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倍以下的罚款；没有违法所得或者违法所得不足</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万元的，处</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万元以下的罚款；构成犯罪的，依法追究刑事责任：（一）未取得道路客运经营许可，擅自从事道路客运经营的；（二）未取得道路客运班线经营许可，擅自从事班车客运经营的；（三）使用失效、伪造、变造、被注销等无效的道路客运许可证件从事道路客运经营的；（四）超越许可事项，从事道路客运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CA091A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EE3183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25E4B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6A7830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3164DE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D785C2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5F1EDC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DC5E7A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对擅自从事道路客运站经营等行为的行政处罚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7180D3F">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号）第六十五条第一款违反本条例的规定，未经许可擅自从事道路旅客运输站（场）经营的，由县级以上地方人民政府交通运输主管部门责令停止经营；有违法所得的，没收违法所得，处违法所得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倍以下的罚款；没有违法所得或者违法所得不足</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万元的，处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万元以下的罚款；构成犯罪的，依法追究刑事责任。</w:t>
            </w:r>
          </w:p>
          <w:p w14:paraId="47A939C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号）第九十四条　违反本规定，有下列行为之一的，由交通运输主管部门责令停止经营；有违法所得的，没收违法所得，处违法所得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倍以下的罚款；没有违法所得或者违法所得不足</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万元的，处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构成犯罪的，依法追究刑事责任：（一）未取得客运站经营许可，擅自从事客运站经营的；（二）使用失效、伪造、变造、被注销等无效的客运站许可证件从事客运站经营的；（三）超越许可事项，从事客运站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8BE254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5D5529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E87DE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C0FB91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689BFA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1D160C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C089DB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F10AD2">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对客运班车不按批准的客运站点停靠或者不按规定的线路、班次行驶等行为的行政处罚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877ED6">
            <w:pPr>
              <w:widowControl/>
              <w:spacing w:line="22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《中华人民共和国道路运输条例》（</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日中华人民共和国国务院令第</w:t>
            </w:r>
            <w:r>
              <w:rPr>
                <w:rFonts w:ascii="仿宋_GB2312" w:eastAsia="仿宋_GB2312" w:cs="仿宋_GB2312"/>
                <w:color w:val="000000" w:themeColor="text1"/>
                <w:kern w:val="0"/>
                <w:sz w:val="18"/>
                <w:szCs w:val="18"/>
                <w14:textFill>
                  <w14:solidFill>
                    <w14:schemeClr w14:val="tx1"/>
                  </w14:solidFill>
                </w14:textFill>
              </w:rPr>
              <w:t>764</w:t>
            </w:r>
            <w:r>
              <w:rPr>
                <w:rFonts w:hint="eastAsia" w:ascii="仿宋_GB2312" w:eastAsia="仿宋_GB2312" w:cs="仿宋_GB2312"/>
                <w:color w:val="000000" w:themeColor="text1"/>
                <w:kern w:val="0"/>
                <w:sz w:val="18"/>
                <w:szCs w:val="18"/>
                <w14:textFill>
                  <w14:solidFill>
                    <w14:schemeClr w14:val="tx1"/>
                  </w14:solidFill>
                </w14:textFill>
              </w:rPr>
              <w:t>号）第六十八条第一款第（一）（二）（三）项违反本条例的规定，客运经营者有下列情形之一的，由县级以上地方人民政府交通运输主管部门责令改正，处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的罚款；情节严重的，由原许可机关吊销道路运输经营许可证：（一）不按批准的客运站点停靠或者不按规定的线路、公布的班次行驶的；（二）在旅客运输途中擅自变更运输车辆或者将旅客移交他人运输的；（三）未报告原许可机关，擅自终止客运经营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号）第九十九条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违反本规定，客运经营者有下列情形之一的，由交通运输主管部门责令改正，处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的罚款：（一）客运班车不按照批准的配客站点停靠或者不按照规定的线路、日发班次下限行驶的；（二）加班车、顶班车、接驳车无正当理由不按照规定的线路、站点运行的；（三）擅自将旅客移交他人运输的；（四）在旅客运输途中擅自变更运输车辆的；（五）未报告原许可机关，擅自终止道路客运经营的；（六）客运包车未持有效的包车客运标志牌进行经营的，不按照包车客运标志牌载明的事项运行的，线路两端均不在车籍所在地的，招揽包车合同以外的旅客乘车的；（七）开展定制客运未按照规定备案的；（八）未按照规定在发车前对旅客进行安全事项告知的。违反前款第（一）至（五）项规定，情节严重的，由原许可机关吊销相应许可。客运经营者强行招揽旅客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元以下的罚款；情节严重的，由原许可机关吊销相应许可。</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color w:val="000000" w:themeColor="text1"/>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第六十二条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包车客运经营者按照班车模式定点定线运营，或者招揽包车合同外的旅客乘车的，由县级以上人民政府交通运输主管部门责令改正，处一千元以上三千元以下的罚款；情节严重的，由原许可机关吊销道路运输经营许可证或者吊销相应的经营范围。</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ADF141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B0CB8B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7FF6C9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588D47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8364C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5E384C8">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842BA7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BCF0CA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对班车客运经营、包车客运经营和旅游客运经营中途将乘客交给他人运输、甩客或者在高速公路上下乘客、装卸行李和包裹的行政处罚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EE929F9">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第六十三条　违反本条例规定，班车客运经营、包车客运经营和旅游客运经营中途将乘客交给他人运输、甩客或者在高速公路上下乘客、装卸行李和包裹的，由县级以上人民政府交通运输主管部门责令限期改正，处一千元以上三千元以下的罚款；情节严重的，吊销相关车辆道路运输证件。</w:t>
            </w:r>
          </w:p>
          <w:p w14:paraId="7C8CB4BF">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4464FA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D56345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3FA40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900CDF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4B7A03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F8DE76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60E247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6B028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网络平台未按规定发布信息、接入或使用不符合规定的班车客运经营者、车辆或者驾驶员开展定制客运行为的行政处罚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5EDE1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号）第一百零三条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违反本规定，网络平台有下列情形之一的，由交通运输主管部门责令改正，处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一）发布的提供服务班车客运经营者与实际提供服务班车客运经营者不一致的；（二）发布的提供服务车辆与实际提供服务车辆不一致的；（三）发布的提供服务驾驶员与实际提供服务驾驶员不一致的；（四）超出班车客运经营者许可范围开展定制客运的。网络平台接入或者使用不符合规定的班车客运经营者、车辆或者驾驶员开展定制客运的，由交通运输主管部门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2F5957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6EADDF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4AA05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965302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4EA7ED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88079C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2552D7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42D08D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对擅自从事道路货物运输经营等行为的行政处罚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9BBB11A">
            <w:pPr>
              <w:spacing w:line="240" w:lineRule="exact"/>
              <w:rPr>
                <w:rFonts w:ascii="仿宋" w:hAnsi="仿宋" w:eastAsia="仿宋"/>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《中华人民共和国道路运输条例》（</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w:t>
            </w:r>
            <w:r>
              <w:rPr>
                <w:rFonts w:ascii="仿宋" w:hAnsi="仿宋" w:eastAsia="仿宋"/>
                <w:color w:val="000000" w:themeColor="text1"/>
                <w:kern w:val="0"/>
                <w:sz w:val="18"/>
                <w:szCs w:val="18"/>
                <w14:textFill>
                  <w14:solidFill>
                    <w14:schemeClr w14:val="tx1"/>
                  </w14:solidFill>
                </w14:textFill>
              </w:rPr>
              <w:t>7</w:t>
            </w:r>
            <w:r>
              <w:rPr>
                <w:rFonts w:hint="eastAsia" w:ascii="仿宋" w:hAnsi="仿宋" w:eastAsia="仿宋"/>
                <w:color w:val="000000" w:themeColor="text1"/>
                <w:kern w:val="0"/>
                <w:sz w:val="18"/>
                <w:szCs w:val="18"/>
                <w14:textFill>
                  <w14:solidFill>
                    <w14:schemeClr w14:val="tx1"/>
                  </w14:solidFill>
                </w14:textFill>
              </w:rPr>
              <w:t>月</w:t>
            </w:r>
            <w:r>
              <w:rPr>
                <w:rFonts w:ascii="仿宋" w:hAnsi="仿宋" w:eastAsia="仿宋"/>
                <w:color w:val="000000" w:themeColor="text1"/>
                <w:kern w:val="0"/>
                <w:sz w:val="18"/>
                <w:szCs w:val="18"/>
                <w14:textFill>
                  <w14:solidFill>
                    <w14:schemeClr w14:val="tx1"/>
                  </w14:solidFill>
                </w14:textFill>
              </w:rPr>
              <w:t>20</w:t>
            </w:r>
            <w:r>
              <w:rPr>
                <w:rFonts w:hint="eastAsia" w:ascii="仿宋" w:hAnsi="仿宋" w:eastAsia="仿宋"/>
                <w:color w:val="000000" w:themeColor="text1"/>
                <w:kern w:val="0"/>
                <w:sz w:val="18"/>
                <w:szCs w:val="18"/>
                <w14:textFill>
                  <w14:solidFill>
                    <w14:schemeClr w14:val="tx1"/>
                  </w14:solidFill>
                </w14:textFill>
              </w:rPr>
              <w:t>日中华人民共和国国务院令第</w:t>
            </w:r>
            <w:r>
              <w:rPr>
                <w:rFonts w:ascii="仿宋" w:hAnsi="仿宋" w:eastAsia="仿宋"/>
                <w:color w:val="000000" w:themeColor="text1"/>
                <w:kern w:val="0"/>
                <w:sz w:val="18"/>
                <w:szCs w:val="18"/>
                <w14:textFill>
                  <w14:solidFill>
                    <w14:schemeClr w14:val="tx1"/>
                  </w14:solidFill>
                </w14:textFill>
              </w:rPr>
              <w:t>764</w:t>
            </w:r>
            <w:r>
              <w:rPr>
                <w:rFonts w:hint="eastAsia" w:ascii="仿宋" w:hAnsi="仿宋" w:eastAsia="仿宋"/>
                <w:color w:val="000000" w:themeColor="text1"/>
                <w:kern w:val="0"/>
                <w:sz w:val="18"/>
                <w:szCs w:val="18"/>
                <w14:textFill>
                  <w14:solidFill>
                    <w14:schemeClr w14:val="tx1"/>
                  </w14:solidFill>
                </w14:textFill>
              </w:rPr>
              <w:t>号）第六十三条第（一）项“违反本条例的规定，有下列情形之一的，由县级以上地方人民政府交通运输主管部门责令停止经营，并处罚款；构成犯罪的，依法追究刑事责任：（一）未取得道路运输经营许可，擅自从事道路普通货物运输经营，违法所得超过</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万元的，没收违法所得，处违法所得</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倍以上</w:t>
            </w:r>
            <w:r>
              <w:rPr>
                <w:rFonts w:ascii="仿宋" w:hAnsi="仿宋" w:eastAsia="仿宋"/>
                <w:color w:val="000000" w:themeColor="text1"/>
                <w:kern w:val="0"/>
                <w:sz w:val="18"/>
                <w:szCs w:val="18"/>
                <w14:textFill>
                  <w14:solidFill>
                    <w14:schemeClr w14:val="tx1"/>
                  </w14:solidFill>
                </w14:textFill>
              </w:rPr>
              <w:t>5</w:t>
            </w:r>
            <w:r>
              <w:rPr>
                <w:rFonts w:hint="eastAsia" w:ascii="仿宋" w:hAnsi="仿宋" w:eastAsia="仿宋"/>
                <w:color w:val="000000" w:themeColor="text1"/>
                <w:kern w:val="0"/>
                <w:sz w:val="18"/>
                <w:szCs w:val="18"/>
                <w14:textFill>
                  <w14:solidFill>
                    <w14:schemeClr w14:val="tx1"/>
                  </w14:solidFill>
                </w14:textFill>
              </w:rPr>
              <w:t>倍以下的罚款；没有违法所得或者违法所得不足</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万元的，处</w:t>
            </w:r>
            <w:r>
              <w:rPr>
                <w:rFonts w:ascii="仿宋" w:hAnsi="仿宋" w:eastAsia="仿宋"/>
                <w:color w:val="000000" w:themeColor="text1"/>
                <w:kern w:val="0"/>
                <w:sz w:val="18"/>
                <w:szCs w:val="18"/>
                <w14:textFill>
                  <w14:solidFill>
                    <w14:schemeClr w14:val="tx1"/>
                  </w14:solidFill>
                </w14:textFill>
              </w:rPr>
              <w:t>3000</w:t>
            </w:r>
            <w:r>
              <w:rPr>
                <w:rFonts w:hint="eastAsia" w:ascii="仿宋" w:hAnsi="仿宋" w:eastAsia="仿宋"/>
                <w:color w:val="000000" w:themeColor="text1"/>
                <w:kern w:val="0"/>
                <w:sz w:val="18"/>
                <w:szCs w:val="18"/>
                <w14:textFill>
                  <w14:solidFill>
                    <w14:schemeClr w14:val="tx1"/>
                  </w14:solidFill>
                </w14:textFill>
              </w:rPr>
              <w:t>元以上</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万元以下的罚款，情节严重的，处</w:t>
            </w: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万元以上</w:t>
            </w:r>
            <w:r>
              <w:rPr>
                <w:rFonts w:ascii="仿宋" w:hAnsi="仿宋" w:eastAsia="仿宋"/>
                <w:color w:val="000000" w:themeColor="text1"/>
                <w:kern w:val="0"/>
                <w:sz w:val="18"/>
                <w:szCs w:val="18"/>
                <w14:textFill>
                  <w14:solidFill>
                    <w14:schemeClr w14:val="tx1"/>
                  </w14:solidFill>
                </w14:textFill>
              </w:rPr>
              <w:t>5</w:t>
            </w:r>
            <w:r>
              <w:rPr>
                <w:rFonts w:hint="eastAsia" w:ascii="仿宋" w:hAnsi="仿宋" w:eastAsia="仿宋"/>
                <w:color w:val="000000" w:themeColor="text1"/>
                <w:kern w:val="0"/>
                <w:sz w:val="18"/>
                <w:szCs w:val="18"/>
                <w14:textFill>
                  <w14:solidFill>
                    <w14:schemeClr w14:val="tx1"/>
                  </w14:solidFill>
                </w14:textFill>
              </w:rPr>
              <w:t>万元以下的罚款。</w:t>
            </w:r>
          </w:p>
          <w:p w14:paraId="4D0EF694">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2.</w:t>
            </w:r>
            <w:r>
              <w:rPr>
                <w:rFonts w:hint="eastAsia" w:ascii="仿宋" w:hAnsi="仿宋" w:eastAsia="仿宋"/>
                <w:color w:val="000000" w:themeColor="text1"/>
                <w:kern w:val="0"/>
                <w:sz w:val="18"/>
                <w:szCs w:val="18"/>
                <w14:textFill>
                  <w14:solidFill>
                    <w14:schemeClr w14:val="tx1"/>
                  </w14:solidFill>
                </w14:textFill>
              </w:rPr>
              <w:t>《道路货物运输及站场管理规定》（中华人民共和国交通运输部令</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年第</w:t>
            </w:r>
            <w:r>
              <w:rPr>
                <w:rFonts w:ascii="仿宋" w:hAnsi="仿宋" w:eastAsia="仿宋"/>
                <w:color w:val="000000" w:themeColor="text1"/>
                <w:kern w:val="0"/>
                <w:sz w:val="18"/>
                <w:szCs w:val="18"/>
                <w14:textFill>
                  <w14:solidFill>
                    <w14:schemeClr w14:val="tx1"/>
                  </w14:solidFill>
                </w14:textFill>
              </w:rPr>
              <w:t>12</w:t>
            </w:r>
            <w:r>
              <w:rPr>
                <w:rFonts w:hint="eastAsia" w:ascii="仿宋" w:hAnsi="仿宋" w:eastAsia="仿宋"/>
                <w:color w:val="000000" w:themeColor="text1"/>
                <w:kern w:val="0"/>
                <w:sz w:val="18"/>
                <w:szCs w:val="18"/>
                <w14:textFill>
                  <w14:solidFill>
                    <w14:schemeClr w14:val="tx1"/>
                  </w14:solidFill>
                </w14:textFill>
              </w:rPr>
              <w:t>号）</w:t>
            </w:r>
            <w:r>
              <w:rPr>
                <w:rStyle w:val="30"/>
                <w:rFonts w:hint="eastAsia" w:ascii="仿宋" w:hAnsi="仿宋" w:eastAsia="仿宋" w:cs="宋体"/>
                <w:color w:val="000000" w:themeColor="text1"/>
                <w:szCs w:val="18"/>
                <w14:textFill>
                  <w14:solidFill>
                    <w14:schemeClr w14:val="tx1"/>
                  </w14:solidFill>
                </w14:textFill>
              </w:rPr>
              <w:t>第六十一条违反本规定，有下列行为之一的，由交通运输主管部门责令停止经营；</w:t>
            </w:r>
            <w:r>
              <w:rPr>
                <w:rFonts w:hint="eastAsia" w:ascii="仿宋" w:hAnsi="仿宋" w:eastAsia="仿宋"/>
                <w:color w:val="000000" w:themeColor="text1"/>
                <w:sz w:val="18"/>
                <w:szCs w:val="18"/>
                <w:shd w:val="clear" w:color="auto" w:fill="FFFFFF"/>
                <w14:textFill>
                  <w14:solidFill>
                    <w14:schemeClr w14:val="tx1"/>
                  </w14:solidFill>
                </w14:textFill>
              </w:rPr>
              <w:t>违法所得超过</w:t>
            </w:r>
            <w:r>
              <w:rPr>
                <w:rFonts w:ascii="仿宋" w:hAnsi="仿宋" w:eastAsia="仿宋"/>
                <w:color w:val="000000" w:themeColor="text1"/>
                <w:sz w:val="18"/>
                <w:szCs w:val="18"/>
                <w:shd w:val="clear" w:color="auto" w:fill="FFFFFF"/>
                <w14:textFill>
                  <w14:solidFill>
                    <w14:schemeClr w14:val="tx1"/>
                  </w14:solidFill>
                </w14:textFill>
              </w:rPr>
              <w:t>1</w:t>
            </w:r>
            <w:r>
              <w:rPr>
                <w:rFonts w:hint="eastAsia" w:ascii="仿宋" w:hAnsi="仿宋" w:eastAsia="仿宋"/>
                <w:color w:val="000000" w:themeColor="text1"/>
                <w:sz w:val="18"/>
                <w:szCs w:val="18"/>
                <w:shd w:val="clear" w:color="auto" w:fill="FFFFFF"/>
                <w14:textFill>
                  <w14:solidFill>
                    <w14:schemeClr w14:val="tx1"/>
                  </w14:solidFill>
                </w14:textFill>
              </w:rPr>
              <w:t>万元的</w:t>
            </w:r>
            <w:r>
              <w:rPr>
                <w:rStyle w:val="30"/>
                <w:rFonts w:hint="eastAsia" w:ascii="仿宋" w:hAnsi="仿宋" w:eastAsia="仿宋" w:cs="宋体"/>
                <w:color w:val="000000" w:themeColor="text1"/>
                <w:szCs w:val="18"/>
                <w14:textFill>
                  <w14:solidFill>
                    <w14:schemeClr w14:val="tx1"/>
                  </w14:solidFill>
                </w14:textFill>
              </w:rPr>
              <w:t>，没收违法所得，处违法所得</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倍以上</w:t>
            </w:r>
            <w:r>
              <w:rPr>
                <w:rStyle w:val="30"/>
                <w:rFonts w:ascii="仿宋" w:hAnsi="仿宋" w:eastAsia="仿宋" w:cs="宋体"/>
                <w:color w:val="000000" w:themeColor="text1"/>
                <w:szCs w:val="18"/>
                <w14:textFill>
                  <w14:solidFill>
                    <w14:schemeClr w14:val="tx1"/>
                  </w14:solidFill>
                </w14:textFill>
              </w:rPr>
              <w:t>5</w:t>
            </w:r>
            <w:r>
              <w:rPr>
                <w:rStyle w:val="30"/>
                <w:rFonts w:hint="eastAsia" w:ascii="仿宋" w:hAnsi="仿宋" w:eastAsia="仿宋" w:cs="宋体"/>
                <w:color w:val="000000" w:themeColor="text1"/>
                <w:szCs w:val="18"/>
                <w14:textFill>
                  <w14:solidFill>
                    <w14:schemeClr w14:val="tx1"/>
                  </w14:solidFill>
                </w14:textFill>
              </w:rPr>
              <w:t>倍以下的罚款；没有违法所得或者违法所得不足</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万元的，处</w:t>
            </w:r>
            <w:r>
              <w:rPr>
                <w:rStyle w:val="30"/>
                <w:rFonts w:ascii="仿宋" w:hAnsi="仿宋" w:eastAsia="仿宋" w:cs="宋体"/>
                <w:color w:val="000000" w:themeColor="text1"/>
                <w:szCs w:val="18"/>
                <w14:textFill>
                  <w14:solidFill>
                    <w14:schemeClr w14:val="tx1"/>
                  </w14:solidFill>
                </w14:textFill>
              </w:rPr>
              <w:t>3000</w:t>
            </w:r>
            <w:r>
              <w:rPr>
                <w:rStyle w:val="30"/>
                <w:rFonts w:hint="eastAsia" w:ascii="仿宋" w:hAnsi="仿宋" w:eastAsia="仿宋" w:cs="宋体"/>
                <w:color w:val="000000" w:themeColor="text1"/>
                <w:szCs w:val="18"/>
                <w14:textFill>
                  <w14:solidFill>
                    <w14:schemeClr w14:val="tx1"/>
                  </w14:solidFill>
                </w14:textFill>
              </w:rPr>
              <w:t>元以上</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万元以下的罚款；</w:t>
            </w:r>
            <w:r>
              <w:rPr>
                <w:rFonts w:hint="eastAsia" w:ascii="仿宋" w:hAnsi="仿宋" w:eastAsia="仿宋"/>
                <w:color w:val="000000" w:themeColor="text1"/>
                <w:sz w:val="18"/>
                <w:szCs w:val="18"/>
                <w:shd w:val="clear" w:color="auto" w:fill="FFFFFF"/>
                <w14:textFill>
                  <w14:solidFill>
                    <w14:schemeClr w14:val="tx1"/>
                  </w14:solidFill>
                </w14:textFill>
              </w:rPr>
              <w:t>情节严重的，处</w:t>
            </w:r>
            <w:r>
              <w:rPr>
                <w:rFonts w:ascii="仿宋" w:hAnsi="仿宋" w:eastAsia="仿宋"/>
                <w:color w:val="000000" w:themeColor="text1"/>
                <w:sz w:val="18"/>
                <w:szCs w:val="18"/>
                <w:shd w:val="clear" w:color="auto" w:fill="FFFFFF"/>
                <w14:textFill>
                  <w14:solidFill>
                    <w14:schemeClr w14:val="tx1"/>
                  </w14:solidFill>
                </w14:textFill>
              </w:rPr>
              <w:t>1</w:t>
            </w:r>
            <w:r>
              <w:rPr>
                <w:rFonts w:hint="eastAsia" w:ascii="仿宋" w:hAnsi="仿宋" w:eastAsia="仿宋"/>
                <w:color w:val="000000" w:themeColor="text1"/>
                <w:sz w:val="18"/>
                <w:szCs w:val="18"/>
                <w:shd w:val="clear" w:color="auto" w:fill="FFFFFF"/>
                <w14:textFill>
                  <w14:solidFill>
                    <w14:schemeClr w14:val="tx1"/>
                  </w14:solidFill>
                </w14:textFill>
              </w:rPr>
              <w:t>万元以上</w:t>
            </w:r>
            <w:r>
              <w:rPr>
                <w:rFonts w:ascii="仿宋" w:hAnsi="仿宋" w:eastAsia="仿宋"/>
                <w:color w:val="000000" w:themeColor="text1"/>
                <w:sz w:val="18"/>
                <w:szCs w:val="18"/>
                <w:shd w:val="clear" w:color="auto" w:fill="FFFFFF"/>
                <w14:textFill>
                  <w14:solidFill>
                    <w14:schemeClr w14:val="tx1"/>
                  </w14:solidFill>
                </w14:textFill>
              </w:rPr>
              <w:t>5</w:t>
            </w:r>
            <w:r>
              <w:rPr>
                <w:rFonts w:hint="eastAsia" w:ascii="仿宋" w:hAnsi="仿宋" w:eastAsia="仿宋"/>
                <w:color w:val="000000" w:themeColor="text1"/>
                <w:sz w:val="18"/>
                <w:szCs w:val="18"/>
                <w:shd w:val="clear" w:color="auto" w:fill="FFFFFF"/>
                <w14:textFill>
                  <w14:solidFill>
                    <w14:schemeClr w14:val="tx1"/>
                  </w14:solidFill>
                </w14:textFill>
              </w:rPr>
              <w:t>万元以下的罚款；</w:t>
            </w:r>
            <w:r>
              <w:rPr>
                <w:rStyle w:val="30"/>
                <w:rFonts w:hint="eastAsia" w:ascii="仿宋" w:hAnsi="仿宋" w:eastAsia="仿宋" w:cs="宋体"/>
                <w:color w:val="000000" w:themeColor="text1"/>
                <w:szCs w:val="18"/>
                <w14:textFill>
                  <w14:solidFill>
                    <w14:schemeClr w14:val="tx1"/>
                  </w14:solidFill>
                </w14:textFill>
              </w:rPr>
              <w:t>构成犯罪的，依法追究刑事责任：（一）未按规定取得道路货物运输经营许可，擅自从事道路货物运输经营的；（二）使用失效、伪造、变造、被注销等无效的道路运输经营许可证件从事道路货物运输经营的；（三）超越许可的事项，从事道路货物运输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FE5007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DFE62F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506964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2BCBEA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ADE84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CBB536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DE05C6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229C79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对道路货物运输经营者强行招揽货物等行为的行政处罚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6807CA">
            <w:pPr>
              <w:spacing w:line="240" w:lineRule="exact"/>
              <w:rPr>
                <w:rFonts w:ascii="仿宋" w:hAnsi="仿宋" w:eastAsia="仿宋"/>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1.</w:t>
            </w:r>
            <w:r>
              <w:rPr>
                <w:rFonts w:hint="eastAsia" w:ascii="仿宋" w:hAnsi="仿宋" w:eastAsia="仿宋"/>
                <w:color w:val="000000" w:themeColor="text1"/>
                <w:kern w:val="0"/>
                <w:sz w:val="18"/>
                <w:szCs w:val="18"/>
                <w14:textFill>
                  <w14:solidFill>
                    <w14:schemeClr w14:val="tx1"/>
                  </w14:solidFill>
                </w14:textFill>
              </w:rPr>
              <w:t>《中华人民共和国道路运输条例》（</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w:t>
            </w:r>
            <w:r>
              <w:rPr>
                <w:rFonts w:ascii="仿宋" w:hAnsi="仿宋" w:eastAsia="仿宋"/>
                <w:color w:val="000000" w:themeColor="text1"/>
                <w:kern w:val="0"/>
                <w:sz w:val="18"/>
                <w:szCs w:val="18"/>
                <w14:textFill>
                  <w14:solidFill>
                    <w14:schemeClr w14:val="tx1"/>
                  </w14:solidFill>
                </w14:textFill>
              </w:rPr>
              <w:t>7</w:t>
            </w:r>
            <w:r>
              <w:rPr>
                <w:rFonts w:hint="eastAsia" w:ascii="仿宋" w:hAnsi="仿宋" w:eastAsia="仿宋"/>
                <w:color w:val="000000" w:themeColor="text1"/>
                <w:kern w:val="0"/>
                <w:sz w:val="18"/>
                <w:szCs w:val="18"/>
                <w14:textFill>
                  <w14:solidFill>
                    <w14:schemeClr w14:val="tx1"/>
                  </w14:solidFill>
                </w14:textFill>
              </w:rPr>
              <w:t>月</w:t>
            </w:r>
            <w:r>
              <w:rPr>
                <w:rFonts w:ascii="仿宋" w:hAnsi="仿宋" w:eastAsia="仿宋"/>
                <w:color w:val="000000" w:themeColor="text1"/>
                <w:kern w:val="0"/>
                <w:sz w:val="18"/>
                <w:szCs w:val="18"/>
                <w14:textFill>
                  <w14:solidFill>
                    <w14:schemeClr w14:val="tx1"/>
                  </w14:solidFill>
                </w14:textFill>
              </w:rPr>
              <w:t>20</w:t>
            </w:r>
            <w:r>
              <w:rPr>
                <w:rFonts w:hint="eastAsia" w:ascii="仿宋" w:hAnsi="仿宋" w:eastAsia="仿宋"/>
                <w:color w:val="000000" w:themeColor="text1"/>
                <w:kern w:val="0"/>
                <w:sz w:val="18"/>
                <w:szCs w:val="18"/>
                <w14:textFill>
                  <w14:solidFill>
                    <w14:schemeClr w14:val="tx1"/>
                  </w14:solidFill>
                </w14:textFill>
              </w:rPr>
              <w:t>日中华人民共和国国务院令第</w:t>
            </w:r>
            <w:r>
              <w:rPr>
                <w:rFonts w:ascii="仿宋" w:hAnsi="仿宋" w:eastAsia="仿宋"/>
                <w:color w:val="000000" w:themeColor="text1"/>
                <w:kern w:val="0"/>
                <w:sz w:val="18"/>
                <w:szCs w:val="18"/>
                <w14:textFill>
                  <w14:solidFill>
                    <w14:schemeClr w14:val="tx1"/>
                  </w14:solidFill>
                </w14:textFill>
              </w:rPr>
              <w:t>764</w:t>
            </w:r>
            <w:r>
              <w:rPr>
                <w:rFonts w:hint="eastAsia" w:ascii="仿宋" w:hAnsi="仿宋" w:eastAsia="仿宋"/>
                <w:color w:val="000000" w:themeColor="text1"/>
                <w:kern w:val="0"/>
                <w:sz w:val="18"/>
                <w:szCs w:val="18"/>
                <w14:textFill>
                  <w14:solidFill>
                    <w14:schemeClr w14:val="tx1"/>
                  </w14:solidFill>
                </w14:textFill>
              </w:rPr>
              <w:t>号）第六十八条　第二款客运经营者强行招揽旅客，货运经营者强行招揽货物或者没有采取必要措施防止货物脱落、扬撒等的，由县级以上地方人民政府交通运输主管部门责令改正，处</w:t>
            </w:r>
            <w:r>
              <w:rPr>
                <w:rFonts w:ascii="仿宋" w:hAnsi="仿宋" w:eastAsia="仿宋"/>
                <w:color w:val="000000" w:themeColor="text1"/>
                <w:kern w:val="0"/>
                <w:sz w:val="18"/>
                <w:szCs w:val="18"/>
                <w14:textFill>
                  <w14:solidFill>
                    <w14:schemeClr w14:val="tx1"/>
                  </w14:solidFill>
                </w14:textFill>
              </w:rPr>
              <w:t>1000</w:t>
            </w:r>
            <w:r>
              <w:rPr>
                <w:rFonts w:hint="eastAsia" w:ascii="仿宋" w:hAnsi="仿宋" w:eastAsia="仿宋"/>
                <w:color w:val="000000" w:themeColor="text1"/>
                <w:kern w:val="0"/>
                <w:sz w:val="18"/>
                <w:szCs w:val="18"/>
                <w14:textFill>
                  <w14:solidFill>
                    <w14:schemeClr w14:val="tx1"/>
                  </w14:solidFill>
                </w14:textFill>
              </w:rPr>
              <w:t>元以上</w:t>
            </w:r>
            <w:r>
              <w:rPr>
                <w:rFonts w:ascii="仿宋" w:hAnsi="仿宋" w:eastAsia="仿宋"/>
                <w:color w:val="000000" w:themeColor="text1"/>
                <w:kern w:val="0"/>
                <w:sz w:val="18"/>
                <w:szCs w:val="18"/>
                <w14:textFill>
                  <w14:solidFill>
                    <w14:schemeClr w14:val="tx1"/>
                  </w14:solidFill>
                </w14:textFill>
              </w:rPr>
              <w:t>3000</w:t>
            </w:r>
            <w:r>
              <w:rPr>
                <w:rFonts w:hint="eastAsia" w:ascii="仿宋" w:hAnsi="仿宋" w:eastAsia="仿宋"/>
                <w:color w:val="000000" w:themeColor="text1"/>
                <w:kern w:val="0"/>
                <w:sz w:val="18"/>
                <w:szCs w:val="18"/>
                <w14:textFill>
                  <w14:solidFill>
                    <w14:schemeClr w14:val="tx1"/>
                  </w14:solidFill>
                </w14:textFill>
              </w:rPr>
              <w:t>元以下的罚款；情节严重的，由原许可机关吊销道路运输经营许可证。</w:t>
            </w:r>
          </w:p>
          <w:p w14:paraId="25A38A8F">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olor w:val="000000" w:themeColor="text1"/>
                <w:kern w:val="0"/>
                <w:sz w:val="18"/>
                <w:szCs w:val="18"/>
                <w14:textFill>
                  <w14:solidFill>
                    <w14:schemeClr w14:val="tx1"/>
                  </w14:solidFill>
                </w14:textFill>
              </w:rPr>
              <w:t>2.</w:t>
            </w:r>
            <w:r>
              <w:rPr>
                <w:rFonts w:hint="eastAsia" w:ascii="仿宋" w:hAnsi="仿宋" w:eastAsia="仿宋"/>
                <w:color w:val="000000" w:themeColor="text1"/>
                <w:kern w:val="0"/>
                <w:sz w:val="18"/>
                <w:szCs w:val="18"/>
                <w14:textFill>
                  <w14:solidFill>
                    <w14:schemeClr w14:val="tx1"/>
                  </w14:solidFill>
                </w14:textFill>
              </w:rPr>
              <w:t>《道路货物运输及站场管理规定》（中华人民共和国交通运输部令</w:t>
            </w:r>
            <w:r>
              <w:rPr>
                <w:rFonts w:ascii="仿宋" w:hAnsi="仿宋" w:eastAsia="仿宋"/>
                <w:color w:val="000000" w:themeColor="text1"/>
                <w:kern w:val="0"/>
                <w:sz w:val="18"/>
                <w:szCs w:val="18"/>
                <w14:textFill>
                  <w14:solidFill>
                    <w14:schemeClr w14:val="tx1"/>
                  </w14:solidFill>
                </w14:textFill>
              </w:rPr>
              <w:t>2023</w:t>
            </w:r>
            <w:r>
              <w:rPr>
                <w:rFonts w:hint="eastAsia" w:ascii="仿宋" w:hAnsi="仿宋" w:eastAsia="仿宋"/>
                <w:color w:val="000000" w:themeColor="text1"/>
                <w:kern w:val="0"/>
                <w:sz w:val="18"/>
                <w:szCs w:val="18"/>
                <w14:textFill>
                  <w14:solidFill>
                    <w14:schemeClr w14:val="tx1"/>
                  </w14:solidFill>
                </w14:textFill>
              </w:rPr>
              <w:t>年第</w:t>
            </w:r>
            <w:r>
              <w:rPr>
                <w:rFonts w:ascii="仿宋" w:hAnsi="仿宋" w:eastAsia="仿宋"/>
                <w:color w:val="000000" w:themeColor="text1"/>
                <w:kern w:val="0"/>
                <w:sz w:val="18"/>
                <w:szCs w:val="18"/>
                <w14:textFill>
                  <w14:solidFill>
                    <w14:schemeClr w14:val="tx1"/>
                  </w14:solidFill>
                </w14:textFill>
              </w:rPr>
              <w:t>12</w:t>
            </w:r>
            <w:r>
              <w:rPr>
                <w:rFonts w:hint="eastAsia" w:ascii="仿宋" w:hAnsi="仿宋" w:eastAsia="仿宋"/>
                <w:color w:val="000000" w:themeColor="text1"/>
                <w:kern w:val="0"/>
                <w:sz w:val="18"/>
                <w:szCs w:val="18"/>
                <w14:textFill>
                  <w14:solidFill>
                    <w14:schemeClr w14:val="tx1"/>
                  </w14:solidFill>
                </w14:textFill>
              </w:rPr>
              <w:t>号）第六十四条　违反本规定，道路货物运输经营者有下列情形之一的，由交通运输主管部门责令改正，处</w:t>
            </w:r>
            <w:r>
              <w:rPr>
                <w:rFonts w:ascii="仿宋" w:hAnsi="仿宋" w:eastAsia="仿宋"/>
                <w:color w:val="000000" w:themeColor="text1"/>
                <w:kern w:val="0"/>
                <w:sz w:val="18"/>
                <w:szCs w:val="18"/>
                <w14:textFill>
                  <w14:solidFill>
                    <w14:schemeClr w14:val="tx1"/>
                  </w14:solidFill>
                </w14:textFill>
              </w:rPr>
              <w:t>1000</w:t>
            </w:r>
            <w:r>
              <w:rPr>
                <w:rFonts w:hint="eastAsia" w:ascii="仿宋" w:hAnsi="仿宋" w:eastAsia="仿宋"/>
                <w:color w:val="000000" w:themeColor="text1"/>
                <w:kern w:val="0"/>
                <w:sz w:val="18"/>
                <w:szCs w:val="18"/>
                <w14:textFill>
                  <w14:solidFill>
                    <w14:schemeClr w14:val="tx1"/>
                  </w14:solidFill>
                </w14:textFill>
              </w:rPr>
              <w:t>元以上</w:t>
            </w:r>
            <w:r>
              <w:rPr>
                <w:rFonts w:ascii="仿宋" w:hAnsi="仿宋" w:eastAsia="仿宋"/>
                <w:color w:val="000000" w:themeColor="text1"/>
                <w:kern w:val="0"/>
                <w:sz w:val="18"/>
                <w:szCs w:val="18"/>
                <w14:textFill>
                  <w14:solidFill>
                    <w14:schemeClr w14:val="tx1"/>
                  </w14:solidFill>
                </w14:textFill>
              </w:rPr>
              <w:t>3000</w:t>
            </w:r>
            <w:r>
              <w:rPr>
                <w:rFonts w:hint="eastAsia" w:ascii="仿宋" w:hAnsi="仿宋" w:eastAsia="仿宋"/>
                <w:color w:val="000000" w:themeColor="text1"/>
                <w:kern w:val="0"/>
                <w:sz w:val="18"/>
                <w:szCs w:val="18"/>
                <w14:textFill>
                  <w14:solidFill>
                    <w14:schemeClr w14:val="tx1"/>
                  </w14:solidFill>
                </w14:textFill>
              </w:rPr>
              <w:t>元以下的罚款；情节严重的，由原许可机关吊销道路运输经营许可证或者吊销其相应的经营范围：（一）强行招揽货物的</w:t>
            </w:r>
            <w:r>
              <w:rPr>
                <w:rFonts w:ascii="仿宋" w:hAnsi="仿宋" w:eastAsia="仿宋"/>
                <w:color w:val="000000" w:themeColor="text1"/>
                <w:kern w:val="0"/>
                <w:sz w:val="18"/>
                <w:szCs w:val="18"/>
                <w14:textFill>
                  <w14:solidFill>
                    <w14:schemeClr w14:val="tx1"/>
                  </w14:solidFill>
                </w14:textFill>
              </w:rPr>
              <w:t>.</w:t>
            </w:r>
            <w:r>
              <w:rPr>
                <w:rFonts w:hint="eastAsia" w:ascii="仿宋" w:hAnsi="仿宋" w:eastAsia="仿宋"/>
                <w:color w:val="000000" w:themeColor="text1"/>
                <w:kern w:val="0"/>
                <w:sz w:val="18"/>
                <w:szCs w:val="18"/>
                <w14:textFill>
                  <w14:solidFill>
                    <w14:schemeClr w14:val="tx1"/>
                  </w14:solidFill>
                </w14:textFill>
              </w:rPr>
              <w:t>（二）没有采取必要措施防止货物脱落、扬撒的。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CA3C69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1C786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D964C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AF2D67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1335F42">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927A36A">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DF5E8F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0B34CAA">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对货运经营者聘用无从业资格证的货运车辆驾驶员的行政处罚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58F96AE">
            <w:pPr>
              <w:widowControl/>
              <w:jc w:val="left"/>
              <w:textAlignment w:val="center"/>
              <w:rPr>
                <w:rFonts w:ascii="仿宋" w:hAnsi="仿宋" w:eastAsia="仿宋" w:cs="宋体"/>
                <w:color w:val="000000" w:themeColor="text1"/>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2" w:name="OLE_LINK1"/>
            <w:bookmarkStart w:id="3" w:name="OLE_LINK2"/>
            <w:r>
              <w:rPr>
                <w:rFonts w:hint="eastAsia" w:ascii="仿宋_GB2312" w:eastAsia="仿宋_GB2312" w:cs="仿宋_GB2312"/>
                <w:color w:val="000000" w:themeColor="text1"/>
                <w:kern w:val="0"/>
                <w:sz w:val="18"/>
                <w:szCs w:val="18"/>
                <w14:textFill>
                  <w14:solidFill>
                    <w14:schemeClr w14:val="tx1"/>
                  </w14:solidFill>
                </w14:textFill>
              </w:rPr>
              <w:t>河北省治理货运车辆超限超载规定</w:t>
            </w:r>
            <w:bookmarkEnd w:id="2"/>
            <w:bookmarkEnd w:id="3"/>
            <w:r>
              <w:rPr>
                <w:rFonts w:hint="eastAsia" w:ascii="仿宋_GB2312" w:eastAsia="仿宋_GB2312" w:cs="仿宋_GB2312"/>
                <w:color w:val="000000" w:themeColor="text1"/>
                <w:kern w:val="0"/>
                <w:sz w:val="18"/>
                <w:szCs w:val="18"/>
                <w14:textFill>
                  <w14:solidFill>
                    <w14:schemeClr w14:val="tx1"/>
                  </w14:solidFill>
                </w14:textFill>
              </w:rPr>
              <w:t>》（</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9</w:t>
            </w:r>
            <w:r>
              <w:rPr>
                <w:rFonts w:hint="eastAsia" w:ascii="仿宋_GB2312" w:eastAsia="仿宋_GB2312" w:cs="仿宋_GB2312"/>
                <w:color w:val="000000" w:themeColor="text1"/>
                <w:kern w:val="0"/>
                <w:sz w:val="18"/>
                <w:szCs w:val="18"/>
                <w14:textFill>
                  <w14:solidFill>
                    <w14:schemeClr w14:val="tx1"/>
                  </w14:solidFill>
                </w14:textFill>
              </w:rPr>
              <w:t>日河北省人民政府令〔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〕第</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号第四次修正）第二十三条　货运经营者应当加强从业人员车辆安全知识和依法装载、配载的培训学习，确保道路运输安全。货运经营者不得聘用无从业资格证的货运车辆驾驶员。第三十二条　违反本规定第二十三条第二款规定的，由道路运输管理机构责令改正，并处每人次五百元的罚款。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FE77BD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491DC6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5D2FA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FFE789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A985B0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686752">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39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A89DD2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8284FC">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对道路货运经营者未按照规定查验或者承运野生动物及其制品行为的行政处罚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B4F8C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《中华人民共和国野生动物保护法》</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第三十五条第二款</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市场监督管理、海关、铁路、道路、水运、民航、邮政等部门应当按照职责分工对野生动物及其制品交易、利用、运输、携带、寄递等活动进行监督检查。</w:t>
            </w:r>
          </w:p>
          <w:p w14:paraId="609A1CF5">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第五十二条第三款</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法第三十四条第四款规定，铁路、道路、水运、民航、邮政、快递等企业未按照规定查验或者承运、寄递野生动物及其制品的，由交通运输、铁路监督管理、民用航空、邮政管理等相关主管部门按照职责分工没收违法所得，并处违法所得一倍以上五倍以下罚款；情节严重的，吊销经营许可证。</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B08D69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798319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BB51E8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90D2E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B4A87B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82C6D3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949FF2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F17566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对擅自从事道路危险货物运输等行为的行政处罚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5DDF553">
            <w:pPr>
              <w:widowControl/>
              <w:shd w:val="clear" w:color="auto" w:fill="FFFFFF"/>
              <w:rPr>
                <w:rFonts w:ascii="仿宋_GB2312" w:eastAsia="仿宋_GB2312" w:cs="仿宋_GB2312"/>
                <w:color w:val="000000" w:themeColor="text1"/>
                <w:sz w:val="13"/>
                <w:szCs w:val="13"/>
                <w14:textFill>
                  <w14:solidFill>
                    <w14:schemeClr w14:val="tx1"/>
                  </w14:solidFill>
                </w14:textFill>
              </w:rPr>
            </w:pPr>
            <w:r>
              <w:rPr>
                <w:rFonts w:ascii="仿宋_GB2312" w:eastAsia="仿宋_GB2312" w:cs="仿宋_GB2312"/>
                <w:color w:val="000000" w:themeColor="text1"/>
                <w:sz w:val="13"/>
                <w:szCs w:val="13"/>
                <w14:textFill>
                  <w14:solidFill>
                    <w14:schemeClr w14:val="tx1"/>
                  </w14:solidFill>
                </w14:textFill>
              </w:rPr>
              <w:t>1.</w:t>
            </w:r>
            <w:r>
              <w:rPr>
                <w:rFonts w:hint="eastAsia" w:ascii="仿宋_GB2312" w:eastAsia="仿宋_GB2312" w:cs="仿宋_GB2312"/>
                <w:color w:val="000000" w:themeColor="text1"/>
                <w:sz w:val="13"/>
                <w:szCs w:val="13"/>
                <w14:textFill>
                  <w14:solidFill>
                    <w14:schemeClr w14:val="tx1"/>
                  </w14:solidFill>
                </w14:textFill>
              </w:rPr>
              <w:t>《中华人民共和国道路运输条例》（</w:t>
            </w:r>
            <w:r>
              <w:rPr>
                <w:rFonts w:ascii="仿宋_GB2312" w:eastAsia="仿宋_GB2312" w:cs="仿宋_GB2312"/>
                <w:color w:val="000000" w:themeColor="text1"/>
                <w:sz w:val="13"/>
                <w:szCs w:val="13"/>
                <w14:textFill>
                  <w14:solidFill>
                    <w14:schemeClr w14:val="tx1"/>
                  </w14:solidFill>
                </w14:textFill>
              </w:rPr>
              <w:t>2023</w:t>
            </w:r>
            <w:r>
              <w:rPr>
                <w:rFonts w:hint="eastAsia" w:ascii="仿宋_GB2312" w:eastAsia="仿宋_GB2312" w:cs="仿宋_GB2312"/>
                <w:color w:val="000000" w:themeColor="text1"/>
                <w:sz w:val="13"/>
                <w:szCs w:val="13"/>
                <w14:textFill>
                  <w14:solidFill>
                    <w14:schemeClr w14:val="tx1"/>
                  </w14:solidFill>
                </w14:textFill>
              </w:rPr>
              <w:t>年</w:t>
            </w:r>
            <w:r>
              <w:rPr>
                <w:rFonts w:ascii="仿宋_GB2312" w:eastAsia="仿宋_GB2312" w:cs="仿宋_GB2312"/>
                <w:color w:val="000000" w:themeColor="text1"/>
                <w:sz w:val="13"/>
                <w:szCs w:val="13"/>
                <w14:textFill>
                  <w14:solidFill>
                    <w14:schemeClr w14:val="tx1"/>
                  </w14:solidFill>
                </w14:textFill>
              </w:rPr>
              <w:t>7</w:t>
            </w:r>
            <w:r>
              <w:rPr>
                <w:rFonts w:hint="eastAsia" w:ascii="仿宋_GB2312" w:eastAsia="仿宋_GB2312" w:cs="仿宋_GB2312"/>
                <w:color w:val="000000" w:themeColor="text1"/>
                <w:sz w:val="13"/>
                <w:szCs w:val="13"/>
                <w14:textFill>
                  <w14:solidFill>
                    <w14:schemeClr w14:val="tx1"/>
                  </w14:solidFill>
                </w14:textFill>
              </w:rPr>
              <w:t>月</w:t>
            </w:r>
            <w:r>
              <w:rPr>
                <w:rFonts w:ascii="仿宋_GB2312" w:eastAsia="仿宋_GB2312" w:cs="仿宋_GB2312"/>
                <w:color w:val="000000" w:themeColor="text1"/>
                <w:sz w:val="13"/>
                <w:szCs w:val="13"/>
                <w14:textFill>
                  <w14:solidFill>
                    <w14:schemeClr w14:val="tx1"/>
                  </w14:solidFill>
                </w14:textFill>
              </w:rPr>
              <w:t>20</w:t>
            </w:r>
            <w:r>
              <w:rPr>
                <w:rFonts w:hint="eastAsia" w:ascii="仿宋_GB2312" w:eastAsia="仿宋_GB2312" w:cs="仿宋_GB2312"/>
                <w:color w:val="000000" w:themeColor="text1"/>
                <w:sz w:val="13"/>
                <w:szCs w:val="13"/>
                <w14:textFill>
                  <w14:solidFill>
                    <w14:schemeClr w14:val="tx1"/>
                  </w14:solidFill>
                </w14:textFill>
              </w:rPr>
              <w:t>日中华人民共和国国务院令第</w:t>
            </w:r>
            <w:r>
              <w:rPr>
                <w:rFonts w:ascii="仿宋_GB2312" w:eastAsia="仿宋_GB2312" w:cs="仿宋_GB2312"/>
                <w:color w:val="000000" w:themeColor="text1"/>
                <w:sz w:val="13"/>
                <w:szCs w:val="13"/>
                <w14:textFill>
                  <w14:solidFill>
                    <w14:schemeClr w14:val="tx1"/>
                  </w14:solidFill>
                </w14:textFill>
              </w:rPr>
              <w:t>764</w:t>
            </w:r>
            <w:r>
              <w:rPr>
                <w:rFonts w:hint="eastAsia" w:ascii="仿宋_GB2312" w:eastAsia="仿宋_GB2312" w:cs="仿宋_GB2312"/>
                <w:color w:val="000000" w:themeColor="text1"/>
                <w:sz w:val="13"/>
                <w:szCs w:val="13"/>
                <w14:textFill>
                  <w14:solidFill>
                    <w14:schemeClr w14:val="tx1"/>
                  </w14:solidFill>
                </w14:textFill>
              </w:rPr>
              <w:t>号）第六十三条第（三）项“违反本条例的规定，有下列情形之一的，由县级以上地方人民政府交通运输主管部门责令停止经营，并处罚款；构成犯罪的，依法追究刑事责任：（三）未取得道路运输经营许可，擅自从事道路危险货物运输经营，违法所得超过</w:t>
            </w:r>
            <w:r>
              <w:rPr>
                <w:rFonts w:ascii="仿宋_GB2312" w:eastAsia="仿宋_GB2312" w:cs="仿宋_GB2312"/>
                <w:color w:val="000000" w:themeColor="text1"/>
                <w:sz w:val="13"/>
                <w:szCs w:val="13"/>
                <w14:textFill>
                  <w14:solidFill>
                    <w14:schemeClr w14:val="tx1"/>
                  </w14:solidFill>
                </w14:textFill>
              </w:rPr>
              <w:t>2</w:t>
            </w:r>
            <w:r>
              <w:rPr>
                <w:rFonts w:hint="eastAsia" w:ascii="仿宋_GB2312" w:eastAsia="仿宋_GB2312" w:cs="仿宋_GB2312"/>
                <w:color w:val="000000" w:themeColor="text1"/>
                <w:sz w:val="13"/>
                <w:szCs w:val="13"/>
                <w14:textFill>
                  <w14:solidFill>
                    <w14:schemeClr w14:val="tx1"/>
                  </w14:solidFill>
                </w14:textFill>
              </w:rPr>
              <w:t>万元的，没收违法所得，处违法所得</w:t>
            </w:r>
            <w:r>
              <w:rPr>
                <w:rFonts w:ascii="仿宋_GB2312" w:eastAsia="仿宋_GB2312" w:cs="仿宋_GB2312"/>
                <w:color w:val="000000" w:themeColor="text1"/>
                <w:sz w:val="13"/>
                <w:szCs w:val="13"/>
                <w14:textFill>
                  <w14:solidFill>
                    <w14:schemeClr w14:val="tx1"/>
                  </w14:solidFill>
                </w14:textFill>
              </w:rPr>
              <w:t>2</w:t>
            </w:r>
            <w:r>
              <w:rPr>
                <w:rFonts w:hint="eastAsia" w:ascii="仿宋_GB2312" w:eastAsia="仿宋_GB2312" w:cs="仿宋_GB2312"/>
                <w:color w:val="000000" w:themeColor="text1"/>
                <w:sz w:val="13"/>
                <w:szCs w:val="13"/>
                <w14:textFill>
                  <w14:solidFill>
                    <w14:schemeClr w14:val="tx1"/>
                  </w14:solidFill>
                </w14:textFill>
              </w:rPr>
              <w:t>倍以上</w:t>
            </w:r>
            <w:r>
              <w:rPr>
                <w:rFonts w:ascii="仿宋_GB2312" w:eastAsia="仿宋_GB2312" w:cs="仿宋_GB2312"/>
                <w:color w:val="000000" w:themeColor="text1"/>
                <w:sz w:val="13"/>
                <w:szCs w:val="13"/>
                <w14:textFill>
                  <w14:solidFill>
                    <w14:schemeClr w14:val="tx1"/>
                  </w14:solidFill>
                </w14:textFill>
              </w:rPr>
              <w:t>10</w:t>
            </w:r>
            <w:r>
              <w:rPr>
                <w:rFonts w:hint="eastAsia" w:ascii="仿宋_GB2312" w:eastAsia="仿宋_GB2312" w:cs="仿宋_GB2312"/>
                <w:color w:val="000000" w:themeColor="text1"/>
                <w:sz w:val="13"/>
                <w:szCs w:val="13"/>
                <w14:textFill>
                  <w14:solidFill>
                    <w14:schemeClr w14:val="tx1"/>
                  </w14:solidFill>
                </w14:textFill>
              </w:rPr>
              <w:t>倍以下的罚款；没有违法所得或者违法所得不足</w:t>
            </w:r>
            <w:r>
              <w:rPr>
                <w:rFonts w:ascii="仿宋_GB2312" w:eastAsia="仿宋_GB2312" w:cs="仿宋_GB2312"/>
                <w:color w:val="000000" w:themeColor="text1"/>
                <w:sz w:val="13"/>
                <w:szCs w:val="13"/>
                <w14:textFill>
                  <w14:solidFill>
                    <w14:schemeClr w14:val="tx1"/>
                  </w14:solidFill>
                </w14:textFill>
              </w:rPr>
              <w:t>2</w:t>
            </w:r>
            <w:r>
              <w:rPr>
                <w:rFonts w:hint="eastAsia" w:ascii="仿宋_GB2312" w:eastAsia="仿宋_GB2312" w:cs="仿宋_GB2312"/>
                <w:color w:val="000000" w:themeColor="text1"/>
                <w:sz w:val="13"/>
                <w:szCs w:val="13"/>
                <w14:textFill>
                  <w14:solidFill>
                    <w14:schemeClr w14:val="tx1"/>
                  </w14:solidFill>
                </w14:textFill>
              </w:rPr>
              <w:t>万元的，处</w:t>
            </w:r>
            <w:r>
              <w:rPr>
                <w:rFonts w:ascii="仿宋_GB2312" w:eastAsia="仿宋_GB2312" w:cs="仿宋_GB2312"/>
                <w:color w:val="000000" w:themeColor="text1"/>
                <w:sz w:val="13"/>
                <w:szCs w:val="13"/>
                <w14:textFill>
                  <w14:solidFill>
                    <w14:schemeClr w14:val="tx1"/>
                  </w14:solidFill>
                </w14:textFill>
              </w:rPr>
              <w:t>3</w:t>
            </w:r>
            <w:r>
              <w:rPr>
                <w:rFonts w:hint="eastAsia" w:ascii="仿宋_GB2312" w:eastAsia="仿宋_GB2312" w:cs="仿宋_GB2312"/>
                <w:color w:val="000000" w:themeColor="text1"/>
                <w:sz w:val="13"/>
                <w:szCs w:val="13"/>
                <w14:textFill>
                  <w14:solidFill>
                    <w14:schemeClr w14:val="tx1"/>
                  </w14:solidFill>
                </w14:textFill>
              </w:rPr>
              <w:t>万元以上</w:t>
            </w:r>
            <w:r>
              <w:rPr>
                <w:rFonts w:ascii="仿宋_GB2312" w:eastAsia="仿宋_GB2312" w:cs="仿宋_GB2312"/>
                <w:color w:val="000000" w:themeColor="text1"/>
                <w:sz w:val="13"/>
                <w:szCs w:val="13"/>
                <w14:textFill>
                  <w14:solidFill>
                    <w14:schemeClr w14:val="tx1"/>
                  </w14:solidFill>
                </w14:textFill>
              </w:rPr>
              <w:t>10</w:t>
            </w:r>
            <w:r>
              <w:rPr>
                <w:rFonts w:hint="eastAsia" w:ascii="仿宋_GB2312" w:eastAsia="仿宋_GB2312" w:cs="仿宋_GB2312"/>
                <w:color w:val="000000" w:themeColor="text1"/>
                <w:sz w:val="13"/>
                <w:szCs w:val="13"/>
                <w14:textFill>
                  <w14:solidFill>
                    <w14:schemeClr w14:val="tx1"/>
                  </w14:solidFill>
                </w14:textFill>
              </w:rPr>
              <w:t>万元以下的罚款。”</w:t>
            </w:r>
            <w:r>
              <w:rPr>
                <w:rFonts w:ascii="仿宋_GB2312" w:eastAsia="仿宋_GB2312" w:cs="仿宋_GB2312"/>
                <w:color w:val="000000" w:themeColor="text1"/>
                <w:sz w:val="13"/>
                <w:szCs w:val="13"/>
                <w14:textFill>
                  <w14:solidFill>
                    <w14:schemeClr w14:val="tx1"/>
                  </w14:solidFill>
                </w14:textFill>
              </w:rPr>
              <w:t>2.</w:t>
            </w:r>
            <w:r>
              <w:rPr>
                <w:rStyle w:val="30"/>
                <w:rFonts w:hint="eastAsia" w:ascii="仿宋" w:hAnsi="仿宋" w:eastAsia="仿宋"/>
                <w:color w:val="000000" w:themeColor="text1"/>
                <w:sz w:val="13"/>
                <w:szCs w:val="13"/>
                <w14:textFill>
                  <w14:solidFill>
                    <w14:schemeClr w14:val="tx1"/>
                  </w14:solidFill>
                </w14:textFill>
              </w:rPr>
              <w:t>《放射性物品道路运输管理规定</w:t>
            </w:r>
            <w:r>
              <w:rPr>
                <w:rStyle w:val="30"/>
                <w:rFonts w:hint="eastAsia" w:ascii="仿宋" w:hAnsi="仿宋" w:eastAsia="仿宋"/>
                <w:color w:val="000000" w:themeColor="text1"/>
                <w:sz w:val="13"/>
                <w:szCs w:val="13"/>
                <w14:textFill>
                  <w14:solidFill>
                    <w14:schemeClr w14:val="tx1"/>
                  </w14:solidFill>
                </w14:textFill>
              </w:rPr>
              <w:t>》</w:t>
            </w:r>
            <w:r>
              <w:rPr>
                <w:rFonts w:hint="eastAsia" w:ascii="仿宋_GB2312" w:eastAsia="仿宋_GB2312" w:cs="仿宋_GB2312"/>
                <w:color w:val="000000" w:themeColor="text1"/>
                <w:sz w:val="13"/>
                <w:szCs w:val="13"/>
                <w14:textFill>
                  <w14:solidFill>
                    <w14:schemeClr w14:val="tx1"/>
                  </w14:solidFill>
                </w14:textFill>
              </w:rPr>
              <w:t>（</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微软雅黑" w:hAnsi="微软雅黑" w:eastAsia="微软雅黑"/>
                <w:color w:val="000000" w:themeColor="text1"/>
                <w:sz w:val="13"/>
                <w:szCs w:val="13"/>
                <w:shd w:val="clear" w:color="auto" w:fill="FFFFFF"/>
                <w14:textFill>
                  <w14:solidFill>
                    <w14:schemeClr w14:val="tx1"/>
                  </w14:solidFill>
                </w14:textFill>
              </w:rPr>
              <w:t>交通运输部令</w:t>
            </w:r>
            <w:r>
              <w:rPr>
                <w:rFonts w:ascii="微软雅黑" w:hAnsi="微软雅黑" w:eastAsia="微软雅黑"/>
                <w:color w:val="000000" w:themeColor="text1"/>
                <w:sz w:val="13"/>
                <w:szCs w:val="13"/>
                <w:shd w:val="clear" w:color="auto" w:fill="FFFFFF"/>
                <w14:textFill>
                  <w14:solidFill>
                    <w14:schemeClr w14:val="tx1"/>
                  </w14:solidFill>
                </w14:textFill>
              </w:rPr>
              <w:t>2023</w:t>
            </w:r>
            <w:r>
              <w:rPr>
                <w:rFonts w:hint="eastAsia" w:ascii="微软雅黑" w:hAnsi="微软雅黑" w:eastAsia="微软雅黑"/>
                <w:color w:val="000000" w:themeColor="text1"/>
                <w:sz w:val="13"/>
                <w:szCs w:val="13"/>
                <w:shd w:val="clear" w:color="auto" w:fill="FFFFFF"/>
                <w14:textFill>
                  <w14:solidFill>
                    <w14:schemeClr w14:val="tx1"/>
                  </w14:solidFill>
                </w14:textFill>
              </w:rPr>
              <w:t>年第</w:t>
            </w:r>
            <w:r>
              <w:rPr>
                <w:rFonts w:ascii="微软雅黑" w:hAnsi="微软雅黑" w:eastAsia="微软雅黑"/>
                <w:color w:val="000000" w:themeColor="text1"/>
                <w:sz w:val="13"/>
                <w:szCs w:val="13"/>
                <w:shd w:val="clear" w:color="auto" w:fill="FFFFFF"/>
                <w14:textFill>
                  <w14:solidFill>
                    <w14:schemeClr w14:val="tx1"/>
                  </w14:solidFill>
                </w14:textFill>
              </w:rPr>
              <w:t>17</w:t>
            </w:r>
            <w:r>
              <w:rPr>
                <w:rFonts w:hint="eastAsia" w:ascii="微软雅黑" w:hAnsi="微软雅黑" w:eastAsia="微软雅黑"/>
                <w:color w:val="000000" w:themeColor="text1"/>
                <w:sz w:val="13"/>
                <w:szCs w:val="13"/>
                <w:shd w:val="clear" w:color="auto" w:fill="FFFFFF"/>
                <w14:textFill>
                  <w14:solidFill>
                    <w14:schemeClr w14:val="tx1"/>
                  </w14:solidFill>
                </w14:textFill>
              </w:rPr>
              <w:t>号</w:t>
            </w:r>
            <w:r>
              <w:rPr>
                <w:rFonts w:hint="eastAsia" w:ascii="仿宋_GB2312" w:eastAsia="仿宋_GB2312" w:cs="仿宋_GB2312"/>
                <w:color w:val="000000" w:themeColor="text1"/>
                <w:sz w:val="13"/>
                <w:szCs w:val="13"/>
                <w14:textFill>
                  <w14:solidFill>
                    <w14:schemeClr w14:val="tx1"/>
                  </w14:solidFill>
                </w14:textFill>
              </w:rPr>
              <w:t>）</w:t>
            </w:r>
            <w:r>
              <w:rPr>
                <w:rStyle w:val="30"/>
                <w:rFonts w:hint="eastAsia" w:ascii="仿宋" w:hAnsi="仿宋" w:eastAsia="仿宋"/>
                <w:color w:val="000000" w:themeColor="text1"/>
                <w:sz w:val="13"/>
                <w:szCs w:val="13"/>
                <w14:textFill>
                  <w14:solidFill>
                    <w14:schemeClr w14:val="tx1"/>
                  </w14:solidFill>
                </w14:textFill>
              </w:rPr>
              <w:t>第三十八条违反本规定，未取</w:t>
            </w:r>
            <w:r>
              <w:rPr>
                <w:rStyle w:val="30"/>
                <w:rFonts w:hint="eastAsia" w:ascii="仿宋" w:hAnsi="仿宋" w:eastAsia="仿宋"/>
                <w:color w:val="000000" w:themeColor="text1"/>
                <w:sz w:val="13"/>
                <w:szCs w:val="13"/>
                <w14:textFill>
                  <w14:solidFill>
                    <w14:schemeClr w14:val="tx1"/>
                  </w14:solidFill>
                </w14:textFill>
              </w:rPr>
              <w:t>得有关放射性物品道路运输资质许可，有下列情形之一的，由交通运输主管部门责令停止运输，</w:t>
            </w:r>
            <w:r>
              <w:rPr>
                <w:rFonts w:hint="eastAsia" w:ascii="微软雅黑" w:hAnsi="微软雅黑" w:eastAsia="微软雅黑"/>
                <w:color w:val="000000" w:themeColor="text1"/>
                <w:sz w:val="13"/>
                <w:szCs w:val="13"/>
                <w:shd w:val="clear" w:color="auto" w:fill="FFFFFF"/>
                <w14:textFill>
                  <w14:solidFill>
                    <w14:schemeClr w14:val="tx1"/>
                  </w14:solidFill>
                </w14:textFill>
              </w:rPr>
              <w:t>违法所得超过</w:t>
            </w:r>
            <w:r>
              <w:rPr>
                <w:rFonts w:ascii="微软雅黑" w:hAnsi="微软雅黑" w:eastAsia="微软雅黑"/>
                <w:color w:val="000000" w:themeColor="text1"/>
                <w:sz w:val="13"/>
                <w:szCs w:val="13"/>
                <w:shd w:val="clear" w:color="auto" w:fill="FFFFFF"/>
                <w14:textFill>
                  <w14:solidFill>
                    <w14:schemeClr w14:val="tx1"/>
                  </w14:solidFill>
                </w14:textFill>
              </w:rPr>
              <w:t>2</w:t>
            </w:r>
            <w:r>
              <w:rPr>
                <w:rFonts w:hint="eastAsia" w:ascii="微软雅黑" w:hAnsi="微软雅黑" w:eastAsia="微软雅黑"/>
                <w:color w:val="000000" w:themeColor="text1"/>
                <w:sz w:val="13"/>
                <w:szCs w:val="13"/>
                <w:shd w:val="clear" w:color="auto" w:fill="FFFFFF"/>
                <w14:textFill>
                  <w14:solidFill>
                    <w14:schemeClr w14:val="tx1"/>
                  </w14:solidFill>
                </w14:textFill>
              </w:rPr>
              <w:t>万元的</w:t>
            </w:r>
            <w:r>
              <w:rPr>
                <w:rStyle w:val="30"/>
                <w:rFonts w:hint="eastAsia" w:ascii="仿宋" w:hAnsi="仿宋" w:eastAsia="仿宋"/>
                <w:color w:val="000000" w:themeColor="text1"/>
                <w:sz w:val="13"/>
                <w:szCs w:val="13"/>
                <w14:textFill>
                  <w14:solidFill>
                    <w14:schemeClr w14:val="tx1"/>
                  </w14:solidFill>
                </w14:textFill>
              </w:rPr>
              <w:t>，没收违法所得，处违法所得</w:t>
            </w:r>
            <w:r>
              <w:rPr>
                <w:rStyle w:val="30"/>
                <w:rFonts w:ascii="仿宋" w:hAnsi="仿宋" w:eastAsia="仿宋"/>
                <w:color w:val="000000" w:themeColor="text1"/>
                <w:sz w:val="13"/>
                <w:szCs w:val="13"/>
                <w14:textFill>
                  <w14:solidFill>
                    <w14:schemeClr w14:val="tx1"/>
                  </w14:solidFill>
                </w14:textFill>
              </w:rPr>
              <w:t>2</w:t>
            </w:r>
            <w:r>
              <w:rPr>
                <w:rStyle w:val="30"/>
                <w:rFonts w:hint="eastAsia" w:ascii="仿宋" w:hAnsi="仿宋" w:eastAsia="仿宋"/>
                <w:color w:val="000000" w:themeColor="text1"/>
                <w:sz w:val="13"/>
                <w:szCs w:val="13"/>
                <w14:textFill>
                  <w14:solidFill>
                    <w14:schemeClr w14:val="tx1"/>
                  </w14:solidFill>
                </w14:textFill>
              </w:rPr>
              <w:t>倍以上</w:t>
            </w:r>
            <w:r>
              <w:rPr>
                <w:rStyle w:val="30"/>
                <w:rFonts w:ascii="仿宋" w:hAnsi="仿宋" w:eastAsia="仿宋"/>
                <w:color w:val="000000" w:themeColor="text1"/>
                <w:sz w:val="13"/>
                <w:szCs w:val="13"/>
                <w14:textFill>
                  <w14:solidFill>
                    <w14:schemeClr w14:val="tx1"/>
                  </w14:solidFill>
                </w14:textFill>
              </w:rPr>
              <w:t>10</w:t>
            </w:r>
            <w:r>
              <w:rPr>
                <w:rStyle w:val="30"/>
                <w:rFonts w:hint="eastAsia" w:ascii="仿宋" w:hAnsi="仿宋" w:eastAsia="仿宋"/>
                <w:color w:val="000000" w:themeColor="text1"/>
                <w:sz w:val="13"/>
                <w:szCs w:val="13"/>
                <w14:textFill>
                  <w14:solidFill>
                    <w14:schemeClr w14:val="tx1"/>
                  </w14:solidFill>
                </w14:textFill>
              </w:rPr>
              <w:t>倍以下的罚款；没有违法所得或者违法所得不足</w:t>
            </w:r>
            <w:r>
              <w:rPr>
                <w:rStyle w:val="30"/>
                <w:rFonts w:ascii="仿宋" w:hAnsi="仿宋" w:eastAsia="仿宋"/>
                <w:color w:val="000000" w:themeColor="text1"/>
                <w:sz w:val="13"/>
                <w:szCs w:val="13"/>
                <w14:textFill>
                  <w14:solidFill>
                    <w14:schemeClr w14:val="tx1"/>
                  </w14:solidFill>
                </w14:textFill>
              </w:rPr>
              <w:t>2</w:t>
            </w:r>
            <w:r>
              <w:rPr>
                <w:rStyle w:val="30"/>
                <w:rFonts w:hint="eastAsia" w:ascii="仿宋" w:hAnsi="仿宋" w:eastAsia="仿宋"/>
                <w:color w:val="000000" w:themeColor="text1"/>
                <w:sz w:val="13"/>
                <w:szCs w:val="13"/>
                <w14:textFill>
                  <w14:solidFill>
                    <w14:schemeClr w14:val="tx1"/>
                  </w14:solidFill>
                </w14:textFill>
              </w:rPr>
              <w:t>万元的，处</w:t>
            </w:r>
            <w:r>
              <w:rPr>
                <w:rStyle w:val="30"/>
                <w:rFonts w:ascii="仿宋" w:hAnsi="仿宋" w:eastAsia="仿宋"/>
                <w:color w:val="000000" w:themeColor="text1"/>
                <w:sz w:val="13"/>
                <w:szCs w:val="13"/>
                <w14:textFill>
                  <w14:solidFill>
                    <w14:schemeClr w14:val="tx1"/>
                  </w14:solidFill>
                </w14:textFill>
              </w:rPr>
              <w:t>3</w:t>
            </w:r>
            <w:r>
              <w:rPr>
                <w:rStyle w:val="30"/>
                <w:rFonts w:hint="eastAsia" w:ascii="仿宋" w:hAnsi="仿宋" w:eastAsia="仿宋"/>
                <w:color w:val="000000" w:themeColor="text1"/>
                <w:sz w:val="13"/>
                <w:szCs w:val="13"/>
                <w14:textFill>
                  <w14:solidFill>
                    <w14:schemeClr w14:val="tx1"/>
                  </w14:solidFill>
                </w14:textFill>
              </w:rPr>
              <w:t>万元以上</w:t>
            </w:r>
            <w:r>
              <w:rPr>
                <w:rStyle w:val="30"/>
                <w:rFonts w:ascii="仿宋" w:hAnsi="仿宋" w:eastAsia="仿宋"/>
                <w:color w:val="000000" w:themeColor="text1"/>
                <w:sz w:val="13"/>
                <w:szCs w:val="13"/>
                <w14:textFill>
                  <w14:solidFill>
                    <w14:schemeClr w14:val="tx1"/>
                  </w14:solidFill>
                </w14:textFill>
              </w:rPr>
              <w:t>10</w:t>
            </w:r>
            <w:r>
              <w:rPr>
                <w:rStyle w:val="30"/>
                <w:rFonts w:hint="eastAsia" w:ascii="仿宋" w:hAnsi="仿宋" w:eastAsia="仿宋"/>
                <w:color w:val="000000" w:themeColor="text1"/>
                <w:sz w:val="13"/>
                <w:szCs w:val="13"/>
                <w14:textFill>
                  <w14:solidFill>
                    <w14:schemeClr w14:val="tx1"/>
                  </w14:solidFill>
                </w14:textFill>
              </w:rPr>
              <w:t>万元以下的罚款。构成犯罪的，依法追究刑事责任：（一）无资质许可擅自从事放射性物品道路运输的；（二）使用失效、伪造、变造、被注销等无效放射性物品道路运输许可证件从事放射性物品道路运输的；（三）超越资质许可事项，从事放射性物品道路运输的；（四）非经营性放射性物品道路运输单位从事放射性物品道路运输经营的。</w:t>
            </w:r>
            <w:r>
              <w:rPr>
                <w:rFonts w:ascii="仿宋_GB2312" w:eastAsia="仿宋_GB2312" w:cs="仿宋_GB2312"/>
                <w:color w:val="000000" w:themeColor="text1"/>
                <w:sz w:val="13"/>
                <w:szCs w:val="13"/>
                <w14:textFill>
                  <w14:solidFill>
                    <w14:schemeClr w14:val="tx1"/>
                  </w14:solidFill>
                </w14:textFill>
              </w:rPr>
              <w:t>3</w:t>
            </w:r>
            <w:r>
              <w:rPr>
                <w:rFonts w:hint="eastAsia" w:ascii="仿宋_GB2312" w:eastAsia="仿宋_GB2312" w:cs="仿宋_GB2312"/>
                <w:color w:val="000000" w:themeColor="text1"/>
                <w:sz w:val="13"/>
                <w:szCs w:val="13"/>
                <w14:textFill>
                  <w14:solidFill>
                    <w14:schemeClr w14:val="tx1"/>
                  </w14:solidFill>
                </w14:textFill>
              </w:rPr>
              <w:t>、</w:t>
            </w:r>
            <w:r>
              <w:rPr>
                <w:rStyle w:val="30"/>
                <w:rFonts w:hint="eastAsia" w:ascii="仿宋" w:hAnsi="仿宋" w:eastAsia="仿宋"/>
                <w:color w:val="000000" w:themeColor="text1"/>
                <w:sz w:val="13"/>
                <w:szCs w:val="13"/>
                <w14:textFill>
                  <w14:solidFill>
                    <w14:schemeClr w14:val="tx1"/>
                  </w14:solidFill>
                </w14:textFill>
              </w:rPr>
              <w:t>《道路危险货物运输管理规定》</w:t>
            </w:r>
            <w:r>
              <w:rPr>
                <w:rFonts w:hint="eastAsia"/>
                <w:color w:val="000000" w:themeColor="text1"/>
                <w:sz w:val="13"/>
                <w:szCs w:val="13"/>
                <w:shd w:val="clear" w:color="auto" w:fill="FFFFFF"/>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color w:val="000000" w:themeColor="text1"/>
                <w:sz w:val="13"/>
                <w:szCs w:val="13"/>
                <w:shd w:val="clear" w:color="auto" w:fill="FFFFFF"/>
                <w14:textFill>
                  <w14:solidFill>
                    <w14:schemeClr w14:val="tx1"/>
                  </w14:solidFill>
                </w14:textFill>
              </w:rPr>
              <w:t>交通运输部令</w:t>
            </w:r>
            <w:r>
              <w:rPr>
                <w:color w:val="000000" w:themeColor="text1"/>
                <w:sz w:val="13"/>
                <w:szCs w:val="13"/>
                <w:shd w:val="clear" w:color="auto" w:fill="FFFFFF"/>
                <w14:textFill>
                  <w14:solidFill>
                    <w14:schemeClr w14:val="tx1"/>
                  </w14:solidFill>
                </w14:textFill>
              </w:rPr>
              <w:t>2023</w:t>
            </w:r>
            <w:r>
              <w:rPr>
                <w:rFonts w:hint="eastAsia"/>
                <w:color w:val="000000" w:themeColor="text1"/>
                <w:sz w:val="13"/>
                <w:szCs w:val="13"/>
                <w:shd w:val="clear" w:color="auto" w:fill="FFFFFF"/>
                <w14:textFill>
                  <w14:solidFill>
                    <w14:schemeClr w14:val="tx1"/>
                  </w14:solidFill>
                </w14:textFill>
              </w:rPr>
              <w:t>年第</w:t>
            </w:r>
            <w:r>
              <w:rPr>
                <w:color w:val="000000" w:themeColor="text1"/>
                <w:sz w:val="13"/>
                <w:szCs w:val="13"/>
                <w:shd w:val="clear" w:color="auto" w:fill="FFFFFF"/>
                <w14:textFill>
                  <w14:solidFill>
                    <w14:schemeClr w14:val="tx1"/>
                  </w14:solidFill>
                </w14:textFill>
              </w:rPr>
              <w:t>13</w:t>
            </w:r>
            <w:r>
              <w:rPr>
                <w:rFonts w:hint="eastAsia"/>
                <w:color w:val="000000" w:themeColor="text1"/>
                <w:sz w:val="13"/>
                <w:szCs w:val="13"/>
                <w:shd w:val="clear" w:color="auto" w:fill="FFFFFF"/>
                <w14:textFill>
                  <w14:solidFill>
                    <w14:schemeClr w14:val="tx1"/>
                  </w14:solidFill>
                </w14:textFill>
              </w:rPr>
              <w:t>号）</w:t>
            </w:r>
            <w:r>
              <w:rPr>
                <w:rFonts w:hint="eastAsia" w:ascii="黑体" w:hAnsi="黑体" w:eastAsia="黑体"/>
                <w:color w:val="000000" w:themeColor="text1"/>
                <w:sz w:val="13"/>
                <w:szCs w:val="13"/>
                <w14:textFill>
                  <w14:solidFill>
                    <w14:schemeClr w14:val="tx1"/>
                  </w14:solidFill>
                </w14:textFill>
              </w:rPr>
              <w:t>第五十五条</w:t>
            </w:r>
            <w:r>
              <w:rPr>
                <w:rFonts w:hint="eastAsia" w:ascii="仿宋" w:hAnsi="仿宋" w:eastAsia="仿宋"/>
                <w:color w:val="000000" w:themeColor="text1"/>
                <w:sz w:val="13"/>
                <w:szCs w:val="13"/>
                <w14:textFill>
                  <w14:solidFill>
                    <w14:schemeClr w14:val="tx1"/>
                  </w14:solidFill>
                </w14:textFill>
              </w:rPr>
              <w:t>　违反本规定，有下列情形之一的，由交通运输主管部门责令停止运输经营，违法所得超过</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万元的，没收违法所得，处违法所得</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倍以上</w:t>
            </w:r>
            <w:r>
              <w:rPr>
                <w:rFonts w:ascii="仿宋" w:hAnsi="仿宋" w:eastAsia="仿宋"/>
                <w:color w:val="000000" w:themeColor="text1"/>
                <w:sz w:val="13"/>
                <w:szCs w:val="13"/>
                <w14:textFill>
                  <w14:solidFill>
                    <w14:schemeClr w14:val="tx1"/>
                  </w14:solidFill>
                </w14:textFill>
              </w:rPr>
              <w:t>10</w:t>
            </w:r>
            <w:r>
              <w:rPr>
                <w:rFonts w:hint="eastAsia" w:ascii="仿宋" w:hAnsi="仿宋" w:eastAsia="仿宋"/>
                <w:color w:val="000000" w:themeColor="text1"/>
                <w:sz w:val="13"/>
                <w:szCs w:val="13"/>
                <w14:textFill>
                  <w14:solidFill>
                    <w14:schemeClr w14:val="tx1"/>
                  </w14:solidFill>
                </w14:textFill>
              </w:rPr>
              <w:t>倍以下的罚款；没有违法所得或者违法所得不足</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万元的，处</w:t>
            </w:r>
            <w:r>
              <w:rPr>
                <w:rFonts w:ascii="仿宋" w:hAnsi="仿宋" w:eastAsia="仿宋"/>
                <w:color w:val="000000" w:themeColor="text1"/>
                <w:sz w:val="13"/>
                <w:szCs w:val="13"/>
                <w14:textFill>
                  <w14:solidFill>
                    <w14:schemeClr w14:val="tx1"/>
                  </w14:solidFill>
                </w14:textFill>
              </w:rPr>
              <w:t>3</w:t>
            </w:r>
            <w:r>
              <w:rPr>
                <w:rFonts w:hint="eastAsia" w:ascii="仿宋" w:hAnsi="仿宋" w:eastAsia="仿宋"/>
                <w:color w:val="000000" w:themeColor="text1"/>
                <w:sz w:val="13"/>
                <w:szCs w:val="13"/>
                <w14:textFill>
                  <w14:solidFill>
                    <w14:schemeClr w14:val="tx1"/>
                  </w14:solidFill>
                </w14:textFill>
              </w:rPr>
              <w:t>万元以上</w:t>
            </w:r>
            <w:r>
              <w:rPr>
                <w:rFonts w:ascii="仿宋" w:hAnsi="仿宋" w:eastAsia="仿宋"/>
                <w:color w:val="000000" w:themeColor="text1"/>
                <w:sz w:val="13"/>
                <w:szCs w:val="13"/>
                <w14:textFill>
                  <w14:solidFill>
                    <w14:schemeClr w14:val="tx1"/>
                  </w14:solidFill>
                </w14:textFill>
              </w:rPr>
              <w:t>10</w:t>
            </w:r>
            <w:r>
              <w:rPr>
                <w:rFonts w:hint="eastAsia" w:ascii="仿宋" w:hAnsi="仿宋" w:eastAsia="仿宋"/>
                <w:color w:val="000000" w:themeColor="text1"/>
                <w:sz w:val="13"/>
                <w:szCs w:val="13"/>
                <w14:textFill>
                  <w14:solidFill>
                    <w14:schemeClr w14:val="tx1"/>
                  </w14:solidFill>
                </w14:textFill>
              </w:rPr>
              <w:t>万元以下的罚款；构成犯罪的，依法追究刑事责任：（一）未取得道路危险货物运输许可，擅自从事道路危险货物运输的；（二）使用失效、伪造、变造、被注销等无效道路危险货物运输许可证件从事道路危险货物运输的；（三）超越许可事项，从事道路危险货物运输的；（四）非经营性道路危险货物运输单位从事道路危险货物运输经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64259D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10F1B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828E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B72C73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FFB8BA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E936225">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41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CFC881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5204A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对委托未依法取得危险货物道路运输许可的企业承运危险化学品等行为的行政处罚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94695D">
            <w:pPr>
              <w:spacing w:line="200" w:lineRule="exact"/>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【法律法规】</w:t>
            </w:r>
            <w:r>
              <w:rPr>
                <w:rFonts w:ascii="仿宋_GB2312" w:eastAsia="仿宋_GB2312" w:cs="仿宋_GB2312"/>
                <w:color w:val="000000" w:themeColor="text1"/>
                <w:kern w:val="0"/>
                <w:sz w:val="18"/>
                <w:szCs w:val="18"/>
                <w14:textFill>
                  <w14:solidFill>
                    <w14:schemeClr w14:val="tx1"/>
                  </w14:solidFill>
                </w14:textFill>
              </w:rPr>
              <w:t>1.</w:t>
            </w:r>
            <w:bookmarkStart w:id="4" w:name="OLE_LINK3"/>
            <w:bookmarkStart w:id="5" w:name="OLE_LINK4"/>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bookmarkEnd w:id="4"/>
            <w:bookmarkEnd w:id="5"/>
            <w:r>
              <w:rPr>
                <w:rFonts w:hint="eastAsia" w:ascii="仿宋_GB2312" w:eastAsia="仿宋_GB2312" w:cs="仿宋_GB2312"/>
                <w:color w:val="000000" w:themeColor="text1"/>
                <w:kern w:val="0"/>
                <w:sz w:val="18"/>
                <w:szCs w:val="18"/>
                <w14:textFill>
                  <w14:solidFill>
                    <w14:schemeClr w14:val="tx1"/>
                  </w14:solidFill>
                </w14:textFill>
              </w:rPr>
              <w:t>（</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）第八十七条第一款有下列情形之一的，由交通运输主管部门责令改正，处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拒不改正的，责令停产停业整顿；构成犯罪的，依法追究刑事责任：（一）委托未依法取得危险货物道路运输许可、危险货物水路运输许可的企业承运危险化学品的；（二）通过内河封闭水域运输剧毒化学品以及国家规定禁止通过内河运输的其他危险化学品的；（三）通过内河运输国家规定禁止通过内河运输的剧毒化学品以及其他危险化学品的；（四）在托运的普通货物中夹带危险化学品，或者将危险化学品谎报或者匿报为普通货物托运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《道路危险货物运输管理规定》第六十条　违反本规定，道路危险化学品运输托运人有下列行为之一的，由交通运输主管部门责令改正，处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下的罚款，有违法所得的，没收违法所得；拒不改正的，责令停产停业整顿；构成犯罪的，依法追究刑事责任：（一）委托未依法取得危险货物道路运输许可的企业承运危险化学品的；（二）在托运的普通货物中夹带危险化学品，或者将危险化学品谎报或者匿报为普通货物托运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AA53A5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30914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58995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8E4DBA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69725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C840D75">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42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19D23CA">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EFCD1F">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对危险货物道路运输承运人未按照规定对从业人员进行安全教育和培训的行政处罚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0E7EBAE">
            <w:pPr>
              <w:spacing w:line="20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七条托运人、承运人、装货人应当制定危险货物道路运输作业查验、记录制度，以及人员安全教育培训、设备管理和岗位操作规程等安全生产管理制度。托运人、承运人、装货人应当按照相关法律法规和《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要求，对本单位相关从业人员进行岗前安全教育培训和定期安全教育。未经岗前安全教育培训考核合格的人员，不得上岗作业。托运人、承运人、装货人应当妥善保存安全教育培训及考核记录。岗前安全教育培训及考核记录保存至相关从业人员离职后</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个月；定期安全教育记录保存期限不得少于</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个月。第五十六条交通运输主管部门对危险货物承运人违反本办法第七条，未对从业人员进行安全教育和培训的，应当责令限期改正，可以处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万元以下的罚款，逾期未改正的，责令停产停业整顿，并处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万元以下的罚款，对其直接负责的主管人员和其他直接责任人员处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813B15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CDB3F0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5EDAE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44C06C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B8EF7C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3AFC7B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F7CC71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F13D5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对危险货物道路运输托运人未按照相关标准要求确定危险货物类别、项别、品名、编号的行政处罚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EDC2B2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号）第十条托运人应当按照《危险货物道路运输规则》（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确定危险货物的类别、项别、品名、编号，遵守相关特殊规定要求。需要添加抑制剂或者稳定剂的，托运人应当按照规定添加，并将有关情况告知承运人。第五十八条交通运输主管部门对危险货物托运人违反本办法第十条，危险货物的类别、项别、品名、编号不符合相关标准要求的，应当责令改正，属于非经营性的，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元以下的罚款；属于经营性的，处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83DA4E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DC6B3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E9C46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29ACA1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B36DA2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A1D73F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F85973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57DED9">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对危险化学品道路运输托运人未按照规定添加抑制剂或者稳定剂，或者未将有关情况告知承运人的行政处罚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05F2B7">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）第八十六条第（七）项有下列情形之一的，由交通运输主管部门责令改正，处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万元以下的罚款；拒不改正的，责令停产停业整顿；构成犯罪的，依法追究刑事责任：（七）运输危险化学品需要添加抑制剂或者稳定剂，托运人未添加或者未将有关情况告知承运人的。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号）第十条托运人应当按照《危险货物道路运输规则》（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确定危险货物的类别、项别、品名、编号，遵守相关特殊规定要求。需要添加抑制剂或者稳定剂的，托运人应当按照规定添加，并将有关情况告知承运人。第五十九条第（一）项交通运输主管部门对危险化学品托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万元以下的罚款；拒不改正的，责令停产停业整顿：（一）违反本办法第十条，运输危险化学品需要添加抑制剂或者稳定剂，托运人未添加或者未将有关情况告知承运人的。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号）第五十八条第（四）项违反本规定，道路危险货物运输企业或者单位以及托运人有下列情形之一的，由交通运输主管部门责令改正，并处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运输危险化学品需要添加抑制剂或者稳定剂，托运人未添加或者未将有关情况告知承运人的。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B11178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420ACE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8A971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51F531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A9B61B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CC9C808">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63F6DD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85E26C">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对危险化学品道路运输企业或单位未根据危险化学品的危险特性采取相应安全防护措施或配备必要防护用品和应急救援器材的行政处罚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DB0AD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）第八十六条有下列情形之一的，由交通运输主管部门责令改正，处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二）运输危险化学品，未根据危险化学品的危险特性采取相应的安全防护措施，或者未配备必要的防护用品和应急救援器材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号）第五十八条第三项　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万元以下的罚款，拒不改正的，责令停产停业整顿；构成犯罪的，依法追究刑事责任：（三）未根据危险化学品的危险特性采取相应的安全防护措施，或者未配备必要的防护用品和应急救援器材的。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6DBC7C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DAB15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A74FBF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407F3B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1E760E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54F51B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D75D2E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501176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对危险化学品道路运输托运人未按照规定包装危险化学品并在外包装设置相应标志的行政处罚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6A055CE">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《危险化学品安全管理条例》（</w:t>
            </w:r>
            <w:r>
              <w:rPr>
                <w:rFonts w:ascii="仿宋_GB2312" w:eastAsia="仿宋_GB2312" w:cs="仿宋_GB2312"/>
                <w:color w:val="000000" w:themeColor="text1"/>
                <w:kern w:val="0"/>
                <w:sz w:val="18"/>
                <w:szCs w:val="18"/>
                <w14:textFill>
                  <w14:solidFill>
                    <w14:schemeClr w14:val="tx1"/>
                  </w14:solidFill>
                </w14:textFill>
              </w:rPr>
              <w:t>2013</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日修订</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）第八十六条第（六）项有下列情形之一的，由交通运输主管部门责令改正，处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六）托运人不向承运人说明所托运的危险化学品的种类、数量、危险特性以及发生危险情况的应急处置措施，或者未按照国家有关规定对所托运的危险化学品妥善包装并在外包装上设置相应标志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号）第十二条托运人应当按照《危险货物道路运输规则》（</w:t>
            </w:r>
            <w:r>
              <w:rPr>
                <w:rFonts w:ascii="仿宋_GB2312" w:eastAsia="仿宋_GB2312" w:cs="仿宋_GB2312"/>
                <w:color w:val="000000" w:themeColor="text1"/>
                <w:kern w:val="0"/>
                <w:sz w:val="18"/>
                <w:szCs w:val="18"/>
                <w14:textFill>
                  <w14:solidFill>
                    <w14:schemeClr w14:val="tx1"/>
                  </w14:solidFill>
                </w14:textFill>
              </w:rPr>
              <w:t>JT/T 617</w:t>
            </w:r>
            <w:r>
              <w:rPr>
                <w:rFonts w:hint="eastAsia" w:ascii="仿宋_GB2312" w:eastAsia="仿宋_GB2312" w:cs="仿宋_GB2312"/>
                <w:color w:val="000000" w:themeColor="text1"/>
                <w:kern w:val="0"/>
                <w:sz w:val="18"/>
                <w:szCs w:val="18"/>
                <w14:textFill>
                  <w14:solidFill>
                    <w14:schemeClr w14:val="tx1"/>
                  </w14:solidFill>
                </w14:textFill>
              </w:rPr>
              <w:t>）妥善包装危险货物，并在外包装设置相应的危险货物标志。第五十九条第（二）项交通运输主管部门对危险化学品托运人有下列情形之一的，应当责令改正，处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万元以下的罚款；拒不改正的，责令停产停业整顿：（二）违反本办法第十二条，未按照要求对所托运的危险化学品妥善包装并在外包装设置相应标志的。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《道路危险货物运输管理规定》（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13</w:t>
            </w:r>
            <w:r>
              <w:rPr>
                <w:rFonts w:hint="eastAsia" w:ascii="仿宋_GB2312" w:eastAsia="仿宋_GB2312" w:cs="仿宋_GB2312"/>
                <w:color w:val="000000" w:themeColor="text1"/>
                <w:kern w:val="0"/>
                <w:sz w:val="18"/>
                <w:szCs w:val="18"/>
                <w14:textFill>
                  <w14:solidFill>
                    <w14:schemeClr w14:val="tx1"/>
                  </w14:solidFill>
                </w14:textFill>
              </w:rPr>
              <w:t>号）第五十八条第二项违反本规定，道路危险货物运输企业或者单位以及托运人有下列情形之一的，由交通运输主管部门责令改正，并处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拒不改正的，责令停产停业整顿；构成犯罪的，依法追究刑事责任：（二）托运人不向承运人说明所托运的危险化学品的种类、数量、危险特性以及发生危险情况的应急处置措施，或者未按照国家有关规定对所托运的危险化学品妥善包装并在外包装上设置相应标志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72C6A2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78B8A4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53501B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7B2E34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107B67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E221DF5">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F9562B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B3BFEF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对危险货物道路运输承运人未按照规定范围承运危险货物的行政处罚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7CC896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三条危险货物承运人应当使用安全技术条件符合国家标准要求且与承运危险货物性质、重量相匹配的车辆、设备进行运输。危险货物承运人使用常压液体危险货物罐式车辆运输危险货物的，应当在罐式车辆罐体的适装介质列表范围内承运；使用移动式压力容器运输危险货物的，应当按照移动式压力容器使用登记证上限定的介质承运。危险货物承运人应当按照运输车辆的核定载质量装载危险货物，不得超载。第六十条第（一）项交通运输主管部门对危险货物承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元以下的罚款：（一）违反本办法第二十三条，未在罐式车辆罐体的适装介质列表范围内或者移动式压力容器使用登记证上限定的介质承运危险货物的。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EC2DC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BAB7D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C544A6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E07F86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270D40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9233EF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3E9377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55B6BA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对危险货物道路运输承运人未按照规定制作和保存危险货物运单的行政处罚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F304EC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号）第二十四条危险货物承运人应当制作危险货物运单，并交由驾驶人随车携带。危险货物运单应当妥善保存，保存期限不得少于</w:t>
            </w:r>
            <w:r>
              <w:rPr>
                <w:rFonts w:ascii="仿宋_GB2312" w:eastAsia="仿宋_GB2312" w:cs="仿宋_GB2312"/>
                <w:color w:val="000000" w:themeColor="text1"/>
                <w:kern w:val="0"/>
                <w:sz w:val="18"/>
                <w:szCs w:val="18"/>
                <w14:textFill>
                  <w14:solidFill>
                    <w14:schemeClr w14:val="tx1"/>
                  </w14:solidFill>
                </w14:textFill>
              </w:rPr>
              <w:t>12</w:t>
            </w:r>
            <w:r>
              <w:rPr>
                <w:rFonts w:hint="eastAsia" w:ascii="仿宋_GB2312" w:eastAsia="仿宋_GB2312" w:cs="仿宋_GB2312"/>
                <w:color w:val="000000" w:themeColor="text1"/>
                <w:kern w:val="0"/>
                <w:sz w:val="18"/>
                <w:szCs w:val="18"/>
                <w14:textFill>
                  <w14:solidFill>
                    <w14:schemeClr w14:val="tx1"/>
                  </w14:solidFill>
                </w14:textFill>
              </w:rPr>
              <w:t>个月。危险货物运单格式由国务院交通运输主管部门统一制定。危险货物运单可以是电子或者纸质形式。运输危险废物的企业还应当填写并随车携带电子或者纸质形式的危险废物转移联单。第六十条第（二）项交通运输主管部门对危险货物承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元以下的罚款：（二）违反本办法第二十四条，未按照规定制作危险货物运单或者保存期限不符合要求的。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918EF8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86422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B0974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C0419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F28133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FF46252">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49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4B5C16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43D9B0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对危险货物承运人未按照规定对运输车辆、罐式车辆罐体、可移动罐柜、罐箱及设备进行检查和记录的行政处罚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98F29B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五条危险货物承运人在运输前，应当对运输车辆、罐式车辆罐体、可移动罐柜、罐式集装箱（以下简称罐箱）及相关设备的技术状况，以及卫星定位装置进行检查并做好记录，对驾驶人、押运人员进行运输安全告知。第六十条第（三）项交通运输主管部门对危险货物承运人有下列情形之一的，应当责令改正，处</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元以下的罚款：（三）违反本办法第二十五条，未按照要求对运输车辆、罐式车辆罐体、可移动罐柜、罐箱及设备进行检查和记录的。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DF081D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416133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5E5E84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EEBEB1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4F2008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9E067E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0B1A38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EFDA05F">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对未按照规定随车携带危险货物运单、安全卡等的行政处罚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E3013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号）第二十二条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危险货物承运人应当按照交通运输主管部门许可的经营范围承运危险货物。第二十四条第三款运输危险废物的企业还应当填写并随车携带电子或者纸质形式的危险废物转移联单。第四十七条驾驶人应当确保罐式车辆罐体、可移动罐柜、罐箱的关闭装置在运输过程中处于关闭状态。第六十一条</w:t>
            </w:r>
            <w:r>
              <w:rPr>
                <w:rFonts w:ascii="仿宋_GB2312" w:eastAsia="仿宋_GB2312" w:cs="仿宋_GB2312"/>
                <w:color w:val="000000" w:themeColor="text1"/>
                <w:kern w:val="0"/>
                <w:sz w:val="18"/>
                <w:szCs w:val="18"/>
                <w14:textFill>
                  <w14:solidFill>
                    <w14:schemeClr w14:val="tx1"/>
                  </w14:solidFill>
                </w14:textFill>
              </w:rPr>
              <w:t>  </w:t>
            </w:r>
            <w:r>
              <w:rPr>
                <w:rFonts w:hint="eastAsia" w:ascii="仿宋_GB2312" w:eastAsia="仿宋_GB2312" w:cs="仿宋_GB2312"/>
                <w:color w:val="000000" w:themeColor="text1"/>
                <w:kern w:val="0"/>
                <w:sz w:val="18"/>
                <w:szCs w:val="18"/>
                <w14:textFill>
                  <w14:solidFill>
                    <w14:schemeClr w14:val="tx1"/>
                  </w14:solidFill>
                </w14:textFill>
              </w:rPr>
              <w:t>交通运输主管部门对危险货物道路运输车辆驾驶人具有下列情形之一的，应当责令改正，处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一）违反本办法第二十四条、第四十四条，未按照规定随车携带危险货物运单、安全卡的；（二）违反本办法第四十七条，罐式车辆罐体、可移动罐柜、罐箱的关闭装置在运输过程中未处于关闭状态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EA8A31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A4EF4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A09E44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37F71D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E52179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44369D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21409A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92156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对道路运输企业未按照规定建立健全并严格执行危险货物充装或者装载查验、记录制度的行政处罚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68EA78C">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号）第三十二条充装或者装载危险化学品的生产、储存、运输、使用和经营企业，应当按照本办法要求建立健全并严格执行充装或者装载查验、记录制度。</w:t>
            </w:r>
          </w:p>
          <w:p w14:paraId="093037C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六十五条交通运输主管部门、应急管理部门和其他负有安全监督管理职责的部门对危险化学品生产、储存、运输、使用和经营企业违反本办法第三十二条，未建立健全并严格执行充装或者装载查验、记录制度的，应当按照职责分工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5EF23F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AA0293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FBE549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60E846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FDE1A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2574B03">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45BE10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AAE24A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对违反国际道路货物运输管理规定的行政处罚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79C749A">
            <w:pPr>
              <w:spacing w:line="200" w:lineRule="exact"/>
              <w:rPr>
                <w:rFonts w:ascii="仿宋" w:hAnsi="仿宋" w:eastAsia="仿宋" w:cs="宋体"/>
                <w:color w:val="000000" w:themeColor="text1"/>
                <w:sz w:val="18"/>
                <w:szCs w:val="18"/>
                <w14:textFill>
                  <w14:solidFill>
                    <w14:schemeClr w14:val="tx1"/>
                  </w14:solidFill>
                </w14:textFill>
              </w:rPr>
            </w:pPr>
            <w:r>
              <w:rPr>
                <w:rFonts w:ascii="仿宋" w:hAnsi="仿宋" w:eastAsia="仿宋"/>
                <w:color w:val="000000" w:themeColor="text1"/>
                <w:sz w:val="11"/>
                <w:szCs w:val="11"/>
                <w14:textFill>
                  <w14:solidFill>
                    <w14:schemeClr w14:val="tx1"/>
                  </w14:solidFill>
                </w14:textFill>
              </w:rPr>
              <w:t>1.</w:t>
            </w:r>
            <w:r>
              <w:rPr>
                <w:rFonts w:hint="eastAsia" w:ascii="仿宋" w:hAnsi="仿宋" w:eastAsia="仿宋"/>
                <w:color w:val="000000" w:themeColor="text1"/>
                <w:sz w:val="11"/>
                <w:szCs w:val="11"/>
                <w14:textFill>
                  <w14:solidFill>
                    <w14:schemeClr w14:val="tx1"/>
                  </w14:solidFill>
                </w14:textFill>
              </w:rPr>
              <w:t>《中华人民共和国道路运输条例》</w:t>
            </w:r>
            <w:r>
              <w:rPr>
                <w:rStyle w:val="32"/>
                <w:rFonts w:hint="eastAsia" w:ascii="仿宋" w:hAnsi="仿宋" w:eastAsia="仿宋"/>
                <w:color w:val="000000" w:themeColor="text1"/>
                <w:sz w:val="11"/>
                <w:szCs w:val="11"/>
                <w14:textFill>
                  <w14:solidFill>
                    <w14:schemeClr w14:val="tx1"/>
                  </w14:solidFill>
                </w14:textFill>
              </w:rPr>
              <w:t>第七十四条第三款从事国际道路货物运输经营，未按规定进行备案的，由省、自治区、直辖市人民政府交通运输主管部门责令改正；拒不改正的，处</w:t>
            </w:r>
            <w:r>
              <w:rPr>
                <w:rStyle w:val="32"/>
                <w:rFonts w:ascii="仿宋" w:hAnsi="仿宋" w:eastAsia="仿宋"/>
                <w:color w:val="000000" w:themeColor="text1"/>
                <w:sz w:val="11"/>
                <w:szCs w:val="11"/>
                <w14:textFill>
                  <w14:solidFill>
                    <w14:schemeClr w14:val="tx1"/>
                  </w14:solidFill>
                </w14:textFill>
              </w:rPr>
              <w:t>5000</w:t>
            </w:r>
            <w:r>
              <w:rPr>
                <w:rStyle w:val="32"/>
                <w:rFonts w:hint="eastAsia" w:ascii="仿宋" w:hAnsi="仿宋" w:eastAsia="仿宋"/>
                <w:color w:val="000000" w:themeColor="text1"/>
                <w:sz w:val="11"/>
                <w:szCs w:val="11"/>
                <w14:textFill>
                  <w14:solidFill>
                    <w14:schemeClr w14:val="tx1"/>
                  </w14:solidFill>
                </w14:textFill>
              </w:rPr>
              <w:t>元以上</w:t>
            </w:r>
            <w:r>
              <w:rPr>
                <w:rStyle w:val="32"/>
                <w:rFonts w:ascii="仿宋" w:hAnsi="仿宋" w:eastAsia="仿宋"/>
                <w:color w:val="000000" w:themeColor="text1"/>
                <w:sz w:val="11"/>
                <w:szCs w:val="11"/>
                <w14:textFill>
                  <w14:solidFill>
                    <w14:schemeClr w14:val="tx1"/>
                  </w14:solidFill>
                </w14:textFill>
              </w:rPr>
              <w:t>2</w:t>
            </w:r>
            <w:r>
              <w:rPr>
                <w:rStyle w:val="32"/>
                <w:rFonts w:hint="eastAsia" w:ascii="仿宋" w:hAnsi="仿宋" w:eastAsia="仿宋"/>
                <w:color w:val="000000" w:themeColor="text1"/>
                <w:sz w:val="11"/>
                <w:szCs w:val="11"/>
                <w14:textFill>
                  <w14:solidFill>
                    <w14:schemeClr w14:val="tx1"/>
                  </w14:solidFill>
                </w14:textFill>
              </w:rPr>
              <w:t>万元以下的罚款。</w:t>
            </w:r>
            <w:r>
              <w:rPr>
                <w:rStyle w:val="32"/>
                <w:rFonts w:ascii="仿宋" w:hAnsi="仿宋" w:eastAsia="仿宋"/>
                <w:color w:val="000000" w:themeColor="text1"/>
                <w:sz w:val="11"/>
                <w:szCs w:val="11"/>
                <w14:textFill>
                  <w14:solidFill>
                    <w14:schemeClr w14:val="tx1"/>
                  </w14:solidFill>
                </w14:textFill>
              </w:rPr>
              <w:t>2.</w:t>
            </w:r>
            <w:r>
              <w:rPr>
                <w:rFonts w:hint="eastAsia" w:ascii="仿宋" w:hAnsi="仿宋" w:eastAsia="仿宋" w:cs="仿宋_GB2312"/>
                <w:color w:val="000000" w:themeColor="text1"/>
                <w:sz w:val="11"/>
                <w:szCs w:val="11"/>
                <w14:textFill>
                  <w14:solidFill>
                    <w14:schemeClr w14:val="tx1"/>
                  </w14:solidFill>
                </w14:textFill>
              </w:rPr>
              <w:t>《国际道路运输管理规定》（中华人民共和国交通运输部令</w:t>
            </w:r>
            <w:r>
              <w:rPr>
                <w:rFonts w:ascii="仿宋" w:hAnsi="仿宋" w:eastAsia="仿宋" w:cs="仿宋_GB2312"/>
                <w:color w:val="000000" w:themeColor="text1"/>
                <w:sz w:val="11"/>
                <w:szCs w:val="11"/>
                <w14:textFill>
                  <w14:solidFill>
                    <w14:schemeClr w14:val="tx1"/>
                  </w14:solidFill>
                </w14:textFill>
              </w:rPr>
              <w:t>2023</w:t>
            </w:r>
            <w:r>
              <w:rPr>
                <w:rFonts w:hint="eastAsia" w:ascii="仿宋" w:hAnsi="仿宋" w:eastAsia="仿宋" w:cs="仿宋_GB2312"/>
                <w:color w:val="000000" w:themeColor="text1"/>
                <w:sz w:val="11"/>
                <w:szCs w:val="11"/>
                <w14:textFill>
                  <w14:solidFill>
                    <w14:schemeClr w14:val="tx1"/>
                  </w14:solidFill>
                </w14:textFill>
              </w:rPr>
              <w:t>年第</w:t>
            </w:r>
            <w:r>
              <w:rPr>
                <w:rFonts w:ascii="仿宋" w:hAnsi="仿宋" w:eastAsia="仿宋" w:cs="仿宋_GB2312"/>
                <w:color w:val="000000" w:themeColor="text1"/>
                <w:sz w:val="11"/>
                <w:szCs w:val="11"/>
                <w14:textFill>
                  <w14:solidFill>
                    <w14:schemeClr w14:val="tx1"/>
                  </w14:solidFill>
                </w14:textFill>
              </w:rPr>
              <w:t>15</w:t>
            </w:r>
            <w:r>
              <w:rPr>
                <w:rFonts w:hint="eastAsia" w:ascii="仿宋" w:hAnsi="仿宋" w:eastAsia="仿宋" w:cs="仿宋_GB2312"/>
                <w:color w:val="000000" w:themeColor="text1"/>
                <w:sz w:val="11"/>
                <w:szCs w:val="11"/>
                <w14:textFill>
                  <w14:solidFill>
                    <w14:schemeClr w14:val="tx1"/>
                  </w14:solidFill>
                </w14:textFill>
              </w:rPr>
              <w:t>号）</w:t>
            </w:r>
            <w:r>
              <w:rPr>
                <w:rFonts w:hint="eastAsia" w:ascii="仿宋" w:hAnsi="仿宋" w:eastAsia="仿宋"/>
                <w:b/>
                <w:bCs/>
                <w:color w:val="000000" w:themeColor="text1"/>
                <w:sz w:val="11"/>
                <w:szCs w:val="11"/>
                <w14:textFill>
                  <w14:solidFill>
                    <w14:schemeClr w14:val="tx1"/>
                  </w14:solidFill>
                </w14:textFill>
              </w:rPr>
              <w:t>第三十八条</w:t>
            </w:r>
            <w:r>
              <w:rPr>
                <w:rFonts w:hint="eastAsia" w:ascii="仿宋" w:hAnsi="仿宋" w:eastAsia="仿宋"/>
                <w:color w:val="000000" w:themeColor="text1"/>
                <w:sz w:val="11"/>
                <w:szCs w:val="11"/>
                <w14:textFill>
                  <w14:solidFill>
                    <w14:schemeClr w14:val="tx1"/>
                  </w14:solidFill>
                </w14:textFill>
              </w:rPr>
              <w:t>　从事国际道路货物运输经营，未按规定进行备案的，由省级人民政府交通运输主管部门责令改正；拒不改正的，处</w:t>
            </w:r>
            <w:r>
              <w:rPr>
                <w:rFonts w:ascii="仿宋" w:hAnsi="仿宋" w:eastAsia="仿宋"/>
                <w:color w:val="000000" w:themeColor="text1"/>
                <w:sz w:val="11"/>
                <w:szCs w:val="11"/>
                <w14:textFill>
                  <w14:solidFill>
                    <w14:schemeClr w14:val="tx1"/>
                  </w14:solidFill>
                </w14:textFill>
              </w:rPr>
              <w:t>5000</w:t>
            </w:r>
            <w:r>
              <w:rPr>
                <w:rFonts w:hint="eastAsia" w:ascii="仿宋" w:hAnsi="仿宋" w:eastAsia="仿宋"/>
                <w:color w:val="000000" w:themeColor="text1"/>
                <w:sz w:val="11"/>
                <w:szCs w:val="11"/>
                <w14:textFill>
                  <w14:solidFill>
                    <w14:schemeClr w14:val="tx1"/>
                  </w14:solidFill>
                </w14:textFill>
              </w:rPr>
              <w:t>元以上</w:t>
            </w:r>
            <w:r>
              <w:rPr>
                <w:rFonts w:ascii="仿宋" w:hAnsi="仿宋" w:eastAsia="仿宋"/>
                <w:color w:val="000000" w:themeColor="text1"/>
                <w:sz w:val="11"/>
                <w:szCs w:val="11"/>
                <w14:textFill>
                  <w14:solidFill>
                    <w14:schemeClr w14:val="tx1"/>
                  </w14:solidFill>
                </w14:textFill>
              </w:rPr>
              <w:t>2</w:t>
            </w:r>
            <w:r>
              <w:rPr>
                <w:rFonts w:hint="eastAsia" w:ascii="仿宋" w:hAnsi="仿宋" w:eastAsia="仿宋"/>
                <w:color w:val="000000" w:themeColor="text1"/>
                <w:sz w:val="11"/>
                <w:szCs w:val="11"/>
                <w14:textFill>
                  <w14:solidFill>
                    <w14:schemeClr w14:val="tx1"/>
                  </w14:solidFill>
                </w14:textFill>
              </w:rPr>
              <w:t>万元以下的罚款。</w:t>
            </w:r>
            <w:r>
              <w:rPr>
                <w:rFonts w:hint="eastAsia" w:ascii="仿宋" w:hAnsi="仿宋" w:eastAsia="仿宋"/>
                <w:b/>
                <w:bCs/>
                <w:color w:val="000000" w:themeColor="text1"/>
                <w:sz w:val="11"/>
                <w:szCs w:val="11"/>
                <w14:textFill>
                  <w14:solidFill>
                    <w14:schemeClr w14:val="tx1"/>
                  </w14:solidFill>
                </w14:textFill>
              </w:rPr>
              <w:t>第四十条</w:t>
            </w:r>
            <w:r>
              <w:rPr>
                <w:rFonts w:hint="eastAsia" w:ascii="仿宋" w:hAnsi="仿宋" w:eastAsia="仿宋"/>
                <w:color w:val="000000" w:themeColor="text1"/>
                <w:sz w:val="11"/>
                <w:szCs w:val="11"/>
                <w14:textFill>
                  <w14:solidFill>
                    <w14:schemeClr w14:val="tx1"/>
                  </w14:solidFill>
                </w14:textFill>
              </w:rPr>
              <w:t>　违反本规定，非法转让、出租、伪造《国际汽车运输行车许可证》、《国际汽车运输特别行车许可证》、《国际道路运输国籍识别标志》的，由县级以上地方人民政府交通运输主管部门或者口岸国际道路运输管理机构责令停止违法行为，收缴有关证件，处</w:t>
            </w:r>
            <w:r>
              <w:rPr>
                <w:rFonts w:ascii="仿宋" w:hAnsi="仿宋" w:eastAsia="仿宋"/>
                <w:color w:val="000000" w:themeColor="text1"/>
                <w:sz w:val="11"/>
                <w:szCs w:val="11"/>
                <w14:textFill>
                  <w14:solidFill>
                    <w14:schemeClr w14:val="tx1"/>
                  </w14:solidFill>
                </w14:textFill>
              </w:rPr>
              <w:t>500</w:t>
            </w:r>
            <w:r>
              <w:rPr>
                <w:rFonts w:hint="eastAsia" w:ascii="仿宋" w:hAnsi="仿宋" w:eastAsia="仿宋"/>
                <w:color w:val="000000" w:themeColor="text1"/>
                <w:sz w:val="11"/>
                <w:szCs w:val="11"/>
                <w14:textFill>
                  <w14:solidFill>
                    <w14:schemeClr w14:val="tx1"/>
                  </w14:solidFill>
                </w14:textFill>
              </w:rPr>
              <w:t>元以上</w:t>
            </w:r>
            <w:r>
              <w:rPr>
                <w:rFonts w:ascii="仿宋" w:hAnsi="仿宋" w:eastAsia="仿宋"/>
                <w:color w:val="000000" w:themeColor="text1"/>
                <w:sz w:val="11"/>
                <w:szCs w:val="11"/>
                <w14:textFill>
                  <w14:solidFill>
                    <w14:schemeClr w14:val="tx1"/>
                  </w14:solidFill>
                </w14:textFill>
              </w:rPr>
              <w:t>1000</w:t>
            </w:r>
            <w:r>
              <w:rPr>
                <w:rFonts w:hint="eastAsia" w:ascii="仿宋" w:hAnsi="仿宋" w:eastAsia="仿宋"/>
                <w:color w:val="000000" w:themeColor="text1"/>
                <w:sz w:val="11"/>
                <w:szCs w:val="11"/>
                <w14:textFill>
                  <w14:solidFill>
                    <w14:schemeClr w14:val="tx1"/>
                  </w14:solidFill>
                </w14:textFill>
              </w:rPr>
              <w:t>元以下的罚款；有违法所得的，没收违法所得。</w:t>
            </w:r>
            <w:r>
              <w:rPr>
                <w:rFonts w:hint="eastAsia" w:ascii="仿宋" w:hAnsi="仿宋" w:eastAsia="仿宋"/>
                <w:b/>
                <w:bCs/>
                <w:color w:val="000000" w:themeColor="text1"/>
                <w:sz w:val="11"/>
                <w:szCs w:val="11"/>
                <w14:textFill>
                  <w14:solidFill>
                    <w14:schemeClr w14:val="tx1"/>
                  </w14:solidFill>
                </w14:textFill>
              </w:rPr>
              <w:t>第四十三条</w:t>
            </w:r>
            <w:r>
              <w:rPr>
                <w:rFonts w:hint="eastAsia" w:ascii="仿宋" w:hAnsi="仿宋" w:eastAsia="仿宋"/>
                <w:color w:val="000000" w:themeColor="text1"/>
                <w:sz w:val="11"/>
                <w:szCs w:val="11"/>
                <w14:textFill>
                  <w14:solidFill>
                    <w14:schemeClr w14:val="tx1"/>
                  </w14:solidFill>
                </w14:textFill>
              </w:rPr>
              <w:t>　外国国际道路运输经营者有下列行为之一，由省级人民政府交通运输主管部门或者口岸国际道路运输管理机构责令改正；拒不改正的，责令停止运输，有违法所得的，没收违法所得，处违法所得</w:t>
            </w:r>
            <w:r>
              <w:rPr>
                <w:rFonts w:ascii="仿宋" w:hAnsi="仿宋" w:eastAsia="仿宋"/>
                <w:color w:val="000000" w:themeColor="text1"/>
                <w:sz w:val="11"/>
                <w:szCs w:val="11"/>
                <w14:textFill>
                  <w14:solidFill>
                    <w14:schemeClr w14:val="tx1"/>
                  </w14:solidFill>
                </w14:textFill>
              </w:rPr>
              <w:t>2</w:t>
            </w:r>
            <w:r>
              <w:rPr>
                <w:rFonts w:hint="eastAsia" w:ascii="仿宋" w:hAnsi="仿宋" w:eastAsia="仿宋"/>
                <w:color w:val="000000" w:themeColor="text1"/>
                <w:sz w:val="11"/>
                <w:szCs w:val="11"/>
                <w14:textFill>
                  <w14:solidFill>
                    <w14:schemeClr w14:val="tx1"/>
                  </w14:solidFill>
                </w14:textFill>
              </w:rPr>
              <w:t>倍以上</w:t>
            </w:r>
            <w:r>
              <w:rPr>
                <w:rFonts w:ascii="仿宋" w:hAnsi="仿宋" w:eastAsia="仿宋"/>
                <w:color w:val="000000" w:themeColor="text1"/>
                <w:sz w:val="11"/>
                <w:szCs w:val="11"/>
                <w14:textFill>
                  <w14:solidFill>
                    <w14:schemeClr w14:val="tx1"/>
                  </w14:solidFill>
                </w14:textFill>
              </w:rPr>
              <w:t>10</w:t>
            </w:r>
            <w:r>
              <w:rPr>
                <w:rFonts w:hint="eastAsia" w:ascii="仿宋" w:hAnsi="仿宋" w:eastAsia="仿宋"/>
                <w:color w:val="000000" w:themeColor="text1"/>
                <w:sz w:val="11"/>
                <w:szCs w:val="11"/>
                <w14:textFill>
                  <w14:solidFill>
                    <w14:schemeClr w14:val="tx1"/>
                  </w14:solidFill>
                </w14:textFill>
              </w:rPr>
              <w:t>倍以下的罚款，没有违法所得或者违法所得不足</w:t>
            </w:r>
            <w:r>
              <w:rPr>
                <w:rFonts w:ascii="仿宋" w:hAnsi="仿宋" w:eastAsia="仿宋"/>
                <w:color w:val="000000" w:themeColor="text1"/>
                <w:sz w:val="11"/>
                <w:szCs w:val="11"/>
                <w14:textFill>
                  <w14:solidFill>
                    <w14:schemeClr w14:val="tx1"/>
                  </w14:solidFill>
                </w14:textFill>
              </w:rPr>
              <w:t>1</w:t>
            </w:r>
            <w:r>
              <w:rPr>
                <w:rFonts w:hint="eastAsia" w:ascii="仿宋" w:hAnsi="仿宋" w:eastAsia="仿宋"/>
                <w:color w:val="000000" w:themeColor="text1"/>
                <w:sz w:val="11"/>
                <w:szCs w:val="11"/>
                <w14:textFill>
                  <w14:solidFill>
                    <w14:schemeClr w14:val="tx1"/>
                  </w14:solidFill>
                </w14:textFill>
              </w:rPr>
              <w:t>万元的，处</w:t>
            </w:r>
            <w:r>
              <w:rPr>
                <w:rFonts w:ascii="仿宋" w:hAnsi="仿宋" w:eastAsia="仿宋"/>
                <w:color w:val="000000" w:themeColor="text1"/>
                <w:sz w:val="11"/>
                <w:szCs w:val="11"/>
                <w14:textFill>
                  <w14:solidFill>
                    <w14:schemeClr w14:val="tx1"/>
                  </w14:solidFill>
                </w14:textFill>
              </w:rPr>
              <w:t>3</w:t>
            </w:r>
            <w:r>
              <w:rPr>
                <w:rFonts w:hint="eastAsia" w:ascii="仿宋" w:hAnsi="仿宋" w:eastAsia="仿宋"/>
                <w:color w:val="000000" w:themeColor="text1"/>
                <w:sz w:val="11"/>
                <w:szCs w:val="11"/>
                <w14:textFill>
                  <w14:solidFill>
                    <w14:schemeClr w14:val="tx1"/>
                  </w14:solidFill>
                </w14:textFill>
              </w:rPr>
              <w:t>万元以上</w:t>
            </w:r>
            <w:r>
              <w:rPr>
                <w:rFonts w:ascii="仿宋" w:hAnsi="仿宋" w:eastAsia="仿宋"/>
                <w:color w:val="000000" w:themeColor="text1"/>
                <w:sz w:val="11"/>
                <w:szCs w:val="11"/>
                <w14:textFill>
                  <w14:solidFill>
                    <w14:schemeClr w14:val="tx1"/>
                  </w14:solidFill>
                </w14:textFill>
              </w:rPr>
              <w:t>6</w:t>
            </w:r>
            <w:r>
              <w:rPr>
                <w:rFonts w:hint="eastAsia" w:ascii="仿宋" w:hAnsi="仿宋" w:eastAsia="仿宋"/>
                <w:color w:val="000000" w:themeColor="text1"/>
                <w:sz w:val="11"/>
                <w:szCs w:val="11"/>
                <w14:textFill>
                  <w14:solidFill>
                    <w14:schemeClr w14:val="tx1"/>
                  </w14:solidFill>
                </w14:textFill>
              </w:rPr>
              <w:t>万元以下的罚款：（一）未取得我国有效的《国际汽车运输行车许可证》或者《国际汽车运输特别行车许可证》，擅自进入我国境内从事国际道路运输经营或者运输危险货物的；（二）从事我国国内道路旅客或货物运输的；（三）在我国境内自行承揽货源或招揽旅客的；（四）未按规定的运输线路、站点、班次、停靠站（场）运行的。外国国际道路运输经营者未按照规定标明国籍识别标志的，由省级人民政府交通运输主管部门或者口岸国际道路运输管理机构责令停止运输，处</w:t>
            </w:r>
            <w:r>
              <w:rPr>
                <w:rFonts w:ascii="仿宋" w:hAnsi="仿宋" w:eastAsia="仿宋"/>
                <w:color w:val="000000" w:themeColor="text1"/>
                <w:sz w:val="11"/>
                <w:szCs w:val="11"/>
                <w14:textFill>
                  <w14:solidFill>
                    <w14:schemeClr w14:val="tx1"/>
                  </w14:solidFill>
                </w14:textFill>
              </w:rPr>
              <w:t>200</w:t>
            </w:r>
            <w:r>
              <w:rPr>
                <w:rFonts w:hint="eastAsia" w:ascii="仿宋" w:hAnsi="仿宋" w:eastAsia="仿宋"/>
                <w:color w:val="000000" w:themeColor="text1"/>
                <w:sz w:val="11"/>
                <w:szCs w:val="11"/>
                <w14:textFill>
                  <w14:solidFill>
                    <w14:schemeClr w14:val="tx1"/>
                  </w14:solidFill>
                </w14:textFill>
              </w:rPr>
              <w:t>元以上</w:t>
            </w:r>
            <w:r>
              <w:rPr>
                <w:rFonts w:ascii="仿宋" w:hAnsi="仿宋" w:eastAsia="仿宋"/>
                <w:color w:val="000000" w:themeColor="text1"/>
                <w:sz w:val="11"/>
                <w:szCs w:val="11"/>
                <w14:textFill>
                  <w14:solidFill>
                    <w14:schemeClr w14:val="tx1"/>
                  </w14:solidFill>
                </w14:textFill>
              </w:rPr>
              <w:t>2000</w:t>
            </w:r>
            <w:r>
              <w:rPr>
                <w:rFonts w:hint="eastAsia" w:ascii="仿宋" w:hAnsi="仿宋" w:eastAsia="仿宋"/>
                <w:color w:val="000000" w:themeColor="text1"/>
                <w:sz w:val="11"/>
                <w:szCs w:val="11"/>
                <w14:textFill>
                  <w14:solidFill>
                    <w14:schemeClr w14:val="tx1"/>
                  </w14:solidFill>
                </w14:textFill>
              </w:rPr>
              <w:t>元以下的罚款。</w:t>
            </w:r>
          </w:p>
          <w:p w14:paraId="7EDF33BC">
            <w:pP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11B42E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DCD95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047892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CE11C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5C58AA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48E474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10CBE6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3A8798D">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对拒绝、阻碍道路运输管理机构依法履行放射性物品运输安全监督检查职责，或者在接受监督检查时弄虚作假的行政处罚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156FFA">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中华人民共和国道路运输条例》第六十条第一款县级以上人民政府交通运输主管部门的工作人员实施监督检查时，可以向有关单位和个人了解情况，查阅、复制有关资料。但是，应当保守被调查单位和个人的商业秘密。</w:t>
            </w:r>
          </w:p>
          <w:p w14:paraId="603E9072">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放射性物品运输安全管理条例》第六十六条拒绝、阻碍国务院核安全监督部门或者其他依法履行放射性物品运输安全监督管理职责的部门进行监督检查，或者在接受监督检查时弄虚作假的，由监督检查部门责令改正，处</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万元以下的罚款，构成违反治安管理行为的，由公安机关依法给予治安管理处罚，构成犯罪的，依法追究刑事责任。</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w:t>
            </w:r>
            <w:bookmarkStart w:id="6" w:name="OLE_LINK8"/>
            <w:r>
              <w:rPr>
                <w:rFonts w:hint="eastAsia" w:ascii="仿宋" w:hAnsi="仿宋" w:eastAsia="仿宋" w:cs="仿宋_GB2312"/>
                <w:color w:val="000000" w:themeColor="text1"/>
                <w:kern w:val="0"/>
                <w:sz w:val="18"/>
                <w:szCs w:val="18"/>
                <w14:textFill>
                  <w14:solidFill>
                    <w14:schemeClr w14:val="tx1"/>
                  </w14:solidFill>
                </w14:textFill>
              </w:rPr>
              <w:t>放射性物品道路运输管理规定</w:t>
            </w:r>
            <w:bookmarkEnd w:id="6"/>
            <w:r>
              <w:rPr>
                <w:rFonts w:hint="eastAsia" w:ascii="仿宋" w:hAnsi="仿宋" w:eastAsia="仿宋"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17</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cs="宋体"/>
                <w:color w:val="000000" w:themeColor="text1"/>
                <w:kern w:val="0"/>
                <w:sz w:val="18"/>
                <w:szCs w:val="18"/>
                <w14:textFill>
                  <w14:solidFill>
                    <w14:schemeClr w14:val="tx1"/>
                  </w14:solidFill>
                </w14:textFill>
              </w:rPr>
              <w:t>第三十七条拒绝、阻碍</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Fonts w:hint="eastAsia" w:ascii="仿宋" w:hAnsi="仿宋" w:eastAsia="仿宋" w:cs="宋体"/>
                <w:color w:val="000000" w:themeColor="text1"/>
                <w:kern w:val="0"/>
                <w:sz w:val="18"/>
                <w:szCs w:val="18"/>
                <w14:textFill>
                  <w14:solidFill>
                    <w14:schemeClr w14:val="tx1"/>
                  </w14:solidFill>
                </w14:textFill>
              </w:rPr>
              <w:t>依法履行放射性物品运输安全监督检查，或者在接受监督检查时弄虚作假的，由</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Fonts w:hint="eastAsia" w:ascii="仿宋" w:hAnsi="仿宋" w:eastAsia="仿宋" w:cs="宋体"/>
                <w:color w:val="000000" w:themeColor="text1"/>
                <w:kern w:val="0"/>
                <w:sz w:val="18"/>
                <w:szCs w:val="18"/>
                <w14:textFill>
                  <w14:solidFill>
                    <w14:schemeClr w14:val="tx1"/>
                  </w14:solidFill>
                </w14:textFill>
              </w:rPr>
              <w:t>责令改正，处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万元以下的罚款；构成违反治安管理行为的，交由公安机关依法给予治安管理处罚；构成犯罪的，依法追究刑事责任。</w:t>
            </w:r>
          </w:p>
          <w:p w14:paraId="29527A67">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397EDB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F9FC0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1C049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7E26C3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5A5CB3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043DB65">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0E4B31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EBDEE55">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对从事道路货物运输站（场）经营、机动车维修经营和机动车驾驶员培训业务未按规定进行备案或者不符合机动车维修经营业务标准等的行政处罚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6D5AD10">
            <w:pPr>
              <w:widowControl/>
              <w:spacing w:line="20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 w:hAnsi="仿宋" w:eastAsia="仿宋" w:cs="仿宋_GB2312"/>
                <w:color w:val="000000" w:themeColor="text1"/>
                <w:kern w:val="0"/>
                <w:sz w:val="13"/>
                <w:szCs w:val="13"/>
                <w14:textFill>
                  <w14:solidFill>
                    <w14:schemeClr w14:val="tx1"/>
                  </w14:solidFill>
                </w14:textFill>
              </w:rPr>
              <w:t>《中华人民共和国道路运输条例》（</w:t>
            </w:r>
            <w:r>
              <w:rPr>
                <w:rFonts w:ascii="仿宋" w:hAnsi="仿宋" w:eastAsia="仿宋" w:cs="仿宋_GB2312"/>
                <w:color w:val="000000" w:themeColor="text1"/>
                <w:kern w:val="0"/>
                <w:sz w:val="13"/>
                <w:szCs w:val="13"/>
                <w14:textFill>
                  <w14:solidFill>
                    <w14:schemeClr w14:val="tx1"/>
                  </w14:solidFill>
                </w14:textFill>
              </w:rPr>
              <w:t>2023</w:t>
            </w:r>
            <w:r>
              <w:rPr>
                <w:rFonts w:hint="eastAsia" w:ascii="仿宋" w:hAnsi="仿宋" w:eastAsia="仿宋" w:cs="仿宋_GB2312"/>
                <w:color w:val="000000" w:themeColor="text1"/>
                <w:kern w:val="0"/>
                <w:sz w:val="13"/>
                <w:szCs w:val="13"/>
                <w14:textFill>
                  <w14:solidFill>
                    <w14:schemeClr w14:val="tx1"/>
                  </w14:solidFill>
                </w14:textFill>
              </w:rPr>
              <w:t>年</w:t>
            </w:r>
            <w:r>
              <w:rPr>
                <w:rFonts w:ascii="仿宋" w:hAnsi="仿宋" w:eastAsia="仿宋" w:cs="仿宋_GB2312"/>
                <w:color w:val="000000" w:themeColor="text1"/>
                <w:kern w:val="0"/>
                <w:sz w:val="13"/>
                <w:szCs w:val="13"/>
                <w14:textFill>
                  <w14:solidFill>
                    <w14:schemeClr w14:val="tx1"/>
                  </w14:solidFill>
                </w14:textFill>
              </w:rPr>
              <w:t>7</w:t>
            </w:r>
            <w:r>
              <w:rPr>
                <w:rFonts w:hint="eastAsia" w:ascii="仿宋" w:hAnsi="仿宋" w:eastAsia="仿宋" w:cs="仿宋_GB2312"/>
                <w:color w:val="000000" w:themeColor="text1"/>
                <w:kern w:val="0"/>
                <w:sz w:val="13"/>
                <w:szCs w:val="13"/>
                <w14:textFill>
                  <w14:solidFill>
                    <w14:schemeClr w14:val="tx1"/>
                  </w14:solidFill>
                </w14:textFill>
              </w:rPr>
              <w:t>月</w:t>
            </w:r>
            <w:r>
              <w:rPr>
                <w:rFonts w:ascii="仿宋" w:hAnsi="仿宋" w:eastAsia="仿宋" w:cs="仿宋_GB2312"/>
                <w:color w:val="000000" w:themeColor="text1"/>
                <w:kern w:val="0"/>
                <w:sz w:val="13"/>
                <w:szCs w:val="13"/>
                <w14:textFill>
                  <w14:solidFill>
                    <w14:schemeClr w14:val="tx1"/>
                  </w14:solidFill>
                </w14:textFill>
              </w:rPr>
              <w:t>20</w:t>
            </w:r>
            <w:r>
              <w:rPr>
                <w:rFonts w:hint="eastAsia" w:ascii="仿宋" w:hAnsi="仿宋" w:eastAsia="仿宋" w:cs="仿宋_GB2312"/>
                <w:color w:val="000000" w:themeColor="text1"/>
                <w:kern w:val="0"/>
                <w:sz w:val="13"/>
                <w:szCs w:val="13"/>
                <w14:textFill>
                  <w14:solidFill>
                    <w14:schemeClr w14:val="tx1"/>
                  </w14:solidFill>
                </w14:textFill>
              </w:rPr>
              <w:t>日中华人民共和国国务院令第</w:t>
            </w:r>
            <w:r>
              <w:rPr>
                <w:rFonts w:ascii="仿宋" w:hAnsi="仿宋" w:eastAsia="仿宋" w:cs="仿宋_GB2312"/>
                <w:color w:val="000000" w:themeColor="text1"/>
                <w:kern w:val="0"/>
                <w:sz w:val="13"/>
                <w:szCs w:val="13"/>
                <w14:textFill>
                  <w14:solidFill>
                    <w14:schemeClr w14:val="tx1"/>
                  </w14:solidFill>
                </w14:textFill>
              </w:rPr>
              <w:t>764</w:t>
            </w:r>
            <w:r>
              <w:rPr>
                <w:rFonts w:hint="eastAsia" w:ascii="仿宋" w:hAnsi="仿宋" w:eastAsia="仿宋" w:cs="仿宋_GB2312"/>
                <w:color w:val="000000" w:themeColor="text1"/>
                <w:kern w:val="0"/>
                <w:sz w:val="13"/>
                <w:szCs w:val="13"/>
                <w14:textFill>
                  <w14:solidFill>
                    <w14:schemeClr w14:val="tx1"/>
                  </w14:solidFill>
                </w14:textFill>
              </w:rPr>
              <w:t>号）</w:t>
            </w:r>
            <w:r>
              <w:rPr>
                <w:rFonts w:hint="eastAsia" w:ascii="仿宋" w:hAnsi="仿宋" w:eastAsia="仿宋"/>
                <w:color w:val="000000" w:themeColor="text1"/>
                <w:kern w:val="0"/>
                <w:sz w:val="13"/>
                <w:szCs w:val="13"/>
                <w14:textFill>
                  <w14:solidFill>
                    <w14:schemeClr w14:val="tx1"/>
                  </w14:solidFill>
                </w14:textFill>
              </w:rPr>
              <w:t>第六十五条第二款从事机动车维修经营业务不符合国务院交通运输主管部门制定的机动车维修经营业务标准的，由县级以上地方人民政府交通运输主管部门责令改正；情节严重的，由县级以上地方人民政府交通运输主管部门责令停业整顿。第六十五条第四款从事机动车维修经营业务，未按规定进行备案的，由县级以上地方人民政府交通运输主管部门责令改正；拒不改正的，处</w:t>
            </w:r>
            <w:r>
              <w:rPr>
                <w:rFonts w:ascii="仿宋" w:hAnsi="仿宋" w:eastAsia="仿宋"/>
                <w:color w:val="000000" w:themeColor="text1"/>
                <w:kern w:val="0"/>
                <w:sz w:val="13"/>
                <w:szCs w:val="13"/>
                <w14:textFill>
                  <w14:solidFill>
                    <w14:schemeClr w14:val="tx1"/>
                  </w14:solidFill>
                </w14:textFill>
              </w:rPr>
              <w:t>3000</w:t>
            </w:r>
            <w:r>
              <w:rPr>
                <w:rFonts w:hint="eastAsia" w:ascii="仿宋" w:hAnsi="仿宋" w:eastAsia="仿宋"/>
                <w:color w:val="000000" w:themeColor="text1"/>
                <w:kern w:val="0"/>
                <w:sz w:val="13"/>
                <w:szCs w:val="13"/>
                <w14:textFill>
                  <w14:solidFill>
                    <w14:schemeClr w14:val="tx1"/>
                  </w14:solidFill>
                </w14:textFill>
              </w:rPr>
              <w:t>元以上</w:t>
            </w:r>
            <w:r>
              <w:rPr>
                <w:rFonts w:ascii="仿宋" w:hAnsi="仿宋" w:eastAsia="仿宋"/>
                <w:color w:val="000000" w:themeColor="text1"/>
                <w:kern w:val="0"/>
                <w:sz w:val="13"/>
                <w:szCs w:val="13"/>
                <w14:textFill>
                  <w14:solidFill>
                    <w14:schemeClr w14:val="tx1"/>
                  </w14:solidFill>
                </w14:textFill>
              </w:rPr>
              <w:t>1</w:t>
            </w:r>
            <w:r>
              <w:rPr>
                <w:rFonts w:hint="eastAsia" w:ascii="仿宋" w:hAnsi="仿宋" w:eastAsia="仿宋"/>
                <w:color w:val="000000" w:themeColor="text1"/>
                <w:kern w:val="0"/>
                <w:sz w:val="13"/>
                <w:szCs w:val="13"/>
                <w14:textFill>
                  <w14:solidFill>
                    <w14:schemeClr w14:val="tx1"/>
                  </w14:solidFill>
                </w14:textFill>
              </w:rPr>
              <w:t>万元以下的罚款。第六十五条第五款备案时提供虚假材料情节严重的，其直接负责的主管人员和其他直接责任人员</w:t>
            </w:r>
            <w:r>
              <w:rPr>
                <w:rFonts w:ascii="仿宋" w:hAnsi="仿宋" w:eastAsia="仿宋"/>
                <w:color w:val="000000" w:themeColor="text1"/>
                <w:kern w:val="0"/>
                <w:sz w:val="13"/>
                <w:szCs w:val="13"/>
                <w14:textFill>
                  <w14:solidFill>
                    <w14:schemeClr w14:val="tx1"/>
                  </w14:solidFill>
                </w14:textFill>
              </w:rPr>
              <w:t>5</w:t>
            </w:r>
            <w:r>
              <w:rPr>
                <w:rFonts w:hint="eastAsia" w:ascii="仿宋" w:hAnsi="仿宋" w:eastAsia="仿宋"/>
                <w:color w:val="000000" w:themeColor="text1"/>
                <w:kern w:val="0"/>
                <w:sz w:val="13"/>
                <w:szCs w:val="13"/>
                <w14:textFill>
                  <w14:solidFill>
                    <w14:schemeClr w14:val="tx1"/>
                  </w14:solidFill>
                </w14:textFill>
              </w:rPr>
              <w:t>年内不得从事原备案的业务</w:t>
            </w:r>
            <w:r>
              <w:rPr>
                <w:rFonts w:ascii="仿宋" w:hAnsi="仿宋" w:eastAsia="仿宋" w:cs="仿宋_GB2312"/>
                <w:color w:val="000000" w:themeColor="text1"/>
                <w:kern w:val="0"/>
                <w:sz w:val="13"/>
                <w:szCs w:val="13"/>
                <w14:textFill>
                  <w14:solidFill>
                    <w14:schemeClr w14:val="tx1"/>
                  </w14:solidFill>
                </w14:textFill>
              </w:rPr>
              <w:t>2.</w:t>
            </w:r>
            <w:r>
              <w:rPr>
                <w:rFonts w:hint="eastAsia" w:ascii="仿宋" w:hAnsi="仿宋" w:eastAsia="仿宋" w:cs="仿宋_GB2312"/>
                <w:color w:val="000000" w:themeColor="text1"/>
                <w:kern w:val="0"/>
                <w:sz w:val="13"/>
                <w:szCs w:val="13"/>
                <w14:textFill>
                  <w14:solidFill>
                    <w14:schemeClr w14:val="tx1"/>
                  </w14:solidFill>
                </w14:textFill>
              </w:rPr>
              <w:t>《机动车维修管理规定》（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3"/>
                <w:szCs w:val="13"/>
                <w14:textFill>
                  <w14:solidFill>
                    <w14:schemeClr w14:val="tx1"/>
                  </w14:solidFill>
                </w14:textFill>
              </w:rPr>
              <w:t>交通运输部令</w:t>
            </w:r>
            <w:r>
              <w:rPr>
                <w:rFonts w:ascii="仿宋" w:hAnsi="仿宋" w:eastAsia="仿宋" w:cs="仿宋_GB2312"/>
                <w:color w:val="000000" w:themeColor="text1"/>
                <w:kern w:val="0"/>
                <w:sz w:val="13"/>
                <w:szCs w:val="13"/>
                <w14:textFill>
                  <w14:solidFill>
                    <w14:schemeClr w14:val="tx1"/>
                  </w14:solidFill>
                </w14:textFill>
              </w:rPr>
              <w:t>2023</w:t>
            </w:r>
            <w:r>
              <w:rPr>
                <w:rFonts w:hint="eastAsia" w:ascii="仿宋" w:hAnsi="仿宋" w:eastAsia="仿宋" w:cs="仿宋_GB2312"/>
                <w:color w:val="000000" w:themeColor="text1"/>
                <w:kern w:val="0"/>
                <w:sz w:val="13"/>
                <w:szCs w:val="13"/>
                <w14:textFill>
                  <w14:solidFill>
                    <w14:schemeClr w14:val="tx1"/>
                  </w14:solidFill>
                </w14:textFill>
              </w:rPr>
              <w:t>年第</w:t>
            </w:r>
            <w:r>
              <w:rPr>
                <w:rFonts w:ascii="仿宋" w:hAnsi="仿宋" w:eastAsia="仿宋" w:cs="仿宋_GB2312"/>
                <w:color w:val="000000" w:themeColor="text1"/>
                <w:kern w:val="0"/>
                <w:sz w:val="13"/>
                <w:szCs w:val="13"/>
                <w14:textFill>
                  <w14:solidFill>
                    <w14:schemeClr w14:val="tx1"/>
                  </w14:solidFill>
                </w14:textFill>
              </w:rPr>
              <w:t>14</w:t>
            </w:r>
            <w:r>
              <w:rPr>
                <w:rFonts w:hint="eastAsia" w:ascii="仿宋" w:hAnsi="仿宋" w:eastAsia="仿宋" w:cs="仿宋_GB2312"/>
                <w:color w:val="000000" w:themeColor="text1"/>
                <w:kern w:val="0"/>
                <w:sz w:val="13"/>
                <w:szCs w:val="13"/>
                <w14:textFill>
                  <w14:solidFill>
                    <w14:schemeClr w14:val="tx1"/>
                  </w14:solidFill>
                </w14:textFill>
              </w:rPr>
              <w:t>号）第四十九条</w:t>
            </w:r>
            <w:r>
              <w:rPr>
                <w:rFonts w:ascii="仿宋" w:eastAsia="仿宋"/>
                <w:color w:val="000000" w:themeColor="text1"/>
                <w:sz w:val="13"/>
                <w:szCs w:val="13"/>
                <w14:textFill>
                  <w14:solidFill>
                    <w14:schemeClr w14:val="tx1"/>
                  </w14:solidFill>
                </w14:textFill>
              </w:rPr>
              <w:t> </w:t>
            </w:r>
            <w:r>
              <w:rPr>
                <w:rFonts w:hint="eastAsia" w:ascii="仿宋" w:hAnsi="仿宋" w:eastAsia="仿宋"/>
                <w:color w:val="000000" w:themeColor="text1"/>
                <w:sz w:val="13"/>
                <w:szCs w:val="13"/>
                <w14:textFill>
                  <w14:solidFill>
                    <w14:schemeClr w14:val="tx1"/>
                  </w14:solidFill>
                </w14:textFill>
              </w:rPr>
              <w:t>违反本规定，从事机动车维修经营业务，未按规定进行备案的，由交通运输主管部门责令改正；拒不改正的，处</w:t>
            </w:r>
            <w:r>
              <w:rPr>
                <w:rFonts w:ascii="仿宋" w:hAnsi="仿宋" w:eastAsia="仿宋"/>
                <w:color w:val="000000" w:themeColor="text1"/>
                <w:sz w:val="13"/>
                <w:szCs w:val="13"/>
                <w14:textFill>
                  <w14:solidFill>
                    <w14:schemeClr w14:val="tx1"/>
                  </w14:solidFill>
                </w14:textFill>
              </w:rPr>
              <w:t>3000</w:t>
            </w:r>
            <w:r>
              <w:rPr>
                <w:rFonts w:hint="eastAsia" w:ascii="仿宋" w:hAnsi="仿宋" w:eastAsia="仿宋"/>
                <w:color w:val="000000" w:themeColor="text1"/>
                <w:sz w:val="13"/>
                <w:szCs w:val="13"/>
                <w14:textFill>
                  <w14:solidFill>
                    <w14:schemeClr w14:val="tx1"/>
                  </w14:solidFill>
                </w14:textFill>
              </w:rPr>
              <w:t>元以上</w:t>
            </w:r>
            <w:r>
              <w:rPr>
                <w:rFonts w:ascii="仿宋" w:hAnsi="仿宋" w:eastAsia="仿宋"/>
                <w:color w:val="000000" w:themeColor="text1"/>
                <w:sz w:val="13"/>
                <w:szCs w:val="13"/>
                <w14:textFill>
                  <w14:solidFill>
                    <w14:schemeClr w14:val="tx1"/>
                  </w14:solidFill>
                </w14:textFill>
              </w:rPr>
              <w:t>1</w:t>
            </w:r>
            <w:r>
              <w:rPr>
                <w:rFonts w:hint="eastAsia" w:ascii="仿宋" w:hAnsi="仿宋" w:eastAsia="仿宋"/>
                <w:color w:val="000000" w:themeColor="text1"/>
                <w:sz w:val="13"/>
                <w:szCs w:val="13"/>
                <w14:textFill>
                  <w14:solidFill>
                    <w14:schemeClr w14:val="tx1"/>
                  </w14:solidFill>
                </w14:textFill>
              </w:rPr>
              <w:t>万元以下的罚款。第五十条</w:t>
            </w:r>
            <w:r>
              <w:rPr>
                <w:rFonts w:ascii="仿宋" w:eastAsia="仿宋"/>
                <w:color w:val="000000" w:themeColor="text1"/>
                <w:sz w:val="13"/>
                <w:szCs w:val="13"/>
                <w14:textFill>
                  <w14:solidFill>
                    <w14:schemeClr w14:val="tx1"/>
                  </w14:solidFill>
                </w14:textFill>
              </w:rPr>
              <w:t> </w:t>
            </w:r>
            <w:r>
              <w:rPr>
                <w:rFonts w:hint="eastAsia" w:ascii="仿宋" w:hAnsi="仿宋" w:eastAsia="仿宋"/>
                <w:color w:val="000000" w:themeColor="text1"/>
                <w:sz w:val="13"/>
                <w:szCs w:val="13"/>
                <w14:textFill>
                  <w14:solidFill>
                    <w14:schemeClr w14:val="tx1"/>
                  </w14:solidFill>
                </w14:textFill>
              </w:rPr>
              <w:t>违反本规定，从事机动车维修经营业务不符合国务院交通运输主管部门制定的机动车维修经营业务标准的，由交通运输主管部门责令改正；情节严重的，由交通运输主管部门责令停业整顿。</w:t>
            </w:r>
            <w:r>
              <w:rPr>
                <w:rStyle w:val="30"/>
                <w:rFonts w:ascii="仿宋" w:hAnsi="仿宋" w:eastAsia="仿宋" w:cs="宋体"/>
                <w:color w:val="000000" w:themeColor="text1"/>
                <w:sz w:val="13"/>
                <w:szCs w:val="13"/>
                <w14:textFill>
                  <w14:solidFill>
                    <w14:schemeClr w14:val="tx1"/>
                  </w14:solidFill>
                </w14:textFill>
              </w:rPr>
              <w:t>3.</w:t>
            </w:r>
            <w:r>
              <w:rPr>
                <w:rStyle w:val="30"/>
                <w:rFonts w:hint="eastAsia" w:ascii="仿宋" w:hAnsi="仿宋" w:eastAsia="仿宋" w:cs="宋体"/>
                <w:color w:val="000000" w:themeColor="text1"/>
                <w:sz w:val="13"/>
                <w:szCs w:val="13"/>
                <w14:textFill>
                  <w14:solidFill>
                    <w14:schemeClr w14:val="tx1"/>
                  </w14:solidFill>
                </w14:textFill>
              </w:rPr>
              <w:t>《道路货物运输及站场管理规定》</w:t>
            </w:r>
            <w:r>
              <w:rPr>
                <w:rFonts w:hint="eastAsia" w:ascii="仿宋" w:hAnsi="仿宋" w:eastAsia="仿宋"/>
                <w:color w:val="000000" w:themeColor="text1"/>
                <w:sz w:val="13"/>
                <w:szCs w:val="13"/>
                <w14:textFill>
                  <w14:solidFill>
                    <w14:schemeClr w14:val="tx1"/>
                  </w14:solidFill>
                </w14:textFill>
              </w:rPr>
              <w:t>（中华人民共和国交通运输部令</w:t>
            </w:r>
            <w:r>
              <w:rPr>
                <w:rFonts w:ascii="仿宋" w:hAnsi="仿宋" w:eastAsia="仿宋"/>
                <w:color w:val="000000" w:themeColor="text1"/>
                <w:sz w:val="13"/>
                <w:szCs w:val="13"/>
                <w14:textFill>
                  <w14:solidFill>
                    <w14:schemeClr w14:val="tx1"/>
                  </w14:solidFill>
                </w14:textFill>
              </w:rPr>
              <w:t>2023</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12</w:t>
            </w:r>
            <w:r>
              <w:rPr>
                <w:rFonts w:hint="eastAsia" w:ascii="仿宋" w:hAnsi="仿宋" w:eastAsia="仿宋"/>
                <w:color w:val="000000" w:themeColor="text1"/>
                <w:sz w:val="13"/>
                <w:szCs w:val="13"/>
                <w14:textFill>
                  <w14:solidFill>
                    <w14:schemeClr w14:val="tx1"/>
                  </w14:solidFill>
                </w14:textFill>
              </w:rPr>
              <w:t>号）第六十五条　从事货运站经营，未按规定进行备案的，由交通运输主管部门责令改正；拒不改正的，处</w:t>
            </w:r>
            <w:r>
              <w:rPr>
                <w:rFonts w:ascii="仿宋" w:hAnsi="仿宋" w:eastAsia="仿宋"/>
                <w:color w:val="000000" w:themeColor="text1"/>
                <w:sz w:val="13"/>
                <w:szCs w:val="13"/>
                <w14:textFill>
                  <w14:solidFill>
                    <w14:schemeClr w14:val="tx1"/>
                  </w14:solidFill>
                </w14:textFill>
              </w:rPr>
              <w:t>5000</w:t>
            </w:r>
            <w:r>
              <w:rPr>
                <w:rFonts w:hint="eastAsia" w:ascii="仿宋" w:hAnsi="仿宋" w:eastAsia="仿宋"/>
                <w:color w:val="000000" w:themeColor="text1"/>
                <w:sz w:val="13"/>
                <w:szCs w:val="13"/>
                <w14:textFill>
                  <w14:solidFill>
                    <w14:schemeClr w14:val="tx1"/>
                  </w14:solidFill>
                </w14:textFill>
              </w:rPr>
              <w:t>元以上</w:t>
            </w: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万元以下的罚款。备案时提供虚假材料情节严重的，其直接负责的主管人员和其他直接责任人员</w:t>
            </w:r>
            <w:r>
              <w:rPr>
                <w:rFonts w:ascii="仿宋" w:hAnsi="仿宋" w:eastAsia="仿宋"/>
                <w:color w:val="000000" w:themeColor="text1"/>
                <w:sz w:val="13"/>
                <w:szCs w:val="13"/>
                <w14:textFill>
                  <w14:solidFill>
                    <w14:schemeClr w14:val="tx1"/>
                  </w14:solidFill>
                </w14:textFill>
              </w:rPr>
              <w:t>5</w:t>
            </w:r>
            <w:r>
              <w:rPr>
                <w:rFonts w:hint="eastAsia" w:ascii="仿宋" w:hAnsi="仿宋" w:eastAsia="仿宋"/>
                <w:color w:val="000000" w:themeColor="text1"/>
                <w:sz w:val="13"/>
                <w:szCs w:val="13"/>
                <w14:textFill>
                  <w14:solidFill>
                    <w14:schemeClr w14:val="tx1"/>
                  </w14:solidFill>
                </w14:textFill>
              </w:rPr>
              <w:t>年内不得从事原备案的业务。</w:t>
            </w:r>
            <w:r>
              <w:rPr>
                <w:rStyle w:val="30"/>
                <w:rFonts w:ascii="仿宋" w:hAnsi="仿宋" w:eastAsia="仿宋" w:cs="宋体"/>
                <w:color w:val="000000" w:themeColor="text1"/>
                <w:sz w:val="13"/>
                <w:szCs w:val="13"/>
                <w14:textFill>
                  <w14:solidFill>
                    <w14:schemeClr w14:val="tx1"/>
                  </w14:solidFill>
                </w14:textFill>
              </w:rPr>
              <w:t xml:space="preserve">                                                                         4</w:t>
            </w:r>
            <w:r>
              <w:rPr>
                <w:rStyle w:val="30"/>
                <w:rFonts w:hint="eastAsia" w:ascii="仿宋" w:hAnsi="仿宋" w:eastAsia="仿宋" w:cs="宋体"/>
                <w:color w:val="000000" w:themeColor="text1"/>
                <w:sz w:val="13"/>
                <w:szCs w:val="13"/>
                <w14:textFill>
                  <w14:solidFill>
                    <w14:schemeClr w14:val="tx1"/>
                  </w14:solidFill>
                </w14:textFill>
              </w:rPr>
              <w:t>、《机动车驾驶员培训管理规定》第四十八条违反本规定，从事机动车驾驶员培训业务，有下列情形之一的，由交通运输主管部门责令改正；拒不改正的，处</w:t>
            </w:r>
            <w:r>
              <w:rPr>
                <w:rStyle w:val="30"/>
                <w:rFonts w:ascii="仿宋" w:hAnsi="仿宋" w:eastAsia="仿宋" w:cs="宋体"/>
                <w:color w:val="000000" w:themeColor="text1"/>
                <w:sz w:val="13"/>
                <w:szCs w:val="13"/>
                <w14:textFill>
                  <w14:solidFill>
                    <w14:schemeClr w14:val="tx1"/>
                  </w14:solidFill>
                </w14:textFill>
              </w:rPr>
              <w:t>5000</w:t>
            </w:r>
            <w:r>
              <w:rPr>
                <w:rStyle w:val="30"/>
                <w:rFonts w:hint="eastAsia" w:ascii="仿宋" w:hAnsi="仿宋" w:eastAsia="仿宋" w:cs="宋体"/>
                <w:color w:val="000000" w:themeColor="text1"/>
                <w:sz w:val="13"/>
                <w:szCs w:val="13"/>
                <w14:textFill>
                  <w14:solidFill>
                    <w14:schemeClr w14:val="tx1"/>
                  </w14:solidFill>
                </w14:textFill>
              </w:rPr>
              <w:t>元以上</w:t>
            </w:r>
            <w:r>
              <w:rPr>
                <w:rStyle w:val="30"/>
                <w:rFonts w:ascii="仿宋" w:hAnsi="仿宋" w:eastAsia="仿宋" w:cs="宋体"/>
                <w:color w:val="000000" w:themeColor="text1"/>
                <w:sz w:val="13"/>
                <w:szCs w:val="13"/>
                <w14:textFill>
                  <w14:solidFill>
                    <w14:schemeClr w14:val="tx1"/>
                  </w14:solidFill>
                </w14:textFill>
              </w:rPr>
              <w:t>2</w:t>
            </w:r>
            <w:r>
              <w:rPr>
                <w:rStyle w:val="30"/>
                <w:rFonts w:hint="eastAsia" w:ascii="仿宋" w:hAnsi="仿宋" w:eastAsia="仿宋" w:cs="宋体"/>
                <w:color w:val="000000" w:themeColor="text1"/>
                <w:sz w:val="13"/>
                <w:szCs w:val="13"/>
                <w14:textFill>
                  <w14:solidFill>
                    <w14:schemeClr w14:val="tx1"/>
                  </w14:solidFill>
                </w14:textFill>
              </w:rPr>
              <w:t>万元以下的罚款：（一）从事机动车驾驶员培训业务未按规定办理备案的；（二）未按规定办理备案变更的；（三）提交虚假备案材料的。</w:t>
            </w:r>
            <w:r>
              <w:rPr>
                <w:rStyle w:val="30"/>
                <w:rFonts w:ascii="仿宋" w:hAnsi="仿宋" w:eastAsia="仿宋" w:cs="宋体"/>
                <w:color w:val="000000" w:themeColor="text1"/>
                <w:sz w:val="13"/>
                <w:szCs w:val="13"/>
                <w14:textFill>
                  <w14:solidFill>
                    <w14:schemeClr w14:val="tx1"/>
                  </w14:solidFill>
                </w14:textFill>
              </w:rPr>
              <w:br w:type="textWrapping"/>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76B9E7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9D504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5E568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CE4140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62956D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396A98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15F59E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93C344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对道路运输经营者违反车辆技术管理规定等行为的行政处罚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5763DFA">
            <w:pPr>
              <w:spacing w:line="20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olor w:val="000000" w:themeColor="text1"/>
                <w:kern w:val="0"/>
                <w:sz w:val="15"/>
                <w:szCs w:val="15"/>
                <w14:textFill>
                  <w14:solidFill>
                    <w14:schemeClr w14:val="tx1"/>
                  </w14:solidFill>
                </w14:textFill>
              </w:rPr>
              <w:t>1.</w:t>
            </w:r>
            <w:r>
              <w:rPr>
                <w:rFonts w:hint="eastAsia" w:ascii="仿宋" w:hAnsi="仿宋" w:eastAsia="仿宋"/>
                <w:color w:val="000000" w:themeColor="text1"/>
                <w:kern w:val="0"/>
                <w:sz w:val="15"/>
                <w:szCs w:val="15"/>
                <w14:textFill>
                  <w14:solidFill>
                    <w14:schemeClr w14:val="tx1"/>
                  </w14:solidFill>
                </w14:textFill>
              </w:rPr>
              <w:t>《中华人民共和国道路运输条例》（</w:t>
            </w:r>
            <w:r>
              <w:rPr>
                <w:rFonts w:ascii="仿宋" w:hAnsi="仿宋" w:eastAsia="仿宋"/>
                <w:color w:val="000000" w:themeColor="text1"/>
                <w:kern w:val="0"/>
                <w:sz w:val="15"/>
                <w:szCs w:val="15"/>
                <w14:textFill>
                  <w14:solidFill>
                    <w14:schemeClr w14:val="tx1"/>
                  </w14:solidFill>
                </w14:textFill>
              </w:rPr>
              <w:t>2023</w:t>
            </w:r>
            <w:r>
              <w:rPr>
                <w:rFonts w:hint="eastAsia" w:ascii="仿宋" w:hAnsi="仿宋" w:eastAsia="仿宋"/>
                <w:color w:val="000000" w:themeColor="text1"/>
                <w:kern w:val="0"/>
                <w:sz w:val="15"/>
                <w:szCs w:val="15"/>
                <w14:textFill>
                  <w14:solidFill>
                    <w14:schemeClr w14:val="tx1"/>
                  </w14:solidFill>
                </w14:textFill>
              </w:rPr>
              <w:t>年</w:t>
            </w:r>
            <w:r>
              <w:rPr>
                <w:rFonts w:ascii="仿宋" w:hAnsi="仿宋" w:eastAsia="仿宋"/>
                <w:color w:val="000000" w:themeColor="text1"/>
                <w:kern w:val="0"/>
                <w:sz w:val="15"/>
                <w:szCs w:val="15"/>
                <w14:textFill>
                  <w14:solidFill>
                    <w14:schemeClr w14:val="tx1"/>
                  </w14:solidFill>
                </w14:textFill>
              </w:rPr>
              <w:t>7</w:t>
            </w:r>
            <w:r>
              <w:rPr>
                <w:rFonts w:hint="eastAsia" w:ascii="仿宋" w:hAnsi="仿宋" w:eastAsia="仿宋"/>
                <w:color w:val="000000" w:themeColor="text1"/>
                <w:kern w:val="0"/>
                <w:sz w:val="15"/>
                <w:szCs w:val="15"/>
                <w14:textFill>
                  <w14:solidFill>
                    <w14:schemeClr w14:val="tx1"/>
                  </w14:solidFill>
                </w14:textFill>
              </w:rPr>
              <w:t>月</w:t>
            </w:r>
            <w:r>
              <w:rPr>
                <w:rFonts w:ascii="仿宋" w:hAnsi="仿宋" w:eastAsia="仿宋"/>
                <w:color w:val="000000" w:themeColor="text1"/>
                <w:kern w:val="0"/>
                <w:sz w:val="15"/>
                <w:szCs w:val="15"/>
                <w14:textFill>
                  <w14:solidFill>
                    <w14:schemeClr w14:val="tx1"/>
                  </w14:solidFill>
                </w14:textFill>
              </w:rPr>
              <w:t>20</w:t>
            </w:r>
            <w:r>
              <w:rPr>
                <w:rFonts w:hint="eastAsia" w:ascii="仿宋" w:hAnsi="仿宋" w:eastAsia="仿宋"/>
                <w:color w:val="000000" w:themeColor="text1"/>
                <w:kern w:val="0"/>
                <w:sz w:val="15"/>
                <w:szCs w:val="15"/>
                <w14:textFill>
                  <w14:solidFill>
                    <w14:schemeClr w14:val="tx1"/>
                  </w14:solidFill>
                </w14:textFill>
              </w:rPr>
              <w:t>日中华人民共和国国务院令第</w:t>
            </w:r>
            <w:r>
              <w:rPr>
                <w:rFonts w:ascii="仿宋" w:hAnsi="仿宋" w:eastAsia="仿宋"/>
                <w:color w:val="000000" w:themeColor="text1"/>
                <w:kern w:val="0"/>
                <w:sz w:val="15"/>
                <w:szCs w:val="15"/>
                <w14:textFill>
                  <w14:solidFill>
                    <w14:schemeClr w14:val="tx1"/>
                  </w14:solidFill>
                </w14:textFill>
              </w:rPr>
              <w:t>764</w:t>
            </w:r>
            <w:r>
              <w:rPr>
                <w:rFonts w:hint="eastAsia" w:ascii="仿宋" w:hAnsi="仿宋" w:eastAsia="仿宋"/>
                <w:color w:val="000000" w:themeColor="text1"/>
                <w:kern w:val="0"/>
                <w:sz w:val="15"/>
                <w:szCs w:val="15"/>
                <w14:textFill>
                  <w14:solidFill>
                    <w14:schemeClr w14:val="tx1"/>
                  </w14:solidFill>
                </w14:textFill>
              </w:rPr>
              <w:t>号）第六十九条</w:t>
            </w:r>
            <w:r>
              <w:rPr>
                <w:rFonts w:ascii="仿宋" w:hAnsi="仿宋" w:eastAsia="仿宋"/>
                <w:color w:val="000000" w:themeColor="text1"/>
                <w:kern w:val="0"/>
                <w:sz w:val="15"/>
                <w:szCs w:val="15"/>
                <w14:textFill>
                  <w14:solidFill>
                    <w14:schemeClr w14:val="tx1"/>
                  </w14:solidFill>
                </w14:textFill>
              </w:rPr>
              <w:t xml:space="preserve"> </w:t>
            </w:r>
            <w:r>
              <w:rPr>
                <w:rFonts w:hint="eastAsia" w:ascii="仿宋" w:hAnsi="仿宋" w:eastAsia="仿宋"/>
                <w:color w:val="000000" w:themeColor="text1"/>
                <w:kern w:val="0"/>
                <w:sz w:val="15"/>
                <w:szCs w:val="15"/>
                <w14:textFill>
                  <w14:solidFill>
                    <w14:schemeClr w14:val="tx1"/>
                  </w14:solidFill>
                </w14:textFill>
              </w:rPr>
              <w:t>违反本条例的规定，客运经营者、货运经营者</w:t>
            </w:r>
            <w:bookmarkStart w:id="7" w:name="OLE_LINK9"/>
            <w:bookmarkStart w:id="8" w:name="OLE_LINK10"/>
            <w:r>
              <w:rPr>
                <w:rFonts w:hint="eastAsia" w:ascii="仿宋" w:hAnsi="仿宋" w:eastAsia="仿宋"/>
                <w:color w:val="000000" w:themeColor="text1"/>
                <w:kern w:val="0"/>
                <w:sz w:val="15"/>
                <w:szCs w:val="15"/>
                <w14:textFill>
                  <w14:solidFill>
                    <w14:schemeClr w14:val="tx1"/>
                  </w14:solidFill>
                </w14:textFill>
              </w:rPr>
              <w:t>不按规定维护和检测运输车辆的，由县级以上地方人民政府交通运输主管部</w:t>
            </w:r>
            <w:bookmarkEnd w:id="7"/>
            <w:bookmarkEnd w:id="8"/>
            <w:r>
              <w:rPr>
                <w:rFonts w:hint="eastAsia" w:ascii="仿宋" w:hAnsi="仿宋" w:eastAsia="仿宋"/>
                <w:color w:val="000000" w:themeColor="text1"/>
                <w:kern w:val="0"/>
                <w:sz w:val="15"/>
                <w:szCs w:val="15"/>
                <w14:textFill>
                  <w14:solidFill>
                    <w14:schemeClr w14:val="tx1"/>
                  </w14:solidFill>
                </w14:textFill>
              </w:rPr>
              <w:t>门责令改正，处</w:t>
            </w:r>
            <w:r>
              <w:rPr>
                <w:rFonts w:ascii="仿宋" w:hAnsi="仿宋" w:eastAsia="仿宋"/>
                <w:color w:val="000000" w:themeColor="text1"/>
                <w:kern w:val="0"/>
                <w:sz w:val="15"/>
                <w:szCs w:val="15"/>
                <w14:textFill>
                  <w14:solidFill>
                    <w14:schemeClr w14:val="tx1"/>
                  </w14:solidFill>
                </w14:textFill>
              </w:rPr>
              <w:t>1000</w:t>
            </w:r>
            <w:r>
              <w:rPr>
                <w:rFonts w:hint="eastAsia" w:ascii="仿宋" w:hAnsi="仿宋" w:eastAsia="仿宋"/>
                <w:color w:val="000000" w:themeColor="text1"/>
                <w:kern w:val="0"/>
                <w:sz w:val="15"/>
                <w:szCs w:val="15"/>
                <w14:textFill>
                  <w14:solidFill>
                    <w14:schemeClr w14:val="tx1"/>
                  </w14:solidFill>
                </w14:textFill>
              </w:rPr>
              <w:t>元以上</w:t>
            </w:r>
            <w:r>
              <w:rPr>
                <w:rFonts w:ascii="仿宋" w:hAnsi="仿宋" w:eastAsia="仿宋"/>
                <w:color w:val="000000" w:themeColor="text1"/>
                <w:kern w:val="0"/>
                <w:sz w:val="15"/>
                <w:szCs w:val="15"/>
                <w14:textFill>
                  <w14:solidFill>
                    <w14:schemeClr w14:val="tx1"/>
                  </w14:solidFill>
                </w14:textFill>
              </w:rPr>
              <w:t>5000</w:t>
            </w:r>
            <w:r>
              <w:rPr>
                <w:rFonts w:hint="eastAsia" w:ascii="仿宋" w:hAnsi="仿宋" w:eastAsia="仿宋"/>
                <w:color w:val="000000" w:themeColor="text1"/>
                <w:kern w:val="0"/>
                <w:sz w:val="15"/>
                <w:szCs w:val="15"/>
                <w14:textFill>
                  <w14:solidFill>
                    <w14:schemeClr w14:val="tx1"/>
                  </w14:solidFill>
                </w14:textFill>
              </w:rPr>
              <w:t>元以下的罚款。</w:t>
            </w:r>
            <w:r>
              <w:rPr>
                <w:rFonts w:ascii="仿宋" w:hAnsi="仿宋" w:eastAsia="仿宋"/>
                <w:color w:val="000000" w:themeColor="text1"/>
                <w:kern w:val="0"/>
                <w:sz w:val="15"/>
                <w:szCs w:val="15"/>
                <w14:textFill>
                  <w14:solidFill>
                    <w14:schemeClr w14:val="tx1"/>
                  </w14:solidFill>
                </w14:textFill>
              </w:rPr>
              <w:t xml:space="preserve">  </w:t>
            </w:r>
            <w:r>
              <w:rPr>
                <w:rFonts w:hint="eastAsia" w:ascii="仿宋" w:hAnsi="仿宋" w:eastAsia="仿宋"/>
                <w:color w:val="000000" w:themeColor="text1"/>
                <w:kern w:val="0"/>
                <w:sz w:val="15"/>
                <w:szCs w:val="15"/>
                <w14:textFill>
                  <w14:solidFill>
                    <w14:schemeClr w14:val="tx1"/>
                  </w14:solidFill>
                </w14:textFill>
              </w:rPr>
              <w:t>违反本条例的规定，客运经营者、货运经营者擅自改装已取得车辆营运证的车辆的，由县级以上地方人民政府交通运输主管部门责令改正，处</w:t>
            </w:r>
            <w:r>
              <w:rPr>
                <w:rFonts w:ascii="仿宋" w:hAnsi="仿宋" w:eastAsia="仿宋"/>
                <w:color w:val="000000" w:themeColor="text1"/>
                <w:kern w:val="0"/>
                <w:sz w:val="15"/>
                <w:szCs w:val="15"/>
                <w14:textFill>
                  <w14:solidFill>
                    <w14:schemeClr w14:val="tx1"/>
                  </w14:solidFill>
                </w14:textFill>
              </w:rPr>
              <w:t>5000</w:t>
            </w:r>
            <w:r>
              <w:rPr>
                <w:rFonts w:hint="eastAsia" w:ascii="仿宋" w:hAnsi="仿宋" w:eastAsia="仿宋"/>
                <w:color w:val="000000" w:themeColor="text1"/>
                <w:kern w:val="0"/>
                <w:sz w:val="15"/>
                <w:szCs w:val="15"/>
                <w14:textFill>
                  <w14:solidFill>
                    <w14:schemeClr w14:val="tx1"/>
                  </w14:solidFill>
                </w14:textFill>
              </w:rPr>
              <w:t>元以上</w:t>
            </w:r>
            <w:r>
              <w:rPr>
                <w:rFonts w:ascii="仿宋" w:hAnsi="仿宋" w:eastAsia="仿宋"/>
                <w:color w:val="000000" w:themeColor="text1"/>
                <w:kern w:val="0"/>
                <w:sz w:val="15"/>
                <w:szCs w:val="15"/>
                <w14:textFill>
                  <w14:solidFill>
                    <w14:schemeClr w14:val="tx1"/>
                  </w14:solidFill>
                </w14:textFill>
              </w:rPr>
              <w:t>2</w:t>
            </w:r>
            <w:r>
              <w:rPr>
                <w:rFonts w:hint="eastAsia" w:ascii="仿宋" w:hAnsi="仿宋" w:eastAsia="仿宋"/>
                <w:color w:val="000000" w:themeColor="text1"/>
                <w:kern w:val="0"/>
                <w:sz w:val="15"/>
                <w:szCs w:val="15"/>
                <w14:textFill>
                  <w14:solidFill>
                    <w14:schemeClr w14:val="tx1"/>
                  </w14:solidFill>
                </w14:textFill>
              </w:rPr>
              <w:t>万元以下的罚款。</w:t>
            </w:r>
          </w:p>
          <w:p w14:paraId="5D17ECA8">
            <w:pPr>
              <w:spacing w:line="20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《道路运输车辆技术管理规定》（（中华人民共和国交通运输部令</w:t>
            </w:r>
            <w:r>
              <w:rPr>
                <w:rFonts w:ascii="仿宋" w:hAnsi="仿宋" w:eastAsia="仿宋" w:cs="仿宋_GB2312"/>
                <w:color w:val="000000" w:themeColor="text1"/>
                <w:kern w:val="0"/>
                <w:sz w:val="15"/>
                <w:szCs w:val="15"/>
                <w14:textFill>
                  <w14:solidFill>
                    <w14:schemeClr w14:val="tx1"/>
                  </w14:solidFill>
                </w14:textFill>
              </w:rPr>
              <w:t>2023</w:t>
            </w:r>
            <w:r>
              <w:rPr>
                <w:rFonts w:hint="eastAsia" w:ascii="仿宋" w:hAnsi="仿宋" w:eastAsia="仿宋" w:cs="仿宋_GB2312"/>
                <w:color w:val="000000" w:themeColor="text1"/>
                <w:kern w:val="0"/>
                <w:sz w:val="15"/>
                <w:szCs w:val="15"/>
                <w14:textFill>
                  <w14:solidFill>
                    <w14:schemeClr w14:val="tx1"/>
                  </w14:solidFill>
                </w14:textFill>
              </w:rPr>
              <w:t>年第</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号）第三十一条违反本规定，道路运输经营者未按照规定的周期和频次进行车辆检验检测或者未按规定维护道路运输车辆的，交通运输主管部门应当责令改正，处</w:t>
            </w:r>
            <w:r>
              <w:rPr>
                <w:rFonts w:ascii="仿宋" w:hAnsi="仿宋" w:eastAsia="仿宋" w:cs="仿宋_GB2312"/>
                <w:color w:val="000000" w:themeColor="text1"/>
                <w:kern w:val="0"/>
                <w:sz w:val="15"/>
                <w:szCs w:val="15"/>
                <w14:textFill>
                  <w14:solidFill>
                    <w14:schemeClr w14:val="tx1"/>
                  </w14:solidFill>
                </w14:textFill>
              </w:rPr>
              <w:t>1000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元以下罚款。</w:t>
            </w:r>
          </w:p>
          <w:p w14:paraId="44B5973B">
            <w:pPr>
              <w:spacing w:line="200" w:lineRule="exact"/>
              <w:rPr>
                <w:rStyle w:val="30"/>
                <w:rFonts w:ascii="仿宋" w:hAnsi="仿宋" w:eastAsia="仿宋" w:cs="宋体"/>
                <w:color w:val="000000" w:themeColor="text1"/>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《河北省道路运输条例》</w:t>
            </w:r>
            <w:r>
              <w:rPr>
                <w:rFonts w:ascii="仿宋" w:hAnsi="仿宋" w:eastAsia="仿宋" w:cs="仿宋_GB2312"/>
                <w:color w:val="000000" w:themeColor="text1"/>
                <w:kern w:val="0"/>
                <w:sz w:val="15"/>
                <w:szCs w:val="15"/>
                <w14:textFill>
                  <w14:solidFill>
                    <w14:schemeClr w14:val="tx1"/>
                  </w14:solidFill>
                </w14:textFill>
              </w:rPr>
              <w:t>(2017</w:t>
            </w:r>
            <w:r>
              <w:rPr>
                <w:rFonts w:hint="eastAsia" w:ascii="仿宋" w:hAnsi="仿宋" w:eastAsia="仿宋" w:cs="仿宋_GB2312"/>
                <w:color w:val="000000" w:themeColor="text1"/>
                <w:kern w:val="0"/>
                <w:sz w:val="15"/>
                <w:szCs w:val="15"/>
                <w14:textFill>
                  <w14:solidFill>
                    <w14:schemeClr w14:val="tx1"/>
                  </w14:solidFill>
                </w14:textFill>
              </w:rPr>
              <w:t>年</w:t>
            </w:r>
            <w:r>
              <w:rPr>
                <w:rFonts w:ascii="仿宋" w:hAnsi="仿宋" w:eastAsia="仿宋" w:cs="仿宋_GB2312"/>
                <w:color w:val="000000" w:themeColor="text1"/>
                <w:kern w:val="0"/>
                <w:sz w:val="15"/>
                <w:szCs w:val="15"/>
                <w14:textFill>
                  <w14:solidFill>
                    <w14:schemeClr w14:val="tx1"/>
                  </w14:solidFill>
                </w14:textFill>
              </w:rPr>
              <w:t>7</w:t>
            </w:r>
            <w:r>
              <w:rPr>
                <w:rFonts w:hint="eastAsia" w:ascii="仿宋" w:hAnsi="仿宋" w:eastAsia="仿宋" w:cs="仿宋_GB2312"/>
                <w:color w:val="000000" w:themeColor="text1"/>
                <w:kern w:val="0"/>
                <w:sz w:val="15"/>
                <w:szCs w:val="15"/>
                <w14:textFill>
                  <w14:solidFill>
                    <w14:schemeClr w14:val="tx1"/>
                  </w14:solidFill>
                </w14:textFill>
              </w:rPr>
              <w:t>月</w:t>
            </w:r>
            <w:r>
              <w:rPr>
                <w:rFonts w:ascii="仿宋" w:hAnsi="仿宋" w:eastAsia="仿宋" w:cs="仿宋_GB2312"/>
                <w:color w:val="000000" w:themeColor="text1"/>
                <w:kern w:val="0"/>
                <w:sz w:val="15"/>
                <w:szCs w:val="15"/>
                <w14:textFill>
                  <w14:solidFill>
                    <w14:schemeClr w14:val="tx1"/>
                  </w14:solidFill>
                </w14:textFill>
              </w:rPr>
              <w:t>28</w:t>
            </w:r>
            <w:r>
              <w:rPr>
                <w:rFonts w:hint="eastAsia" w:ascii="仿宋" w:hAnsi="仿宋" w:eastAsia="仿宋" w:cs="仿宋_GB2312"/>
                <w:color w:val="000000" w:themeColor="text1"/>
                <w:kern w:val="0"/>
                <w:sz w:val="15"/>
                <w:szCs w:val="15"/>
                <w14:textFill>
                  <w14:solidFill>
                    <w14:schemeClr w14:val="tx1"/>
                  </w14:solidFill>
                </w14:textFill>
              </w:rPr>
              <w:t>日河北省第十二届人民代表大会常务委员会第三十一次会议通过</w:t>
            </w:r>
            <w:r>
              <w:rPr>
                <w:rFonts w:ascii="仿宋" w:hAnsi="仿宋" w:eastAsia="仿宋" w:cs="仿宋_GB2312"/>
                <w:color w:val="000000" w:themeColor="text1"/>
                <w:kern w:val="0"/>
                <w:sz w:val="15"/>
                <w:szCs w:val="15"/>
                <w14:textFill>
                  <w14:solidFill>
                    <w14:schemeClr w14:val="tx1"/>
                  </w14:solidFill>
                </w14:textFill>
              </w:rPr>
              <w:t>)</w:t>
            </w:r>
            <w:r>
              <w:rPr>
                <w:rFonts w:hint="eastAsia" w:ascii="仿宋" w:hAnsi="仿宋" w:eastAsia="仿宋" w:cs="仿宋_GB2312"/>
                <w:color w:val="000000" w:themeColor="text1"/>
                <w:kern w:val="0"/>
                <w:sz w:val="15"/>
                <w:szCs w:val="15"/>
                <w14:textFill>
                  <w14:solidFill>
                    <w14:schemeClr w14:val="tx1"/>
                  </w14:solidFill>
                </w14:textFill>
              </w:rPr>
              <w:t>第五十八条违反本条例规定，客运经营者、货运经营者不按照规定维护和检测运输车辆的，由县级以上道路运输管理机构责令改正，处一千元以上三千元以下的罚款；情节严重的，处三千元以上五千元以下的罚款。</w:t>
            </w:r>
            <w:r>
              <w:rPr>
                <w:rFonts w:ascii="仿宋" w:hAnsi="仿宋" w:eastAsia="仿宋" w:cs="仿宋_GB2312"/>
                <w:color w:val="000000" w:themeColor="text1"/>
                <w:kern w:val="0"/>
                <w:sz w:val="15"/>
                <w:szCs w:val="15"/>
                <w14:textFill>
                  <w14:solidFill>
                    <w14:schemeClr w14:val="tx1"/>
                  </w14:solidFill>
                </w14:textFill>
              </w:rPr>
              <w:t>4.</w:t>
            </w:r>
            <w:r>
              <w:rPr>
                <w:rFonts w:hint="eastAsia" w:ascii="仿宋" w:hAnsi="仿宋" w:eastAsia="仿宋" w:cs="仿宋_GB2312"/>
                <w:color w:val="000000" w:themeColor="text1"/>
                <w:kern w:val="0"/>
                <w:sz w:val="15"/>
                <w:szCs w:val="15"/>
                <w14:textFill>
                  <w14:solidFill>
                    <w14:schemeClr w14:val="tx1"/>
                  </w14:solidFill>
                </w14:textFill>
              </w:rPr>
              <w:t>《</w:t>
            </w:r>
            <w:bookmarkStart w:id="9" w:name="OLE_LINK11"/>
            <w:r>
              <w:rPr>
                <w:rFonts w:hint="eastAsia" w:ascii="仿宋" w:hAnsi="仿宋" w:eastAsia="仿宋" w:cs="仿宋_GB2312"/>
                <w:color w:val="000000" w:themeColor="text1"/>
                <w:kern w:val="0"/>
                <w:sz w:val="15"/>
                <w:szCs w:val="15"/>
                <w14:textFill>
                  <w14:solidFill>
                    <w14:schemeClr w14:val="tx1"/>
                  </w14:solidFill>
                </w14:textFill>
              </w:rPr>
              <w:t>河北省机动车和非道路移动机械排放污染防治条例</w:t>
            </w:r>
            <w:bookmarkEnd w:id="9"/>
            <w:r>
              <w:rPr>
                <w:rFonts w:hint="eastAsia" w:ascii="仿宋" w:hAnsi="仿宋" w:eastAsia="仿宋" w:cs="仿宋_GB2312"/>
                <w:color w:val="000000" w:themeColor="text1"/>
                <w:kern w:val="0"/>
                <w:sz w:val="15"/>
                <w:szCs w:val="15"/>
                <w14:textFill>
                  <w14:solidFill>
                    <w14:schemeClr w14:val="tx1"/>
                  </w14:solidFill>
                </w14:textFill>
              </w:rPr>
              <w:t>》</w:t>
            </w:r>
            <w:r>
              <w:rPr>
                <w:rStyle w:val="30"/>
                <w:rFonts w:hint="eastAsia" w:ascii="仿宋" w:hAnsi="仿宋" w:eastAsia="仿宋" w:cs="宋体"/>
                <w:color w:val="000000" w:themeColor="text1"/>
                <w:sz w:val="15"/>
                <w:szCs w:val="15"/>
                <w14:textFill>
                  <w14:solidFill>
                    <w14:schemeClr w14:val="tx1"/>
                  </w14:solidFill>
                </w14:textFill>
              </w:rPr>
              <w:t>第四十一条违反本条例规定，客运经营者、货运经营者擅自改装已取得车辆营运证的车辆的，由县级以上道路运输管理机构责令改正，处五千元以上二万元以下的罚款。</w:t>
            </w:r>
          </w:p>
          <w:p w14:paraId="41EE614E">
            <w:pPr>
              <w:spacing w:line="200" w:lineRule="exact"/>
              <w:rPr>
                <w:rFonts w:ascii="仿宋" w:hAnsi="仿宋" w:eastAsia="仿宋" w:cs="仿宋_GB2312"/>
                <w:color w:val="000000" w:themeColor="text1"/>
                <w:kern w:val="0"/>
                <w:sz w:val="15"/>
                <w:szCs w:val="15"/>
                <w14:textFill>
                  <w14:solidFill>
                    <w14:schemeClr w14:val="tx1"/>
                  </w14:solidFill>
                </w14:textFill>
              </w:rPr>
            </w:pPr>
            <w:r>
              <w:rPr>
                <w:rStyle w:val="30"/>
                <w:rFonts w:ascii="仿宋" w:hAnsi="仿宋" w:eastAsia="仿宋" w:cs="宋体"/>
                <w:color w:val="000000" w:themeColor="text1"/>
                <w:sz w:val="15"/>
                <w:szCs w:val="15"/>
                <w14:textFill>
                  <w14:solidFill>
                    <w14:schemeClr w14:val="tx1"/>
                  </w14:solidFill>
                </w14:textFill>
              </w:rPr>
              <w:t>5.</w:t>
            </w:r>
            <w:r>
              <w:rPr>
                <w:rStyle w:val="30"/>
                <w:rFonts w:hint="eastAsia" w:ascii="仿宋" w:hAnsi="仿宋" w:eastAsia="仿宋" w:cs="宋体"/>
                <w:color w:val="000000" w:themeColor="text1"/>
                <w:sz w:val="15"/>
                <w:szCs w:val="15"/>
                <w14:textFill>
                  <w14:solidFill>
                    <w14:schemeClr w14:val="tx1"/>
                  </w14:solidFill>
                </w14:textFill>
              </w:rPr>
              <w:t>《道路危险货物运输管理规定》</w:t>
            </w:r>
            <w:r>
              <w:rPr>
                <w:rFonts w:hint="eastAsia" w:ascii="仿宋" w:hAnsi="仿宋" w:eastAsia="仿宋"/>
                <w:color w:val="000000" w:themeColor="text1"/>
                <w:sz w:val="15"/>
                <w:szCs w:val="15"/>
                <w:shd w:val="clear" w:color="auto" w:fill="FFFFFF"/>
                <w14:textFill>
                  <w14:solidFill>
                    <w14:schemeClr w14:val="tx1"/>
                  </w14:solidFill>
                </w14:textFill>
              </w:rPr>
              <w:t>（中华人民共和国交通运输部令</w:t>
            </w:r>
            <w:r>
              <w:rPr>
                <w:rFonts w:ascii="仿宋" w:hAnsi="仿宋" w:eastAsia="仿宋"/>
                <w:color w:val="000000" w:themeColor="text1"/>
                <w:sz w:val="15"/>
                <w:szCs w:val="15"/>
                <w:shd w:val="clear" w:color="auto" w:fill="FFFFFF"/>
                <w14:textFill>
                  <w14:solidFill>
                    <w14:schemeClr w14:val="tx1"/>
                  </w14:solidFill>
                </w14:textFill>
              </w:rPr>
              <w:t>2023</w:t>
            </w:r>
            <w:r>
              <w:rPr>
                <w:rFonts w:hint="eastAsia" w:ascii="仿宋" w:hAnsi="仿宋" w:eastAsia="仿宋"/>
                <w:color w:val="000000" w:themeColor="text1"/>
                <w:sz w:val="15"/>
                <w:szCs w:val="15"/>
                <w:shd w:val="clear" w:color="auto" w:fill="FFFFFF"/>
                <w14:textFill>
                  <w14:solidFill>
                    <w14:schemeClr w14:val="tx1"/>
                  </w14:solidFill>
                </w14:textFill>
              </w:rPr>
              <w:t>年第</w:t>
            </w:r>
            <w:r>
              <w:rPr>
                <w:rFonts w:ascii="仿宋" w:hAnsi="仿宋" w:eastAsia="仿宋"/>
                <w:color w:val="000000" w:themeColor="text1"/>
                <w:sz w:val="15"/>
                <w:szCs w:val="15"/>
                <w:shd w:val="clear" w:color="auto" w:fill="FFFFFF"/>
                <w14:textFill>
                  <w14:solidFill>
                    <w14:schemeClr w14:val="tx1"/>
                  </w14:solidFill>
                </w14:textFill>
              </w:rPr>
              <w:t>13</w:t>
            </w:r>
            <w:r>
              <w:rPr>
                <w:rFonts w:hint="eastAsia" w:ascii="仿宋" w:hAnsi="仿宋" w:eastAsia="仿宋"/>
                <w:color w:val="000000" w:themeColor="text1"/>
                <w:sz w:val="15"/>
                <w:szCs w:val="15"/>
                <w:shd w:val="clear" w:color="auto" w:fill="FFFFFF"/>
                <w14:textFill>
                  <w14:solidFill>
                    <w14:schemeClr w14:val="tx1"/>
                  </w14:solidFill>
                </w14:textFill>
              </w:rPr>
              <w:t>号）</w:t>
            </w:r>
          </w:p>
          <w:p w14:paraId="4F6A0DB2">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Style w:val="30"/>
                <w:rFonts w:hint="eastAsia" w:ascii="仿宋" w:hAnsi="仿宋" w:eastAsia="仿宋" w:cs="宋体"/>
                <w:color w:val="000000" w:themeColor="text1"/>
                <w:sz w:val="15"/>
                <w:szCs w:val="15"/>
                <w14:textFill>
                  <w14:solidFill>
                    <w14:schemeClr w14:val="tx1"/>
                  </w14:solidFill>
                </w14:textFill>
              </w:rPr>
              <w:t>第六十一条违反本规定，道路危险货物运输企业擅自改装已取得《道路运输证》的专用车辆及罐式专用车辆罐体的，由</w:t>
            </w:r>
            <w:r>
              <w:rPr>
                <w:rFonts w:hint="eastAsia" w:ascii="仿宋" w:hAnsi="仿宋" w:eastAsia="仿宋"/>
                <w:color w:val="000000" w:themeColor="text1"/>
                <w:sz w:val="15"/>
                <w:szCs w:val="15"/>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 w:val="15"/>
                <w:szCs w:val="15"/>
                <w14:textFill>
                  <w14:solidFill>
                    <w14:schemeClr w14:val="tx1"/>
                  </w14:solidFill>
                </w14:textFill>
              </w:rPr>
              <w:t>责令改正，并处</w:t>
            </w:r>
            <w:r>
              <w:rPr>
                <w:rStyle w:val="30"/>
                <w:rFonts w:ascii="仿宋" w:hAnsi="仿宋" w:eastAsia="仿宋" w:cs="宋体"/>
                <w:color w:val="000000" w:themeColor="text1"/>
                <w:sz w:val="15"/>
                <w:szCs w:val="15"/>
                <w14:textFill>
                  <w14:solidFill>
                    <w14:schemeClr w14:val="tx1"/>
                  </w14:solidFill>
                </w14:textFill>
              </w:rPr>
              <w:t>5000</w:t>
            </w:r>
            <w:r>
              <w:rPr>
                <w:rStyle w:val="30"/>
                <w:rFonts w:hint="eastAsia" w:ascii="仿宋" w:hAnsi="仿宋" w:eastAsia="仿宋" w:cs="宋体"/>
                <w:color w:val="000000" w:themeColor="text1"/>
                <w:sz w:val="15"/>
                <w:szCs w:val="15"/>
                <w14:textFill>
                  <w14:solidFill>
                    <w14:schemeClr w14:val="tx1"/>
                  </w14:solidFill>
                </w14:textFill>
              </w:rPr>
              <w:t>元以上</w:t>
            </w:r>
            <w:r>
              <w:rPr>
                <w:rStyle w:val="30"/>
                <w:rFonts w:ascii="仿宋" w:hAnsi="仿宋" w:eastAsia="仿宋" w:cs="宋体"/>
                <w:color w:val="000000" w:themeColor="text1"/>
                <w:sz w:val="15"/>
                <w:szCs w:val="15"/>
                <w14:textFill>
                  <w14:solidFill>
                    <w14:schemeClr w14:val="tx1"/>
                  </w14:solidFill>
                </w14:textFill>
              </w:rPr>
              <w:t>2</w:t>
            </w:r>
            <w:r>
              <w:rPr>
                <w:rStyle w:val="30"/>
                <w:rFonts w:hint="eastAsia" w:ascii="仿宋" w:hAnsi="仿宋" w:eastAsia="仿宋" w:cs="宋体"/>
                <w:color w:val="000000" w:themeColor="text1"/>
                <w:sz w:val="15"/>
                <w:szCs w:val="15"/>
                <w14:textFill>
                  <w14:solidFill>
                    <w14:schemeClr w14:val="tx1"/>
                  </w14:solidFill>
                </w14:textFill>
              </w:rPr>
              <w:t>万元以下的罚款。</w:t>
            </w:r>
            <w:r>
              <w:rPr>
                <w:rStyle w:val="30"/>
                <w:rFonts w:ascii="仿宋" w:hAnsi="仿宋" w:eastAsia="仿宋" w:cs="宋体"/>
                <w:color w:val="000000" w:themeColor="text1"/>
                <w:sz w:val="15"/>
                <w:szCs w:val="15"/>
                <w14:textFill>
                  <w14:solidFill>
                    <w14:schemeClr w14:val="tx1"/>
                  </w14:solidFill>
                </w14:textFill>
              </w:rPr>
              <w:br w:type="textWrapping"/>
            </w:r>
            <w:r>
              <w:rPr>
                <w:rStyle w:val="30"/>
                <w:rFonts w:ascii="仿宋" w:hAnsi="仿宋" w:eastAsia="仿宋" w:cs="宋体"/>
                <w:color w:val="000000" w:themeColor="text1"/>
                <w:sz w:val="15"/>
                <w:szCs w:val="15"/>
                <w14:textFill>
                  <w14:solidFill>
                    <w14:schemeClr w14:val="tx1"/>
                  </w14:solidFill>
                </w14:textFill>
              </w:rPr>
              <w:t>6.</w:t>
            </w:r>
            <w:r>
              <w:rPr>
                <w:rStyle w:val="30"/>
                <w:rFonts w:hint="eastAsia" w:ascii="仿宋" w:hAnsi="仿宋" w:eastAsia="仿宋" w:cs="宋体"/>
                <w:color w:val="000000" w:themeColor="text1"/>
                <w:sz w:val="15"/>
                <w:szCs w:val="15"/>
                <w14:textFill>
                  <w14:solidFill>
                    <w14:schemeClr w14:val="tx1"/>
                  </w14:solidFill>
                </w14:textFill>
              </w:rPr>
              <w:t>《放射性物品道路运输管理规定》</w:t>
            </w:r>
            <w:r>
              <w:rPr>
                <w:rFonts w:hint="eastAsia" w:ascii="仿宋" w:hAnsi="仿宋" w:eastAsia="仿宋"/>
                <w:color w:val="000000" w:themeColor="text1"/>
                <w:sz w:val="15"/>
                <w:szCs w:val="15"/>
                <w14:textFill>
                  <w14:solidFill>
                    <w14:schemeClr w14:val="tx1"/>
                  </w14:solidFill>
                </w14:textFill>
              </w:rPr>
              <w:t>（中华人民共和国交通运输部令</w:t>
            </w:r>
            <w:r>
              <w:rPr>
                <w:rFonts w:ascii="仿宋" w:hAnsi="仿宋" w:eastAsia="仿宋"/>
                <w:color w:val="000000" w:themeColor="text1"/>
                <w:sz w:val="15"/>
                <w:szCs w:val="15"/>
                <w14:textFill>
                  <w14:solidFill>
                    <w14:schemeClr w14:val="tx1"/>
                  </w14:solidFill>
                </w14:textFill>
              </w:rPr>
              <w:t>2023</w:t>
            </w:r>
            <w:r>
              <w:rPr>
                <w:rFonts w:hint="eastAsia" w:ascii="仿宋" w:hAnsi="仿宋" w:eastAsia="仿宋"/>
                <w:color w:val="000000" w:themeColor="text1"/>
                <w:sz w:val="15"/>
                <w:szCs w:val="15"/>
                <w14:textFill>
                  <w14:solidFill>
                    <w14:schemeClr w14:val="tx1"/>
                  </w14:solidFill>
                </w14:textFill>
              </w:rPr>
              <w:t>年第</w:t>
            </w:r>
            <w:r>
              <w:rPr>
                <w:rFonts w:ascii="仿宋" w:hAnsi="仿宋" w:eastAsia="仿宋"/>
                <w:color w:val="000000" w:themeColor="text1"/>
                <w:sz w:val="15"/>
                <w:szCs w:val="15"/>
                <w14:textFill>
                  <w14:solidFill>
                    <w14:schemeClr w14:val="tx1"/>
                  </w14:solidFill>
                </w14:textFill>
              </w:rPr>
              <w:t>17</w:t>
            </w:r>
            <w:r>
              <w:rPr>
                <w:rFonts w:hint="eastAsia" w:ascii="仿宋" w:hAnsi="仿宋" w:eastAsia="仿宋"/>
                <w:color w:val="000000" w:themeColor="text1"/>
                <w:sz w:val="15"/>
                <w:szCs w:val="15"/>
                <w14:textFill>
                  <w14:solidFill>
                    <w14:schemeClr w14:val="tx1"/>
                  </w14:solidFill>
                </w14:textFill>
              </w:rPr>
              <w:t>号）</w:t>
            </w:r>
            <w:r>
              <w:rPr>
                <w:rStyle w:val="30"/>
                <w:rFonts w:ascii="仿宋" w:hAnsi="仿宋" w:eastAsia="仿宋" w:cs="宋体"/>
                <w:color w:val="000000" w:themeColor="text1"/>
                <w:sz w:val="15"/>
                <w:szCs w:val="15"/>
                <w14:textFill>
                  <w14:solidFill>
                    <w14:schemeClr w14:val="tx1"/>
                  </w14:solidFill>
                </w14:textFill>
              </w:rPr>
              <w:br w:type="textWrapping"/>
            </w:r>
            <w:r>
              <w:rPr>
                <w:rStyle w:val="30"/>
                <w:rFonts w:hint="eastAsia" w:ascii="仿宋" w:hAnsi="仿宋" w:eastAsia="仿宋" w:cs="宋体"/>
                <w:color w:val="000000" w:themeColor="text1"/>
                <w:sz w:val="15"/>
                <w:szCs w:val="15"/>
                <w14:textFill>
                  <w14:solidFill>
                    <w14:schemeClr w14:val="tx1"/>
                  </w14:solidFill>
                </w14:textFill>
              </w:rPr>
              <w:t>第三十九条违反本规定，放射性物品道路运输企业或者单位擅自改装已取得《道路运输证》的专用车辆的，由</w:t>
            </w:r>
            <w:r>
              <w:rPr>
                <w:rFonts w:hint="eastAsia" w:ascii="仿宋" w:hAnsi="仿宋" w:eastAsia="仿宋"/>
                <w:color w:val="000000" w:themeColor="text1"/>
                <w:sz w:val="15"/>
                <w:szCs w:val="15"/>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 w:val="15"/>
                <w:szCs w:val="15"/>
                <w14:textFill>
                  <w14:solidFill>
                    <w14:schemeClr w14:val="tx1"/>
                  </w14:solidFill>
                </w14:textFill>
              </w:rPr>
              <w:t>责令改正，处</w:t>
            </w:r>
            <w:r>
              <w:rPr>
                <w:rStyle w:val="30"/>
                <w:rFonts w:ascii="仿宋" w:hAnsi="仿宋" w:eastAsia="仿宋" w:cs="宋体"/>
                <w:color w:val="000000" w:themeColor="text1"/>
                <w:sz w:val="15"/>
                <w:szCs w:val="15"/>
                <w14:textFill>
                  <w14:solidFill>
                    <w14:schemeClr w14:val="tx1"/>
                  </w14:solidFill>
                </w14:textFill>
              </w:rPr>
              <w:t>5000</w:t>
            </w:r>
            <w:r>
              <w:rPr>
                <w:rStyle w:val="30"/>
                <w:rFonts w:hint="eastAsia" w:ascii="仿宋" w:hAnsi="仿宋" w:eastAsia="仿宋" w:cs="宋体"/>
                <w:color w:val="000000" w:themeColor="text1"/>
                <w:sz w:val="15"/>
                <w:szCs w:val="15"/>
                <w14:textFill>
                  <w14:solidFill>
                    <w14:schemeClr w14:val="tx1"/>
                  </w14:solidFill>
                </w14:textFill>
              </w:rPr>
              <w:t>元以上</w:t>
            </w:r>
            <w:r>
              <w:rPr>
                <w:rStyle w:val="30"/>
                <w:rFonts w:ascii="仿宋" w:hAnsi="仿宋" w:eastAsia="仿宋" w:cs="宋体"/>
                <w:color w:val="000000" w:themeColor="text1"/>
                <w:sz w:val="15"/>
                <w:szCs w:val="15"/>
                <w14:textFill>
                  <w14:solidFill>
                    <w14:schemeClr w14:val="tx1"/>
                  </w14:solidFill>
                </w14:textFill>
              </w:rPr>
              <w:t>2</w:t>
            </w:r>
            <w:r>
              <w:rPr>
                <w:rStyle w:val="30"/>
                <w:rFonts w:hint="eastAsia" w:ascii="仿宋" w:hAnsi="仿宋" w:eastAsia="仿宋" w:cs="宋体"/>
                <w:color w:val="000000" w:themeColor="text1"/>
                <w:sz w:val="15"/>
                <w:szCs w:val="15"/>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00446E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88B661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2A339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4975CA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9ABE44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2926DE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DFE86D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FB19B1F">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对机动车维修经营者使用假冒伪劣配件维修机动车等行为的行政处罚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51931D">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《中华人民共和国道路运输条例》（</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7</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20</w:t>
            </w:r>
            <w:r>
              <w:rPr>
                <w:rFonts w:hint="eastAsia" w:ascii="仿宋" w:hAnsi="仿宋" w:eastAsia="仿宋" w:cs="仿宋_GB2312"/>
                <w:color w:val="000000" w:themeColor="text1"/>
                <w:kern w:val="0"/>
                <w:sz w:val="18"/>
                <w:szCs w:val="18"/>
                <w14:textFill>
                  <w14:solidFill>
                    <w14:schemeClr w14:val="tx1"/>
                  </w14:solidFill>
                </w14:textFill>
              </w:rPr>
              <w:t>日中华人民共和国国务院令第</w:t>
            </w:r>
            <w:r>
              <w:rPr>
                <w:rFonts w:ascii="仿宋" w:hAnsi="仿宋" w:eastAsia="仿宋" w:cs="仿宋_GB2312"/>
                <w:color w:val="000000" w:themeColor="text1"/>
                <w:kern w:val="0"/>
                <w:sz w:val="18"/>
                <w:szCs w:val="18"/>
                <w14:textFill>
                  <w14:solidFill>
                    <w14:schemeClr w14:val="tx1"/>
                  </w14:solidFill>
                </w14:textFill>
              </w:rPr>
              <w:t>764</w:t>
            </w:r>
            <w:r>
              <w:rPr>
                <w:rFonts w:hint="eastAsia" w:ascii="仿宋" w:hAnsi="仿宋" w:eastAsia="仿宋" w:cs="仿宋_GB2312"/>
                <w:color w:val="000000" w:themeColor="text1"/>
                <w:kern w:val="0"/>
                <w:sz w:val="18"/>
                <w:szCs w:val="18"/>
                <w14:textFill>
                  <w14:solidFill>
                    <w14:schemeClr w14:val="tx1"/>
                  </w14:solidFill>
                </w14:textFill>
              </w:rPr>
              <w:t>号）第七十一条违反本条例的规定，机动车维修经营者使用假冒伪劣配件维修机动车，承修已报废的机动车或者擅自改装机动车的，由县级以上地方人民政府交通运输主管部门责令改正；有违法所得的，没收违法所得，处违法所得</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倍以上</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倍以下的罚款；没有违法所得或者违法所得不足</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万元的，处</w:t>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万元以下的罚款，没收假冒伪劣配件及报废车辆；情节严重的，由县级以上地方人民政府交通运输主管部门责令停业整顿；构成犯罪的，依法追究刑事责任。</w:t>
            </w:r>
          </w:p>
          <w:p w14:paraId="2FB76C6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《机动车维修管理规定》（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14</w:t>
            </w:r>
            <w:r>
              <w:rPr>
                <w:rFonts w:hint="eastAsia" w:ascii="仿宋" w:hAnsi="仿宋" w:eastAsia="仿宋" w:cs="仿宋_GB2312"/>
                <w:color w:val="000000" w:themeColor="text1"/>
                <w:kern w:val="0"/>
                <w:sz w:val="18"/>
                <w:szCs w:val="18"/>
                <w14:textFill>
                  <w14:solidFill>
                    <w14:schemeClr w14:val="tx1"/>
                  </w14:solidFill>
                </w14:textFill>
              </w:rPr>
              <w:t>号）</w:t>
            </w:r>
            <w:r>
              <w:rPr>
                <w:rStyle w:val="30"/>
                <w:rFonts w:hint="eastAsia" w:ascii="仿宋" w:hAnsi="仿宋" w:eastAsia="仿宋" w:cs="宋体"/>
                <w:color w:val="000000" w:themeColor="text1"/>
                <w:szCs w:val="18"/>
                <w14:textFill>
                  <w14:solidFill>
                    <w14:schemeClr w14:val="tx1"/>
                  </w14:solidFill>
                </w14:textFill>
              </w:rPr>
              <w:t>第五十一条违反本规定，机动车维修经营者使用假冒伪劣配件维修机动车，承修已报废的机动车或者擅自改装机动车的，由</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Cs w:val="18"/>
                <w14:textFill>
                  <w14:solidFill>
                    <w14:schemeClr w14:val="tx1"/>
                  </w14:solidFill>
                </w14:textFill>
              </w:rPr>
              <w:t>责令改正；有违法所得的，没收违法所得，处违法所得</w:t>
            </w:r>
            <w:r>
              <w:rPr>
                <w:rStyle w:val="30"/>
                <w:rFonts w:ascii="仿宋" w:hAnsi="仿宋" w:eastAsia="仿宋" w:cs="宋体"/>
                <w:color w:val="000000" w:themeColor="text1"/>
                <w:szCs w:val="18"/>
                <w14:textFill>
                  <w14:solidFill>
                    <w14:schemeClr w14:val="tx1"/>
                  </w14:solidFill>
                </w14:textFill>
              </w:rPr>
              <w:t>2</w:t>
            </w:r>
            <w:r>
              <w:rPr>
                <w:rStyle w:val="30"/>
                <w:rFonts w:hint="eastAsia" w:ascii="仿宋" w:hAnsi="仿宋" w:eastAsia="仿宋" w:cs="宋体"/>
                <w:color w:val="000000" w:themeColor="text1"/>
                <w:szCs w:val="18"/>
                <w14:textFill>
                  <w14:solidFill>
                    <w14:schemeClr w14:val="tx1"/>
                  </w14:solidFill>
                </w14:textFill>
              </w:rPr>
              <w:t>倍以上</w:t>
            </w:r>
            <w:r>
              <w:rPr>
                <w:rStyle w:val="30"/>
                <w:rFonts w:ascii="仿宋" w:hAnsi="仿宋" w:eastAsia="仿宋" w:cs="宋体"/>
                <w:color w:val="000000" w:themeColor="text1"/>
                <w:szCs w:val="18"/>
                <w14:textFill>
                  <w14:solidFill>
                    <w14:schemeClr w14:val="tx1"/>
                  </w14:solidFill>
                </w14:textFill>
              </w:rPr>
              <w:t>10</w:t>
            </w:r>
            <w:r>
              <w:rPr>
                <w:rStyle w:val="30"/>
                <w:rFonts w:hint="eastAsia" w:ascii="仿宋" w:hAnsi="仿宋" w:eastAsia="仿宋" w:cs="宋体"/>
                <w:color w:val="000000" w:themeColor="text1"/>
                <w:szCs w:val="18"/>
                <w14:textFill>
                  <w14:solidFill>
                    <w14:schemeClr w14:val="tx1"/>
                  </w14:solidFill>
                </w14:textFill>
              </w:rPr>
              <w:t>倍以下的罚款；没有违法所得或者违法所得不足</w:t>
            </w:r>
            <w:r>
              <w:rPr>
                <w:rStyle w:val="30"/>
                <w:rFonts w:ascii="仿宋" w:hAnsi="仿宋" w:eastAsia="仿宋" w:cs="宋体"/>
                <w:color w:val="000000" w:themeColor="text1"/>
                <w:szCs w:val="18"/>
                <w14:textFill>
                  <w14:solidFill>
                    <w14:schemeClr w14:val="tx1"/>
                  </w14:solidFill>
                </w14:textFill>
              </w:rPr>
              <w:t>1</w:t>
            </w:r>
            <w:r>
              <w:rPr>
                <w:rStyle w:val="30"/>
                <w:rFonts w:hint="eastAsia" w:ascii="仿宋" w:hAnsi="仿宋" w:eastAsia="仿宋" w:cs="宋体"/>
                <w:color w:val="000000" w:themeColor="text1"/>
                <w:szCs w:val="18"/>
                <w14:textFill>
                  <w14:solidFill>
                    <w14:schemeClr w14:val="tx1"/>
                  </w14:solidFill>
                </w14:textFill>
              </w:rPr>
              <w:t>万元的，处</w:t>
            </w:r>
            <w:r>
              <w:rPr>
                <w:rStyle w:val="30"/>
                <w:rFonts w:ascii="仿宋" w:hAnsi="仿宋" w:eastAsia="仿宋" w:cs="宋体"/>
                <w:color w:val="000000" w:themeColor="text1"/>
                <w:szCs w:val="18"/>
                <w14:textFill>
                  <w14:solidFill>
                    <w14:schemeClr w14:val="tx1"/>
                  </w14:solidFill>
                </w14:textFill>
              </w:rPr>
              <w:t>2</w:t>
            </w:r>
            <w:r>
              <w:rPr>
                <w:rStyle w:val="30"/>
                <w:rFonts w:hint="eastAsia" w:ascii="仿宋" w:hAnsi="仿宋" w:eastAsia="仿宋" w:cs="宋体"/>
                <w:color w:val="000000" w:themeColor="text1"/>
                <w:szCs w:val="18"/>
                <w14:textFill>
                  <w14:solidFill>
                    <w14:schemeClr w14:val="tx1"/>
                  </w14:solidFill>
                </w14:textFill>
              </w:rPr>
              <w:t>万元以上</w:t>
            </w:r>
            <w:r>
              <w:rPr>
                <w:rStyle w:val="30"/>
                <w:rFonts w:ascii="仿宋" w:hAnsi="仿宋" w:eastAsia="仿宋" w:cs="宋体"/>
                <w:color w:val="000000" w:themeColor="text1"/>
                <w:szCs w:val="18"/>
                <w14:textFill>
                  <w14:solidFill>
                    <w14:schemeClr w14:val="tx1"/>
                  </w14:solidFill>
                </w14:textFill>
              </w:rPr>
              <w:t>5</w:t>
            </w:r>
            <w:r>
              <w:rPr>
                <w:rStyle w:val="30"/>
                <w:rFonts w:hint="eastAsia" w:ascii="仿宋" w:hAnsi="仿宋" w:eastAsia="仿宋" w:cs="宋体"/>
                <w:color w:val="000000" w:themeColor="text1"/>
                <w:szCs w:val="18"/>
                <w14:textFill>
                  <w14:solidFill>
                    <w14:schemeClr w14:val="tx1"/>
                  </w14:solidFill>
                </w14:textFill>
              </w:rPr>
              <w:t>万元以下的罚款，没收假冒伪劣配件及报废车辆；情节严重的，由</w:t>
            </w:r>
            <w:r>
              <w:rPr>
                <w:rFonts w:hint="eastAsia" w:ascii="仿宋" w:hAnsi="仿宋" w:eastAsia="仿宋"/>
                <w:color w:val="000000" w:themeColor="text1"/>
                <w:sz w:val="18"/>
                <w:szCs w:val="18"/>
                <w:shd w:val="clear" w:color="auto" w:fill="FFFFFF"/>
                <w14:textFill>
                  <w14:solidFill>
                    <w14:schemeClr w14:val="tx1"/>
                  </w14:solidFill>
                </w14:textFill>
              </w:rPr>
              <w:t>交通运输主管部门</w:t>
            </w:r>
            <w:r>
              <w:rPr>
                <w:rStyle w:val="30"/>
                <w:rFonts w:hint="eastAsia" w:ascii="仿宋" w:hAnsi="仿宋" w:eastAsia="仿宋" w:cs="宋体"/>
                <w:color w:val="000000" w:themeColor="text1"/>
                <w:szCs w:val="18"/>
                <w14:textFill>
                  <w14:solidFill>
                    <w14:schemeClr w14:val="tx1"/>
                  </w14:solidFill>
                </w14:textFill>
              </w:rPr>
              <w:t>责令停业整顿；构成犯罪的，依法追究刑事责任。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3267F6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CD765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设区的市、县、乡镇级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E18C6F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48E5CF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7A2104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02DAF1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11E758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4A7BB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对机动车维修经营者签发虚假机动车维修竣工出厂合格证的行政处罚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1F46B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《中华人民共和国道路运输条例》（</w:t>
            </w:r>
            <w:r>
              <w:rPr>
                <w:rFonts w:ascii="仿宋" w:hAnsi="仿宋" w:eastAsia="仿宋"/>
                <w:color w:val="000000" w:themeColor="text1"/>
                <w:sz w:val="18"/>
                <w:szCs w:val="18"/>
                <w14:textFill>
                  <w14:solidFill>
                    <w14:schemeClr w14:val="tx1"/>
                  </w14:solidFill>
                </w14:textFill>
              </w:rPr>
              <w:t>2023</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20</w:t>
            </w:r>
            <w:r>
              <w:rPr>
                <w:rFonts w:hint="eastAsia" w:ascii="仿宋" w:hAnsi="仿宋" w:eastAsia="仿宋"/>
                <w:color w:val="000000" w:themeColor="text1"/>
                <w:sz w:val="18"/>
                <w:szCs w:val="18"/>
                <w14:textFill>
                  <w14:solidFill>
                    <w14:schemeClr w14:val="tx1"/>
                  </w14:solidFill>
                </w14:textFill>
              </w:rPr>
              <w:t>日中华人民共和国国务院令第</w:t>
            </w:r>
            <w:r>
              <w:rPr>
                <w:rFonts w:ascii="仿宋" w:hAnsi="仿宋" w:eastAsia="仿宋"/>
                <w:color w:val="000000" w:themeColor="text1"/>
                <w:sz w:val="18"/>
                <w:szCs w:val="18"/>
                <w14:textFill>
                  <w14:solidFill>
                    <w14:schemeClr w14:val="tx1"/>
                  </w14:solidFill>
                </w14:textFill>
              </w:rPr>
              <w:t>764</w:t>
            </w:r>
            <w:r>
              <w:rPr>
                <w:rFonts w:hint="eastAsia" w:ascii="仿宋" w:hAnsi="仿宋" w:eastAsia="仿宋"/>
                <w:color w:val="000000" w:themeColor="text1"/>
                <w:sz w:val="18"/>
                <w:szCs w:val="18"/>
                <w14:textFill>
                  <w14:solidFill>
                    <w14:schemeClr w14:val="tx1"/>
                  </w14:solidFill>
                </w14:textFill>
              </w:rPr>
              <w:t>号）第七十二条违反本条例的规定，机动车维修经营者签发虚假的机动车维修合格证，由县级以上地方人民政府交通运输主管部门责令改正；有违法所得的，没收违法所得，处违法所得</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倍以上</w:t>
            </w:r>
            <w:r>
              <w:rPr>
                <w:rFonts w:ascii="仿宋" w:hAnsi="仿宋" w:eastAsia="仿宋"/>
                <w:color w:val="000000" w:themeColor="text1"/>
                <w:sz w:val="18"/>
                <w:szCs w:val="18"/>
                <w14:textFill>
                  <w14:solidFill>
                    <w14:schemeClr w14:val="tx1"/>
                  </w14:solidFill>
                </w14:textFill>
              </w:rPr>
              <w:t>10</w:t>
            </w:r>
            <w:r>
              <w:rPr>
                <w:rFonts w:hint="eastAsia" w:ascii="仿宋" w:hAnsi="仿宋" w:eastAsia="仿宋"/>
                <w:color w:val="000000" w:themeColor="text1"/>
                <w:sz w:val="18"/>
                <w:szCs w:val="18"/>
                <w14:textFill>
                  <w14:solidFill>
                    <w14:schemeClr w14:val="tx1"/>
                  </w14:solidFill>
                </w14:textFill>
              </w:rPr>
              <w:t>倍以下的罚款；没有违法所得或者违法所得不足</w:t>
            </w:r>
            <w:r>
              <w:rPr>
                <w:rFonts w:ascii="仿宋" w:hAnsi="仿宋" w:eastAsia="仿宋"/>
                <w:color w:val="000000" w:themeColor="text1"/>
                <w:sz w:val="18"/>
                <w:szCs w:val="18"/>
                <w14:textFill>
                  <w14:solidFill>
                    <w14:schemeClr w14:val="tx1"/>
                  </w14:solidFill>
                </w14:textFill>
              </w:rPr>
              <w:t>3000</w:t>
            </w:r>
            <w:r>
              <w:rPr>
                <w:rFonts w:hint="eastAsia" w:ascii="仿宋" w:hAnsi="仿宋" w:eastAsia="仿宋"/>
                <w:color w:val="000000" w:themeColor="text1"/>
                <w:sz w:val="18"/>
                <w:szCs w:val="18"/>
                <w14:textFill>
                  <w14:solidFill>
                    <w14:schemeClr w14:val="tx1"/>
                  </w14:solidFill>
                </w14:textFill>
              </w:rPr>
              <w:t>元的，处</w:t>
            </w:r>
            <w:r>
              <w:rPr>
                <w:rFonts w:ascii="仿宋" w:hAnsi="仿宋" w:eastAsia="仿宋"/>
                <w:color w:val="000000" w:themeColor="text1"/>
                <w:sz w:val="18"/>
                <w:szCs w:val="18"/>
                <w14:textFill>
                  <w14:solidFill>
                    <w14:schemeClr w14:val="tx1"/>
                  </w14:solidFill>
                </w14:textFill>
              </w:rPr>
              <w:t>5000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万元以下的罚款；情节严重的，由县级以上地方人民政府交通运输主管部门责令停业整顿；构成犯罪的，依法追究刑事责任。</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《机动车维修管理规定》（中华人民共和国交通运输部令</w:t>
            </w:r>
            <w:r>
              <w:rPr>
                <w:rFonts w:ascii="仿宋" w:hAnsi="仿宋" w:eastAsia="仿宋"/>
                <w:color w:val="000000" w:themeColor="text1"/>
                <w:sz w:val="18"/>
                <w:szCs w:val="18"/>
                <w14:textFill>
                  <w14:solidFill>
                    <w14:schemeClr w14:val="tx1"/>
                  </w14:solidFill>
                </w14:textFill>
              </w:rPr>
              <w:t>2023</w:t>
            </w:r>
            <w:r>
              <w:rPr>
                <w:rFonts w:hint="eastAsia" w:ascii="仿宋" w:hAnsi="仿宋" w:eastAsia="仿宋"/>
                <w:color w:val="000000" w:themeColor="text1"/>
                <w:sz w:val="18"/>
                <w:szCs w:val="18"/>
                <w14:textFill>
                  <w14:solidFill>
                    <w14:schemeClr w14:val="tx1"/>
                  </w14:solidFill>
                </w14:textFill>
              </w:rPr>
              <w:t>年第</w:t>
            </w:r>
            <w:r>
              <w:rPr>
                <w:rFonts w:ascii="仿宋" w:hAnsi="仿宋" w:eastAsia="仿宋"/>
                <w:color w:val="000000" w:themeColor="text1"/>
                <w:sz w:val="18"/>
                <w:szCs w:val="18"/>
                <w14:textFill>
                  <w14:solidFill>
                    <w14:schemeClr w14:val="tx1"/>
                  </w14:solidFill>
                </w14:textFill>
              </w:rPr>
              <w:t>14</w:t>
            </w:r>
            <w:r>
              <w:rPr>
                <w:rFonts w:hint="eastAsia" w:ascii="仿宋" w:hAnsi="仿宋" w:eastAsia="仿宋"/>
                <w:color w:val="000000" w:themeColor="text1"/>
                <w:sz w:val="18"/>
                <w:szCs w:val="18"/>
                <w14:textFill>
                  <w14:solidFill>
                    <w14:schemeClr w14:val="tx1"/>
                  </w14:solidFill>
                </w14:textFill>
              </w:rPr>
              <w:t>号）第五十二条</w:t>
            </w:r>
            <w:r>
              <w:rPr>
                <w:rFonts w:ascii="仿宋" w:eastAsia="仿宋"/>
                <w:color w:val="000000" w:themeColor="text1"/>
                <w:sz w:val="18"/>
                <w:szCs w:val="18"/>
                <w14:textFill>
                  <w14:solidFill>
                    <w14:schemeClr w14:val="tx1"/>
                  </w14:solidFill>
                </w14:textFill>
              </w:rPr>
              <w:t> </w:t>
            </w:r>
            <w:r>
              <w:rPr>
                <w:rFonts w:hint="eastAsia" w:ascii="仿宋" w:hAnsi="仿宋" w:eastAsia="仿宋"/>
                <w:color w:val="000000" w:themeColor="text1"/>
                <w:sz w:val="18"/>
                <w:szCs w:val="18"/>
                <w14:textFill>
                  <w14:solidFill>
                    <w14:schemeClr w14:val="tx1"/>
                  </w14:solidFill>
                </w14:textFill>
              </w:rPr>
              <w:t>违反本规定，机动车维修经营者签发虚假机动车维修竣工出厂合格证的，由交通运输主管部门责令改正；有违法所得的，没收违法所得，处违法所得</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倍以上</w:t>
            </w:r>
            <w:r>
              <w:rPr>
                <w:rFonts w:ascii="仿宋" w:hAnsi="仿宋" w:eastAsia="仿宋"/>
                <w:color w:val="000000" w:themeColor="text1"/>
                <w:sz w:val="18"/>
                <w:szCs w:val="18"/>
                <w14:textFill>
                  <w14:solidFill>
                    <w14:schemeClr w14:val="tx1"/>
                  </w14:solidFill>
                </w14:textFill>
              </w:rPr>
              <w:t>10</w:t>
            </w:r>
            <w:r>
              <w:rPr>
                <w:rFonts w:hint="eastAsia" w:ascii="仿宋" w:hAnsi="仿宋" w:eastAsia="仿宋"/>
                <w:color w:val="000000" w:themeColor="text1"/>
                <w:sz w:val="18"/>
                <w:szCs w:val="18"/>
                <w14:textFill>
                  <w14:solidFill>
                    <w14:schemeClr w14:val="tx1"/>
                  </w14:solidFill>
                </w14:textFill>
              </w:rPr>
              <w:t>倍以下的罚款；没有违法所得或者违法所得不足</w:t>
            </w:r>
            <w:r>
              <w:rPr>
                <w:rFonts w:ascii="仿宋" w:hAnsi="仿宋" w:eastAsia="仿宋"/>
                <w:color w:val="000000" w:themeColor="text1"/>
                <w:sz w:val="18"/>
                <w:szCs w:val="18"/>
                <w14:textFill>
                  <w14:solidFill>
                    <w14:schemeClr w14:val="tx1"/>
                  </w14:solidFill>
                </w14:textFill>
              </w:rPr>
              <w:t>3000</w:t>
            </w:r>
            <w:r>
              <w:rPr>
                <w:rFonts w:hint="eastAsia" w:ascii="仿宋" w:hAnsi="仿宋" w:eastAsia="仿宋"/>
                <w:color w:val="000000" w:themeColor="text1"/>
                <w:sz w:val="18"/>
                <w:szCs w:val="18"/>
                <w14:textFill>
                  <w14:solidFill>
                    <w14:schemeClr w14:val="tx1"/>
                  </w14:solidFill>
                </w14:textFill>
              </w:rPr>
              <w:t>元的，处</w:t>
            </w:r>
            <w:r>
              <w:rPr>
                <w:rFonts w:ascii="仿宋" w:hAnsi="仿宋" w:eastAsia="仿宋"/>
                <w:color w:val="000000" w:themeColor="text1"/>
                <w:sz w:val="18"/>
                <w:szCs w:val="18"/>
                <w14:textFill>
                  <w14:solidFill>
                    <w14:schemeClr w14:val="tx1"/>
                  </w14:solidFill>
                </w14:textFill>
              </w:rPr>
              <w:t>5000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万元以下的罚款；情节严重的，由交通运输主管部门责令停业整顿；构成犯罪的，依法追究刑事责任。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9A5E35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89DD3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A24AC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242C60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40ADAC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299DE2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ED0255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92DE98">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对机动车维修单位未与交通运输主管部门联网的，或者未报送车辆排放维修治理信息的行政处罚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8BDC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机动车和非道路移动机械排放污染防治条例》第四十七条违反本条例规定，机动车维修单位未与交通运输主管部门联网的，或者未报送车辆排放维修治理信息的，由交通运输主管部门责令限期改正；逾期不改正的，处一万元以上五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D584B2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D71D9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F42B69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AC6CAE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E3EBA42">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FC424B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59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5453C0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C2BB2D9">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对机动车驾驶员培训机构违反招生及教学规定等的行政处罚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8267A37">
            <w:pPr>
              <w:spacing w:line="240" w:lineRule="exact"/>
              <w:jc w:val="left"/>
              <w:rPr>
                <w:rFonts w:ascii="仿宋_GB2312" w:eastAsia="仿宋_GB2312" w:cs="仿宋_GB2312"/>
                <w:color w:val="000000" w:themeColor="text1"/>
                <w:kern w:val="0"/>
                <w:sz w:val="11"/>
                <w:szCs w:val="11"/>
                <w14:textFill>
                  <w14:solidFill>
                    <w14:schemeClr w14:val="tx1"/>
                  </w14:solidFill>
                </w14:textFill>
              </w:rPr>
            </w:pPr>
            <w:r>
              <w:rPr>
                <w:rFonts w:ascii="仿宋_GB2312" w:eastAsia="仿宋_GB2312" w:cs="仿宋_GB2312"/>
                <w:color w:val="000000" w:themeColor="text1"/>
                <w:kern w:val="0"/>
                <w:sz w:val="11"/>
                <w:szCs w:val="11"/>
                <w14:textFill>
                  <w14:solidFill>
                    <w14:schemeClr w14:val="tx1"/>
                  </w14:solidFill>
                </w14:textFill>
              </w:rPr>
              <w:t>1.</w:t>
            </w:r>
            <w:r>
              <w:rPr>
                <w:rFonts w:hint="eastAsia" w:ascii="仿宋_GB2312" w:eastAsia="仿宋_GB2312" w:cs="仿宋_GB2312"/>
                <w:color w:val="000000" w:themeColor="text1"/>
                <w:kern w:val="0"/>
                <w:sz w:val="11"/>
                <w:szCs w:val="11"/>
                <w14:textFill>
                  <w14:solidFill>
                    <w14:schemeClr w14:val="tx1"/>
                  </w14:solidFill>
                </w14:textFill>
              </w:rPr>
              <w:t>《中华人民共和国道路运输条例》（</w:t>
            </w:r>
            <w:r>
              <w:rPr>
                <w:rFonts w:ascii="仿宋_GB2312" w:eastAsia="仿宋_GB2312" w:cs="仿宋_GB2312"/>
                <w:color w:val="000000" w:themeColor="text1"/>
                <w:kern w:val="0"/>
                <w:sz w:val="11"/>
                <w:szCs w:val="11"/>
                <w14:textFill>
                  <w14:solidFill>
                    <w14:schemeClr w14:val="tx1"/>
                  </w14:solidFill>
                </w14:textFill>
              </w:rPr>
              <w:t>2023</w:t>
            </w:r>
            <w:r>
              <w:rPr>
                <w:rFonts w:hint="eastAsia" w:ascii="仿宋_GB2312" w:eastAsia="仿宋_GB2312" w:cs="仿宋_GB2312"/>
                <w:color w:val="000000" w:themeColor="text1"/>
                <w:kern w:val="0"/>
                <w:sz w:val="11"/>
                <w:szCs w:val="11"/>
                <w14:textFill>
                  <w14:solidFill>
                    <w14:schemeClr w14:val="tx1"/>
                  </w14:solidFill>
                </w14:textFill>
              </w:rPr>
              <w:t>年</w:t>
            </w:r>
            <w:r>
              <w:rPr>
                <w:rFonts w:ascii="仿宋_GB2312" w:eastAsia="仿宋_GB2312" w:cs="仿宋_GB2312"/>
                <w:color w:val="000000" w:themeColor="text1"/>
                <w:kern w:val="0"/>
                <w:sz w:val="11"/>
                <w:szCs w:val="11"/>
                <w14:textFill>
                  <w14:solidFill>
                    <w14:schemeClr w14:val="tx1"/>
                  </w14:solidFill>
                </w14:textFill>
              </w:rPr>
              <w:t>7</w:t>
            </w:r>
            <w:r>
              <w:rPr>
                <w:rFonts w:hint="eastAsia" w:ascii="仿宋_GB2312" w:eastAsia="仿宋_GB2312" w:cs="仿宋_GB2312"/>
                <w:color w:val="000000" w:themeColor="text1"/>
                <w:kern w:val="0"/>
                <w:sz w:val="11"/>
                <w:szCs w:val="11"/>
                <w14:textFill>
                  <w14:solidFill>
                    <w14:schemeClr w14:val="tx1"/>
                  </w14:solidFill>
                </w14:textFill>
              </w:rPr>
              <w:t>月</w:t>
            </w:r>
            <w:r>
              <w:rPr>
                <w:rFonts w:ascii="仿宋_GB2312" w:eastAsia="仿宋_GB2312" w:cs="仿宋_GB2312"/>
                <w:color w:val="000000" w:themeColor="text1"/>
                <w:kern w:val="0"/>
                <w:sz w:val="11"/>
                <w:szCs w:val="11"/>
                <w14:textFill>
                  <w14:solidFill>
                    <w14:schemeClr w14:val="tx1"/>
                  </w14:solidFill>
                </w14:textFill>
              </w:rPr>
              <w:t>20</w:t>
            </w:r>
            <w:r>
              <w:rPr>
                <w:rFonts w:hint="eastAsia" w:ascii="仿宋_GB2312" w:eastAsia="仿宋_GB2312" w:cs="仿宋_GB2312"/>
                <w:color w:val="000000" w:themeColor="text1"/>
                <w:kern w:val="0"/>
                <w:sz w:val="11"/>
                <w:szCs w:val="11"/>
                <w14:textFill>
                  <w14:solidFill>
                    <w14:schemeClr w14:val="tx1"/>
                  </w14:solidFill>
                </w14:textFill>
              </w:rPr>
              <w:t>日中华人民共和国国务院令第</w:t>
            </w:r>
            <w:r>
              <w:rPr>
                <w:rFonts w:ascii="仿宋_GB2312" w:eastAsia="仿宋_GB2312" w:cs="仿宋_GB2312"/>
                <w:color w:val="000000" w:themeColor="text1"/>
                <w:kern w:val="0"/>
                <w:sz w:val="11"/>
                <w:szCs w:val="11"/>
                <w14:textFill>
                  <w14:solidFill>
                    <w14:schemeClr w14:val="tx1"/>
                  </w14:solidFill>
                </w14:textFill>
              </w:rPr>
              <w:t>764</w:t>
            </w:r>
            <w:r>
              <w:rPr>
                <w:rFonts w:hint="eastAsia" w:ascii="仿宋_GB2312" w:eastAsia="仿宋_GB2312" w:cs="仿宋_GB2312"/>
                <w:color w:val="000000" w:themeColor="text1"/>
                <w:kern w:val="0"/>
                <w:sz w:val="11"/>
                <w:szCs w:val="11"/>
                <w14:textFill>
                  <w14:solidFill>
                    <w14:schemeClr w14:val="tx1"/>
                  </w14:solidFill>
                </w14:textFill>
              </w:rPr>
              <w:t>号）第七十三条违反本条例的规定，机动车驾驶员培训机构不严格按照规定进行培训或者在培训结业证书发放时弄虚作假的，由县级以上地方人民政府交通运输主管部门责令改正；拒不改正的，责令停业整顿。</w:t>
            </w:r>
          </w:p>
          <w:p w14:paraId="3A711DAC">
            <w:pPr>
              <w:widowControl/>
              <w:spacing w:line="18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1"/>
                <w:szCs w:val="11"/>
                <w14:textFill>
                  <w14:solidFill>
                    <w14:schemeClr w14:val="tx1"/>
                  </w14:solidFill>
                </w14:textFill>
              </w:rPr>
              <w:t>2.</w:t>
            </w:r>
            <w:r>
              <w:rPr>
                <w:rFonts w:hint="eastAsia" w:ascii="仿宋_GB2312" w:eastAsia="仿宋_GB2312" w:cs="仿宋_GB2312"/>
                <w:color w:val="000000" w:themeColor="text1"/>
                <w:kern w:val="0"/>
                <w:sz w:val="11"/>
                <w:szCs w:val="11"/>
                <w14:textFill>
                  <w14:solidFill>
                    <w14:schemeClr w14:val="tx1"/>
                  </w14:solidFill>
                </w14:textFill>
              </w:rPr>
              <w:t>《河北省道路运输条例》</w:t>
            </w:r>
            <w:r>
              <w:rPr>
                <w:rFonts w:ascii="仿宋_GB2312" w:eastAsia="仿宋_GB2312" w:cs="仿宋_GB2312"/>
                <w:color w:val="000000" w:themeColor="text1"/>
                <w:kern w:val="0"/>
                <w:sz w:val="11"/>
                <w:szCs w:val="11"/>
                <w14:textFill>
                  <w14:solidFill>
                    <w14:schemeClr w14:val="tx1"/>
                  </w14:solidFill>
                </w14:textFill>
              </w:rPr>
              <w:t>(2017</w:t>
            </w:r>
            <w:r>
              <w:rPr>
                <w:rFonts w:hint="eastAsia" w:ascii="仿宋_GB2312" w:eastAsia="仿宋_GB2312" w:cs="仿宋_GB2312"/>
                <w:color w:val="000000" w:themeColor="text1"/>
                <w:kern w:val="0"/>
                <w:sz w:val="11"/>
                <w:szCs w:val="11"/>
                <w14:textFill>
                  <w14:solidFill>
                    <w14:schemeClr w14:val="tx1"/>
                  </w14:solidFill>
                </w14:textFill>
              </w:rPr>
              <w:t>年</w:t>
            </w:r>
            <w:r>
              <w:rPr>
                <w:rFonts w:ascii="仿宋_GB2312" w:eastAsia="仿宋_GB2312" w:cs="仿宋_GB2312"/>
                <w:color w:val="000000" w:themeColor="text1"/>
                <w:kern w:val="0"/>
                <w:sz w:val="11"/>
                <w:szCs w:val="11"/>
                <w14:textFill>
                  <w14:solidFill>
                    <w14:schemeClr w14:val="tx1"/>
                  </w14:solidFill>
                </w14:textFill>
              </w:rPr>
              <w:t>7</w:t>
            </w:r>
            <w:r>
              <w:rPr>
                <w:rFonts w:hint="eastAsia" w:ascii="仿宋_GB2312" w:eastAsia="仿宋_GB2312" w:cs="仿宋_GB2312"/>
                <w:color w:val="000000" w:themeColor="text1"/>
                <w:kern w:val="0"/>
                <w:sz w:val="11"/>
                <w:szCs w:val="11"/>
                <w14:textFill>
                  <w14:solidFill>
                    <w14:schemeClr w14:val="tx1"/>
                  </w14:solidFill>
                </w14:textFill>
              </w:rPr>
              <w:t>月</w:t>
            </w:r>
            <w:r>
              <w:rPr>
                <w:rFonts w:ascii="仿宋_GB2312" w:eastAsia="仿宋_GB2312" w:cs="仿宋_GB2312"/>
                <w:color w:val="000000" w:themeColor="text1"/>
                <w:kern w:val="0"/>
                <w:sz w:val="11"/>
                <w:szCs w:val="11"/>
                <w14:textFill>
                  <w14:solidFill>
                    <w14:schemeClr w14:val="tx1"/>
                  </w14:solidFill>
                </w14:textFill>
              </w:rPr>
              <w:t>28</w:t>
            </w:r>
            <w:r>
              <w:rPr>
                <w:rFonts w:hint="eastAsia" w:ascii="仿宋_GB2312" w:eastAsia="仿宋_GB2312" w:cs="仿宋_GB2312"/>
                <w:color w:val="000000" w:themeColor="text1"/>
                <w:kern w:val="0"/>
                <w:sz w:val="11"/>
                <w:szCs w:val="11"/>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1"/>
                <w:szCs w:val="11"/>
                <w14:textFill>
                  <w14:solidFill>
                    <w14:schemeClr w14:val="tx1"/>
                  </w14:solidFill>
                </w14:textFill>
              </w:rPr>
              <w:t>)</w:t>
            </w:r>
            <w:r>
              <w:rPr>
                <w:rFonts w:hint="eastAsia" w:ascii="仿宋_GB2312" w:eastAsia="仿宋_GB2312" w:cs="仿宋_GB2312"/>
                <w:color w:val="000000" w:themeColor="text1"/>
                <w:kern w:val="0"/>
                <w:sz w:val="11"/>
                <w:szCs w:val="11"/>
                <w14:textFill>
                  <w14:solidFill>
                    <w14:schemeClr w14:val="tx1"/>
                  </w14:solidFill>
                </w14:textFill>
              </w:rPr>
              <w:t>第六十七条　违反本条例规定，机动车驾驶员培训机构有下列行为之一的，由县级以上道路运输管理机构责令改正，并按照下列规定予以处罚：（一）未建立学员档案、培训记录或者伪造、篡改培训记录的，处二千元以上五千元以下的罚款；（二）使用不符合规定的车辆以及设施、设备或者改装培训车辆车载计时终端进行培训活动的，处三千元以上一万元以下的罚款；（三）采取异地培训、恶意压价、欺骗学员等不正当手段进行培训，或者委托其他不具备资质的机构培训，或者以报名点、招生处、分校等形式开展培训的，处一万元以上三万元以下的罚款。</w:t>
            </w:r>
            <w:r>
              <w:rPr>
                <w:rStyle w:val="30"/>
                <w:rFonts w:ascii="仿宋" w:hAnsi="仿宋" w:eastAsia="仿宋" w:cs="宋体"/>
                <w:color w:val="000000" w:themeColor="text1"/>
                <w:sz w:val="11"/>
                <w:szCs w:val="11"/>
                <w14:textFill>
                  <w14:solidFill>
                    <w14:schemeClr w14:val="tx1"/>
                  </w14:solidFill>
                </w14:textFill>
              </w:rPr>
              <w:t xml:space="preserve">                                                                                                                                   3.</w:t>
            </w:r>
            <w:r>
              <w:rPr>
                <w:rStyle w:val="30"/>
                <w:rFonts w:hint="eastAsia" w:ascii="仿宋" w:hAnsi="仿宋" w:eastAsia="仿宋" w:cs="宋体"/>
                <w:color w:val="000000" w:themeColor="text1"/>
                <w:sz w:val="11"/>
                <w:szCs w:val="11"/>
                <w14:textFill>
                  <w14:solidFill>
                    <w14:schemeClr w14:val="tx1"/>
                  </w14:solidFill>
                </w14:textFill>
              </w:rPr>
              <w:t>《机动车驾驶员培训管理规定》</w:t>
            </w:r>
            <w:r>
              <w:rPr>
                <w:rStyle w:val="30"/>
                <w:rFonts w:hint="eastAsia" w:ascii="仿宋" w:hAnsi="仿宋" w:eastAsia="仿宋" w:cs="宋体"/>
                <w:b/>
                <w:color w:val="000000" w:themeColor="text1"/>
                <w:sz w:val="11"/>
                <w:szCs w:val="11"/>
                <w14:textFill>
                  <w14:solidFill>
                    <w14:schemeClr w14:val="tx1"/>
                  </w14:solidFill>
                </w14:textFill>
              </w:rPr>
              <w:t>第四十九条</w:t>
            </w:r>
            <w:r>
              <w:rPr>
                <w:rStyle w:val="30"/>
                <w:rFonts w:hint="eastAsia" w:ascii="仿宋" w:hAnsi="仿宋" w:eastAsia="仿宋" w:cs="宋体"/>
                <w:color w:val="000000" w:themeColor="text1"/>
                <w:sz w:val="11"/>
                <w:szCs w:val="11"/>
                <w14:textFill>
                  <w14:solidFill>
                    <w14:schemeClr w14:val="tx1"/>
                  </w14:solidFill>
                </w14:textFill>
              </w:rPr>
              <w:t>违反本规定，机动车驾驶员培训机构不严格按照规定进行培训或者在培训结业证书发放时弄虚作假，有下列情形之一的，由交通运输主管部门责令改正；拒不改正的，责令停业整顿：（一）未按全国统一的教学大纲进行培训的；（二）未在备案的教练场地开展基础和场地驾驶培训的；（三）未按规定组织学员结业考核或者未向培训结业的人员颁发《结业证书》的；（四）向未参加培训、未完成培训、未参加结业考核或者结业考核不合格的人员颁发《结业证书》的。</w:t>
            </w:r>
            <w:r>
              <w:rPr>
                <w:rStyle w:val="30"/>
                <w:rFonts w:hint="eastAsia" w:ascii="仿宋" w:hAnsi="仿宋" w:eastAsia="仿宋" w:cs="宋体"/>
                <w:b/>
                <w:color w:val="000000" w:themeColor="text1"/>
                <w:sz w:val="11"/>
                <w:szCs w:val="11"/>
                <w14:textFill>
                  <w14:solidFill>
                    <w14:schemeClr w14:val="tx1"/>
                  </w14:solidFill>
                </w14:textFill>
              </w:rPr>
              <w:t>第五十条</w:t>
            </w:r>
            <w:r>
              <w:rPr>
                <w:rStyle w:val="30"/>
                <w:rFonts w:hint="eastAsia" w:ascii="仿宋" w:hAnsi="仿宋" w:eastAsia="仿宋" w:cs="宋体"/>
                <w:color w:val="000000" w:themeColor="text1"/>
                <w:sz w:val="11"/>
                <w:szCs w:val="11"/>
                <w14:textFill>
                  <w14:solidFill>
                    <w14:schemeClr w14:val="tx1"/>
                  </w14:solidFill>
                </w14:textFill>
              </w:rPr>
              <w:t>违反本规定，机动车驾驶员培训机构有下列情形之一的，由交通运输主管部门责令限期整改，逾期整改不合格的，予以通报批评：（一）未在经营场所的醒目位置公示其经营项目、培训能力、培训车型、培训内容、收费项目、收费标准、教练员、教学场地、投诉方式、学员满意度评价参与方式等情况的；（二）未按规定聘用教学人员的；（三）未按规定建立教练员档案、学员档案、教学车辆档案的；（四）未按规定报送《培训记录》、教练员档案主要信息和有关统计资料等信息的；（五）使用不符合规定的车辆及设施、设备从事教学活动的；（六）存在索取、收受学员财物或者谋取其他利益等不良行为的；（七）未按规定与学员签订培训合同的；（八）未按规定开展教练员岗前培训或者再教育的；（九）未定期开展教练员教学质量信誉考核或者未公布考核结果的。</w:t>
            </w:r>
            <w:r>
              <w:rPr>
                <w:rStyle w:val="30"/>
                <w:rFonts w:hint="eastAsia" w:ascii="仿宋" w:hAnsi="仿宋" w:eastAsia="仿宋" w:cs="宋体"/>
                <w:b/>
                <w:color w:val="000000" w:themeColor="text1"/>
                <w:sz w:val="11"/>
                <w:szCs w:val="11"/>
                <w14:textFill>
                  <w14:solidFill>
                    <w14:schemeClr w14:val="tx1"/>
                  </w14:solidFill>
                </w14:textFill>
              </w:rPr>
              <w:t>第五十一条</w:t>
            </w:r>
            <w:r>
              <w:rPr>
                <w:rStyle w:val="30"/>
                <w:rFonts w:hint="eastAsia" w:ascii="仿宋" w:hAnsi="仿宋" w:eastAsia="仿宋" w:cs="宋体"/>
                <w:color w:val="000000" w:themeColor="text1"/>
                <w:sz w:val="11"/>
                <w:szCs w:val="11"/>
                <w14:textFill>
                  <w14:solidFill>
                    <w14:schemeClr w14:val="tx1"/>
                  </w14:solidFill>
                </w14:textFill>
              </w:rPr>
              <w:t>违反本规定，教练员有下列情形之一的，由交通运输主管部门责令限期整改；逾期整改不合格的，予以通报批评：（一）未按全国统一的教学大纲进行教学的；（二）填写《教学日志》《培训记录》弄虚作假的；（三）教学过程中有道路交通安全违法行为或者造成交通事故的；（四）存在索取、收受学员财物或者谋取其他利益等不良行为的；（五）未按规定参加岗前培训或者再教育的；（六）在教学过程中将教学车辆交给与教学无关人员驾驶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E71396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B4677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49B6E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18FF89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DC59FB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3F9C54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A32EEA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2451113">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对使用未办理租赁车辆备案、未领取车辆备案证明文件的车辆从事汽车租赁经营的行政处罚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6461FD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第六十八条　违反本条例规定，使用未办理租赁车辆备案、未领取车辆备案证明文件的车辆从事汽车租赁经营的，由县级以上道路运输管理机构责令限期改正，并按照非法从事汽车租赁经营的车辆数量，处每辆车二千元以上五千元以下的罚款；非法从事汽车租赁经营的车辆数量超过十辆的，责令汽车租赁经营者停业整顿并暂扣道路运输经营许可证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18FFED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6064B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AC75C9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DFBA40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AB5ABB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EEC956B">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EBC5E1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EDF8E5">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对小微型客车租赁经营者违反经营服务管理规定等行为的行政处罚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CC9D2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olor w:val="000000" w:themeColor="text1"/>
                <w:kern w:val="0"/>
                <w:sz w:val="18"/>
                <w:szCs w:val="18"/>
                <w14:textFill>
                  <w14:solidFill>
                    <w14:schemeClr w14:val="tx1"/>
                  </w14:solidFill>
                </w14:textFill>
              </w:rPr>
              <w:t>《小微型客车租赁经营服务管理办法》</w:t>
            </w:r>
            <w:r>
              <w:rPr>
                <w:rFonts w:ascii="仿宋" w:hAnsi="仿宋" w:eastAsia="仿宋"/>
                <w:color w:val="000000" w:themeColor="text1"/>
                <w:kern w:val="0"/>
                <w:sz w:val="18"/>
                <w:szCs w:val="18"/>
                <w14:textFill>
                  <w14:solidFill>
                    <w14:schemeClr w14:val="tx1"/>
                  </w14:solidFill>
                </w14:textFill>
              </w:rPr>
              <w:br w:type="textWrapping"/>
            </w:r>
            <w:r>
              <w:rPr>
                <w:rFonts w:hint="eastAsia" w:ascii="仿宋" w:hAnsi="仿宋" w:eastAsia="仿宋"/>
                <w:color w:val="000000" w:themeColor="text1"/>
                <w:kern w:val="0"/>
                <w:sz w:val="18"/>
                <w:szCs w:val="18"/>
                <w14:textFill>
                  <w14:solidFill>
                    <w14:schemeClr w14:val="tx1"/>
                  </w14:solidFill>
                </w14:textFill>
              </w:rPr>
              <w:t>第二十五条</w:t>
            </w:r>
            <w:r>
              <w:rPr>
                <w:rStyle w:val="23"/>
                <w:rFonts w:ascii="仿宋" w:eastAsia="仿宋"/>
                <w:color w:val="000000" w:themeColor="text1"/>
                <w:szCs w:val="18"/>
                <w14:textFill>
                  <w14:solidFill>
                    <w14:schemeClr w14:val="tx1"/>
                  </w14:solidFill>
                </w14:textFill>
              </w:rPr>
              <w:t> </w:t>
            </w:r>
            <w:r>
              <w:rPr>
                <w:rStyle w:val="25"/>
                <w:rFonts w:hint="eastAsia" w:ascii="仿宋" w:hAnsi="仿宋" w:eastAsia="仿宋" w:cs="宋体"/>
                <w:color w:val="000000" w:themeColor="text1"/>
                <w:szCs w:val="18"/>
                <w14:textFill>
                  <w14:solidFill>
                    <w14:schemeClr w14:val="tx1"/>
                  </w14:solidFill>
                </w14:textFill>
              </w:rPr>
              <w:t>小微型客车租赁经营者违反本办法，有下列行为之一的，由小微型客车租赁行政主管部门责令改正，并处</w:t>
            </w:r>
            <w:r>
              <w:rPr>
                <w:rStyle w:val="25"/>
                <w:rFonts w:ascii="仿宋" w:hAnsi="仿宋" w:eastAsia="仿宋" w:cs="宋体"/>
                <w:color w:val="000000" w:themeColor="text1"/>
                <w:szCs w:val="18"/>
                <w14:textFill>
                  <w14:solidFill>
                    <w14:schemeClr w14:val="tx1"/>
                  </w14:solidFill>
                </w14:textFill>
              </w:rPr>
              <w:t>3000</w:t>
            </w:r>
            <w:r>
              <w:rPr>
                <w:rFonts w:hint="eastAsia" w:ascii="仿宋" w:hAnsi="仿宋" w:eastAsia="仿宋" w:cs="Helvetica"/>
                <w:color w:val="000000" w:themeColor="text1"/>
                <w:sz w:val="18"/>
                <w:szCs w:val="18"/>
                <w:shd w:val="clear" w:color="auto" w:fill="FFFFFF"/>
                <w14:textFill>
                  <w14:solidFill>
                    <w14:schemeClr w14:val="tx1"/>
                  </w14:solidFill>
                </w14:textFill>
              </w:rPr>
              <w:t>元以上</w:t>
            </w:r>
            <w:r>
              <w:rPr>
                <w:rFonts w:ascii="仿宋" w:hAnsi="仿宋" w:eastAsia="仿宋" w:cs="Helvetica"/>
                <w:color w:val="000000" w:themeColor="text1"/>
                <w:sz w:val="18"/>
                <w:szCs w:val="18"/>
                <w:shd w:val="clear" w:color="auto" w:fill="FFFFFF"/>
                <w14:textFill>
                  <w14:solidFill>
                    <w14:schemeClr w14:val="tx1"/>
                  </w14:solidFill>
                </w14:textFill>
              </w:rPr>
              <w:t>3</w:t>
            </w:r>
            <w:r>
              <w:rPr>
                <w:rFonts w:hint="eastAsia" w:ascii="仿宋" w:hAnsi="仿宋" w:eastAsia="仿宋" w:cs="Helvetica"/>
                <w:color w:val="000000" w:themeColor="text1"/>
                <w:sz w:val="18"/>
                <w:szCs w:val="18"/>
                <w:shd w:val="clear" w:color="auto" w:fill="FFFFFF"/>
                <w14:textFill>
                  <w14:solidFill>
                    <w14:schemeClr w14:val="tx1"/>
                  </w14:solidFill>
                </w14:textFill>
              </w:rPr>
              <w:t>万元</w:t>
            </w:r>
            <w:r>
              <w:rPr>
                <w:rStyle w:val="25"/>
                <w:rFonts w:hint="eastAsia" w:ascii="仿宋" w:hAnsi="仿宋" w:eastAsia="仿宋" w:cs="宋体"/>
                <w:color w:val="000000" w:themeColor="text1"/>
                <w:szCs w:val="18"/>
                <w14:textFill>
                  <w14:solidFill>
                    <w14:schemeClr w14:val="tx1"/>
                  </w14:solidFill>
                </w14:textFill>
              </w:rPr>
              <w:t>以下罚款：（一）未按照规定办理备案或者变更备案的；（二）提供的租赁小微型客车不符合《中华人民共和国道路交通安全法》规定的上路行驶条件的；（三）未建立小微型客车租赁经营管理档案或者未按照规定报送相关数据信息的；（四）未在经营场所或者服务平台以显著方式明示服务项目、租赁流程、租赁车辆类型、收费标准、押金收取与退还、客服与监督电话等事项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012A8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BF493D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91707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91CD1F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A64D07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A0ACF15">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C3B405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3CF40D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对汽车租赁经营者和承租人使用租赁车辆从事或者变相从事其他客运经营活动的行政处罚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24680E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第六十九条　违反本条例规定，汽车租赁经营者和承租人使用租赁车辆从事或者变相从事其他客运经营活动的，由县级以上道路运输管理机构责令限期改正，处一万元以上三万元以下的罚款。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817813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67C436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53CDF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DE3840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1567C8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724A2AA">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C68A40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0D76A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对未取得从业资格证或者超越从业资格证核定范围，驾驶出租汽车从事经营活动等行为的行政处罚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E7B90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号）第四十一条违反本规定，有下列行为之一的人员，由县级以上出租汽车行政主管部门责令改正，并处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的罚款；构成犯罪的，依法追究刑事责任：（一）未取得从业资格证或者超越从业资格证核定范围，驾驶出租汽车从事经营活动的；（二）使用失效、伪造、变造的从业资格证，驾驶出租汽车从事经营活动的；（三）转借、出租、涂改从业资格证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D8C96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93F6A5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1FF9A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F2E6E5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7D0503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539EC1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0089F6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9B7D29">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对未取得巡游出租汽车经营许可，擅自从事巡游出租汽车经营活动的行政处罚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7B423E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10" w:name="OLE_LINK12"/>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bookmarkEnd w:id="10"/>
            <w:r>
              <w:rPr>
                <w:rFonts w:hint="eastAsia"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号）第四十五条违反本规定，未取得巡游出租汽车经营许可，擅自从事巡游出租汽车经营活动的，由县级以上地方人民政府出租汽车行政主管部门责令改正，并处以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万元以下罚款。构成犯罪的，依法追究刑事责任。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0C7B4A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3133E9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474C09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885323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C9C3EF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59A129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EE7ED6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84B19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对巡游出租汽车违反经营区域相关规定及违规使用运输证件等行为的行政处罚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87910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号）第四十六条违反本规定，有下列行为之一的，由县级以上地方人民政府出租汽车行政主管部门责令改正，并处以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罚款。构成犯罪的，依法追究刑事责任：（一）起讫点均不在许可的经营区域从事巡游出租汽车经营活动的；（二）使用未取得道路运输证的车辆，擅自从事巡游出租汽车经营活动的；（三）使用失效、伪造、变造、被注销等无效道路运输证的车辆从事巡游出租汽车经营活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04BF23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B3FD7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D6622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1C1A66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0763DC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232752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8FC1CA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20D689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对在非巡游车上使用巡游车车体颜色、专用标志、计价器的行政处罚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E9C3B30">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第六十四条　违反本条例规定，在非巡游车上使用巡游车车体颜色、专用标志、计价器的，由县级以上道路运输管理机构责令限期改正，没收相关专用标志、计价器，并处三千元以上一万元以下的罚款。</w:t>
            </w:r>
          </w:p>
          <w:p w14:paraId="29CE3865">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77472F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BEA33E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68D31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F449E2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10BD32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00CEDC3">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CE15E2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B71EB6C">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对巡游出租汽车经营者违反经营服务管理规定行为的行政处罚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A1C42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号）第四十七条巡游出租汽车经营者违反本规定，有下列行为之一的，由县级以上地方人民政府出租汽车行政主管部门责令改正，并处以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5000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罚款。构成犯罪的，依法追究刑事责任：（一）擅自暂停、终止全部或者部分巡游出租汽车经营的；（二）出租或者擅自转让巡游出租汽车车辆经营权的；（三）巡游出租汽车驾驶员转包经营未及时纠正的；（四）不按照规定保证车辆技术状况良好的；（五）不按照规定配置巡游出租汽车相关设备的；（六）不按照规定建立并落实投诉举报制度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601A3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A3184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42F833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0E1286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1FBD24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52CF41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DFCC29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80C183">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对巡游出租汽车驾驶员违反经营服务管理规定行为的行政处罚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391D4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16</w:t>
            </w:r>
            <w:r>
              <w:rPr>
                <w:rFonts w:hint="eastAsia" w:ascii="仿宋_GB2312" w:eastAsia="仿宋_GB2312" w:cs="仿宋_GB2312"/>
                <w:color w:val="000000" w:themeColor="text1"/>
                <w:kern w:val="0"/>
                <w:sz w:val="18"/>
                <w:szCs w:val="18"/>
                <w14:textFill>
                  <w14:solidFill>
                    <w14:schemeClr w14:val="tx1"/>
                  </w14:solidFill>
                </w14:textFill>
              </w:rPr>
              <w:t>号）第四十八条巡游出租汽车驾驶员违反本规定，有下列情形之一的，由县级以上地方人民政府出租汽车行政主管部门责令改正，并处以</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w:t>
            </w:r>
            <w:r>
              <w:rPr>
                <w:rFonts w:hint="eastAsia" w:ascii="仿宋_GB2312" w:eastAsia="仿宋_GB2312" w:cs="仿宋_GB2312"/>
                <w:color w:val="000000" w:themeColor="text1"/>
                <w:kern w:val="0"/>
                <w:sz w:val="18"/>
                <w:szCs w:val="18"/>
                <w14:textFill>
                  <w14:solidFill>
                    <w14:schemeClr w14:val="tx1"/>
                  </w14:solidFill>
                </w14:textFill>
              </w:rPr>
              <w:t>元以下罚款：（一）拒载、议价、途中甩客或者故意绕道行驶的；（二）未经乘客同意搭载其他乘客的；（三）不按照规定使用计程计价设备、违规收费的；（四）不按照规定出具相应车费票据的；（五）不按照规定使用巡游出租汽车相关设备的；（六）接受巡游出租汽车电召任务后未履行约定的；（七）不按照规定使用文明用语，车容车貌不符合要求的；（八）在机场、火车站、汽车客运站、港口、公共交通枢纽等客流集散地不服从调度私自揽客的；（九）转让、倒卖、伪造巡游出租汽车相关票据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81674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EB9900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5134B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28F6F1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68F573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63E1EE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69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A63278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5B136BF">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对出租汽车客运经营者在巡游车车窗上贴有色膜、使用有色玻璃或者巡游车拒绝载客、网约车巡游揽客和出租、出借、转让、涂改道路运输许可证件以及巡游车服务监督卡的行政处罚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3E6C9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第六十五条　违反本条例规定，出租汽车客运经营者在巡游车车窗上贴有色膜、使用有色玻璃或者巡游车拒绝载客、网约车巡游揽客的，由县级以上道路运输管理机构责令限期改正，处五百元以上二千元以下的罚款；出租、出借、转让、涂改道路运输许可证件以及巡游车服务监督卡的，由县级以上道路运输管理机构责令限期改正，处二千元以上五千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B66AC1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6D5E32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17A76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DCDEB6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382595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13B9AD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51DABF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C231BE4">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对擅自从事或者变相从事网约车经营活动等行为的行政处罚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7C5E66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w:t>
            </w:r>
            <w:bookmarkStart w:id="11" w:name="OLE_LINK13"/>
            <w:bookmarkStart w:id="12" w:name="OLE_LINK14"/>
            <w:r>
              <w:rPr>
                <w:rFonts w:hint="eastAsia" w:ascii="仿宋" w:hAnsi="仿宋" w:eastAsia="仿宋" w:cs="仿宋_GB2312"/>
                <w:color w:val="000000" w:themeColor="text1"/>
                <w:kern w:val="0"/>
                <w:sz w:val="18"/>
                <w:szCs w:val="18"/>
                <w14:textFill>
                  <w14:solidFill>
                    <w14:schemeClr w14:val="tx1"/>
                  </w14:solidFill>
                </w14:textFill>
              </w:rPr>
              <w:t>网络预约出租汽车经营服务管理暂行办法</w:t>
            </w:r>
            <w:bookmarkEnd w:id="11"/>
            <w:bookmarkEnd w:id="12"/>
            <w:r>
              <w:rPr>
                <w:rFonts w:hint="eastAsia" w:ascii="仿宋" w:hAnsi="仿宋" w:eastAsia="仿宋"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2022</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42</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b/>
                <w:bCs/>
                <w:color w:val="000000" w:themeColor="text1"/>
                <w:sz w:val="18"/>
                <w:szCs w:val="18"/>
                <w14:textFill>
                  <w14:solidFill>
                    <w14:schemeClr w14:val="tx1"/>
                  </w14:solidFill>
                </w14:textFill>
              </w:rPr>
              <w:t>第三十四条</w:t>
            </w:r>
            <w:r>
              <w:rPr>
                <w:rFonts w:hint="eastAsia" w:ascii="仿宋" w:hAnsi="仿宋" w:eastAsia="仿宋"/>
                <w:color w:val="000000" w:themeColor="text1"/>
                <w:sz w:val="18"/>
                <w:szCs w:val="18"/>
                <w14:textFill>
                  <w14:solidFill>
                    <w14:schemeClr w14:val="tx1"/>
                  </w14:solidFill>
                </w14:textFill>
              </w:rPr>
              <w:t>　违反本规定，擅自从事或者变相从事网约车经营活动，有下列行为之一的，由县级以上出租汽车行政主管部门责令改正，予以警告，并按照以下规定分别予以罚款；构成犯罪的，依法追究刑事责任：（一）未取得《网络预约出租汽车经营许可证》的，对网约车平台公司处以</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30000</w:t>
            </w:r>
            <w:r>
              <w:rPr>
                <w:rFonts w:hint="eastAsia" w:ascii="仿宋" w:hAnsi="仿宋" w:eastAsia="仿宋"/>
                <w:color w:val="000000" w:themeColor="text1"/>
                <w:sz w:val="18"/>
                <w:szCs w:val="18"/>
                <w14:textFill>
                  <w14:solidFill>
                    <w14:schemeClr w14:val="tx1"/>
                  </w14:solidFill>
                </w14:textFill>
              </w:rPr>
              <w:t>元以下罚款；（二）未取得《网络预约出租汽车运输证》的，对当事人处以</w:t>
            </w:r>
            <w:r>
              <w:rPr>
                <w:rFonts w:ascii="仿宋" w:hAnsi="仿宋" w:eastAsia="仿宋"/>
                <w:color w:val="000000" w:themeColor="text1"/>
                <w:sz w:val="18"/>
                <w:szCs w:val="18"/>
                <w14:textFill>
                  <w14:solidFill>
                    <w14:schemeClr w14:val="tx1"/>
                  </w14:solidFill>
                </w14:textFill>
              </w:rPr>
              <w:t>3000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元以下罚款；（三）未取得《网络预约出租汽车驾驶员证》的，对当事人处以</w:t>
            </w:r>
            <w:r>
              <w:rPr>
                <w:rFonts w:ascii="仿宋" w:hAnsi="仿宋" w:eastAsia="仿宋"/>
                <w:color w:val="000000" w:themeColor="text1"/>
                <w:sz w:val="18"/>
                <w:szCs w:val="18"/>
                <w14:textFill>
                  <w14:solidFill>
                    <w14:schemeClr w14:val="tx1"/>
                  </w14:solidFill>
                </w14:textFill>
              </w:rPr>
              <w:t>200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2000</w:t>
            </w:r>
            <w:r>
              <w:rPr>
                <w:rFonts w:hint="eastAsia" w:ascii="仿宋" w:hAnsi="仿宋" w:eastAsia="仿宋"/>
                <w:color w:val="000000" w:themeColor="text1"/>
                <w:sz w:val="18"/>
                <w:szCs w:val="18"/>
                <w14:textFill>
                  <w14:solidFill>
                    <w14:schemeClr w14:val="tx1"/>
                  </w14:solidFill>
                </w14:textFill>
              </w:rPr>
              <w:t>元以下罚款。伪造、变造或者使用伪造、变造、失效的《网络预约出租汽车运输证》、《网络预约出租汽车驾驶员证》从事网约车经营活动的，分别按照前款第（二）项、第（三）项的规定予以罚款。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4E76EA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B1D5E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A84DA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A94DE1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BB0726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E1EDB7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EBCCAD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8F9C53">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对网约车平台公司违反网约车经营服务管理规定行为的行政处罚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ADBE94">
            <w:pPr>
              <w:snapToGrid w:val="0"/>
              <w:spacing w:line="240" w:lineRule="atLeast"/>
              <w:jc w:val="lef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《网络预约出租汽车经营服务管理暂行办法》（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42</w:t>
            </w:r>
            <w:r>
              <w:rPr>
                <w:rFonts w:hint="eastAsia" w:ascii="仿宋_GB2312" w:eastAsia="仿宋_GB2312" w:cs="仿宋_GB2312"/>
                <w:color w:val="000000" w:themeColor="text1"/>
                <w:kern w:val="0"/>
                <w:sz w:val="18"/>
                <w:szCs w:val="18"/>
                <w14:textFill>
                  <w14:solidFill>
                    <w14:schemeClr w14:val="tx1"/>
                  </w14:solidFill>
                </w14:textFill>
              </w:rPr>
              <w:t>号）</w:t>
            </w:r>
          </w:p>
          <w:p w14:paraId="5A09275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b/>
                <w:bCs/>
                <w:color w:val="000000" w:themeColor="text1"/>
                <w:sz w:val="18"/>
                <w:szCs w:val="18"/>
                <w14:textFill>
                  <w14:solidFill>
                    <w14:schemeClr w14:val="tx1"/>
                  </w14:solidFill>
                </w14:textFill>
              </w:rPr>
              <w:t>第三十五条</w:t>
            </w:r>
            <w:r>
              <w:rPr>
                <w:rFonts w:hint="eastAsia" w:ascii="仿宋" w:hAnsi="仿宋" w:eastAsia="仿宋"/>
                <w:color w:val="000000" w:themeColor="text1"/>
                <w:sz w:val="18"/>
                <w:szCs w:val="18"/>
                <w14:textFill>
                  <w14:solidFill>
                    <w14:schemeClr w14:val="tx1"/>
                  </w14:solidFill>
                </w14:textFill>
              </w:rPr>
              <w:t>　网约车平台公司违反本规定，有下列行为之一的，由县级以上出租汽车行政主管部门和价格主管部门按照职责责令改正，对每次违法行为处以</w:t>
            </w:r>
            <w:r>
              <w:rPr>
                <w:rFonts w:ascii="仿宋" w:hAnsi="仿宋" w:eastAsia="仿宋"/>
                <w:color w:val="000000" w:themeColor="text1"/>
                <w:sz w:val="18"/>
                <w:szCs w:val="18"/>
                <w14:textFill>
                  <w14:solidFill>
                    <w14:schemeClr w14:val="tx1"/>
                  </w14:solidFill>
                </w14:textFill>
              </w:rPr>
              <w:t>5000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元以下罚款；情节严重的，处以</w:t>
            </w:r>
            <w:r>
              <w:rPr>
                <w:rFonts w:ascii="仿宋" w:hAnsi="仿宋" w:eastAsia="仿宋"/>
                <w:color w:val="000000" w:themeColor="text1"/>
                <w:sz w:val="18"/>
                <w:szCs w:val="18"/>
                <w14:textFill>
                  <w14:solidFill>
                    <w14:schemeClr w14:val="tx1"/>
                  </w14:solidFill>
                </w14:textFill>
              </w:rPr>
              <w:t>10000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30000</w:t>
            </w:r>
            <w:r>
              <w:rPr>
                <w:rFonts w:hint="eastAsia" w:ascii="仿宋" w:hAnsi="仿宋" w:eastAsia="仿宋"/>
                <w:color w:val="000000" w:themeColor="text1"/>
                <w:sz w:val="18"/>
                <w:szCs w:val="18"/>
                <w14:textFill>
                  <w14:solidFill>
                    <w14:schemeClr w14:val="tx1"/>
                  </w14:solidFill>
                </w14:textFill>
              </w:rPr>
              <w:t>元以下罚款：（一）提供服务车辆未取得《网络预约出租汽车运输证》，或者线上提供服务车辆与线下实际提供服务车辆不一致的；（二）提供服务驾驶员未取得《网络预约出租汽车驾驶员证》，或者线上提供服务驾驶员与线下实际提供服务驾驶员不一致的；（三）未按照规定保证车辆技术状况良好的；（四）起讫点均不在许可的经营区域从事网约车经营活动的；（五）未按照规定将提供服务的车辆、驾驶员相关信息向服务所在地出租汽车行政主管部门报备的；（六）未按照规定制定服务质量标准、建立并落实投诉举报制度的；（七）未按照规定提供共享信息，或者不配合出租汽车行政主管部门调取查阅相关数据信息的；（八）未履行管理责任，出现甩客、故意绕道、违规收费等严重违反国家相关运营服务标准行为的。网约车平台公司不再具备线上线下服务能力或者有严重违法行为的，由县级以上出租汽车行政主管部门依据相关法律法规的有关规定责令停业整顿、吊销相关许可证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289076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F01EE4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77452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7A20CE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2D69F1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B50AAA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E12051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27E785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对网约车驾驶员违反网约车经营服务管理规定行为的行政处罚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F6F1C70">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《网络预约出租汽车经营服务管理暂行办法》（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2022</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42</w:t>
            </w:r>
            <w:r>
              <w:rPr>
                <w:rFonts w:hint="eastAsia" w:ascii="仿宋" w:hAnsi="仿宋" w:eastAsia="仿宋" w:cs="仿宋_GB2312"/>
                <w:color w:val="000000" w:themeColor="text1"/>
                <w:kern w:val="0"/>
                <w:sz w:val="18"/>
                <w:szCs w:val="18"/>
                <w14:textFill>
                  <w14:solidFill>
                    <w14:schemeClr w14:val="tx1"/>
                  </w14:solidFill>
                </w14:textFill>
              </w:rPr>
              <w:t>号）</w:t>
            </w:r>
          </w:p>
          <w:p w14:paraId="19F1650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bCs/>
                <w:color w:val="000000" w:themeColor="text1"/>
                <w:sz w:val="18"/>
                <w:szCs w:val="18"/>
                <w14:textFill>
                  <w14:solidFill>
                    <w14:schemeClr w14:val="tx1"/>
                  </w14:solidFill>
                </w14:textFill>
              </w:rPr>
              <w:t>第三十六条</w:t>
            </w:r>
            <w:r>
              <w:rPr>
                <w:rFonts w:hint="eastAsia" w:ascii="仿宋" w:hAnsi="仿宋" w:eastAsia="仿宋"/>
                <w:color w:val="000000" w:themeColor="text1"/>
                <w:sz w:val="18"/>
                <w:szCs w:val="18"/>
                <w14:textFill>
                  <w14:solidFill>
                    <w14:schemeClr w14:val="tx1"/>
                  </w14:solidFill>
                </w14:textFill>
              </w:rPr>
              <w:t>　网约车驾驶员违反本规定，有下列情形之一的，由县级以上出租汽车行政主管部门和价格主管部门按照职责责令改正，对每次违法行为处以</w:t>
            </w:r>
            <w:r>
              <w:rPr>
                <w:rFonts w:ascii="仿宋" w:hAnsi="仿宋" w:eastAsia="仿宋"/>
                <w:color w:val="000000" w:themeColor="text1"/>
                <w:sz w:val="18"/>
                <w:szCs w:val="18"/>
                <w14:textFill>
                  <w14:solidFill>
                    <w14:schemeClr w14:val="tx1"/>
                  </w14:solidFill>
                </w14:textFill>
              </w:rPr>
              <w:t>50</w:t>
            </w:r>
            <w:r>
              <w:rPr>
                <w:rFonts w:hint="eastAsia" w:ascii="仿宋" w:hAnsi="仿宋" w:eastAsia="仿宋"/>
                <w:color w:val="000000" w:themeColor="text1"/>
                <w:sz w:val="18"/>
                <w:szCs w:val="18"/>
                <w14:textFill>
                  <w14:solidFill>
                    <w14:schemeClr w14:val="tx1"/>
                  </w14:solidFill>
                </w14:textFill>
              </w:rPr>
              <w:t>元以上</w:t>
            </w:r>
            <w:r>
              <w:rPr>
                <w:rFonts w:ascii="仿宋" w:hAnsi="仿宋" w:eastAsia="仿宋"/>
                <w:color w:val="000000" w:themeColor="text1"/>
                <w:sz w:val="18"/>
                <w:szCs w:val="18"/>
                <w14:textFill>
                  <w14:solidFill>
                    <w14:schemeClr w14:val="tx1"/>
                  </w14:solidFill>
                </w14:textFill>
              </w:rPr>
              <w:t>200</w:t>
            </w:r>
            <w:r>
              <w:rPr>
                <w:rFonts w:hint="eastAsia" w:ascii="仿宋" w:hAnsi="仿宋" w:eastAsia="仿宋"/>
                <w:color w:val="000000" w:themeColor="text1"/>
                <w:sz w:val="18"/>
                <w:szCs w:val="18"/>
                <w14:textFill>
                  <w14:solidFill>
                    <w14:schemeClr w14:val="tx1"/>
                  </w14:solidFill>
                </w14:textFill>
              </w:rPr>
              <w:t>元以下罚款：（一）途中甩客或者故意绕道行驶的；（二）违规收费的；（三）对举报、投诉其服务质量或者对其服务作出不满意评价的乘客实施报复行为的。网约车驾驶员不再具备从业条件或者有严重违法行为的，由县级以上出租汽车行政主管部门依据相关法律法规的有关规定撤销或者吊销从业资格证件。对网约车驾驶员的行政处罚信息计入驾驶员和网约车平台公司信用记录。</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7C8B1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15A73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7375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C0C1F4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FE9ED8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87D02E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89765F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526354">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对出租汽车驾驶员有违反从业资格管理规定行为的行政处罚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8E0BA0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号）第十六条取得从业资格证的出租汽车驾驶员，应当经出租汽车行政主管部门从业资格注册后，方可从事出租汽车客运服务。出租汽车驾驶员从业资格注册有效期为</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第四十条出租汽车驾驶员在运营过程中，应当遵守国家对驾驶员在法律法规、职业道德、服务规范、安全运营等方面的资格规定，文明行车、优质服务。出租汽车驾驶员不得有下列行为：（一）途中甩客或者故意绕道行驶；（二）不按照规定使用出租汽车相关设备；（三）不按照规定使用文明用语，车容车貌不符合要求；（四）未经乘客同意搭载其他乘客；（五）不按照规定出具相应车费票据；（六）网络预约出租汽车驾驶员违反规定巡游揽客、站点候客；（七）巡游出租汽车驾驶员拒载，或者未经约车人或乘客同意、网络预约出租汽车驾驶员无正当理由未按承诺到达约定地点提供预约服务；（八）巡游出租汽车驾驶员不按照规定使用计程计价设备、违规收费或者网络预约出租汽车驾驶员违规收费；（九）对举报、投诉其服务质量或者对其服务作出不满意评价的乘客实施报复。出租汽车驾驶员有本条前款违法行为的，应当加强继续教育；情节严重的，出租汽车行政主管部门应当对其延期注册。第四十二条出租汽车驾驶员违反第十六条、第四十条规定的，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500</w:t>
            </w:r>
            <w:r>
              <w:rPr>
                <w:rFonts w:hint="eastAsia" w:ascii="仿宋_GB2312" w:eastAsia="仿宋_GB2312" w:cs="仿宋_GB2312"/>
                <w:color w:val="000000" w:themeColor="text1"/>
                <w:kern w:val="0"/>
                <w:sz w:val="18"/>
                <w:szCs w:val="18"/>
                <w14:textFill>
                  <w14:solidFill>
                    <w14:schemeClr w14:val="tx1"/>
                  </w14:solidFill>
                </w14:textFill>
              </w:rPr>
              <w:t>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760F1F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9A3109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A6600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046013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F0F30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2292ED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4E0539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A98F888">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对聘用未取得从业资格证的人员，驾驶出租汽车从事经营活动的行政处罚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76962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号）第四十三条违反本规定，聘用未取得从业资格证的人员，驾驶出租汽车从事经营活动的，由县级以上出租汽车行政主管部门责令改正，并处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FDA5D0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07FC60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E569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E7FD3C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5881F7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DD3003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7078D3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5FF02E3">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对聘用未按规定办理注册手续的人员，驾驶出租汽车从事经营活动等行为的行政处罚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9125D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15</w:t>
            </w:r>
            <w:r>
              <w:rPr>
                <w:rFonts w:hint="eastAsia" w:ascii="仿宋_GB2312" w:eastAsia="仿宋_GB2312" w:cs="仿宋_GB2312"/>
                <w:color w:val="000000" w:themeColor="text1"/>
                <w:kern w:val="0"/>
                <w:sz w:val="18"/>
                <w:szCs w:val="18"/>
                <w14:textFill>
                  <w14:solidFill>
                    <w14:schemeClr w14:val="tx1"/>
                  </w14:solidFill>
                </w14:textFill>
              </w:rPr>
              <w:t>号）第四十四条违反本规定，有下列行为之一的出租汽车经营者，由县级以上出租汽车行政主管部门责令改正，并处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元以下的罚款：（一）聘用未按规定办理注册手续的人员，驾驶出租汽车从事经营活动的；（二）不按照规定组织实施继续教育的。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35C013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AA4740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763A6F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ABE86C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DE6B58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BCB06D3">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27761C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315F43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对擅自转让或者以承包、出租等方式变相转让城市公共汽电车客运线路经营权的行政处罚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C699568">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p>
          <w:p w14:paraId="15D62E9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第六十条　违反本条例规定，擅自转让或者以承包、出租等方式变相转让城市公共汽电车客运线路经营权的，由县级以上人民政府交通运输主管部门责令限期改正；逾期未改正的，处一万元以上三万元以下的罚款；情节严重的，依法取消相关城市公共汽电车客运经营者的特许经营权。</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D6D9C2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2ED1A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1184A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12127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7554E3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885878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B5CA1E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36FB02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对相关城市公共汽电车客运经营者不按线路、班次运行及违规收费等行为的行政处罚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3DB91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《河北省道路运输条例》</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7</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日河北省第十二届人民代表大会常务委员会第三十一次会议通过</w:t>
            </w:r>
            <w:r>
              <w:rPr>
                <w:rFonts w:ascii="仿宋_GB2312" w:eastAsia="仿宋_GB2312" w:cs="仿宋_GB2312"/>
                <w:color w:val="000000" w:themeColor="text1"/>
                <w:kern w:val="0"/>
                <w:sz w:val="18"/>
                <w:szCs w:val="18"/>
                <w14:textFill>
                  <w14:solidFill>
                    <w14:schemeClr w14:val="tx1"/>
                  </w14:solidFill>
                </w14:textFill>
              </w:rPr>
              <w:t>)</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第六十一条　违反本条例规定，有下列行为之一的，由县级以上人民政府交通运输主管部门责令限期改正，对相关城市公共汽电车客运经营者处一千元以上三千元以下的罚款；情节严重的，由原许可机关吊销道路运输经营许可证：（一）不按照确定的线路、站点、班次和时间经营的；（二）不按照核准收费标准收费的；（三）拒绝享受减免票待遇的乘客乘车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BAD295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37A83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4C5F30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6704B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520E91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D257FF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474149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7219C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对运营企业未在投入运营的车辆上、城市公共汽电车客运首末站和中途站配置符合要求的服务设施和运营标识的行政处罚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922A4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二十五条运营企业应当按照有关标准及城市公共交通主管部门的要求，在投入运营的车辆上配置符合以下要求的相关服务设施和运营标识：（一）在规定位置公布运营线路图、价格表；（二）在规定位置张贴统一制作的乘车规则和投诉电话；（三）在规定位置设置特需乘客专用座位；（四）在无人售票车辆上配置符合规定的投币箱、电子读卡器等服务设施；（五）规定的其他车辆服务设施和标识。</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二十六条运营企业应当按照有关标准及城市公共交通主管部门的要求，在城市公共汽电车客运首末站和中途站配置符合以下要求的相关服务设施和运营标识：（一）在规定位置公布线路票价、站点名称和服务时间；（二）在规定位置张贴投诉电话；（三）规定的其他站点服务设施和标识配置要求。</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第六十一条运营企业违反本规定第二十五条、第二十六条规定，未配置符合要求的服务设施和运营标识的，由城市公共交通主管部门责令限期改正；逾期不改正的，处</w:t>
            </w:r>
            <w:r>
              <w:rPr>
                <w:rFonts w:ascii="仿宋" w:hAnsi="仿宋" w:eastAsia="仿宋" w:cs="宋体"/>
                <w:color w:val="000000" w:themeColor="text1"/>
                <w:kern w:val="0"/>
                <w:sz w:val="18"/>
                <w:szCs w:val="18"/>
                <w14:textFill>
                  <w14:solidFill>
                    <w14:schemeClr w14:val="tx1"/>
                  </w14:solidFill>
                </w14:textFill>
              </w:rPr>
              <w:t>5000</w:t>
            </w:r>
            <w:r>
              <w:rPr>
                <w:rFonts w:hint="eastAsia" w:ascii="仿宋" w:hAnsi="仿宋" w:eastAsia="仿宋" w:cs="宋体"/>
                <w:color w:val="000000" w:themeColor="text1"/>
                <w:kern w:val="0"/>
                <w:sz w:val="18"/>
                <w:szCs w:val="18"/>
                <w14:textFill>
                  <w14:solidFill>
                    <w14:schemeClr w14:val="tx1"/>
                  </w14:solidFill>
                </w14:textFill>
              </w:rPr>
              <w:t>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77BB6C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E333E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E2E57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96B56B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39FB12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7D8F0A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79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89B32B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B5B680">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对危害城市公共汽电车客运服务设施行为的行政处罚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FC900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四条任何单位和个人都有保护城市公共汽电车客运服务设施的义务，不得有下列行为：（一）破坏、盗窃城市公共汽电车车辆、设施设备；（二）擅自关闭、侵占、拆除城市公共汽电车客运服务设施或者挪作他用；（三）损坏、覆盖电车供电设施及其保护标识，在电车架线杆、馈线安全保护范围内修建建筑物、构筑物或者堆放、悬挂物品，搭设管线、电（光）缆等；（四）擅自覆盖、涂改、污损、毁坏或者迁移、拆除站牌；（五）其他影响城市公共汽电车客运服务设施功能和安全的行为。</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第六十六条违反本规定第五十四条，有危害城市公共汽电车客运服务设施行为的，由城市公共交通主管部门责令改正，对损坏的设施依法赔偿，并对个人处</w:t>
            </w:r>
            <w:r>
              <w:rPr>
                <w:rFonts w:ascii="仿宋" w:hAnsi="仿宋" w:eastAsia="仿宋" w:cs="宋体"/>
                <w:color w:val="000000" w:themeColor="text1"/>
                <w:kern w:val="0"/>
                <w:sz w:val="18"/>
                <w:szCs w:val="18"/>
                <w14:textFill>
                  <w14:solidFill>
                    <w14:schemeClr w14:val="tx1"/>
                  </w14:solidFill>
                </w14:textFill>
              </w:rPr>
              <w:t>1000</w:t>
            </w:r>
            <w:r>
              <w:rPr>
                <w:rFonts w:hint="eastAsia" w:ascii="仿宋" w:hAnsi="仿宋" w:eastAsia="仿宋" w:cs="宋体"/>
                <w:color w:val="000000" w:themeColor="text1"/>
                <w:kern w:val="0"/>
                <w:sz w:val="18"/>
                <w:szCs w:val="18"/>
                <w14:textFill>
                  <w14:solidFill>
                    <w14:schemeClr w14:val="tx1"/>
                  </w14:solidFill>
                </w14:textFill>
              </w:rPr>
              <w:t>元以下的罚款，对单位处</w:t>
            </w:r>
            <w:r>
              <w:rPr>
                <w:rFonts w:ascii="仿宋" w:hAnsi="仿宋" w:eastAsia="仿宋" w:cs="宋体"/>
                <w:color w:val="000000" w:themeColor="text1"/>
                <w:kern w:val="0"/>
                <w:sz w:val="18"/>
                <w:szCs w:val="18"/>
                <w14:textFill>
                  <w14:solidFill>
                    <w14:schemeClr w14:val="tx1"/>
                  </w14:solidFill>
                </w14:textFill>
              </w:rPr>
              <w:t>5000</w:t>
            </w:r>
            <w:r>
              <w:rPr>
                <w:rFonts w:hint="eastAsia" w:ascii="仿宋" w:hAnsi="仿宋" w:eastAsia="仿宋" w:cs="宋体"/>
                <w:color w:val="000000" w:themeColor="text1"/>
                <w:kern w:val="0"/>
                <w:sz w:val="18"/>
                <w:szCs w:val="18"/>
                <w14:textFill>
                  <w14:solidFill>
                    <w14:schemeClr w14:val="tx1"/>
                  </w14:solidFill>
                </w14:textFill>
              </w:rPr>
              <w:t>元以下的罚款。构成犯罪的，依法追究刑事责任。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C833BC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518616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F2711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117218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FEA7DD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F3CCA65">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141879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678ABC4">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对擅自从事城市公共汽电车客运线路运营的行政处罚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EDF72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第六十条未取得线路运营权、未与城市公共交通主管部门签订城市公共汽电车线路特许经营协议，擅自从事城市公共汽电车客运线路运营的，由城市公共交通主管部门责令停止运营，并处</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0861E0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59BDE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51BFF1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9A316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AFDAF4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D439042">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E90CB1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B18032">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对运营企业未定期对城市公共汽电车车辆及其安全设施设备进行检测、维护、更新等行为的行政处罚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C67140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第六十二条运营企业有下列行为之一的，由城市公共交通主管部门责令限期改正；逾期未改正的，处</w:t>
            </w:r>
            <w:r>
              <w:rPr>
                <w:rFonts w:ascii="仿宋" w:hAnsi="仿宋" w:eastAsia="仿宋" w:cs="宋体"/>
                <w:color w:val="000000" w:themeColor="text1"/>
                <w:kern w:val="0"/>
                <w:sz w:val="18"/>
                <w:szCs w:val="18"/>
                <w14:textFill>
                  <w14:solidFill>
                    <w14:schemeClr w14:val="tx1"/>
                  </w14:solidFill>
                </w14:textFill>
              </w:rPr>
              <w:t>5000</w:t>
            </w:r>
            <w:r>
              <w:rPr>
                <w:rFonts w:hint="eastAsia" w:ascii="仿宋" w:hAnsi="仿宋" w:eastAsia="仿宋" w:cs="宋体"/>
                <w:color w:val="000000" w:themeColor="text1"/>
                <w:kern w:val="0"/>
                <w:sz w:val="18"/>
                <w:szCs w:val="18"/>
                <w14:textFill>
                  <w14:solidFill>
                    <w14:schemeClr w14:val="tx1"/>
                  </w14:solidFill>
                </w14:textFill>
              </w:rPr>
              <w:t>元以上</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下的罚款：（一）未定期对城市公共汽电车车辆及其安全设施设备进行检测、维护、更新的；（二）未在城市公共汽电车车辆和场站醒目位置设置安全警示标志、安全疏散示意图和安全应急设备的；（三）使用不具备本规定第二十七条规定条件的人员担任驾驶员、乘务员的；（四）未对拟担任驾驶员、乘务员的人员进行培训、考核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C5C872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C47AC7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1D4E4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458C70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BB458C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9BEBE9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13C99D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25C337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对城市公共汽车和电车运营企业未制定应急预案并组织演练等行为的行政处罚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88F14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第六十三条运营企业未制定应急预案并组织演练的，由城市公共交通主管部门责令限期改正，并处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万元以下的罚款。</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发生影响运营安全的突发事件时，运营企业未按照应急预案的规定采取应急处置措施，造成严重后果的，由城市公共交通主管部门处</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9B456D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D2245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7FB99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E784FA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E44550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0A294D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43EED8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C75A8D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对城市公共汽电车客运场站和服务设施的日常管理单位未按照规定对有关场站设施进行管理和维护的行政处罚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2E31C1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《城市公共汽车和电车客运管理规定》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第六十四条城市公共汽电车客运场站和服务设施的日常管理单位未按照规定对有关场站设施进行管理和维护的，由城市公共交通主管部门责令限期改正；逾期未改正的，处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DDB51D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38EC7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7D0268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3A979A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69CE9E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627D75B">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E411AA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044A50">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对城市轨道交通运营单位未全程参与试运行等行为的行政处罚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4C5B7C">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《城市轨道交通运营管理规定》</w:t>
            </w:r>
          </w:p>
          <w:p w14:paraId="62BB924D">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违反本规定，运营单位有下列行为之一的，由城市轨道交通运营主管部门责令限期改正；逾期未改正的，处以</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万元以下的罚款，并可对其主要负责人处以</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万元以下的罚款：</w:t>
            </w:r>
          </w:p>
          <w:p w14:paraId="4F584E6A">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全程参与试运行；（二）未按照相关标准对从业人员进行技能培训教育；（三）列车驾驶员未按照法律法规的规定取得职业准入资格；（四）列车驾驶员、行车调度员、行车值班员、信号工、通信工等重点岗位从业人员未经考核上岗；（五）未按照有关规定完善风险分级管控和隐患排查治理双重预防制度；（六）未建立风险数据库和隐患排查手册；（七）未按要求报告运营安全风险隐患整改情况；（八）未建立设施设备检查、检测评估、养护维修、更新改造制度和技术管理体系；（九）未对设施设备定期检查、检测评估和及时养护维修、更新改造；（十）未按照有关规定建立运营突发事件应急预案体系；（十一）储备的应急物资不满足需要，未配备专业应急救援装备，或者未建立应急救援队伍、配齐应急人员；（十二）未按时组织运营突发事件应急演练。</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91D186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417EF2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349398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11D616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21630B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E5336B3">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B87234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822242">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对城市轨道交通运营单位未向社会公布运营服务质量承诺或者定期报告履行情况等行为的行政处罚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5FD4CB">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《城市轨道交通运营管理规定》</w:t>
            </w:r>
          </w:p>
          <w:p w14:paraId="16D816E3">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违反本规定，运营单位有下列行为之一，由城市轨道交通运营主管部门责令限期改正；逾期未改正的，处以</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万元以下的罚款：</w:t>
            </w:r>
          </w:p>
          <w:p w14:paraId="6E1696A8">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向社会公布运营服务质量承诺或者定期报告履行情况；（二）运行图未报城市轨道交通运营主管部门备案或者调整运行图严重影响服务质量的，未向城市轨道交通运营主管部门说明理由；（三）未按规定向乘客提供运营服务和安全应急等信息；（四）未建立投诉受理制度，或者未及时处理乘客投诉并将处理结果告知乘客；（五）采取的限流、甩站、封站、暂停运营等措施，未及时告知公众或者封站、暂停运营等措施未向城市轨道交通运营主管部门报告。</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73F20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5D1C6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EC231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2E3C0D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E0C942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91AA95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0DB4BF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E3635B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对未依照规定对运营中的危险化学品与放射物品的运输工具通过定位系统实行监控的行政处罚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091074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反恐怖主义法》第八十七条第（二）项违反本法规定，有下列情形之一的，由主管部门给予警告，并责令改正；拒不改正的，处十万元以下罚款，并对其直接负责的主管人员和其他直接责任人员处一万元以下罚款：（二）未依照规定对运营中的危险化学品、民用爆炸物品、核与放射物品的运输工具通过定位系统实行监控的。第九十三条单位违反本法规定，情节严重的，由主管部门责令停止从事相关业务、提供相关服务或者责令停产停业；造成严重后果的，吊销有关证照或者撤销登记。</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《危险货物道路运输安全管理办法》（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2019</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29</w:t>
            </w:r>
            <w:r>
              <w:rPr>
                <w:rFonts w:hint="eastAsia" w:ascii="仿宋_GB2312" w:eastAsia="仿宋_GB2312" w:cs="仿宋_GB2312"/>
                <w:color w:val="000000" w:themeColor="text1"/>
                <w:kern w:val="0"/>
                <w:sz w:val="18"/>
                <w:szCs w:val="18"/>
                <w14:textFill>
                  <w14:solidFill>
                    <w14:schemeClr w14:val="tx1"/>
                  </w14:solidFill>
                </w14:textFill>
              </w:rPr>
              <w:t>号）第四十五条危险货物承运人应当按照《中华人民共和国反恐怖主义法》和《</w:t>
            </w:r>
            <w:bookmarkStart w:id="13" w:name="OLE_LINK15"/>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w:t>
            </w:r>
            <w:bookmarkEnd w:id="13"/>
            <w:r>
              <w:rPr>
                <w:rFonts w:hint="eastAsia" w:ascii="仿宋_GB2312" w:eastAsia="仿宋_GB2312" w:cs="仿宋_GB2312"/>
                <w:color w:val="000000" w:themeColor="text1"/>
                <w:kern w:val="0"/>
                <w:sz w:val="18"/>
                <w:szCs w:val="18"/>
                <w14:textFill>
                  <w14:solidFill>
                    <w14:schemeClr w14:val="tx1"/>
                  </w14:solidFill>
                </w14:textFill>
              </w:rPr>
              <w:t>》（中华人民共和国交通运输部令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要求，在车辆运行期间通过定位系统对车辆和驾驶人进行监控管理。第六十三条交通运输主管部门对危险货物承运人违反本办法第四十五条，未按照要求对运营中的化学品、民用爆炸物品、核与放射性物品的运输车辆通过定位系统实行监控的，应当给予警告，并责令改正；拒不改正的，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万元以下的罚款，并对其直接负责的主管人员和其他直接责任人员处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725409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650F1E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E64435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116E0D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9521A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68E22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9903AF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B6A3CF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对道路运输企业未使用符合标准的监控平台、监控平台未接入联网联控系统、未按规定上传道路运输车辆动态信息等行为的行政处罚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94FD0E7">
            <w:pPr>
              <w:spacing w:line="240" w:lineRule="exact"/>
              <w:rPr>
                <w:rFonts w:ascii="仿宋_GB2312" w:eastAsia="仿宋_GB2312" w:cs="仿宋_GB2312"/>
                <w:color w:val="000000" w:themeColor="text1"/>
                <w:kern w:val="0"/>
                <w:sz w:val="18"/>
                <w:szCs w:val="18"/>
                <w14:textFill>
                  <w14:solidFill>
                    <w14:schemeClr w14:val="tx1"/>
                  </w14:solidFill>
                </w14:textFill>
              </w:rPr>
            </w:pPr>
            <w:r>
              <w:rPr>
                <w:rStyle w:val="25"/>
                <w:rFonts w:ascii="仿宋" w:hAnsi="仿宋" w:eastAsia="仿宋" w:cs="宋体"/>
                <w:color w:val="000000" w:themeColor="text1"/>
                <w:szCs w:val="18"/>
                <w14:textFill>
                  <w14:solidFill>
                    <w14:schemeClr w14:val="tx1"/>
                  </w14:solidFill>
                </w14:textFill>
              </w:rPr>
              <w:br w:type="textWrapping"/>
            </w:r>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w:t>
            </w:r>
          </w:p>
          <w:p w14:paraId="22A643B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第三十五条违反本办法的规定，道路运输企业有下列情形之一的，由县级以上道路运输管理机构责令改正。拒不改正的，处</w:t>
            </w:r>
            <w:r>
              <w:rPr>
                <w:rFonts w:ascii="仿宋_GB2312" w:eastAsia="仿宋_GB2312" w:cs="仿宋_GB2312"/>
                <w:color w:val="000000" w:themeColor="text1"/>
                <w:kern w:val="0"/>
                <w:sz w:val="18"/>
                <w:szCs w:val="18"/>
                <w14:textFill>
                  <w14:solidFill>
                    <w14:schemeClr w14:val="tx1"/>
                  </w14:solidFill>
                </w14:textFill>
              </w:rPr>
              <w:t>1000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3000</w:t>
            </w:r>
            <w:r>
              <w:rPr>
                <w:rFonts w:hint="eastAsia" w:ascii="仿宋_GB2312" w:eastAsia="仿宋_GB2312" w:cs="仿宋_GB2312"/>
                <w:color w:val="000000" w:themeColor="text1"/>
                <w:kern w:val="0"/>
                <w:sz w:val="18"/>
                <w:szCs w:val="18"/>
                <w14:textFill>
                  <w14:solidFill>
                    <w14:schemeClr w14:val="tx1"/>
                  </w14:solidFill>
                </w14:textFill>
              </w:rPr>
              <w:t>元以下罚款：</w:t>
            </w:r>
            <w:r>
              <w:rPr>
                <w:rFonts w:hint="eastAsia" w:ascii="MS Mincho" w:hAnsi="MS Mincho" w:eastAsia="MS Mincho" w:cs="MS Mincho"/>
                <w:color w:val="000000" w:themeColor="text1"/>
                <w:kern w:val="0"/>
                <w:sz w:val="18"/>
                <w:szCs w:val="18"/>
                <w14:textFill>
                  <w14:solidFill>
                    <w14:schemeClr w14:val="tx1"/>
                  </w14:solidFill>
                </w14:textFill>
              </w:rPr>
              <w:t> </w:t>
            </w:r>
            <w:r>
              <w:rPr>
                <w:rFonts w:hint="eastAsia" w:ascii="仿宋_GB2312" w:eastAsia="仿宋_GB2312" w:cs="仿宋_GB2312"/>
                <w:color w:val="000000" w:themeColor="text1"/>
                <w:kern w:val="0"/>
                <w:sz w:val="18"/>
                <w:szCs w:val="18"/>
                <w14:textFill>
                  <w14:solidFill>
                    <w14:schemeClr w14:val="tx1"/>
                  </w14:solidFill>
                </w14:textFill>
              </w:rPr>
              <w:t>（一）道路运输企业未使用符合标准的监控平台、监控平台未接入联网联控系统、未按规定上传道路运输车辆动态信息的；（二）未建立或者未有效执行交通违法动态信息处理制度、对驾驶员交通违法处理率低于</w:t>
            </w:r>
            <w:r>
              <w:rPr>
                <w:rFonts w:ascii="仿宋_GB2312" w:eastAsia="仿宋_GB2312" w:cs="仿宋_GB2312"/>
                <w:color w:val="000000" w:themeColor="text1"/>
                <w:kern w:val="0"/>
                <w:sz w:val="18"/>
                <w:szCs w:val="18"/>
                <w14:textFill>
                  <w14:solidFill>
                    <w14:schemeClr w14:val="tx1"/>
                  </w14:solidFill>
                </w14:textFill>
              </w:rPr>
              <w:t>90%</w:t>
            </w:r>
            <w:r>
              <w:rPr>
                <w:rFonts w:hint="eastAsia" w:ascii="仿宋_GB2312" w:eastAsia="仿宋_GB2312" w:cs="仿宋_GB2312"/>
                <w:color w:val="000000" w:themeColor="text1"/>
                <w:kern w:val="0"/>
                <w:sz w:val="18"/>
                <w:szCs w:val="18"/>
                <w14:textFill>
                  <w14:solidFill>
                    <w14:schemeClr w14:val="tx1"/>
                  </w14:solidFill>
                </w14:textFill>
              </w:rPr>
              <w:t>的；（三）未按规定配备专职监控人员，或者监控人员未有效履行监控职责的。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98DC3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71D49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C6D2C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358D46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EE2784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AF107A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CDF3D5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AEFE2D">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对道路运输经营者使用卫星定位装置出现故障不能保持在线的运输车辆从事经营活动的行政处罚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0D8C8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第三十六条违反本办法的规定，道路运输经营者使用卫星定位装置不能保持在线的运输车辆从事经营活动的，由县级以上道路运输管理机构对其进行教育并责令改正，拒不改正或者改正后再次发生同类违反规定情形的，处</w:t>
            </w:r>
            <w:r>
              <w:rPr>
                <w:rFonts w:ascii="仿宋_GB2312" w:eastAsia="仿宋_GB2312" w:cs="仿宋_GB2312"/>
                <w:color w:val="000000" w:themeColor="text1"/>
                <w:kern w:val="0"/>
                <w:sz w:val="18"/>
                <w:szCs w:val="18"/>
                <w14:textFill>
                  <w14:solidFill>
                    <w14:schemeClr w14:val="tx1"/>
                  </w14:solidFill>
                </w14:textFill>
              </w:rPr>
              <w:t>200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800</w:t>
            </w:r>
            <w:r>
              <w:rPr>
                <w:rFonts w:hint="eastAsia" w:ascii="仿宋_GB2312" w:eastAsia="仿宋_GB2312" w:cs="仿宋_GB2312"/>
                <w:color w:val="000000" w:themeColor="text1"/>
                <w:kern w:val="0"/>
                <w:sz w:val="18"/>
                <w:szCs w:val="18"/>
                <w14:textFill>
                  <w14:solidFill>
                    <w14:schemeClr w14:val="tx1"/>
                  </w14:solidFill>
                </w14:textFill>
              </w:rPr>
              <w:t>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7ED761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37BD6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004360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BAF55D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171456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1DAB6C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89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A42979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055F17">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对伪造、篡改、删除车辆动态监控数据行为的行政处罚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493BD29">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《道路运输车辆动态监督管理办法》（中华人民共和国交通运输部令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2022</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号）第十九条　任何单位、个人不得擅自泄露、删除、篡改卫星定位系统平台的历史和实时动态数据。</w:t>
            </w:r>
          </w:p>
          <w:p w14:paraId="06F52A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第三十七条违反本办法的规定，道路运输企业或者提供道路运输车辆动态监控社会化服务的单位伪造、篡改、删除车辆动态监控数据的，由县级以上道路运输管理机构责令改正，处</w:t>
            </w:r>
            <w:r>
              <w:rPr>
                <w:rFonts w:ascii="仿宋_GB2312" w:eastAsia="仿宋_GB2312" w:cs="仿宋_GB2312"/>
                <w:color w:val="000000" w:themeColor="text1"/>
                <w:kern w:val="0"/>
                <w:sz w:val="18"/>
                <w:szCs w:val="18"/>
                <w14:textFill>
                  <w14:solidFill>
                    <w14:schemeClr w14:val="tx1"/>
                  </w14:solidFill>
                </w14:textFill>
              </w:rPr>
              <w:t>500</w:t>
            </w:r>
            <w:r>
              <w:rPr>
                <w:rFonts w:hint="eastAsia" w:ascii="仿宋_GB2312" w:eastAsia="仿宋_GB2312" w:cs="仿宋_GB2312"/>
                <w:color w:val="000000" w:themeColor="text1"/>
                <w:kern w:val="0"/>
                <w:sz w:val="18"/>
                <w:szCs w:val="18"/>
                <w14:textFill>
                  <w14:solidFill>
                    <w14:schemeClr w14:val="tx1"/>
                  </w14:solidFill>
                </w14:textFill>
              </w:rPr>
              <w:t>元以上</w:t>
            </w:r>
            <w:r>
              <w:rPr>
                <w:rFonts w:ascii="仿宋_GB2312" w:eastAsia="仿宋_GB2312" w:cs="仿宋_GB2312"/>
                <w:color w:val="000000" w:themeColor="text1"/>
                <w:kern w:val="0"/>
                <w:sz w:val="18"/>
                <w:szCs w:val="18"/>
                <w14:textFill>
                  <w14:solidFill>
                    <w14:schemeClr w14:val="tx1"/>
                  </w14:solidFill>
                </w14:textFill>
              </w:rPr>
              <w:t>2000</w:t>
            </w:r>
            <w:r>
              <w:rPr>
                <w:rFonts w:hint="eastAsia" w:ascii="仿宋_GB2312" w:eastAsia="仿宋_GB2312" w:cs="仿宋_GB2312"/>
                <w:color w:val="000000" w:themeColor="text1"/>
                <w:kern w:val="0"/>
                <w:sz w:val="18"/>
                <w:szCs w:val="18"/>
                <w14:textFill>
                  <w14:solidFill>
                    <w14:schemeClr w14:val="tx1"/>
                  </w14:solidFill>
                </w14:textFill>
              </w:rPr>
              <w:t>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5D0844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9F725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3C63B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605BE9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59AB91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A35129A">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5F6498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808125">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对道路运输货运和物流运营单位未实行安全查验制度，对客户身份进行查验等的行政处罚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5B526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反恐怖主义法》第八十五条铁路、公路、水上、航空的货运和邮政、快递等物流运营单位有下列情形之一的，由主管部门处十万元以上五十万元以下罚款，并对其直接负责的主管人员和其他直接责任人员处十万元以下罚款：（一）未实行安全查验制度，对客户身份进行查验，或者未依照规定对运输、寄递物品进行安全检查或者开封验视的；（二）对禁止运输、寄递，存在重大安全隐患，或者客户拒绝安全查验的物品予以运输、寄递的；（三）未实行运输、寄递客户身份、物品信息登记制度的。第九十三条单位违反本法规定，情节严重的，由主管部门责令停止从事相关业务、提供相关服务或者责令停产停业；造成严重后果的，吊销有关证照或者撤销登记。</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D8E1CF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C967E5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C7CAB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17F215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59A58C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E6AA9BF">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E17159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2DB23B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对长途客运、机动车租赁等业务经营者、服务提供者未按规定对客户身份进行查验，或者对身份不明、拒绝身份查验的客户提供服务等的行政处罚</w:t>
            </w:r>
            <w:r>
              <w:rPr>
                <w:rFonts w:ascii="仿宋" w:hAnsi="仿宋" w:eastAsia="仿宋" w:cs="宋体"/>
                <w:b/>
                <w:color w:val="000000" w:themeColor="text1"/>
                <w:kern w:val="0"/>
                <w:sz w:val="18"/>
                <w:szCs w:val="18"/>
                <w14:textFill>
                  <w14:solidFill>
                    <w14:schemeClr w14:val="tx1"/>
                  </w14:solidFill>
                </w14:textFill>
              </w:rPr>
              <w:br w:type="textWrapping"/>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42A559">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反恐怖主义法》第八十六条电信、互联网、金融业务经营者、服务提供者未按规定对客户身份进行查验，或者对身份不明、拒绝身份查验的客户提供服务的，主管部门应当责令改正；拒不改正的，处二十万元以上五十万元以下罚款，并对其直接负责的主管人员和其他直接责任人员处十万元以下罚款；情节严重的，处五十万元以上罚款，并对其直接负责的主管人员和其他直接责任人员，处十万元以上五十万元以下罚款。住宿、长途客运、机动车租赁等业务经营者、服务提供者有前款规定情形的，由主管部门处十万元以上五十万元以下罚款，并对其直接负责的主管人员和其他直接责任人员处十万元以下罚款。第九十三条单位违反本法规定，情节严重的，由主管部门责令停止从事相关业务、提供相关服务或者责令停产停业；造成严重后果的，吊销有关证照或者撤销登记。</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2023</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18</w:t>
            </w:r>
            <w:r>
              <w:rPr>
                <w:rFonts w:hint="eastAsia" w:ascii="仿宋_GB2312" w:eastAsia="仿宋_GB2312" w:cs="仿宋_GB2312"/>
                <w:color w:val="000000" w:themeColor="text1"/>
                <w:kern w:val="0"/>
                <w:sz w:val="18"/>
                <w:szCs w:val="18"/>
                <w14:textFill>
                  <w14:solidFill>
                    <w14:schemeClr w14:val="tx1"/>
                  </w14:solidFill>
                </w14:textFill>
              </w:rPr>
              <w:t>号）第九十八条一类、二类客运班线的经营者或者其委托的售票单位、客运站经营者未按照规定对旅客身份进行查验，或者对身份不明、拒绝提供身份信息的旅客提供服务的，由交通运输主管部门处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万元以下的罚款，并对其直接负责的主管人员和其他直接责任人员处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万元以下的罚款；情节严重的，由交通运输主管部门责令其停止从事相关道路旅客运输或者客运站经营业务；造成严重后果的，由原许可机关吊销有关道路旅客运输或者客运站经营许可证件。</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《小微型客车租赁经营服务管理办法》（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17</w:t>
            </w:r>
            <w:r>
              <w:rPr>
                <w:rFonts w:hint="eastAsia" w:ascii="仿宋_GB2312" w:eastAsia="仿宋_GB2312" w:cs="仿宋_GB2312"/>
                <w:color w:val="000000" w:themeColor="text1"/>
                <w:kern w:val="0"/>
                <w:sz w:val="18"/>
                <w:szCs w:val="18"/>
                <w14:textFill>
                  <w14:solidFill>
                    <w14:schemeClr w14:val="tx1"/>
                  </w14:solidFill>
                </w14:textFill>
              </w:rPr>
              <w:t>号）第二十六条小微型客车租赁经营者和受委托的电子商务平台经营者，违反国家反恐怖、道路运输经营、网络安全、个人信息保护、数据安全、电子商务等方面的法律法规，按照相关规定进行处罚。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3410BA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A6B506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AF5ACB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98DD31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246415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C455810">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958E2F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806EB2">
            <w:pPr>
              <w:widowControl/>
              <w:jc w:val="center"/>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对违反规定运输麻醉药品和精神药品行为的行政处罚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490B7E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14" w:name="OLE_LINK16"/>
            <w:r>
              <w:rPr>
                <w:rFonts w:hint="eastAsia" w:ascii="仿宋_GB2312" w:eastAsia="仿宋_GB2312" w:cs="仿宋_GB2312"/>
                <w:color w:val="000000" w:themeColor="text1"/>
                <w:kern w:val="0"/>
                <w:sz w:val="18"/>
                <w:szCs w:val="18"/>
                <w14:textFill>
                  <w14:solidFill>
                    <w14:schemeClr w14:val="tx1"/>
                  </w14:solidFill>
                </w14:textFill>
              </w:rPr>
              <w:t>麻醉药品和精神药品管理条例</w:t>
            </w:r>
            <w:bookmarkEnd w:id="14"/>
            <w:r>
              <w:rPr>
                <w:rFonts w:hint="eastAsia" w:ascii="仿宋_GB2312" w:eastAsia="仿宋_GB2312" w:cs="仿宋_GB2312"/>
                <w:color w:val="000000" w:themeColor="text1"/>
                <w:kern w:val="0"/>
                <w:sz w:val="18"/>
                <w:szCs w:val="18"/>
                <w14:textFill>
                  <w14:solidFill>
                    <w14:schemeClr w14:val="tx1"/>
                  </w14:solidFill>
                </w14:textFill>
              </w:rPr>
              <w:t>》（国务院令第</w:t>
            </w:r>
            <w:r>
              <w:rPr>
                <w:rFonts w:ascii="仿宋_GB2312" w:eastAsia="仿宋_GB2312" w:cs="仿宋_GB2312"/>
                <w:color w:val="000000" w:themeColor="text1"/>
                <w:kern w:val="0"/>
                <w:sz w:val="18"/>
                <w:szCs w:val="18"/>
                <w14:textFill>
                  <w14:solidFill>
                    <w14:schemeClr w14:val="tx1"/>
                  </w14:solidFill>
                </w14:textFill>
              </w:rPr>
              <w:t>442</w:t>
            </w:r>
            <w:r>
              <w:rPr>
                <w:rFonts w:hint="eastAsia" w:ascii="仿宋_GB2312" w:eastAsia="仿宋_GB2312" w:cs="仿宋_GB2312"/>
                <w:color w:val="000000" w:themeColor="text1"/>
                <w:kern w:val="0"/>
                <w:sz w:val="18"/>
                <w:szCs w:val="18"/>
                <w14:textFill>
                  <w14:solidFill>
                    <w14:schemeClr w14:val="tx1"/>
                  </w14:solidFill>
                </w14:textFill>
              </w:rPr>
              <w:t>号）第七十四条第一款违反本条例的规定运输麻醉药品和精神药品的，由药品监督管理部门和运输管理部门依照各自职责，责令改正，给予警告，处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BEA87E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6E5BC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F24B7F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F23784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10617F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90D29FA">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8F05CF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A5242C4">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对交通运输领域建设工程项目未经交通主管部门批准或未取得施工许可证擅自进行施工行为的行政处罚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B049A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w:t>
            </w:r>
            <w:bookmarkStart w:id="15" w:name="OLE_LINK17"/>
            <w:r>
              <w:rPr>
                <w:rFonts w:hint="eastAsia" w:ascii="仿宋_GB2312" w:eastAsia="仿宋_GB2312" w:cs="仿宋_GB2312"/>
                <w:color w:val="000000" w:themeColor="text1"/>
                <w:kern w:val="0"/>
                <w:sz w:val="18"/>
                <w:szCs w:val="18"/>
                <w14:textFill>
                  <w14:solidFill>
                    <w14:schemeClr w14:val="tx1"/>
                  </w14:solidFill>
                </w14:textFill>
              </w:rPr>
              <w:t>中华人民共和国公路法</w:t>
            </w:r>
            <w:bookmarkEnd w:id="15"/>
            <w:r>
              <w:rPr>
                <w:rFonts w:hint="eastAsia" w:ascii="仿宋_GB2312" w:eastAsia="仿宋_GB2312" w:cs="仿宋_GB2312"/>
                <w:color w:val="000000" w:themeColor="text1"/>
                <w:kern w:val="0"/>
                <w:sz w:val="18"/>
                <w:szCs w:val="18"/>
                <w14:textFill>
                  <w14:solidFill>
                    <w14:schemeClr w14:val="tx1"/>
                  </w14:solidFill>
                </w14:textFill>
              </w:rPr>
              <w:t>》（国家主席令【</w:t>
            </w:r>
            <w:r>
              <w:rPr>
                <w:rFonts w:ascii="仿宋_GB2312" w:eastAsia="仿宋_GB2312" w:cs="仿宋_GB2312"/>
                <w:color w:val="000000" w:themeColor="text1"/>
                <w:kern w:val="0"/>
                <w:sz w:val="18"/>
                <w:szCs w:val="18"/>
                <w14:textFill>
                  <w14:solidFill>
                    <w14:schemeClr w14:val="tx1"/>
                  </w14:solidFill>
                </w14:textFill>
              </w:rPr>
              <w:t>97</w:t>
            </w:r>
            <w:r>
              <w:rPr>
                <w:rFonts w:hint="eastAsia" w:ascii="仿宋_GB2312" w:eastAsia="仿宋_GB2312" w:cs="仿宋_GB2312"/>
                <w:color w:val="000000" w:themeColor="text1"/>
                <w:kern w:val="0"/>
                <w:sz w:val="18"/>
                <w:szCs w:val="18"/>
                <w14:textFill>
                  <w14:solidFill>
                    <w14:schemeClr w14:val="tx1"/>
                  </w14:solidFill>
                </w14:textFill>
              </w:rPr>
              <w:t>】第</w:t>
            </w:r>
            <w:r>
              <w:rPr>
                <w:rFonts w:ascii="仿宋_GB2312" w:eastAsia="仿宋_GB2312" w:cs="仿宋_GB2312"/>
                <w:color w:val="000000" w:themeColor="text1"/>
                <w:kern w:val="0"/>
                <w:sz w:val="18"/>
                <w:szCs w:val="18"/>
                <w14:textFill>
                  <w14:solidFill>
                    <w14:schemeClr w14:val="tx1"/>
                  </w14:solidFill>
                </w14:textFill>
              </w:rPr>
              <w:t>86</w:t>
            </w:r>
            <w:r>
              <w:rPr>
                <w:rFonts w:hint="eastAsia" w:ascii="仿宋_GB2312" w:eastAsia="仿宋_GB2312" w:cs="仿宋_GB2312"/>
                <w:color w:val="000000" w:themeColor="text1"/>
                <w:kern w:val="0"/>
                <w:sz w:val="18"/>
                <w:szCs w:val="18"/>
                <w14:textFill>
                  <w14:solidFill>
                    <w14:schemeClr w14:val="tx1"/>
                  </w14:solidFill>
                </w14:textFill>
              </w:rPr>
              <w:t>号，</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月</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日第五次修改）第七十五条违反本法第二十五条规定，未经有关交通主管部门批准擅自施工的，交通主管部门可以责令停止施工，并可以处五万元以下的罚款</w:t>
            </w:r>
            <w:r>
              <w:rPr>
                <w:rFonts w:hint="eastAsia" w:ascii="MS Mincho" w:hAnsi="MS Mincho" w:eastAsia="MS Mincho" w:cs="MS Mincho"/>
                <w:color w:val="000000" w:themeColor="text1"/>
                <w:kern w:val="0"/>
                <w:sz w:val="18"/>
                <w:szCs w:val="18"/>
                <w14:textFill>
                  <w14:solidFill>
                    <w14:schemeClr w14:val="tx1"/>
                  </w14:solidFill>
                </w14:textFill>
              </w:rPr>
              <w:t>｡</w:t>
            </w:r>
            <w:r>
              <w:rPr>
                <w:rFonts w:ascii="仿宋_GB2312" w:eastAsia="仿宋_GB2312" w:cs="仿宋_GB2312"/>
                <w:color w:val="000000" w:themeColor="text1"/>
                <w:kern w:val="0"/>
                <w:sz w:val="18"/>
                <w:szCs w:val="18"/>
                <w14:textFill>
                  <w14:solidFill>
                    <w14:schemeClr w14:val="tx1"/>
                  </w14:solidFill>
                </w14:textFill>
              </w:rPr>
              <w:t xml:space="preserve"> 2.</w:t>
            </w:r>
            <w:r>
              <w:rPr>
                <w:rFonts w:hint="eastAsia" w:ascii="仿宋_GB2312" w:eastAsia="仿宋_GB2312" w:cs="仿宋_GB2312"/>
                <w:color w:val="000000" w:themeColor="text1"/>
                <w:kern w:val="0"/>
                <w:sz w:val="18"/>
                <w:szCs w:val="18"/>
                <w14:textFill>
                  <w14:solidFill>
                    <w14:schemeClr w14:val="tx1"/>
                  </w14:solidFill>
                </w14:textFill>
              </w:rPr>
              <w:t>《</w:t>
            </w:r>
            <w:bookmarkStart w:id="16" w:name="OLE_LINK18"/>
            <w:r>
              <w:rPr>
                <w:rFonts w:hint="eastAsia" w:ascii="仿宋_GB2312" w:eastAsia="仿宋_GB2312" w:cs="仿宋_GB2312"/>
                <w:color w:val="000000" w:themeColor="text1"/>
                <w:kern w:val="0"/>
                <w:sz w:val="18"/>
                <w:szCs w:val="18"/>
                <w14:textFill>
                  <w14:solidFill>
                    <w14:schemeClr w14:val="tx1"/>
                  </w14:solidFill>
                </w14:textFill>
              </w:rPr>
              <w:t>建设工程质量管理条例</w:t>
            </w:r>
            <w:bookmarkEnd w:id="16"/>
            <w:r>
              <w:rPr>
                <w:rFonts w:hint="eastAsia" w:ascii="仿宋_GB2312" w:eastAsia="仿宋_GB2312" w:cs="仿宋_GB2312"/>
                <w:color w:val="000000" w:themeColor="text1"/>
                <w:kern w:val="0"/>
                <w:sz w:val="18"/>
                <w:szCs w:val="18"/>
                <w14:textFill>
                  <w14:solidFill>
                    <w14:schemeClr w14:val="tx1"/>
                  </w14:solidFill>
                </w14:textFill>
              </w:rPr>
              <w:t>》（国务院令第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号）第五十七条　违反本条例规定，建设单位未取得施工许可证或者开工报告未经批准，擅自施工的，责令停止施工，限期改正，处工程合同价款百分之一以上百分之二以下的罚款。</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水运建设市场监督管理办法》第三十九条违反国家关于基本建设程序相关规定，项目单位未取得施工许可证或者开工报告未经批准，擅自施工的，依据《建设工程质量管理条例》第五十七条规定，责令停止施工，限期改正，按照以下标准处以罚款：</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一</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已通过项目审批、核准或者设计审批手续，但是未取得施工许可证或者开工报告未经批准，擅自施工的，处工程合同价款</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以下的罚款</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二</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未取得项目审批、核准或者设计审批，擅自施工的，处工程合同价款</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8D9557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16DF0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B7458A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73D7C7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D2548C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B47BC0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B2EFC2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7B342B">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对交通运输领域建设工程项目未组织验收、验收不合格擅自交付使用、对不合格的工程按照合格工程验收的行为的行政处罚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03A39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号）第五十八条　违反本条例规定，建设单位有下列行为之一的，责令改正，处工程合同价款百分之二以上百分之四以下的罚款；造成损失的，依法承担赔偿责任；</w:t>
            </w:r>
          </w:p>
          <w:p w14:paraId="2BEB484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（一）未组织竣工验收，擅自交付使用的；（二）验收不合格，擅自交付使用的；（三）对不合格的建设工程按照合格工程验收的。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《港口工程建设管理规定》</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第七十条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项目单位有下列行为之一的，由所在地港口行政管理部门责令停止使用，处工程合同价款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以下的罚款：（一）未组织竣工验收或者验收不合格，擅自交付使用的；（二）对不符合竣工验收条件和要求的项目按照合格项目验收的。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号）第四十条　违反本办法第十五条规定，未组织项目交工验收或验收不合格擅自交付使用的，责令改正并停止使用，处工程合同价款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％以下的罚款；对收费公路项目应当停止收费。</w:t>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《航道工程建设管理规定》第七十七条航道工程建设项目未组织竣工验收或者验收不合格，项目单位擅自交付使用的，由具体负责监督管理的交通运输主管部门责令改正，处工程合同价款</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以下的罚款。</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河北省地方铁路条例》第四十一条违反本条例第十九条规定，地方铁路建设项目未经验收或者验收不合格交付使用的，由省铁路管理机构责令停止使用，处工程合同价款百分之二以上百分之四以下的罚款；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679793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F2541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5B80D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867B2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23F568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917D62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F47102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834C185">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对交通运输领域建设工程项目施工图设计未经批准，擅自开工建设行为的行政处罚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0E4FF4C">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号）第五十六条第四项违反本条例规定，建设单位有下列行为之一的，责令改正，处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万元以下的罚款：（四）施工图设计文件未经审查或者审查不合格，擅自施工的；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《港口工程建设管理规定》第六十九条项目单位有下列行为之一的，由所在地港口行政管理部门责令改正，处</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万以上</w:t>
            </w:r>
            <w:r>
              <w:rPr>
                <w:rFonts w:ascii="仿宋" w:hAnsi="仿宋" w:eastAsia="仿宋" w:cs="宋体"/>
                <w:color w:val="000000" w:themeColor="text1"/>
                <w:kern w:val="0"/>
                <w:sz w:val="18"/>
                <w:szCs w:val="18"/>
                <w14:textFill>
                  <w14:solidFill>
                    <w14:schemeClr w14:val="tx1"/>
                  </w14:solidFill>
                </w14:textFill>
              </w:rPr>
              <w:t>50</w:t>
            </w:r>
            <w:r>
              <w:rPr>
                <w:rFonts w:hint="eastAsia" w:ascii="仿宋" w:hAnsi="仿宋" w:eastAsia="仿宋" w:cs="宋体"/>
                <w:color w:val="000000" w:themeColor="text1"/>
                <w:kern w:val="0"/>
                <w:sz w:val="18"/>
                <w:szCs w:val="18"/>
                <w14:textFill>
                  <w14:solidFill>
                    <w14:schemeClr w14:val="tx1"/>
                  </w14:solidFill>
                </w14:textFill>
              </w:rPr>
              <w:t>万以下的罚款：（一）施工图设计未经批准，擅自开工建设的；（二）施工图设计经批准后，对本规定第三十一条、第三十二条规定的情形擅自作出变更或者采取肢解变更内容等方式规避审批并开工建设的。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《航道工程建设管理规定》第七十六条施工图设计未经审查或者审查不合格，擅自施工的，由具体负责监督管理的交通运输主管部门责令改正，处</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50</w:t>
            </w:r>
            <w:r>
              <w:rPr>
                <w:rFonts w:hint="eastAsia" w:ascii="仿宋" w:hAnsi="仿宋" w:eastAsia="仿宋" w:cs="宋体"/>
                <w:color w:val="000000" w:themeColor="text1"/>
                <w:kern w:val="0"/>
                <w:sz w:val="18"/>
                <w:szCs w:val="18"/>
                <w14:textFill>
                  <w14:solidFill>
                    <w14:schemeClr w14:val="tx1"/>
                  </w14:solidFill>
                </w14:textFill>
              </w:rPr>
              <w:t>万元以下罚款。</w:t>
            </w:r>
          </w:p>
          <w:p w14:paraId="059CE548">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D1AAC9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2356E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89365F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CB8BCA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7C3BD02">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8EF6D5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804367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BB3DD5">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对交通运输领域建设工程项目必须实行工程监理而未实行工程监理行为的行政处罚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632114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号）第五十六条第（五）项违反本条例规定，建设单位有下列行为之一的，责令改正，处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万元以下的罚款：（五）建设项目必须实行工程监理而未实行工程监理的。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9CE9A8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65D54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43253A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2F5F5D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A7D63D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D57F68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547D63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C2D887">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对交通运输领域建设工程项目施工单位在工程上使用或安装未经监理工程师签认的建筑材料、构件和设备行为的行政处罚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AA5CE8D">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三十七条工程监理单位应当选派具备相应资格的总监理工程师和监理工程师进驻施工现场。未经监理工程师签字，建筑材料、建筑构配件和设备不得在工程上使用或者安装，施工单位不得进行下一道工序的施工。未经总监理工程师签字，建设单位不拨付工程款，不进行竣工验收。</w:t>
            </w:r>
          </w:p>
          <w:p w14:paraId="766BAD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号）第四十四条违反本办法第二十三条规定，监理单位将不合格的工程、建筑材料、构件和设备按合格予以签认的，责令改正，可给予警告处罚，情节严重的，处</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100</w:t>
            </w:r>
            <w:r>
              <w:rPr>
                <w:rFonts w:hint="eastAsia" w:ascii="仿宋_GB2312" w:eastAsia="仿宋_GB2312" w:cs="仿宋_GB2312"/>
                <w:color w:val="000000" w:themeColor="text1"/>
                <w:kern w:val="0"/>
                <w:sz w:val="18"/>
                <w:szCs w:val="18"/>
                <w14:textFill>
                  <w14:solidFill>
                    <w14:schemeClr w14:val="tx1"/>
                  </w14:solidFill>
                </w14:textFill>
              </w:rPr>
              <w:t>万元以下罚款；施工单位在工程上使用或安装未经监理签认的建筑材料、构件和设备的，责令改正，可给予警告处罚，情节严重的，处工程合同价款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5BF36B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90A642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41839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BBEE49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8332BF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A09BE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A4B271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A5B4CD4">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对交通运输领域建设工程项目建设单位将建设工程发包给不具有相应资质等级的勘察、设计、施工单位或者委托给不具有相应资质等级的工程监理单位的行为的行政处罚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04892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号）第五十四条建设单位将建设工程发包给不具有相应资质等级的勘察、设计、施工单位或者委托给不具有相应资质等级的工程监理单位的，责令改正，处</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100</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E1425D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89468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08B6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04BD0C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9DE066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E3DAFFD">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99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574A08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6C271D">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对交通运输领域建设工程项目建设单位任意压缩合理工期行为的行政处罚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EE806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号）第五十六条第二项　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万元以下的罚款：（二）任意压缩合理工期的；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号）第五十五条第二项　违反本条例的规定，建设单位有下列行为之一的，责令限期改正，处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要求施工单位压缩合同约定的工期的。</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号）第四十一条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违反本办法第十九条规定，项目法人随意压缩工期，侵犯他人合法权益的，责令限期改正，可处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万元以下的罚款；造成严重后果的，对全部或部分使用财政性资金的项目，可暂停项目执行或暂缓资金拨付。</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568F6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E5C94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5BBE8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50FD04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82DD2E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87EEBE1">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C11FD3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9851E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对交通运输领域建设工程项目建设单位未按照国家规定办理工程质量监督手续的行政处罚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39D26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号）第五十六条第六项违反本条例规定，建设单位有下列行为之一的，责令改正，处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万元以下的罚款：（六）未按照国家规定办理工程质量监督手续的。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w:t>
            </w:r>
            <w:bookmarkStart w:id="17" w:name="OLE_LINK19"/>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w:t>
            </w:r>
            <w:bookmarkEnd w:id="17"/>
            <w:r>
              <w:rPr>
                <w:rFonts w:hint="eastAsia" w:ascii="仿宋_GB2312" w:eastAsia="仿宋_GB2312" w:cs="仿宋_GB2312"/>
                <w:color w:val="000000" w:themeColor="text1"/>
                <w:kern w:val="0"/>
                <w:sz w:val="18"/>
                <w:szCs w:val="18"/>
                <w14:textFill>
                  <w14:solidFill>
                    <w14:schemeClr w14:val="tx1"/>
                  </w14:solidFill>
                </w14:textFill>
              </w:rPr>
              <w:t>》（中华人民共和国交通运输部令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号）第四十五条违反本规定第二十二条规定，建设单位未按照规定办理工程质量监督手续的，依照《建设工程质量管理条例》（国务院令第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号）第五十六条规定，责令改正，按以下标准处以罚款：（一）未造成工程质量事故的，处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万元以下的罚款；（二）造成工程质量一般事故的，处</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40</w:t>
            </w:r>
            <w:r>
              <w:rPr>
                <w:rFonts w:hint="eastAsia" w:ascii="仿宋_GB2312" w:eastAsia="仿宋_GB2312" w:cs="仿宋_GB2312"/>
                <w:color w:val="000000" w:themeColor="text1"/>
                <w:kern w:val="0"/>
                <w:sz w:val="18"/>
                <w:szCs w:val="18"/>
                <w14:textFill>
                  <w14:solidFill>
                    <w14:schemeClr w14:val="tx1"/>
                  </w14:solidFill>
                </w14:textFill>
              </w:rPr>
              <w:t>万元以下的罚款；（三）造成工程质量较大及以上等级事故的，处</w:t>
            </w:r>
            <w:r>
              <w:rPr>
                <w:rFonts w:ascii="仿宋_GB2312" w:eastAsia="仿宋_GB2312" w:cs="仿宋_GB2312"/>
                <w:color w:val="000000" w:themeColor="text1"/>
                <w:kern w:val="0"/>
                <w:sz w:val="18"/>
                <w:szCs w:val="18"/>
                <w14:textFill>
                  <w14:solidFill>
                    <w14:schemeClr w14:val="tx1"/>
                  </w14:solidFill>
                </w14:textFill>
              </w:rPr>
              <w:t>40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万元以下的罚款。第四十六条依照《建设工程质量管理条例》（国务院令第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号）规定给予单位罚款处罚的，对单位直接负责的主管人员和其他直接责任人员处单位罚款数额</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河北省地方铁路条例》第十五条省铁路管理机构依法对地方铁路建设工程质量实施监督。铁路建设单位应当在工程项目开工前，依照国家有关规定办理工程质量监督手续。第四十条：违反本条例第十五条规定，未按照国家有关规定办理工程质量监督手续的，由省铁路管理机构责令改正，并处二十万元以上五十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11407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54EAC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EE362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12C2AB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260E8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3F10F5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13D8D8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0B2FD4">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对交通运输领域建设工程项目建设单位未按规定移交建设项目档案行为的行政处罚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A366DC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号）第五十九条违反本条例规定，建设工程竣工验收后，建设单位未向建设行政主管部门或者其他有关部门移交建设项目档案的，责令改正，处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40C0B7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1FF2C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B117C2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0EB401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71A285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4799680">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6C6865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2970625">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bookmarkStart w:id="18" w:name="OLE_LINK25"/>
            <w:bookmarkStart w:id="19" w:name="OLE_LINK26"/>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对交通运输领域建设工程项目建设单位未按照国家规定将竣工验收报告、有关认可文件或者准许使用文件报送备案的行政处罚</w:t>
            </w:r>
            <w:bookmarkEnd w:id="18"/>
            <w:bookmarkEnd w:id="19"/>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DD329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号）第五十六条第八项　违反本条例规定，建设单位有下列行为之一的，责令改正，处２０万元以上５０万元以下的罚款：（八）未按照国家规定将竣工验收报告、有关认可文件或者准许使用文件报送备案的。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B75432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BD3095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AE82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439283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62C9F5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751C2AE">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103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6CEB15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F9AAD3">
            <w:pPr>
              <w:widowControl/>
              <w:jc w:val="left"/>
              <w:textAlignment w:val="center"/>
              <w:rPr>
                <w:rFonts w:ascii="仿宋" w:hAnsi="仿宋" w:eastAsia="仿宋" w:cs="宋体"/>
                <w:b/>
                <w:color w:val="000000" w:themeColor="text1"/>
                <w:sz w:val="18"/>
                <w:szCs w:val="18"/>
                <w14:textFill>
                  <w14:solidFill>
                    <w14:schemeClr w14:val="tx1"/>
                  </w14:solidFill>
                </w14:textFill>
              </w:rPr>
            </w:pPr>
            <w:bookmarkStart w:id="20" w:name="OLE_LINK27"/>
            <w:r>
              <w:rPr>
                <w:rFonts w:hint="eastAsia" w:ascii="仿宋" w:hAnsi="仿宋" w:eastAsia="仿宋" w:cs="宋体"/>
                <w:color w:val="000000" w:themeColor="text1"/>
                <w:kern w:val="0"/>
                <w:sz w:val="18"/>
                <w:szCs w:val="18"/>
                <w14:textFill>
                  <w14:solidFill>
                    <w14:schemeClr w14:val="tx1"/>
                  </w14:solidFill>
                </w14:textFill>
              </w:rPr>
              <w:t>对交通运输领域建设工程项目建设单位迫使承包方以低于成本的价格竞标；明示或者暗示设计单位或者施工单位违反工程建设强制性标准，降低工程质量的；明示或者暗示施工单位使用不合格的建筑材料、建筑构配件和设备的行为的行政处罚</w:t>
            </w:r>
            <w:bookmarkEnd w:id="20"/>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15C38B">
            <w:pPr>
              <w:widowControl/>
              <w:spacing w:line="18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号）第五十六条第一项、第三项和第七项　违反本条例规定，建设单位有下列行为之一的，责令改正，处２０万元以上５０万元以下的罚款：（一）迫使承包方以低于成本的价格竞标的；（三）明示或者暗示设计单位或者施工单位违反工程建设强制性标准，降低工程质量的；（七）明示或者暗示施工单位使用不合格的建筑材料、建筑构配件和设备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9FD28E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8BBDDB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F61EA0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A38972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8839D8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FF7713A">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104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814D5B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8EBBB3">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对交通运输领域建设工程项目勘察、设计、施工、工程监理单位超越本单位资质等级承揽工程等行为的行政处罚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0BC8E3">
            <w:pPr>
              <w:widowControl/>
              <w:spacing w:line="180" w:lineRule="exact"/>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建设工程质量管理条例》第六十条违反本条例规定，勘察、设计、施工、工程监理单位超越本单位资质等级承揽工程的，责令停止违法行为，对勘察、设计单位或者工程监理单位处合同约定的勘察费、设计费或者监理酬金１倍以上２倍以下的罚款；对施工单位处工程合同价款百分之二以上百分之四以下的罚款，可以责令停业整顿，降低资质等级；情节严重的，吊销资质证书；有违法所得的，予以没收。未取得资质证书承揽工程的，予以取缔，依照前款规定处以罚款；有违法所得的，予以没收。以欺骗手段取得资质证书承揽工程的，吊销资质证书，依照本条第一款规定处以罚款；有违法所得的，予以没收。　</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《建设工程勘察设计管理条例》第八条　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第三十五条违反本条例第八条规定的，责令停止违法行为，处合同约定的勘察费、设计费</w:t>
            </w: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倍以上</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倍以下的罚款，有违法所得的，予以没收；可以责令停业整顿，降低资质等级；情节严重的，吊销资质证书。未取得资质证书承揽工程的，予以取缔，依照前款规定处以罚款；有违法所得的，予以没收。以欺骗手段取得资质证书承揽工程的，吊销资质证书，依照本条第一款规定处以罚款；有违法所得的，予以没收。</w:t>
            </w:r>
            <w:r>
              <w:rPr>
                <w:rFonts w:ascii="仿宋" w:hAnsi="仿宋" w:eastAsia="仿宋" w:cs="宋体"/>
                <w:color w:val="000000" w:themeColor="text1"/>
                <w:kern w:val="0"/>
                <w:sz w:val="13"/>
                <w:szCs w:val="13"/>
                <w14:textFill>
                  <w14:solidFill>
                    <w14:schemeClr w14:val="tx1"/>
                  </w14:solidFill>
                </w14:textFill>
              </w:rPr>
              <w:t xml:space="preserve"> 3.</w:t>
            </w:r>
            <w:r>
              <w:rPr>
                <w:rFonts w:hint="eastAsia" w:ascii="仿宋" w:hAnsi="仿宋" w:eastAsia="仿宋" w:cs="宋体"/>
                <w:color w:val="000000" w:themeColor="text1"/>
                <w:kern w:val="0"/>
                <w:sz w:val="13"/>
                <w:szCs w:val="13"/>
                <w14:textFill>
                  <w14:solidFill>
                    <w14:schemeClr w14:val="tx1"/>
                  </w14:solidFill>
                </w14:textFill>
              </w:rPr>
              <w:t>《公路建设监督管理办法》第二十条公路建设从业单位应当依法取得公路工程资质证书并按照资质管理有关规定，在其核定的业务范围内承揽工程，禁止无证或越级承揽工程。公路建设从业单位必须按合同规定履行其义务，禁止转包或违法分包。第四十二条违反本办法第二十条规定，承包单位弄虚作假、无证或越级承揽工程任务的，责令停止违法行为，对勘察、设计单位或工程监理单位处合同约定的勘察费、设计费或监理酬金１倍以上２倍以下的罚款；对施工单位处工程合同价款</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4</w:t>
            </w:r>
            <w:r>
              <w:rPr>
                <w:rFonts w:hint="eastAsia" w:ascii="仿宋" w:hAnsi="仿宋" w:eastAsia="仿宋" w:cs="宋体"/>
                <w:color w:val="000000" w:themeColor="text1"/>
                <w:kern w:val="0"/>
                <w:sz w:val="13"/>
                <w:szCs w:val="13"/>
                <w14:textFill>
                  <w14:solidFill>
                    <w14:schemeClr w14:val="tx1"/>
                  </w14:solidFill>
                </w14:textFill>
              </w:rPr>
              <w:t>％以下的罚款，可以责令停业整顿，降低资质等级；情节严重的，吊销资质证书；有违法所得的，予以没收。承包单位转包或违法分包工程的，责令改正，没收违法所得，对勘察、设计、监理单位处合同约定的勘察费、设计费、监理酬金的</w:t>
            </w:r>
            <w:r>
              <w:rPr>
                <w:rFonts w:ascii="仿宋" w:hAnsi="仿宋" w:eastAsia="仿宋" w:cs="宋体"/>
                <w:color w:val="000000" w:themeColor="text1"/>
                <w:kern w:val="0"/>
                <w:sz w:val="13"/>
                <w:szCs w:val="13"/>
                <w14:textFill>
                  <w14:solidFill>
                    <w14:schemeClr w14:val="tx1"/>
                  </w14:solidFill>
                </w14:textFill>
              </w:rPr>
              <w:t>25</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50</w:t>
            </w:r>
            <w:r>
              <w:rPr>
                <w:rFonts w:hint="eastAsia" w:ascii="仿宋" w:hAnsi="仿宋" w:eastAsia="仿宋" w:cs="宋体"/>
                <w:color w:val="000000" w:themeColor="text1"/>
                <w:kern w:val="0"/>
                <w:sz w:val="13"/>
                <w:szCs w:val="13"/>
                <w14:textFill>
                  <w14:solidFill>
                    <w14:schemeClr w14:val="tx1"/>
                  </w14:solidFill>
                </w14:textFill>
              </w:rPr>
              <w:t>％以下的罚款；对施工单位处工程合同价款</w:t>
            </w:r>
            <w:r>
              <w:rPr>
                <w:rFonts w:ascii="仿宋" w:hAnsi="仿宋" w:eastAsia="仿宋" w:cs="宋体"/>
                <w:color w:val="000000" w:themeColor="text1"/>
                <w:kern w:val="0"/>
                <w:sz w:val="13"/>
                <w:szCs w:val="13"/>
                <w14:textFill>
                  <w14:solidFill>
                    <w14:schemeClr w14:val="tx1"/>
                  </w14:solidFill>
                </w14:textFill>
              </w:rPr>
              <w:t>0.5</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0D8B1B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A2B321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1A210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48864D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0ED71E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70BEC13">
            <w:pPr>
              <w:widowControl/>
              <w:jc w:val="center"/>
              <w:textAlignment w:val="center"/>
              <w:rPr>
                <w:rFonts w:ascii="宋体" w:cs="宋体"/>
                <w:color w:val="000000" w:themeColor="text1"/>
                <w:sz w:val="18"/>
                <w:szCs w:val="18"/>
                <w14:textFill>
                  <w14:solidFill>
                    <w14:schemeClr w14:val="tx1"/>
                  </w14:solidFill>
                </w14:textFill>
              </w:rPr>
            </w:pPr>
            <w:r>
              <w:rPr>
                <w:rFonts w:ascii="宋体" w:cs="宋体"/>
                <w:color w:val="000000" w:themeColor="text1"/>
                <w:sz w:val="18"/>
                <w:szCs w:val="18"/>
                <w14:textFill>
                  <w14:solidFill>
                    <w14:schemeClr w14:val="tx1"/>
                  </w14:solidFill>
                </w14:textFill>
              </w:rPr>
              <w:t>105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370B83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3FDA5D2">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对交通运输领域建设工程项目从业单位出借资质行为的行政处罚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B0B82F">
            <w:pPr>
              <w:widowControl/>
              <w:spacing w:line="180" w:lineRule="exact"/>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一条违反本条例规定，勘察、设计、施工、工程监理单位允许其他单位或者个人以本单位名义承揽工程的，责令改正，没收违法所得，对勘察、设计单位和工程监理单位处合同约定的勘察费、设计费和监理酬金１倍以上２倍以下的罚款；对施工单位处工程合同价款百分之二以上百分之四以下的罚款；可以责令停业整顿，降低资质等级；情节严重的，吊销资质证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《建设工程勘察设计管理条例》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第八条建设工程勘察、设计单位应当在其资质等级许可的范围内承揽建设工程勘察、设计业务。</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第三十五条第一款违反本条例第八条规定的，责令停止违法行为，处合同约定的勘察费、设计费</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倍以上</w:t>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倍以下的罚款，有违法所得的，予以没收；可以责令停业整顿，降低资质等级；情节严重的，吊销资质证书。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B27258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C77FAA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0B366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B7B6B5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A760A5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89168F6">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C1BE62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DB5A7BE">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对交通运输领域建设工程项目勘察、设计单位未按照工程建设强制性标准进行勘察、设计等行为的行政处罚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33A8BE5">
            <w:pPr>
              <w:widowControl/>
              <w:spacing w:line="240" w:lineRule="exact"/>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《建设工程质量管理条例》第六十三条违反本条例规定，有下列行为之一的，责令改正，处</w:t>
            </w:r>
            <w:r>
              <w:rPr>
                <w:rFonts w:ascii="仿宋" w:hAnsi="仿宋" w:eastAsia="仿宋" w:cs="宋体"/>
                <w:color w:val="000000" w:themeColor="text1"/>
                <w:kern w:val="0"/>
                <w:sz w:val="13"/>
                <w:szCs w:val="13"/>
                <w14:textFill>
                  <w14:solidFill>
                    <w14:schemeClr w14:val="tx1"/>
                  </w14:solidFill>
                </w14:textFill>
              </w:rPr>
              <w:t>10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一）勘察单位未按照工程建设强制性标准进行勘察的；（二）设计单位未根据勘察成果文件进行工程设计的；（三）设计单位指定建筑材料、建筑构配件的生产厂、供应商的；（四）设计单位未按照工程建设强制性标准进行设计的。有前款所列行为，造成工程质量事故的，责令停业整顿，降低资质等级；情节严重的，吊销资质证书；造成损失的，依法承担赔偿责任。</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公路水运工程质量监督管理规定》第三十九条违反本规定第十条规定，勘察、设计单位未按照工程建设强制性标准进行勘察、设计的，设计单位未根据勘察成果文件进行工程设计的，依照《建设工程质量管理条例》第六十三条规定，责令改正，按以下标准处以罚款；造成质量事故的，责令停工整顿：（一）工程尚未开工建设的，处</w:t>
            </w:r>
            <w:r>
              <w:rPr>
                <w:rFonts w:ascii="仿宋" w:hAnsi="仿宋" w:eastAsia="仿宋" w:cs="宋体"/>
                <w:color w:val="000000" w:themeColor="text1"/>
                <w:kern w:val="0"/>
                <w:sz w:val="13"/>
                <w:szCs w:val="13"/>
                <w14:textFill>
                  <w14:solidFill>
                    <w14:schemeClr w14:val="tx1"/>
                  </w14:solidFill>
                </w14:textFill>
              </w:rPr>
              <w:t>10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万元以下的罚款；（二）工程已开工建设的，处</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w:t>
            </w:r>
            <w:r>
              <w:rPr>
                <w:rFonts w:ascii="仿宋" w:hAnsi="仿宋" w:eastAsia="仿宋" w:cs="宋体"/>
                <w:color w:val="000000" w:themeColor="text1"/>
                <w:kern w:val="0"/>
                <w:sz w:val="13"/>
                <w:szCs w:val="13"/>
                <w14:textFill>
                  <w14:solidFill>
                    <w14:schemeClr w14:val="tx1"/>
                  </w14:solidFill>
                </w14:textFill>
              </w:rPr>
              <w:t xml:space="preserve">                                                                                                                                               3.</w:t>
            </w:r>
            <w:r>
              <w:rPr>
                <w:rFonts w:hint="eastAsia" w:ascii="仿宋" w:hAnsi="仿宋" w:eastAsia="仿宋" w:cs="宋体"/>
                <w:color w:val="000000" w:themeColor="text1"/>
                <w:kern w:val="0"/>
                <w:sz w:val="13"/>
                <w:szCs w:val="13"/>
                <w14:textFill>
                  <w14:solidFill>
                    <w14:schemeClr w14:val="tx1"/>
                  </w14:solidFill>
                </w14:textFill>
              </w:rPr>
              <w:t>《水运建设市场监督管理办法》第四十条违反国家相关规定和本办法规定，项目单位明示或暗示设计、施工单位违反工程建设强制性标准、降低工程质量的，勘察、设计单位未执行工程建设强制性标准的，施工单位不按照工程设计图纸或者施工技术标准施工的，工程监理单位与建设单位或者施工单位串通，弄虚作假、降低工程质量的，依照《建设工程质量管理条例》第五十六条、第六十三条、第六十四条、第六十七条规定作出罚款决定的，按照以下标准处罚：（一）工程尚未开工建设的，对项目单位处</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万元以下的罚款；对勘察、设计单位处</w:t>
            </w:r>
            <w:r>
              <w:rPr>
                <w:rFonts w:ascii="仿宋" w:hAnsi="仿宋" w:eastAsia="仿宋" w:cs="宋体"/>
                <w:color w:val="000000" w:themeColor="text1"/>
                <w:kern w:val="0"/>
                <w:sz w:val="13"/>
                <w:szCs w:val="13"/>
                <w14:textFill>
                  <w14:solidFill>
                    <w14:schemeClr w14:val="tx1"/>
                  </w14:solidFill>
                </w14:textFill>
              </w:rPr>
              <w:t>10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万元以下的罚款；（二）工程已开工建设的，对项目单位处</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50</w:t>
            </w:r>
            <w:r>
              <w:rPr>
                <w:rFonts w:hint="eastAsia" w:ascii="仿宋" w:hAnsi="仿宋" w:eastAsia="仿宋" w:cs="宋体"/>
                <w:color w:val="000000" w:themeColor="text1"/>
                <w:kern w:val="0"/>
                <w:sz w:val="13"/>
                <w:szCs w:val="13"/>
                <w14:textFill>
                  <w14:solidFill>
                    <w14:schemeClr w14:val="tx1"/>
                  </w14:solidFill>
                </w14:textFill>
              </w:rPr>
              <w:t>万元以下的罚款，对勘察、设计单位处</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30</w:t>
            </w:r>
            <w:r>
              <w:rPr>
                <w:rFonts w:hint="eastAsia" w:ascii="仿宋" w:hAnsi="仿宋" w:eastAsia="仿宋" w:cs="宋体"/>
                <w:color w:val="000000" w:themeColor="text1"/>
                <w:kern w:val="0"/>
                <w:sz w:val="13"/>
                <w:szCs w:val="13"/>
                <w14:textFill>
                  <w14:solidFill>
                    <w14:schemeClr w14:val="tx1"/>
                  </w14:solidFill>
                </w14:textFill>
              </w:rPr>
              <w:t>万元以下的罚款；对施工单位处工程合同价款</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以上</w:t>
            </w:r>
            <w:r>
              <w:rPr>
                <w:rFonts w:ascii="仿宋" w:hAnsi="仿宋" w:eastAsia="仿宋" w:cs="宋体"/>
                <w:color w:val="000000" w:themeColor="text1"/>
                <w:kern w:val="0"/>
                <w:sz w:val="13"/>
                <w:szCs w:val="13"/>
                <w14:textFill>
                  <w14:solidFill>
                    <w14:schemeClr w14:val="tx1"/>
                  </w14:solidFill>
                </w14:textFill>
              </w:rPr>
              <w:t>4%</w:t>
            </w:r>
            <w:r>
              <w:rPr>
                <w:rFonts w:hint="eastAsia" w:ascii="仿宋" w:hAnsi="仿宋" w:eastAsia="仿宋" w:cs="宋体"/>
                <w:color w:val="000000" w:themeColor="text1"/>
                <w:kern w:val="0"/>
                <w:sz w:val="13"/>
                <w:szCs w:val="13"/>
                <w14:textFill>
                  <w14:solidFill>
                    <w14:schemeClr w14:val="tx1"/>
                  </w14:solidFill>
                </w14:textFill>
              </w:rPr>
              <w:t>以下的罚款；对工程监理单位处</w:t>
            </w:r>
            <w:r>
              <w:rPr>
                <w:rFonts w:ascii="仿宋" w:hAnsi="仿宋" w:eastAsia="仿宋" w:cs="宋体"/>
                <w:color w:val="000000" w:themeColor="text1"/>
                <w:kern w:val="0"/>
                <w:sz w:val="13"/>
                <w:szCs w:val="13"/>
                <w14:textFill>
                  <w14:solidFill>
                    <w14:schemeClr w14:val="tx1"/>
                  </w14:solidFill>
                </w14:textFill>
              </w:rPr>
              <w:t>50</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100</w:t>
            </w:r>
            <w:r>
              <w:rPr>
                <w:rFonts w:hint="eastAsia" w:ascii="仿宋" w:hAnsi="仿宋" w:eastAsia="仿宋" w:cs="宋体"/>
                <w:color w:val="000000" w:themeColor="text1"/>
                <w:kern w:val="0"/>
                <w:sz w:val="13"/>
                <w:szCs w:val="13"/>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762BE0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E84EE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238D6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286494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16BFA3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453EE2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6C8FDC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512EA8">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对交通运输领域建设工程项目施工单位违反强制性标准的，在施工中偷工减料的，使用不合格的建筑材料、建筑构配件和设备的，或者有不按照工程设计图纸或者施工技术标准施工的行为的行政处罚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93E20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5"/>
                <w:szCs w:val="15"/>
                <w14:textFill>
                  <w14:solidFill>
                    <w14:schemeClr w14:val="tx1"/>
                  </w14:solidFill>
                </w14:textFill>
              </w:rPr>
              <w:t>1.</w:t>
            </w:r>
            <w:r>
              <w:rPr>
                <w:rFonts w:hint="eastAsia" w:ascii="仿宋" w:hAnsi="仿宋" w:eastAsia="仿宋" w:cs="宋体"/>
                <w:color w:val="000000" w:themeColor="text1"/>
                <w:kern w:val="0"/>
                <w:sz w:val="15"/>
                <w:szCs w:val="15"/>
                <w14:textFill>
                  <w14:solidFill>
                    <w14:schemeClr w14:val="tx1"/>
                  </w14:solidFill>
                </w14:textFill>
              </w:rPr>
              <w:t>《建设工程质量管理条例》第六十四条违反本条例规定，施工单位在施工中偷工减料的，使用不合格的建筑材料、建筑构配件和设备的，或者有不按照工程设计图纸或者施工技术标准施工的其他行为的，责令改正，处工程合同价款百分之二以上百分之四以下的罚款；造成建设工程质量不符合规定的质量标准的，负责返工、修理，并赔偿因此造成的损失；情节严重的，责令停业整顿，降低资质等级或者吊销资质证书。</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《公路水运工程质量监督管理规定》第四十条　违反本规定第十四条规定，施工单位不按照工程设计图纸或者施工技术标准施工的，依照《建设工程质量管理条例》第六十四条规定，责令改正，按以下标准处以罚款；情节严重的，责令停工整顿：（一）未造成工程质量事故的，处所涉及单位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的罚款；（二）造成工程质量一般事故的，处所涉及单位工程合同价款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以下的罚款；（三）造成工程质量较大及以上等级事故的，处所涉及单位工程合同价款</w:t>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以下的罚款。</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《实施工程建设强制性标准监督规定》第十八条施工单位违反工程建设强制性标准的，责令改正，处工程合同价款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以下的罚款；造成建设工程质量不符合规定的质量标准的，负责返工、修理，并赔偿因此造成的损失；情节严重的，责令停业整顿，降低资质等级或者吊销资质证书。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5501D3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57B7E8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43BE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E09E4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1E99EC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326E029">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9551A6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F09D65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对交通运输领域建设工程项目施工单位未按规定对材料、构配件等进行检验检测行为的行政处罚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6ED20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第六十五条违反本条例规定，施工单位未对建筑材料、建筑构配件、设备和商品混凝土进行检验，或者未对涉及结构安全的试块、试件以及有关材料取样检测的，责令改正，处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万元以下的罚款；情节严重的，责令停业整顿，降低资质等级或者吊销资质证书；造成损失的，依法承担赔偿责任。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《公路水运工程质量监督管理规定》</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四十一条违反本规定第十四条规定，施工单位未按规定对原材料、混合料、构配件等进行检验的，依照《建设工程质量管理条例》第六十五条规定，责令改正，按以下标准处以罚款；情节严重的，责令停工整顿：（一）未造成工程质量事故的，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万元以下的罚款；（二）造成工程质量事故的，处</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D6EBEF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4166B2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6FCC2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B124A4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21C27E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6E12347">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109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95E373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70D0BA">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对交通运输领域建设工程项目施工单位不按规定履行保修义务或者拖延履行保修义务的行政处罚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282E5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第六十六条违反本条例规定，施工单位不履行保修义务或者拖延履行保修义务的，责令改正，处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万元以下的罚款，并对在保修期内因质量缺陷造成的损失承担赔偿责任。</w:t>
            </w:r>
            <w:r>
              <w:rPr>
                <w:rFonts w:ascii="仿宋" w:hAnsi="仿宋" w:eastAsia="仿宋" w:cs="宋体"/>
                <w:color w:val="000000" w:themeColor="text1"/>
                <w:kern w:val="0"/>
                <w:sz w:val="18"/>
                <w:szCs w:val="18"/>
                <w14:textFill>
                  <w14:solidFill>
                    <w14:schemeClr w14:val="tx1"/>
                  </w14:solidFill>
                </w14:textFill>
              </w:rPr>
              <w:t xml:space="preserve">                                                                            2.</w:t>
            </w:r>
            <w:r>
              <w:rPr>
                <w:rFonts w:hint="eastAsia" w:ascii="仿宋" w:hAnsi="仿宋" w:eastAsia="仿宋" w:cs="宋体"/>
                <w:color w:val="000000" w:themeColor="text1"/>
                <w:kern w:val="0"/>
                <w:sz w:val="18"/>
                <w:szCs w:val="18"/>
                <w14:textFill>
                  <w14:solidFill>
                    <w14:schemeClr w14:val="tx1"/>
                  </w14:solidFill>
                </w14:textFill>
              </w:rPr>
              <w:t>《公路水运工程质量监督管理规定》　第四十二条　违反本规定第十五条规定，施工单位对施工中出现的质量问题或者验收不合格的工程，未进行返工处理或者拖延返工处理的，责令改正，处</w:t>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万元以下的罚款。施工单位对保修范围和保修期限内发生质量问题的工程，不履行保修义务或者拖延履行保修义务的，依照《建设工程质量管理条例》第六十六条规定，责令改正，按以下标准处以罚款：</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（一）未造成工程质量事故的，处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万元以下的罚款；</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（二）造成工程质量事故的，处</w:t>
            </w:r>
            <w:r>
              <w:rPr>
                <w:rFonts w:ascii="仿宋" w:hAnsi="仿宋" w:eastAsia="仿宋" w:cs="宋体"/>
                <w:color w:val="000000" w:themeColor="text1"/>
                <w:kern w:val="0"/>
                <w:sz w:val="18"/>
                <w:szCs w:val="18"/>
                <w14:textFill>
                  <w14:solidFill>
                    <w14:schemeClr w14:val="tx1"/>
                  </w14:solidFill>
                </w14:textFill>
              </w:rPr>
              <w:t>15</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20</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209ABE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3D25B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E2E826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2A1A7D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29987B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B6F25B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110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FEABE7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A89CF1">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对交通运输领域建设工程项目监理单位与相关单位串通，弄虚作假、降低工程质量的行政处罚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12EFF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第六十七条第（一）项　工程监理单位有下列行为之一的，责令改正，处５０万元以上１００万元以下的罚款，降低资质等级或者吊销资质证书；有违法所得的，予以没收；造成损失的，承担连带赔偿责任：（一）与建设单位或者施工单位串通，弄虚作假、降低工程质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公路水运工程质量监督管理规定》第四十三条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w:t>
            </w:r>
            <w:r>
              <w:rPr>
                <w:rFonts w:ascii="仿宋" w:hAnsi="仿宋" w:eastAsia="仿宋" w:cs="宋体"/>
                <w:color w:val="000000" w:themeColor="text1"/>
                <w:kern w:val="0"/>
                <w:sz w:val="18"/>
                <w:szCs w:val="18"/>
                <w14:textFill>
                  <w14:solidFill>
                    <w14:schemeClr w14:val="tx1"/>
                  </w14:solidFill>
                </w14:textFill>
              </w:rPr>
              <w:t>50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60</w:t>
            </w:r>
            <w:r>
              <w:rPr>
                <w:rFonts w:hint="eastAsia" w:ascii="仿宋" w:hAnsi="仿宋" w:eastAsia="仿宋" w:cs="宋体"/>
                <w:color w:val="000000" w:themeColor="text1"/>
                <w:kern w:val="0"/>
                <w:sz w:val="18"/>
                <w:szCs w:val="18"/>
                <w14:textFill>
                  <w14:solidFill>
                    <w14:schemeClr w14:val="tx1"/>
                  </w14:solidFill>
                </w14:textFill>
              </w:rPr>
              <w:t>万元以下的罚款；（二）造成工程质量一般事故的，处</w:t>
            </w:r>
            <w:r>
              <w:rPr>
                <w:rFonts w:ascii="仿宋" w:hAnsi="仿宋" w:eastAsia="仿宋" w:cs="宋体"/>
                <w:color w:val="000000" w:themeColor="text1"/>
                <w:kern w:val="0"/>
                <w:sz w:val="18"/>
                <w:szCs w:val="18"/>
                <w14:textFill>
                  <w14:solidFill>
                    <w14:schemeClr w14:val="tx1"/>
                  </w14:solidFill>
                </w14:textFill>
              </w:rPr>
              <w:t>60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70</w:t>
            </w:r>
            <w:r>
              <w:rPr>
                <w:rFonts w:hint="eastAsia" w:ascii="仿宋" w:hAnsi="仿宋" w:eastAsia="仿宋" w:cs="宋体"/>
                <w:color w:val="000000" w:themeColor="text1"/>
                <w:kern w:val="0"/>
                <w:sz w:val="18"/>
                <w:szCs w:val="18"/>
                <w14:textFill>
                  <w14:solidFill>
                    <w14:schemeClr w14:val="tx1"/>
                  </w14:solidFill>
                </w14:textFill>
              </w:rPr>
              <w:t>万元以下的罚款；（三）造成工程质量较大事故的，处</w:t>
            </w:r>
            <w:r>
              <w:rPr>
                <w:rFonts w:ascii="仿宋" w:hAnsi="仿宋" w:eastAsia="仿宋" w:cs="宋体"/>
                <w:color w:val="000000" w:themeColor="text1"/>
                <w:kern w:val="0"/>
                <w:sz w:val="18"/>
                <w:szCs w:val="18"/>
                <w14:textFill>
                  <w14:solidFill>
                    <w14:schemeClr w14:val="tx1"/>
                  </w14:solidFill>
                </w14:textFill>
              </w:rPr>
              <w:t>70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80</w:t>
            </w:r>
            <w:r>
              <w:rPr>
                <w:rFonts w:hint="eastAsia" w:ascii="仿宋" w:hAnsi="仿宋" w:eastAsia="仿宋" w:cs="宋体"/>
                <w:color w:val="000000" w:themeColor="text1"/>
                <w:kern w:val="0"/>
                <w:sz w:val="18"/>
                <w:szCs w:val="18"/>
                <w14:textFill>
                  <w14:solidFill>
                    <w14:schemeClr w14:val="tx1"/>
                  </w14:solidFill>
                </w14:textFill>
              </w:rPr>
              <w:t>万元以下的罚款；（四）造成工程质量重大及以上等级事故的，处</w:t>
            </w:r>
            <w:r>
              <w:rPr>
                <w:rFonts w:ascii="仿宋" w:hAnsi="仿宋" w:eastAsia="仿宋" w:cs="宋体"/>
                <w:color w:val="000000" w:themeColor="text1"/>
                <w:kern w:val="0"/>
                <w:sz w:val="18"/>
                <w:szCs w:val="18"/>
                <w14:textFill>
                  <w14:solidFill>
                    <w14:schemeClr w14:val="tx1"/>
                  </w14:solidFill>
                </w14:textFill>
              </w:rPr>
              <w:t>80</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100</w:t>
            </w:r>
            <w:r>
              <w:rPr>
                <w:rFonts w:hint="eastAsia" w:ascii="仿宋" w:hAnsi="仿宋" w:eastAsia="仿宋" w:cs="宋体"/>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DC8E62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3123F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FC4A6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57BF38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A6D4C8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0840B83">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D37D7B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3633F6">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对交通运输领域建设工程项目监理单位将不合格的建设工程、建筑材料、建筑构件和设备按合格签字行为的行政处罚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1AF1F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5"/>
                <w:szCs w:val="15"/>
                <w14:textFill>
                  <w14:solidFill>
                    <w14:schemeClr w14:val="tx1"/>
                  </w14:solidFill>
                </w14:textFill>
              </w:rPr>
              <w:t>1.</w:t>
            </w:r>
            <w:r>
              <w:rPr>
                <w:rFonts w:hint="eastAsia" w:ascii="仿宋" w:hAnsi="仿宋" w:eastAsia="仿宋" w:cs="宋体"/>
                <w:color w:val="000000" w:themeColor="text1"/>
                <w:kern w:val="0"/>
                <w:sz w:val="15"/>
                <w:szCs w:val="15"/>
                <w14:textFill>
                  <w14:solidFill>
                    <w14:schemeClr w14:val="tx1"/>
                  </w14:solidFill>
                </w14:textFill>
              </w:rPr>
              <w:t>《建设工程质量管理条例》第六十七条第（二）项工程监理单位有下列行为之一的，责令改正，处</w:t>
            </w:r>
            <w:r>
              <w:rPr>
                <w:rFonts w:ascii="仿宋" w:hAnsi="仿宋" w:eastAsia="仿宋" w:cs="宋体"/>
                <w:color w:val="000000" w:themeColor="text1"/>
                <w:kern w:val="0"/>
                <w:sz w:val="15"/>
                <w:szCs w:val="15"/>
                <w14:textFill>
                  <w14:solidFill>
                    <w14:schemeClr w14:val="tx1"/>
                  </w14:solidFill>
                </w14:textFill>
              </w:rPr>
              <w:t>50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100</w:t>
            </w:r>
            <w:r>
              <w:rPr>
                <w:rFonts w:hint="eastAsia" w:ascii="仿宋" w:hAnsi="仿宋" w:eastAsia="仿宋" w:cs="宋体"/>
                <w:color w:val="000000" w:themeColor="text1"/>
                <w:kern w:val="0"/>
                <w:sz w:val="15"/>
                <w:szCs w:val="15"/>
                <w14:textFill>
                  <w14:solidFill>
                    <w14:schemeClr w14:val="tx1"/>
                  </w14:solidFill>
                </w14:textFill>
              </w:rPr>
              <w:t>万元以下的罚款，降低资质等级或者吊销资质证书；有违法所得的，予以没收；造成损失的，承担连带赔偿责任：（二）将不合格的建设工程、建筑材料、建筑构配件和设备按照合格签字的。</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《公路建设监督管理办法》第四十四条违反本办法第二十三条规定，监理单位将不合格的工程、建筑材料、构件和设备按合格予以签认的，责令改正，可给予警告处罚，情节严重的，处</w:t>
            </w:r>
            <w:r>
              <w:rPr>
                <w:rFonts w:ascii="仿宋" w:hAnsi="仿宋" w:eastAsia="仿宋" w:cs="宋体"/>
                <w:color w:val="000000" w:themeColor="text1"/>
                <w:kern w:val="0"/>
                <w:sz w:val="15"/>
                <w:szCs w:val="15"/>
                <w14:textFill>
                  <w14:solidFill>
                    <w14:schemeClr w14:val="tx1"/>
                  </w14:solidFill>
                </w14:textFill>
              </w:rPr>
              <w:t>50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100</w:t>
            </w:r>
            <w:r>
              <w:rPr>
                <w:rFonts w:hint="eastAsia" w:ascii="仿宋" w:hAnsi="仿宋" w:eastAsia="仿宋" w:cs="宋体"/>
                <w:color w:val="000000" w:themeColor="text1"/>
                <w:kern w:val="0"/>
                <w:sz w:val="15"/>
                <w:szCs w:val="15"/>
                <w14:textFill>
                  <w14:solidFill>
                    <w14:schemeClr w14:val="tx1"/>
                  </w14:solidFill>
                </w14:textFill>
              </w:rPr>
              <w:t>万元以下的罚款；施工单位在工程上使用或安装未经监理签认的建筑材料、构件和设备的，责令改正，可给予警告处罚，情节严重的，处工程合同价款</w:t>
            </w:r>
            <w:r>
              <w:rPr>
                <w:rFonts w:ascii="仿宋" w:hAnsi="仿宋" w:eastAsia="仿宋" w:cs="宋体"/>
                <w:color w:val="000000" w:themeColor="text1"/>
                <w:kern w:val="0"/>
                <w:sz w:val="15"/>
                <w:szCs w:val="15"/>
                <w14:textFill>
                  <w14:solidFill>
                    <w14:schemeClr w14:val="tx1"/>
                  </w14:solidFill>
                </w14:textFill>
              </w:rPr>
              <w:t>2%</w:t>
            </w:r>
            <w:r>
              <w:rPr>
                <w:rFonts w:hint="eastAsia" w:ascii="仿宋" w:hAnsi="仿宋" w:eastAsia="仿宋" w:cs="宋体"/>
                <w:color w:val="000000" w:themeColor="text1"/>
                <w:kern w:val="0"/>
                <w:sz w:val="15"/>
                <w:szCs w:val="15"/>
                <w14:textFill>
                  <w14:solidFill>
                    <w14:schemeClr w14:val="tx1"/>
                  </w14:solidFill>
                </w14:textFill>
              </w:rPr>
              <w:t>以上</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以下的罚款。</w:t>
            </w:r>
            <w:r>
              <w:rPr>
                <w:rFonts w:ascii="仿宋" w:hAnsi="仿宋" w:eastAsia="仿宋" w:cs="宋体"/>
                <w:color w:val="000000" w:themeColor="text1"/>
                <w:kern w:val="0"/>
                <w:sz w:val="15"/>
                <w:szCs w:val="15"/>
                <w14:textFill>
                  <w14:solidFill>
                    <w14:schemeClr w14:val="tx1"/>
                  </w14:solidFill>
                </w14:textFill>
              </w:rPr>
              <w:br w:type="textWrapping"/>
            </w:r>
            <w:r>
              <w:rPr>
                <w:rFonts w:ascii="仿宋" w:hAnsi="仿宋" w:eastAsia="仿宋" w:cs="宋体"/>
                <w:color w:val="000000" w:themeColor="text1"/>
                <w:kern w:val="0"/>
                <w:sz w:val="15"/>
                <w:szCs w:val="15"/>
                <w14:textFill>
                  <w14:solidFill>
                    <w14:schemeClr w14:val="tx1"/>
                  </w14:solidFill>
                </w14:textFill>
              </w:rPr>
              <w:t>3.</w:t>
            </w:r>
            <w:r>
              <w:rPr>
                <w:rFonts w:hint="eastAsia" w:ascii="仿宋" w:hAnsi="仿宋" w:eastAsia="仿宋" w:cs="宋体"/>
                <w:color w:val="000000" w:themeColor="text1"/>
                <w:kern w:val="0"/>
                <w:sz w:val="15"/>
                <w:szCs w:val="15"/>
                <w14:textFill>
                  <w14:solidFill>
                    <w14:schemeClr w14:val="tx1"/>
                  </w14:solidFill>
                </w14:textFill>
              </w:rPr>
              <w:t>《公路水运工程质量监督管理规定》第四十三条违反本规定第十七条规定，监理单位在监理工作中弄虚作假、降低工程质量的，或者将不合格的建设工程、建筑材料、建筑构配件和设备按照合格签字的，依照《建设工程质量管理条例》第六十七条规定，责令改正，按以下标准处以罚款，降低资质等级或者吊销资质证书；有违法所得的，予以没收：（一）未造成工程质量事故的，处</w:t>
            </w:r>
            <w:r>
              <w:rPr>
                <w:rFonts w:ascii="仿宋" w:hAnsi="仿宋" w:eastAsia="仿宋" w:cs="宋体"/>
                <w:color w:val="000000" w:themeColor="text1"/>
                <w:kern w:val="0"/>
                <w:sz w:val="15"/>
                <w:szCs w:val="15"/>
                <w14:textFill>
                  <w14:solidFill>
                    <w14:schemeClr w14:val="tx1"/>
                  </w14:solidFill>
                </w14:textFill>
              </w:rPr>
              <w:t>50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60</w:t>
            </w:r>
            <w:r>
              <w:rPr>
                <w:rFonts w:hint="eastAsia" w:ascii="仿宋" w:hAnsi="仿宋" w:eastAsia="仿宋" w:cs="宋体"/>
                <w:color w:val="000000" w:themeColor="text1"/>
                <w:kern w:val="0"/>
                <w:sz w:val="15"/>
                <w:szCs w:val="15"/>
                <w14:textFill>
                  <w14:solidFill>
                    <w14:schemeClr w14:val="tx1"/>
                  </w14:solidFill>
                </w14:textFill>
              </w:rPr>
              <w:t>万元以下的罚款；（二）造成工程质量一般事故的，处</w:t>
            </w:r>
            <w:r>
              <w:rPr>
                <w:rFonts w:ascii="仿宋" w:hAnsi="仿宋" w:eastAsia="仿宋" w:cs="宋体"/>
                <w:color w:val="000000" w:themeColor="text1"/>
                <w:kern w:val="0"/>
                <w:sz w:val="15"/>
                <w:szCs w:val="15"/>
                <w14:textFill>
                  <w14:solidFill>
                    <w14:schemeClr w14:val="tx1"/>
                  </w14:solidFill>
                </w14:textFill>
              </w:rPr>
              <w:t>60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70</w:t>
            </w:r>
            <w:r>
              <w:rPr>
                <w:rFonts w:hint="eastAsia" w:ascii="仿宋" w:hAnsi="仿宋" w:eastAsia="仿宋" w:cs="宋体"/>
                <w:color w:val="000000" w:themeColor="text1"/>
                <w:kern w:val="0"/>
                <w:sz w:val="15"/>
                <w:szCs w:val="15"/>
                <w14:textFill>
                  <w14:solidFill>
                    <w14:schemeClr w14:val="tx1"/>
                  </w14:solidFill>
                </w14:textFill>
              </w:rPr>
              <w:t>万元以下的罚款；（三）造成工程质量较大事故的，处</w:t>
            </w:r>
            <w:r>
              <w:rPr>
                <w:rFonts w:ascii="仿宋" w:hAnsi="仿宋" w:eastAsia="仿宋" w:cs="宋体"/>
                <w:color w:val="000000" w:themeColor="text1"/>
                <w:kern w:val="0"/>
                <w:sz w:val="15"/>
                <w:szCs w:val="15"/>
                <w14:textFill>
                  <w14:solidFill>
                    <w14:schemeClr w14:val="tx1"/>
                  </w14:solidFill>
                </w14:textFill>
              </w:rPr>
              <w:t>70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80</w:t>
            </w:r>
            <w:r>
              <w:rPr>
                <w:rFonts w:hint="eastAsia" w:ascii="仿宋" w:hAnsi="仿宋" w:eastAsia="仿宋" w:cs="宋体"/>
                <w:color w:val="000000" w:themeColor="text1"/>
                <w:kern w:val="0"/>
                <w:sz w:val="15"/>
                <w:szCs w:val="15"/>
                <w14:textFill>
                  <w14:solidFill>
                    <w14:schemeClr w14:val="tx1"/>
                  </w14:solidFill>
                </w14:textFill>
              </w:rPr>
              <w:t>万元以下的罚款；（四）造成工程质量重大及以上等级事故的，处</w:t>
            </w:r>
            <w:r>
              <w:rPr>
                <w:rFonts w:ascii="仿宋" w:hAnsi="仿宋" w:eastAsia="仿宋" w:cs="宋体"/>
                <w:color w:val="000000" w:themeColor="text1"/>
                <w:kern w:val="0"/>
                <w:sz w:val="15"/>
                <w:szCs w:val="15"/>
                <w14:textFill>
                  <w14:solidFill>
                    <w14:schemeClr w14:val="tx1"/>
                  </w14:solidFill>
                </w14:textFill>
              </w:rPr>
              <w:t>80</w:t>
            </w:r>
            <w:r>
              <w:rPr>
                <w:rFonts w:hint="eastAsia" w:ascii="仿宋" w:hAnsi="仿宋" w:eastAsia="仿宋" w:cs="宋体"/>
                <w:color w:val="000000" w:themeColor="text1"/>
                <w:kern w:val="0"/>
                <w:sz w:val="15"/>
                <w:szCs w:val="15"/>
                <w14:textFill>
                  <w14:solidFill>
                    <w14:schemeClr w14:val="tx1"/>
                  </w14:solidFill>
                </w14:textFill>
              </w:rPr>
              <w:t>万元以上</w:t>
            </w:r>
            <w:r>
              <w:rPr>
                <w:rFonts w:ascii="仿宋" w:hAnsi="仿宋" w:eastAsia="仿宋" w:cs="宋体"/>
                <w:color w:val="000000" w:themeColor="text1"/>
                <w:kern w:val="0"/>
                <w:sz w:val="15"/>
                <w:szCs w:val="15"/>
                <w14:textFill>
                  <w14:solidFill>
                    <w14:schemeClr w14:val="tx1"/>
                  </w14:solidFill>
                </w14:textFill>
              </w:rPr>
              <w:t>100</w:t>
            </w:r>
            <w:r>
              <w:rPr>
                <w:rFonts w:hint="eastAsia" w:ascii="仿宋" w:hAnsi="仿宋" w:eastAsia="仿宋" w:cs="宋体"/>
                <w:color w:val="000000" w:themeColor="text1"/>
                <w:kern w:val="0"/>
                <w:sz w:val="15"/>
                <w:szCs w:val="15"/>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7D97E5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E9364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3199F4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39DFC5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24F883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199C4F4">
            <w:pPr>
              <w:widowControl/>
              <w:jc w:val="center"/>
              <w:textAlignment w:val="center"/>
              <w:rPr>
                <w:rFonts w:ascii="宋体" w:cs="宋体"/>
                <w:color w:val="000000" w:themeColor="text1"/>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772F27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4474927">
            <w:pPr>
              <w:widowControl/>
              <w:jc w:val="left"/>
              <w:textAlignment w:val="center"/>
              <w:rPr>
                <w:rFonts w:ascii="仿宋" w:hAnsi="仿宋" w:eastAsia="仿宋" w:cs="宋体"/>
                <w:b/>
                <w:color w:val="000000" w:themeColor="text1"/>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对交通运输领域建设工程项目监理单位违规承担有利害关系建设工程的监理业务的行政处罚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4CBDE5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《建设工程质量管理条例》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第六十八条违反本条例规定，工程监理单位与被监理工程的施工承包单位以及建筑材料、建筑构配件和设备供应单位有隶属关系或者其他利害关系承担该项建设工程的监理业务的，责令改正，处</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万元以上</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万元以下的罚款，降低资质等级或者吊销资质证书；有违法所得的，予以没收。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B947CC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5E2BD6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74D621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73BD11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FF011F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1795407">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328F11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79ABAE7">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对依照《建设工程质量管理条例》给予单位罚款处罚的单位直接负责的主管人员和其他直接责任人员的行政处罚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754CC70">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号）七十三条　依照本条例规定，给予单位罚款处罚的，对单位直接负责的主管人员和其他直接责任人员处单位罚款数额百分之五以上百分之十以下的罚款。</w:t>
            </w:r>
          </w:p>
          <w:p w14:paraId="03F899A9">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 xml:space="preserve"> 2.</w:t>
            </w:r>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w:t>
            </w:r>
          </w:p>
          <w:p w14:paraId="1D989036">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第四十六条　依照《建设工程质量管理条例》（国务院令第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号）规定给予单位罚款处罚的，对单位直接负责的主管人员和其他直接责任人员处单位罚款数额</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CE3DE9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01689C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3DA313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FA241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846B01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C935993">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763ED4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F43B34">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对交通运输领域建设工程项目注册执业人员因过错造成质量事故的行政处罚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BB888D">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号）第七十二条违反本条例规定，注册建筑师、注册结构工程师、监理工程师等注册执业人员因过错造成质量事故的，责令停止执业</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年；造成重大质量事故的，吊销执业资格证书，</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年以内不予注册；情节特别恶劣的，终身不予注册。</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58EBD7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859E9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F0C40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20F1A6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E0F1DC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E6F754A">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1C8C9EF">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E9D9E1C">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对交通运输领域建设工程项目未经注册擅自以注册人员名义从事建设工程勘察、设计活动的行政处罚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430D38A">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w:t>
            </w:r>
            <w:bookmarkStart w:id="21" w:name="OLE_LINK20"/>
            <w:r>
              <w:rPr>
                <w:rFonts w:hint="eastAsia" w:ascii="仿宋_GB2312" w:eastAsia="仿宋_GB2312" w:cs="仿宋_GB2312"/>
                <w:color w:val="000000" w:themeColor="text1"/>
                <w:kern w:val="0"/>
                <w:sz w:val="18"/>
                <w:szCs w:val="18"/>
                <w14:textFill>
                  <w14:solidFill>
                    <w14:schemeClr w14:val="tx1"/>
                  </w14:solidFill>
                </w14:textFill>
              </w:rPr>
              <w:t>建设工程勘察设计管理条例</w:t>
            </w:r>
            <w:bookmarkEnd w:id="21"/>
            <w:r>
              <w:rPr>
                <w:rFonts w:hint="eastAsia" w:ascii="仿宋_GB2312" w:eastAsia="仿宋_GB2312" w:cs="仿宋_GB2312"/>
                <w:color w:val="000000" w:themeColor="text1"/>
                <w:kern w:val="0"/>
                <w:sz w:val="18"/>
                <w:szCs w:val="18"/>
                <w14:textFill>
                  <w14:solidFill>
                    <w14:schemeClr w14:val="tx1"/>
                  </w14:solidFill>
                </w14:textFill>
              </w:rPr>
              <w:t>》第三十六条违反本条例规定，未经注册，擅自以注册建设工程勘察、设计人员的名义从事建设工程勘察、设计活动的，责令停止违法行为，没收违法所得，处违法所得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倍以下罚款；给他人造成损失的，依法承担赔偿责任。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44A940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52712D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23013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B8E7E7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44D1EC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B95C206">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3E0410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6D109A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对交通运输领域建设工程项目执业人员和其他专业技术人员不按规定受聘而从事建设工程勘察、设计活动行为的行政处罚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541C3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勘察设计管理条例》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倍以上</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倍以下的罚款；情节严重的，可以责令停止执行业务或者吊销资格证书；给他人造成损失的，依法承担赔偿责任。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11A871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C704A4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B6E57D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26BEB9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AB5D8F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3B012A6">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563A9B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0D23471">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对交通运输领域建设工程项目勘察设计单位未依据批准文件、规划或国家规定编制建设工程勘察、设计文件行为的行政处罚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52F1DC">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勘察设计管理条例》第四十条违反本条例规定，勘察、设计单位未依据项目批准文件，城乡规划及专业规划，国家规定的建设工程勘察、设计深度要求编制建设工程勘察、设计文件的，责令限期改正；逾期不改正的，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万元以下的罚款；造成工程质量事故或者环境污染和生态破坏的，责令停业整顿，降低资质等级；情节严重的，吊销资质证书；造成损失的，依法承担赔偿责任。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92A43B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BE67A7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C178C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D4E5E3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948E18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47854C5">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D548DF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E186946">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对交通运输领域检测机构未取得相应资质从事质量检测活动；资质证书已过有效期从事质量检测活动；超出资质许可范围从事质量检测活动的行政处罚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48BDC1F">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7F158AC3">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检测机构从事公路水运工程质量检测（以下简称质量检测）活动，应当按照资质等级对应的许可范围承担相应的质量检测业务。</w:t>
            </w:r>
          </w:p>
          <w:p w14:paraId="12EB3FDB">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第四十八条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检测机构违反本办法规定，有下列行为之一的，其检测报告无效，由交通运输主管部门处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万元以下罚款；造成危害后果的，处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万元以下罚款；构成犯罪的，依法追究刑事责任：</w:t>
            </w:r>
          </w:p>
          <w:p w14:paraId="32A18CF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（一）未取得相应资质从事质量检测活动的；（二）资质证书已过有效期从事质量检测活动的；（三）超出资质许可范围从事质量检测活动的。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8B7098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0F3FD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0A5034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E30A17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42FFD4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0E59CF0">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119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FBF3A1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618A3D2">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对交通运输领域检测机构隐瞒有关情况或者提供虚假材料申请资质的行政处罚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406F84C">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1914C87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w:t>
            </w:r>
            <w:r>
              <w:rPr>
                <w:rFonts w:ascii="仿宋" w:hAnsi="仿宋" w:eastAsia="仿宋" w:cs="仿宋_GB2312"/>
                <w:color w:val="000000" w:themeColor="text1"/>
                <w:kern w:val="0"/>
                <w:sz w:val="15"/>
                <w:szCs w:val="15"/>
                <w14:textFill>
                  <w14:solidFill>
                    <w14:schemeClr w14:val="tx1"/>
                  </w14:solidFill>
                </w14:textFill>
              </w:rPr>
              <w:t xml:space="preserve">   </w:t>
            </w:r>
          </w:p>
          <w:p w14:paraId="2E2C91F5">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检测机构隐瞒有关情况或者提供虚假材料申请资质的，许可机关不予受理或者不予行政许可，并给予警告；检测机构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年内不得再次申请该资质。</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D4F908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9CE47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FAE60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312D5E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2FDF19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6FB7004">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EC1CA3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AA44E86">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对交通运输领域检测机构以欺骗、贿赂等不正当手段取得资质证书的行政处罚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7CE73B1">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0382F982">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w:t>
            </w:r>
          </w:p>
          <w:p w14:paraId="5CBBA582">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检测机构以欺骗、贿赂等不正当手段取得资质证书的，由许可机关予以撤销；检测机构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年内不得再次申请该资质；构成犯罪的，依法追究刑事责任。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5781C2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E2A413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E30DB3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07D078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D3CE9C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F1E62FB">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567A79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39AB21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对交通运输领域检测机构未按规定申请变更的行政处罚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E4988B3">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2413DAB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第二十三条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检测机构的名称、注册地址、检测场所地址、法定代表人、行政负责人、技术负责人和质量负责人等事项发生变更的，检测机构应当在完成变更后</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个工作日内向原许可机关申请变更。</w:t>
            </w:r>
            <w:r>
              <w:rPr>
                <w:rFonts w:ascii="仿宋" w:hAnsi="仿宋" w:eastAsia="仿宋" w:cs="仿宋_GB2312"/>
                <w:color w:val="000000" w:themeColor="text1"/>
                <w:kern w:val="0"/>
                <w:sz w:val="15"/>
                <w:szCs w:val="15"/>
                <w14:textFill>
                  <w14:solidFill>
                    <w14:schemeClr w14:val="tx1"/>
                  </w14:solidFill>
                </w14:textFill>
              </w:rPr>
              <w:t xml:space="preserve"> </w:t>
            </w:r>
          </w:p>
          <w:p w14:paraId="04E7458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检测机构未按照本办法第二十三条规定申请变更的，由交通运输主管部门责令限期办理；逾期未办理的，给予警告或者通报批评。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D80DE5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07162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5069F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02C909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83A087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612A0D7">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AD1B823">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B91B66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对交通运输领域检测机构出具虚假检测报告，篡改、伪造检测报告的行政处罚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00041B">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3D3ED39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第三十三条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检测机构出具的质量检测报告应当符合规范要求，包括检测项目、参数数量（批次）、检测依据、检测场所地址、检测数据、检测结果等相关信息。检测机构不得出具虚假检测报告，不得篡改或者伪造检测报告。</w:t>
            </w:r>
            <w:r>
              <w:rPr>
                <w:rFonts w:ascii="仿宋" w:hAnsi="仿宋" w:eastAsia="仿宋" w:cs="仿宋_GB2312"/>
                <w:color w:val="000000" w:themeColor="text1"/>
                <w:kern w:val="0"/>
                <w:sz w:val="15"/>
                <w:szCs w:val="15"/>
                <w14:textFill>
                  <w14:solidFill>
                    <w14:schemeClr w14:val="tx1"/>
                  </w14:solidFill>
                </w14:textFill>
              </w:rPr>
              <w:t xml:space="preserve"> </w:t>
            </w:r>
          </w:p>
          <w:p w14:paraId="47532072">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第五十二条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万元以下罚款；造成危害后果的，处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万元以下罚款；构成犯罪的，依法追究刑事责任：</w:t>
            </w:r>
          </w:p>
          <w:p w14:paraId="199B883A">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（一）出具虚假检测报告，篡改、伪造检测报告的；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57974D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7CDCD5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97585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120732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C9AE7D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F0A06F5">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C5BC9E0">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A1F2F8B">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对交通运输领域检测机构将检测业务转包、违规分包的</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74F167">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5FED47CE">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第三十五条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检测机构依据合同承担公路水运工程质量检测业务，不得转包、违规分包。</w:t>
            </w:r>
            <w:r>
              <w:rPr>
                <w:rFonts w:ascii="仿宋" w:hAnsi="仿宋" w:eastAsia="仿宋" w:cs="仿宋_GB2312"/>
                <w:color w:val="000000" w:themeColor="text1"/>
                <w:kern w:val="0"/>
                <w:sz w:val="15"/>
                <w:szCs w:val="15"/>
                <w14:textFill>
                  <w14:solidFill>
                    <w14:schemeClr w14:val="tx1"/>
                  </w14:solidFill>
                </w14:textFill>
              </w:rPr>
              <w:t xml:space="preserve">  </w:t>
            </w:r>
          </w:p>
          <w:p w14:paraId="00FC6EE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第五十二条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万元以下罚款；造成危害后果的，处</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万元以上</w:t>
            </w:r>
            <w:r>
              <w:rPr>
                <w:rFonts w:ascii="仿宋" w:hAnsi="仿宋" w:eastAsia="仿宋" w:cs="仿宋_GB2312"/>
                <w:color w:val="000000" w:themeColor="text1"/>
                <w:kern w:val="0"/>
                <w:sz w:val="15"/>
                <w:szCs w:val="15"/>
                <w14:textFill>
                  <w14:solidFill>
                    <w14:schemeClr w14:val="tx1"/>
                  </w14:solidFill>
                </w14:textFill>
              </w:rPr>
              <w:t>10</w:t>
            </w:r>
            <w:r>
              <w:rPr>
                <w:rFonts w:hint="eastAsia" w:ascii="仿宋" w:hAnsi="仿宋" w:eastAsia="仿宋" w:cs="仿宋_GB2312"/>
                <w:color w:val="000000" w:themeColor="text1"/>
                <w:kern w:val="0"/>
                <w:sz w:val="15"/>
                <w:szCs w:val="15"/>
                <w14:textFill>
                  <w14:solidFill>
                    <w14:schemeClr w14:val="tx1"/>
                  </w14:solidFill>
                </w14:textFill>
              </w:rPr>
              <w:t>万元以下罚款；构成犯罪的，依法追究刑事责任：</w:t>
            </w:r>
          </w:p>
          <w:p w14:paraId="33DF95AE">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（二）将检测业务转包、违规分包的。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F58858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B0D6A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FE1A6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0BC68F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6A6116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BD3D05C">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7AC4B0A">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AA21355">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对交通运输领域检测机构质量保证体系未有效运行的，或者未按照有关规定对仪器设备进行正常维护的行政处罚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C823D41">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67CA089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第二十九条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检测机构应当保证质量保证体系有效运行。检测机构应当按照有关规定对仪器设备进行正常维护，定期检定与校准。</w:t>
            </w:r>
            <w:r>
              <w:rPr>
                <w:rFonts w:ascii="仿宋" w:hAnsi="仿宋" w:eastAsia="仿宋" w:cs="仿宋_GB2312"/>
                <w:color w:val="000000" w:themeColor="text1"/>
                <w:kern w:val="0"/>
                <w:sz w:val="15"/>
                <w:szCs w:val="15"/>
                <w14:textFill>
                  <w14:solidFill>
                    <w14:schemeClr w14:val="tx1"/>
                  </w14:solidFill>
                </w14:textFill>
              </w:rPr>
              <w:t xml:space="preserve"> </w:t>
            </w:r>
          </w:p>
          <w:p w14:paraId="30EB37AE">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第五十三条第一项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14:paraId="0D1E318B">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（一）质量保证体系未有效运行的，或者未按照有关规定对仪器设备进行正常维护的；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87D5FE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7D14A1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C80C6A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5A97D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435AAA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625CCD8">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645FB10">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66DBC7F">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对交通运输领域检测机构未按规定进行档案管理，造成检测数据无法追溯的行政处罚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A9367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309E015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第三十一条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检测机构应当建立健全档案制度，原始记录和质量检测报告内容必须清晰、完整、规范，保证档案齐备和检测数据可追溯。</w:t>
            </w:r>
            <w:r>
              <w:rPr>
                <w:rFonts w:ascii="仿宋" w:hAnsi="仿宋" w:eastAsia="仿宋" w:cs="仿宋_GB2312"/>
                <w:color w:val="000000" w:themeColor="text1"/>
                <w:kern w:val="0"/>
                <w:sz w:val="15"/>
                <w:szCs w:val="15"/>
                <w14:textFill>
                  <w14:solidFill>
                    <w14:schemeClr w14:val="tx1"/>
                  </w14:solidFill>
                </w14:textFill>
              </w:rPr>
              <w:t xml:space="preserve"> </w:t>
            </w:r>
          </w:p>
          <w:p w14:paraId="12B89E0C">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第五十三条第二项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14:paraId="3745C3EE">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（二）未按规定进行档案管理，造成检测数据无法追溯的；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D85F97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9CDC49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AA6F58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097DF6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C8F2EB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1C385D9">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B021046">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DC6EE5">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对交通运输领域检测机构在同一工程项目标段中同时接受建设、监理、施工等多方的质量检测委托的行政处罚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B6E5578">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560FE74B">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检测机构在同一公路水运工程项目标段中不得同时接受建设、监理、施工等多方的质量检测委托。</w:t>
            </w:r>
            <w:r>
              <w:rPr>
                <w:rFonts w:ascii="仿宋" w:hAnsi="仿宋" w:eastAsia="仿宋" w:cs="仿宋_GB2312"/>
                <w:color w:val="000000" w:themeColor="text1"/>
                <w:kern w:val="0"/>
                <w:sz w:val="15"/>
                <w:szCs w:val="15"/>
                <w14:textFill>
                  <w14:solidFill>
                    <w14:schemeClr w14:val="tx1"/>
                  </w14:solidFill>
                </w14:textFill>
              </w:rPr>
              <w:t xml:space="preserve"> </w:t>
            </w:r>
          </w:p>
          <w:p w14:paraId="70FE66A3">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第五十三条第三项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14:paraId="00C0A2CC">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（三）在同一工程项目标段中同时接受建设、监理、施工等多方的质量检测委托的；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C2C342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942360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E25AF7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39998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4EE131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A0A5414">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1CECA86">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F40AEE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对交通运输领域检测机构未按规定报告在检测过程中发现检测项目不合格且涉及工程主体结构安全的行政处罚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E7636A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10EAC6E9">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在检测过程中发现检测项目不合格且涉及工程主体结构安全的，检测机构应当及时向负有工程建设项目质量监督管理责任的交通运输主管部门报告。</w:t>
            </w:r>
            <w:r>
              <w:rPr>
                <w:rFonts w:ascii="仿宋" w:hAnsi="仿宋" w:eastAsia="仿宋" w:cs="仿宋_GB2312"/>
                <w:color w:val="000000" w:themeColor="text1"/>
                <w:kern w:val="0"/>
                <w:sz w:val="15"/>
                <w:szCs w:val="15"/>
                <w14:textFill>
                  <w14:solidFill>
                    <w14:schemeClr w14:val="tx1"/>
                  </w14:solidFill>
                </w14:textFill>
              </w:rPr>
              <w:t xml:space="preserve"> </w:t>
            </w:r>
          </w:p>
          <w:p w14:paraId="0DFA593D">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第五十三条第四项</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5"/>
                <w:szCs w:val="15"/>
                <w14:textFill>
                  <w14:solidFill>
                    <w14:schemeClr w14:val="tx1"/>
                  </w14:solidFill>
                </w14:textFill>
              </w:rPr>
              <w:t>5000</w:t>
            </w:r>
            <w:r>
              <w:rPr>
                <w:rFonts w:hint="eastAsia" w:ascii="仿宋" w:hAnsi="仿宋" w:eastAsia="仿宋" w:cs="仿宋_GB2312"/>
                <w:color w:val="000000" w:themeColor="text1"/>
                <w:kern w:val="0"/>
                <w:sz w:val="15"/>
                <w:szCs w:val="15"/>
                <w14:textFill>
                  <w14:solidFill>
                    <w14:schemeClr w14:val="tx1"/>
                  </w14:solidFill>
                </w14:textFill>
              </w:rPr>
              <w:t>元以上</w:t>
            </w: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万元以下罚款：</w:t>
            </w:r>
          </w:p>
          <w:p w14:paraId="6112F707">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（四）未按规定报告在检测过程中发现检测项目不合格且涉及工程主体结构安全的；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F2AE65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387C82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7FB2CA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058F378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29B073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E82A034">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14850C7">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74A49B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对交通运输领域检测机构接受监督检查时不如实提供有关资料，或者拒绝、阻碍监督检查的行政处罚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2B1B17">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《公路水运工程质量检测管理办法》</w:t>
            </w:r>
          </w:p>
          <w:p w14:paraId="61F0F3C2">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第四十三条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检测机构应当予以配合，如实说明情况和提供相关资料。</w:t>
            </w:r>
            <w:r>
              <w:rPr>
                <w:rFonts w:ascii="仿宋" w:hAnsi="仿宋" w:eastAsia="仿宋" w:cs="仿宋_GB2312"/>
                <w:color w:val="000000" w:themeColor="text1"/>
                <w:kern w:val="0"/>
                <w:sz w:val="18"/>
                <w:szCs w:val="18"/>
                <w14:textFill>
                  <w14:solidFill>
                    <w14:schemeClr w14:val="tx1"/>
                  </w14:solidFill>
                </w14:textFill>
              </w:rPr>
              <w:t xml:space="preserve">   </w:t>
            </w:r>
          </w:p>
          <w:p w14:paraId="5C6EE511">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第五十三条第五项</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检测机构违反本办法规定，有下列行为之一的，由交通运输主管部门责令改正，处</w:t>
            </w:r>
            <w:r>
              <w:rPr>
                <w:rFonts w:ascii="仿宋" w:hAnsi="仿宋" w:eastAsia="仿宋" w:cs="仿宋_GB2312"/>
                <w:color w:val="000000" w:themeColor="text1"/>
                <w:kern w:val="0"/>
                <w:sz w:val="18"/>
                <w:szCs w:val="18"/>
                <w14:textFill>
                  <w14:solidFill>
                    <w14:schemeClr w14:val="tx1"/>
                  </w14:solidFill>
                </w14:textFill>
              </w:rPr>
              <w:t>5000</w:t>
            </w:r>
            <w:r>
              <w:rPr>
                <w:rFonts w:hint="eastAsia" w:ascii="仿宋" w:hAnsi="仿宋" w:eastAsia="仿宋" w:cs="仿宋_GB2312"/>
                <w:color w:val="000000" w:themeColor="text1"/>
                <w:kern w:val="0"/>
                <w:sz w:val="18"/>
                <w:szCs w:val="18"/>
                <w14:textFill>
                  <w14:solidFill>
                    <w14:schemeClr w14:val="tx1"/>
                  </w14:solidFill>
                </w14:textFill>
              </w:rPr>
              <w:t>元以上</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万元以下罚款：</w:t>
            </w:r>
          </w:p>
          <w:p w14:paraId="68ADB23A">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（五）接受监督检查时不如实提供有关资料，或者拒绝、阻碍监督检查的。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788FEC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FE459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4B6B82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D3BFBC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7B9DC3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D703DD2">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129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039DCE7">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6744FD">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对交通运输领域检测机构未按规定进行样品管理的、同时在两家或者两家以上检测机构从事检测活动的、借工作之便推销建设材料、构配件和设备的、不按照要求参加比对试验的行政处罚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94C6DA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《公路水运工程质量检测管理办法》</w:t>
            </w:r>
          </w:p>
          <w:p w14:paraId="48A7B1F6">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检测机构应当建立样品管理制度，提倡盲样管理。</w:t>
            </w:r>
          </w:p>
          <w:p w14:paraId="79AD126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第三十九条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检测人员不得同时在两家或者两家以上检测机构从事检测活动，不得借工作之便推销建设材料、构配件和设备。</w:t>
            </w:r>
          </w:p>
          <w:p w14:paraId="3EC8125D">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第四十四条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交通运输部、省级人民政府交通运输主管部门应当组织比对试验，验证检测机构的能力，比对试验情况录入公路水运工程质量检测管理信息系统。检测机构应当按照前款规定参加比对试验并按照要求提供相关资料。</w:t>
            </w:r>
          </w:p>
          <w:p w14:paraId="263625DE">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第五十四条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检测机构或者检测人员违反本办法规定，有下列行为之一的，由交通运输主管部门责令改正，给予警告或者通报批评：</w:t>
            </w:r>
          </w:p>
          <w:p w14:paraId="1C3B6592">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（一）未按规定进行样品管理的；（二）同时在两家或者两家以上检测机构从事检测活动的；（三）借工作之便推销建设材料、构配件和设备的；（四）不按照要求参加比对试验的。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E95267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D82E23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103C8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ED7FD8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D26DA2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C10B427">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E9E9C1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E1FC473">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对交通运输领域检测机构转让、出租检测机构资质证书的行政处罚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8056E7E">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《公路水运工程质量检测管理办法》</w:t>
            </w:r>
          </w:p>
          <w:p w14:paraId="081F46FE">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第四十条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检测机构资质证书不得转让、出租。</w:t>
            </w:r>
          </w:p>
          <w:p w14:paraId="1A80DC81">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第五十五条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检测机构违反本办法规定，转让、出租检测机构资质证书的，由交通运输主管部门责令停止违法行为，收缴有关证件，处</w:t>
            </w:r>
            <w:r>
              <w:rPr>
                <w:rFonts w:ascii="仿宋" w:hAnsi="仿宋" w:eastAsia="仿宋" w:cs="仿宋_GB2312"/>
                <w:color w:val="000000" w:themeColor="text1"/>
                <w:kern w:val="0"/>
                <w:sz w:val="18"/>
                <w:szCs w:val="18"/>
                <w14:textFill>
                  <w14:solidFill>
                    <w14:schemeClr w14:val="tx1"/>
                  </w14:solidFill>
                </w14:textFill>
              </w:rPr>
              <w:t>5000</w:t>
            </w:r>
            <w:r>
              <w:rPr>
                <w:rFonts w:hint="eastAsia" w:ascii="仿宋" w:hAnsi="仿宋" w:eastAsia="仿宋" w:cs="仿宋_GB2312"/>
                <w:color w:val="000000" w:themeColor="text1"/>
                <w:kern w:val="0"/>
                <w:sz w:val="18"/>
                <w:szCs w:val="18"/>
                <w14:textFill>
                  <w14:solidFill>
                    <w14:schemeClr w14:val="tx1"/>
                  </w14:solidFill>
                </w14:textFill>
              </w:rPr>
              <w:t>元以下罚款</w:t>
            </w:r>
            <w:r>
              <w:rPr>
                <w:rFonts w:hint="eastAsia" w:ascii="仿宋" w:hAnsi="仿宋" w:eastAsia="仿宋" w:cs="仿宋_GB2312"/>
                <w:color w:val="000000" w:themeColor="text1"/>
                <w:kern w:val="0"/>
                <w:sz w:val="15"/>
                <w:szCs w:val="15"/>
                <w14:textFill>
                  <w14:solidFill>
                    <w14:schemeClr w14:val="tx1"/>
                  </w14:solidFill>
                </w14:textFill>
              </w:rPr>
              <w:t>。</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B9AA66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C8479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1D940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609BCC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C3E30D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ACFCE72">
            <w:pPr>
              <w:widowControl/>
              <w:jc w:val="center"/>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277517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7CB7A6">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w:t>
            </w:r>
            <w:bookmarkStart w:id="22" w:name="OLE_LINK21"/>
            <w:bookmarkStart w:id="23" w:name="OLE_LINK22"/>
            <w:r>
              <w:rPr>
                <w:rFonts w:hint="eastAsia" w:ascii="仿宋" w:hAnsi="仿宋" w:eastAsia="仿宋" w:cs="宋体"/>
                <w:color w:val="000000" w:themeColor="text1"/>
                <w:kern w:val="0"/>
                <w:sz w:val="18"/>
                <w:szCs w:val="18"/>
                <w14:textFill>
                  <w14:solidFill>
                    <w14:schemeClr w14:val="tx1"/>
                  </w14:solidFill>
                </w14:textFill>
              </w:rPr>
              <w:t>申请公路建设行业从业许可过程中隐瞒有关情况</w:t>
            </w:r>
            <w:bookmarkEnd w:id="22"/>
            <w:bookmarkEnd w:id="23"/>
            <w:r>
              <w:rPr>
                <w:rFonts w:hint="eastAsia" w:ascii="仿宋" w:hAnsi="仿宋" w:eastAsia="仿宋" w:cs="宋体"/>
                <w:color w:val="000000" w:themeColor="text1"/>
                <w:kern w:val="0"/>
                <w:sz w:val="18"/>
                <w:szCs w:val="18"/>
                <w14:textFill>
                  <w14:solidFill>
                    <w14:schemeClr w14:val="tx1"/>
                  </w14:solidFill>
                </w14:textFill>
              </w:rPr>
              <w:t>或者提供虚假材料或以欺骗、贿赂等不正当手段取得从业许可行为的行政处罚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94F8100">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中华人民共和国行政许可法》第七十八条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第七十九条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《公路建设市场管理办法》第四十八条从业单位违反本办法规定，在申请公路建设从业许可时，隐瞒有关情况或者提供虚假材料的，行政机关不予受理或者不予行政许可，并给予警告；行政许可申请人在</w:t>
            </w: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年内不得再次申请该行政许可。被许可人以欺骗、贿赂等不正当手段取得从业许可的，行政机关应当依照法律、法规给予行政处罚；申请人在</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年内不得再次申请该行政许可；构成犯罪的，依法追究刑事责任。</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《公路水运工程质量检测管理办法》第十一条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申请人应当按照本办法规定向许可机关提交以下申请材料：（一）检测机构资质申请书；（二）检测人员、仪器设备和设施、质量检测场所证明材料；（三）质量保证体系文件。申请人应当通过公路水运工程质量检测管理信息系统提交申请材料，并对其申请材料实质内容的真实性负责。许可机关不得要求申请人提交与其申请资质无关的技术资料和其他材料。第五十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检测机构以欺骗、贿赂等不正当手段取得资质证书的，由许可机关予以撤销；检测机构</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年内不得再次申请该资质；构成犯罪的，依法追究刑事责任。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DB4CE4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6C7C4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B23FB6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2E9421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D57646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040D51D">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8E4DEA7">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29E8C9">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对公路水运工程工地临时试验室单位出具虚假试验检测数据或报告行为的行政处罚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511B6C9">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号）第四十四条违反本规定第十八条规定，设立工地临时实验室的单位弄虚作假、出具虚假数据报告的，责令改正，处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6EEB03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863299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942CD8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B74F99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4B2723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EE454E9">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7AE99B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7735F57">
            <w:pPr>
              <w:widowControl/>
              <w:jc w:val="left"/>
              <w:textAlignment w:val="center"/>
              <w:rPr>
                <w:rFonts w:ascii="仿宋" w:hAnsi="仿宋" w:eastAsia="仿宋" w:cs="宋体"/>
                <w:color w:val="000000" w:themeColor="text1"/>
                <w:kern w:val="0"/>
                <w:sz w:val="18"/>
                <w:szCs w:val="18"/>
                <w14:textFill>
                  <w14:solidFill>
                    <w14:schemeClr w14:val="tx1"/>
                  </w14:solidFill>
                </w14:textFill>
              </w:rPr>
            </w:pPr>
            <w:bookmarkStart w:id="24" w:name="OLE_LINK23"/>
            <w:bookmarkStart w:id="25" w:name="OLE_LINK24"/>
            <w:r>
              <w:rPr>
                <w:rFonts w:hint="eastAsia" w:ascii="仿宋" w:hAnsi="仿宋" w:eastAsia="仿宋" w:cs="宋体"/>
                <w:color w:val="000000" w:themeColor="text1"/>
                <w:kern w:val="0"/>
                <w:sz w:val="18"/>
                <w:szCs w:val="18"/>
                <w14:textFill>
                  <w14:solidFill>
                    <w14:schemeClr w14:val="tx1"/>
                  </w14:solidFill>
                </w14:textFill>
              </w:rPr>
              <w:t>对公路建设工程发生工程质量事故未按有关规定和时间向有关部门报告行为的行政处罚</w:t>
            </w:r>
            <w:bookmarkEnd w:id="24"/>
            <w:bookmarkEnd w:id="25"/>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04964D">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《公路建设监督管理办法》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第四十六条违反本办法第二十六条规定，项目法人对工程质量事故隐瞒不报、谎报或拖延报告期限的，给予警告处罚，对直接责任人依法给予行政处分。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515C5B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08AEF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B90F7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135BBD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FB4E58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8A6BB3C">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2E0E5A4">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DFFB6B">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对公路建设从业单位忽视工程质量和安全管理，造成质量或安全事故行为的行政处罚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65853F2">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《公路建设监督管理办法》（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2021</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11</w:t>
            </w:r>
            <w:r>
              <w:rPr>
                <w:rFonts w:hint="eastAsia" w:ascii="仿宋_GB2312" w:eastAsia="仿宋_GB2312" w:cs="仿宋_GB2312"/>
                <w:color w:val="000000" w:themeColor="text1"/>
                <w:kern w:val="0"/>
                <w:sz w:val="18"/>
                <w:szCs w:val="18"/>
                <w14:textFill>
                  <w14:solidFill>
                    <w14:schemeClr w14:val="tx1"/>
                  </w14:solidFill>
                </w14:textFill>
              </w:rPr>
              <w:t>号）第四十五条违反本办法第二十五条规定，公路建设从业单位忽视工程质量和安全管理，造成质量或安全事故的，对项目法人给予警告、限期整改，情节严重的，暂停资金拨付；对勘察、设计、施工和监理等单位给予警告；对情节严重的监理单位，还可给予责令停业整顿、降低资质等级和吊销资质证书的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046C8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2CEA05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A67F90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1A2186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744E26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877B081">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2A18B23">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FC20C65">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对公路水运工程施工单位对施工中出现的质量问题或不合格工程未进行返工处理或拖延返工处理的行政处罚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48A4F08">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《公路水运工程质量监督管理规定》（中华人民共和国交通运输部令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28</w:t>
            </w:r>
            <w:r>
              <w:rPr>
                <w:rFonts w:hint="eastAsia" w:ascii="仿宋_GB2312" w:eastAsia="仿宋_GB2312" w:cs="仿宋_GB2312"/>
                <w:color w:val="000000" w:themeColor="text1"/>
                <w:kern w:val="0"/>
                <w:sz w:val="18"/>
                <w:szCs w:val="18"/>
                <w14:textFill>
                  <w14:solidFill>
                    <w14:schemeClr w14:val="tx1"/>
                  </w14:solidFill>
                </w14:textFill>
              </w:rPr>
              <w:t>号）第四十二条　违反本规定第十五条规定，施工单位对施工中出现的质量问题或者验收不合格的工程，未进行返工处理或者拖延返工处理的，责令改正，处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03514C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9DD55C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12845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5182F3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1D8734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9E3DC20">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66FC670">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61A8176">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对交通运输领域建设工程项目建设单位未将保证安全施工的措施或者拆除工程的有关资料报送有关部门备案行为的行政处罚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8E4D0FD">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号）第五十四条违反本条例的规定，建设单位未提供建设工程安全生产作业环境及安全施工措施所需费用的，责令限期改正；逾期未改正的，责令该建设工程停止施工。</w:t>
            </w:r>
          </w:p>
          <w:p w14:paraId="4A4BC33F">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建设单位未将保证安全施工的措施或者拆除工程的有关资料报送有关部门备案的，责令限期改正，给予警告。</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7CD2D4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23E4A4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F5C0F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256F2F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D108F6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A344E80">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D41458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EBB551">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对交通运输领域建设工程项目建设、勘察、设计单位以及执业人员未按照法律、法规和工程建设强制性标准进行勘察、设计等行为的行政处罚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756100">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《建设工程安全生产管理条例》（国务院令第</w:t>
            </w:r>
            <w:r>
              <w:rPr>
                <w:rFonts w:ascii="仿宋" w:hAnsi="仿宋" w:eastAsia="仿宋" w:cs="仿宋_GB2312"/>
                <w:color w:val="000000" w:themeColor="text1"/>
                <w:kern w:val="0"/>
                <w:sz w:val="18"/>
                <w:szCs w:val="18"/>
                <w14:textFill>
                  <w14:solidFill>
                    <w14:schemeClr w14:val="tx1"/>
                  </w14:solidFill>
                </w14:textFill>
              </w:rPr>
              <w:t>393</w:t>
            </w:r>
            <w:r>
              <w:rPr>
                <w:rFonts w:hint="eastAsia" w:ascii="仿宋" w:hAnsi="仿宋" w:eastAsia="仿宋" w:cs="仿宋_GB2312"/>
                <w:color w:val="000000" w:themeColor="text1"/>
                <w:kern w:val="0"/>
                <w:sz w:val="18"/>
                <w:szCs w:val="18"/>
                <w14:textFill>
                  <w14:solidFill>
                    <w14:schemeClr w14:val="tx1"/>
                  </w14:solidFill>
                </w14:textFill>
              </w:rPr>
              <w:t>号）第五十五条　违反本条例的规定，建设单位有下列行为之一的，责令限期改正，处</w:t>
            </w:r>
            <w:r>
              <w:rPr>
                <w:rFonts w:ascii="仿宋" w:hAnsi="仿宋" w:eastAsia="仿宋" w:cs="仿宋_GB2312"/>
                <w:color w:val="000000" w:themeColor="text1"/>
                <w:kern w:val="0"/>
                <w:sz w:val="18"/>
                <w:szCs w:val="18"/>
                <w14:textFill>
                  <w14:solidFill>
                    <w14:schemeClr w14:val="tx1"/>
                  </w14:solidFill>
                </w14:textFill>
              </w:rPr>
              <w:t>20</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50</w:t>
            </w:r>
            <w:r>
              <w:rPr>
                <w:rFonts w:hint="eastAsia" w:ascii="仿宋" w:hAnsi="仿宋" w:eastAsia="仿宋"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万元以下的罚款；造成重大安全事故，构成犯罪的，对直接责任人员，依照刑法有关规定追究刑事责任；造成损失的，依法承担赔偿责任：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一</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对勘察、设计、施工、工程监理等单位提出不符合安全生产法律、法规和强制性标准规定的要求的。第五十六条违反本条例的规定，勘察单位、设计单位有下列行为之一的，责令限期改正，处</w:t>
            </w:r>
            <w:r>
              <w:rPr>
                <w:rFonts w:ascii="仿宋" w:hAnsi="仿宋" w:eastAsia="仿宋" w:cs="仿宋_GB2312"/>
                <w:color w:val="000000" w:themeColor="text1"/>
                <w:kern w:val="0"/>
                <w:sz w:val="18"/>
                <w:szCs w:val="18"/>
                <w14:textFill>
                  <w14:solidFill>
                    <w14:schemeClr w14:val="tx1"/>
                  </w14:solidFill>
                </w14:textFill>
              </w:rPr>
              <w:t>10</w:t>
            </w:r>
            <w:r>
              <w:rPr>
                <w:rFonts w:hint="eastAsia" w:ascii="仿宋" w:hAnsi="仿宋" w:eastAsia="仿宋" w:cs="仿宋_GB2312"/>
                <w:color w:val="000000" w:themeColor="text1"/>
                <w:kern w:val="0"/>
                <w:sz w:val="18"/>
                <w:szCs w:val="18"/>
                <w14:textFill>
                  <w14:solidFill>
                    <w14:schemeClr w14:val="tx1"/>
                  </w14:solidFill>
                </w14:textFill>
              </w:rPr>
              <w:t>万元以上</w:t>
            </w:r>
            <w:r>
              <w:rPr>
                <w:rFonts w:ascii="仿宋" w:hAnsi="仿宋" w:eastAsia="仿宋" w:cs="仿宋_GB2312"/>
                <w:color w:val="000000" w:themeColor="text1"/>
                <w:kern w:val="0"/>
                <w:sz w:val="18"/>
                <w:szCs w:val="18"/>
                <w14:textFill>
                  <w14:solidFill>
                    <w14:schemeClr w14:val="tx1"/>
                  </w14:solidFill>
                </w14:textFill>
              </w:rPr>
              <w:t>30</w:t>
            </w:r>
            <w:r>
              <w:rPr>
                <w:rFonts w:hint="eastAsia" w:ascii="仿宋" w:hAnsi="仿宋" w:eastAsia="仿宋" w:cs="仿宋_GB2312"/>
                <w:color w:val="000000" w:themeColor="text1"/>
                <w:kern w:val="0"/>
                <w:sz w:val="18"/>
                <w:szCs w:val="18"/>
                <w14:textFill>
                  <w14:solidFill>
                    <w14:schemeClr w14:val="tx1"/>
                  </w14:solidFill>
                </w14:textFill>
              </w:rPr>
              <w:t>万元以下的罚款；情节严重的，责令停业整顿，降低资质等级，直至吊销资质证书；造成重大安全事故，构成犯罪的，对直接责任人员，依照刑法有关规定追究刑事责任；造成损失的，依法承担赔偿责任：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一</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未按照法律、法规和工程建设强制性标准进行勘察、设计的；</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二</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采用新结构、新材料、新工艺的建设工程和特殊结构的建设工程，设计单位未在设计中提出保障施工作业人员安全和预防生产安全事故的措施建议的。</w:t>
            </w:r>
          </w:p>
          <w:p w14:paraId="281D6AA8">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第五十八条　注册执业人员未执行法律、法规和工程建设强制性标准的，责令停止执业</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个月以上</w:t>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年以下；情节严重的，吊销执业资格证书，</w:t>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年内不予注册；造成重大安全事故的，终身不予注册；构成犯罪的，依照刑法有关规定追究刑事责任。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DE08FE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A21B76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02729B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DB0017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7498BD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14BEB6C">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F62C1B2">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BFC073">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对交通运输领域建设工程项目监理单位未对施工组织设计中的安全技术措施或者专项施工方案进行审查等行为的行政处罚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2E15570">
            <w:pPr>
              <w:spacing w:line="240" w:lineRule="exact"/>
              <w:rPr>
                <w:rFonts w:ascii="仿宋_GB2312" w:eastAsia="仿宋_GB2312" w:cs="仿宋_GB2312"/>
                <w:color w:val="000000" w:themeColor="text1"/>
                <w:kern w:val="0"/>
                <w:sz w:val="13"/>
                <w:szCs w:val="13"/>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号）第五十七条违反本条例的规定，工程监理单位有下列行为之一的，责令限期改正；逾期未改正的，责令停业整顿，并处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未对施工组织设计中的安全技术措施或者专项施工方案进行审查的；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发现安全事故隐患未及时要求施工单位整改或者暂时停止施工的；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施工单位拒不整改或者不停止施工，未及时向有关主管部门报告的；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未依照法律、法规和工程建设强制性标准实施监理的。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BDCF3C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BF68C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D1DA1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B7531D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820265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F6ED3FD">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139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7C965F7">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68EFF6B">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对交通运输领域建设工程项目建设工程施工单位挪用列入建设工程概算的安全生产作业环境及安全施工措施所需费用行为的行政处罚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1F890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号）第六十三条　违反本条例的规定，施工单位挪用列入建设工程概算的安全生产作业环境及安全施工措施所需费用的，责令限期改正，处挪用费用</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以下的罚款；造成损失的，依法承担赔偿责任。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39187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3BC1E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3FF8D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E3811D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BDEFD5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A3F6B6B">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CBB6A7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B6D90F3">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对交通运输领域建设工程项目施工单位施工前未对有关安全施工的技术要求作详细说明等行为的行政处罚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9525C3">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号）第六十四条　违反本条例的规定，施工单位有下列行为之一的，责令限期改正；逾期未改正的，责令停业整顿，并处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施工前未对有关安全施工的技术要求作出详细说明的；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未根据不同施工阶段和周围环境及季节、气候的变化，在施工现场采取相应的安全施工措施，或者在城市市区内的建设工程的施工现场未实行封闭围挡的；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B64577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C56FB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EF109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6E2C5E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A73370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445C0CA">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7624AA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A4BAEA3">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对交通运输领域建设工程项目施工单位安全防护用具、机械设备、施工机具及配件在进入施工现场前未经查验或者查验不合格即投入使用等行为的行政处罚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5E9F98">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号）第六十二条 违反本条例的规定，施工单位有下列行为之一的，责令限期改正</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逾期未改正的，责令停业整顿，依照《中华人民共和国安全生产法》的有关规定处以罚款</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造成重大安全事故，构成犯罪的，对直接责任人员，依照刑法有关规定追究刑事责任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五</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未按照规定在施工起重机械和整体提升脚手架、模板等自升式架设设施验收合格后登记的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第六十五条　违反本条例的规定，施工单位有下列行为之一的，责令限期改正；逾期未改正的，责令停业整顿，并处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万元以下的罚款；情节严重的，降低资质等级，直至吊销资质证书；造成重大安全事故，构成犯罪的，对直接责任人员，依照刑法有关规定追究刑事责任；造成损失的，依法承担赔偿责任：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安全防护用具、机械设备、施工机具及配件在进入施工现场前未经查验或者查验不合格即投入使用的；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使用未经验收或者验收不合格的施工起重机械和整体提升脚手架、模板等自升式架设设施的；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委托不具有相应资质的单位承担施工现场安装、拆卸施工起重机械和整体提升脚手架、模板等自升式架设设施的；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在施工组织设计中未编制安全技术措施、施工现场临时用电方案或者专项施工方案的。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2C6D4A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EEF17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D17325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4A52C6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DEB014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8B35738">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D8695E6">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549A71">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对未按照安全技术标准和管理规范要求，进行高空、地下受限空间、或者易燃易爆场所动火、爆破、吊装、临近高压输电线路作业等行为的行政处罚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55244FC">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号）第八十九条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法追究刑事责任：（一）未按照强制性安全技术标准和管理规范要求，进行高空作业、地下有限空间作业或者易燃易爆场所动火作业的；（二）未按照强制性安全技术标准和管理规范要求，进行爆破、吊装、临近高压输电线路和燃气管道作业、建筑物和构筑物拆除、道路清障救援、大型检修作业的；（三）未按照强制性安全技术标准和管理规范要求，进行盲板抽堵、断路、动土、临时用电等其他作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5629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66EF14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1D8D0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B47820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32A24E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D660C5E">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3A88E5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6A66FB">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对违反各项安全生产标准以及本单位规章制度和安全操作规程等行为的行政处罚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F45F35">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号）第九十一条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有下列行为之一的，责令限期改正，处二万元以上五万元以下的罚款；对其直接负责的主管人员和其他直接责任人员处一万元以下的罚款：（一）违反安全生产强制性标准或者安全操作规程的；（二）违章指挥、违章操作和强令冒险作业的；（三）未建立和落实班组安全管理制度的；（四）发生生产安全事故未按照要求组织安全生产状况评估的；（五）以货币或者其他物品代替防护用品的；（六）矿山、金属冶炼、建筑施工单位，危险物品的生产、经营、储存、使用、运输、装卸单位和建材、机械加工、电力、供热单位以及其他规模以上的生产经营单位未制定复工复产方案或者未组织复工复产培训和安全检查的；（七）未按照规定对重点场所、重点部位、重大危险源、重点设施设备等进行实时视频监控的；（八）未按照规定对涉重点环保设施和项目进行安全论证评估的；（九）未建立安全生产管理信息系统的；（十）未按照规定执行单位负责人现场带班制度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BA4675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22BCC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442B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A4AA79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50F5FC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2428A07">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A24088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37504F9">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对公路水运工程从业单位未全面履行安全生产责任，导致重大事故隐患等行为的行政处罚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A57DD3E">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《公路水运工程安全生产监督管理办法》（中华人民共和国交通运输部令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2017</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25</w:t>
            </w:r>
            <w:r>
              <w:rPr>
                <w:rFonts w:hint="eastAsia" w:ascii="仿宋_GB2312" w:eastAsia="仿宋_GB2312" w:cs="仿宋_GB2312"/>
                <w:color w:val="000000" w:themeColor="text1"/>
                <w:kern w:val="0"/>
                <w:sz w:val="18"/>
                <w:szCs w:val="18"/>
                <w14:textFill>
                  <w14:solidFill>
                    <w14:schemeClr w14:val="tx1"/>
                  </w14:solidFill>
                </w14:textFill>
              </w:rPr>
              <w:t>号）第五十五条　从业单位及相关责任人违反本办法规定，有下列行为之一的，责令限期改正；逾期未改正的，对从业单位处</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万元以下的罚款；构成犯罪的，依法移送司法部门追究刑事责任：（一）从业单位未全面履行安全生产责任，导致重大事故隐患的；（二）未按规定开展设计、施工安全风险评估，或者风险评估结论与实际情况严重不符，导致重大事故隐患未被及时发现的；（三）未按批准的专项施工方案进行施工，导致重大事故隐患的；（四）在已发现的泥石流影响区、滑坡体等危险区域设置施工驻地，导致重大事故隐患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158EE3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9D106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37B6C4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7430C2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C49710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4F4654A">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0FE742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A6584E5">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对农村公路建设在筹集建设资金过程中，强制单位和个人集资，强迫农民出工、备料的；擅自降低征地补偿标准，或者拖欠工程款、征地拆迁款和农民工工资的行政处罚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FFD7D43">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《农村公路建设管理办法》（中华人民共和国交通运输部令</w:t>
            </w:r>
            <w:r>
              <w:rPr>
                <w:rFonts w:ascii="仿宋_GB2312" w:eastAsia="仿宋_GB2312" w:cs="仿宋_GB2312"/>
                <w:color w:val="000000" w:themeColor="text1"/>
                <w:kern w:val="0"/>
                <w:sz w:val="18"/>
                <w:szCs w:val="18"/>
                <w14:textFill>
                  <w14:solidFill>
                    <w14:schemeClr w14:val="tx1"/>
                  </w14:solidFill>
                </w14:textFill>
              </w:rPr>
              <w:t>2018</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4</w:t>
            </w:r>
            <w:r>
              <w:rPr>
                <w:rFonts w:hint="eastAsia" w:ascii="仿宋_GB2312" w:eastAsia="仿宋_GB2312" w:cs="仿宋_GB2312"/>
                <w:color w:val="000000" w:themeColor="text1"/>
                <w:kern w:val="0"/>
                <w:sz w:val="18"/>
                <w:szCs w:val="18"/>
                <w14:textFill>
                  <w14:solidFill>
                    <w14:schemeClr w14:val="tx1"/>
                  </w14:solidFill>
                </w14:textFill>
              </w:rPr>
              <w:t>号）第四十六条违反本办法规定，有下列情形之一的，由有关交通运输主管部门或者由其向地方人民政府建议对责任单位进行通报批评，限期整改；情节严重的，对责任人依法给予行政处分：（一）在筹集农村公路建设资金过程中，强制单位和个人集资，强迫农民出工、备料的；（二）擅自降低征地补偿标准，或者拖欠工程款、征地拆迁款和农民工工资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D03F97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FD3D2A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92FB74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620EE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63E887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4904195">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39A2BA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E5F7589">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对公路建设项目法人侵占、挪用公路建设资金等行为的行政处罚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5CA83BA">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《公路建设监督管理办法》第四十七条违反本办法第二十九条规定，项目法人侵占、挪用公路建设资金，非法扩大建设成本，责令限期整改，可给予警告处罚</w:t>
            </w:r>
            <w:r>
              <w:rPr>
                <w:rFonts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宋体"/>
                <w:color w:val="000000" w:themeColor="text1"/>
                <w:kern w:val="0"/>
                <w:sz w:val="18"/>
                <w:szCs w:val="18"/>
                <w14:textFill>
                  <w14:solidFill>
                    <w14:schemeClr w14:val="tx1"/>
                  </w14:solidFill>
                </w14:textFill>
              </w:rPr>
              <w:t>情节严重的，对全部或部分使用财政性资金的项目，可暂停项目执行或暂缓资金拨付，对直接责任人依法给予行政处分。</w:t>
            </w:r>
            <w:r>
              <w:rPr>
                <w:rFonts w:ascii="仿宋" w:hAnsi="仿宋" w:eastAsia="仿宋" w:cs="宋体"/>
                <w:color w:val="000000" w:themeColor="text1"/>
                <w:kern w:val="0"/>
                <w:sz w:val="18"/>
                <w:szCs w:val="18"/>
                <w14:textFill>
                  <w14:solidFill>
                    <w14:schemeClr w14:val="tx1"/>
                  </w14:solidFill>
                </w14:textFill>
              </w:rPr>
              <w:t xml:space="preserve">  2.</w:t>
            </w:r>
            <w:r>
              <w:rPr>
                <w:rFonts w:hint="eastAsia" w:ascii="仿宋" w:hAnsi="仿宋" w:eastAsia="仿宋" w:cs="宋体"/>
                <w:color w:val="000000" w:themeColor="text1"/>
                <w:kern w:val="0"/>
                <w:sz w:val="18"/>
                <w:szCs w:val="18"/>
                <w14:textFill>
                  <w14:solidFill>
                    <w14:schemeClr w14:val="tx1"/>
                  </w14:solidFill>
                </w14:textFill>
              </w:rPr>
              <w:t>《农村公路建设管理办法》第四十七条违反本办法规定，农村公路建设资金不按时支付，或者截留、挤占、挪用建设资金的，由有关交通运输主管部门或者由其向地方人民政府建议对责任单位进行通报批评，限期整改；情节严重的，对责任人依法给予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6059EB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42EF74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6E668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F98F09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B8F8892">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B9EB100">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B0FB69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D7DA0ED">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对交通运输领域建设工程项目建设单位肢解发包行为的行政处罚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893FAC3">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五十五条违反本条例规定，建设单位将建设工程肢解发包的，责令改正，处工程合同价款百分之零点五以上百分之一以下的罚款；对全部或者部分使用国有资金的项目，并可以暂停项目执行或者暂停资金拨付。</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04AA7F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C3FF6A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692C3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7CB878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9F1AB4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9313232">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240D1B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E4EB1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对交通运输领域建设工程项目中标人违法转分包行为的行政处罚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971F7DE">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八条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《建设工程质量管理条例》（国务院令第</w:t>
            </w:r>
            <w:r>
              <w:rPr>
                <w:rFonts w:ascii="仿宋_GB2312" w:eastAsia="仿宋_GB2312" w:cs="仿宋_GB2312"/>
                <w:color w:val="000000" w:themeColor="text1"/>
                <w:kern w:val="0"/>
                <w:sz w:val="18"/>
                <w:szCs w:val="18"/>
                <w14:textFill>
                  <w14:solidFill>
                    <w14:schemeClr w14:val="tx1"/>
                  </w14:solidFill>
                </w14:textFill>
              </w:rPr>
              <w:t>279</w:t>
            </w:r>
            <w:r>
              <w:rPr>
                <w:rFonts w:hint="eastAsia" w:ascii="仿宋_GB2312" w:eastAsia="仿宋_GB2312" w:cs="仿宋_GB2312"/>
                <w:color w:val="000000" w:themeColor="text1"/>
                <w:kern w:val="0"/>
                <w:sz w:val="18"/>
                <w:szCs w:val="18"/>
                <w14:textFill>
                  <w14:solidFill>
                    <w14:schemeClr w14:val="tx1"/>
                  </w14:solidFill>
                </w14:textFill>
              </w:rPr>
              <w:t>号）第六十二条第一款违反本条例规定，承包单位将承包的工程转包或者违法分包的，责令改正，没收违法所得，对勘察、设计单位处合同约定的勘察费、设计费百分之二十五以上百分之五十以下的罚款；对施工单位处工程合同价款百分之零点五以上百分之一以下的罚款；可以责令停业整顿，降低资质等级；情节严重的，吊销资质证书。工程监理单位转让工程监理业务的，责令改正，没收违法所得，处合同约定的监理酬金</w:t>
            </w:r>
            <w:r>
              <w:rPr>
                <w:rFonts w:ascii="仿宋_GB2312" w:eastAsia="仿宋_GB2312" w:cs="仿宋_GB2312"/>
                <w:color w:val="000000" w:themeColor="text1"/>
                <w:kern w:val="0"/>
                <w:sz w:val="18"/>
                <w:szCs w:val="18"/>
                <w14:textFill>
                  <w14:solidFill>
                    <w14:schemeClr w14:val="tx1"/>
                  </w14:solidFill>
                </w14:textFill>
              </w:rPr>
              <w:t xml:space="preserve"> 25%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 xml:space="preserve"> 50%</w:t>
            </w:r>
            <w:r>
              <w:rPr>
                <w:rFonts w:hint="eastAsia" w:ascii="仿宋_GB2312" w:eastAsia="仿宋_GB2312" w:cs="仿宋_GB2312"/>
                <w:color w:val="000000" w:themeColor="text1"/>
                <w:kern w:val="0"/>
                <w:sz w:val="18"/>
                <w:szCs w:val="18"/>
                <w14:textFill>
                  <w14:solidFill>
                    <w14:schemeClr w14:val="tx1"/>
                  </w14:solidFill>
                </w14:textFill>
              </w:rPr>
              <w:t>以下的罚款；可以责令停业整顿，降低资质等级；情节严重的，吊销资质证书。</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《建设工程勘察设计管理条例》（国务院令第</w:t>
            </w:r>
            <w:r>
              <w:rPr>
                <w:rFonts w:ascii="仿宋_GB2312" w:eastAsia="仿宋_GB2312" w:cs="仿宋_GB2312"/>
                <w:color w:val="000000" w:themeColor="text1"/>
                <w:kern w:val="0"/>
                <w:sz w:val="18"/>
                <w:szCs w:val="18"/>
                <w14:textFill>
                  <w14:solidFill>
                    <w14:schemeClr w14:val="tx1"/>
                  </w14:solidFill>
                </w14:textFill>
              </w:rPr>
              <w:t>687</w:t>
            </w:r>
            <w:r>
              <w:rPr>
                <w:rFonts w:hint="eastAsia" w:ascii="仿宋_GB2312" w:eastAsia="仿宋_GB2312" w:cs="仿宋_GB2312"/>
                <w:color w:val="000000" w:themeColor="text1"/>
                <w:kern w:val="0"/>
                <w:sz w:val="18"/>
                <w:szCs w:val="18"/>
                <w14:textFill>
                  <w14:solidFill>
                    <w14:schemeClr w14:val="tx1"/>
                  </w14:solidFill>
                </w14:textFill>
              </w:rPr>
              <w:t>号修订）第三十九条违反本条例规定，建设工程勘察、设计单位将所承揽的建设工程勘察、设计转包的，责令改正，没收违法所得，处合同约定的勘察费、设计费</w:t>
            </w:r>
            <w:r>
              <w:rPr>
                <w:rFonts w:ascii="仿宋_GB2312" w:eastAsia="仿宋_GB2312" w:cs="仿宋_GB2312"/>
                <w:color w:val="000000" w:themeColor="text1"/>
                <w:kern w:val="0"/>
                <w:sz w:val="18"/>
                <w:szCs w:val="18"/>
                <w14:textFill>
                  <w14:solidFill>
                    <w14:schemeClr w14:val="tx1"/>
                  </w14:solidFill>
                </w14:textFill>
              </w:rPr>
              <w:t>25</w:t>
            </w:r>
            <w:r>
              <w:rPr>
                <w:rFonts w:hint="eastAsia" w:ascii="仿宋_GB2312" w:eastAsia="仿宋_GB2312" w:cs="仿宋_GB2312"/>
                <w:color w:val="000000" w:themeColor="text1"/>
                <w:kern w:val="0"/>
                <w:sz w:val="18"/>
                <w:szCs w:val="18"/>
                <w14:textFill>
                  <w14:solidFill>
                    <w14:schemeClr w14:val="tx1"/>
                  </w14:solidFill>
                </w14:textFill>
              </w:rPr>
              <w:t>％以上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％以下的罚款，可以责令停业整顿，降低资质等级；情节严重的，吊销资质证书。</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47A7F11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DFF89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BEAB07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91A9FD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393324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718864D">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149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8B63FB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17F05B">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对交通运输领域建设工程项目中标人不按照合同履行义务，情节较为严重行为的行政处罚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8C6F58">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六十条第二款中标人不按照与招标人订立的合同履行义务，情节较为严重的，取消其二年至五年内参加依法必须进行招标的项目的投标资格并予以公告，直至由工商行政管理机关吊销营业执照。</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43CEC4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87C83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CA073C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03832F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8A85B1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720903E">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B27B3F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92C8299">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对交通运输领域项目必须招标而不招标等行为的行政处罚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5B34B5F">
            <w:pPr>
              <w:spacing w:line="20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招标投标法》第四十九条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r>
              <w:rPr>
                <w:rFonts w:ascii="仿宋" w:hAnsi="仿宋" w:eastAsia="仿宋" w:cs="宋体"/>
                <w:color w:val="000000" w:themeColor="text1"/>
                <w:kern w:val="0"/>
                <w:sz w:val="18"/>
                <w:szCs w:val="18"/>
                <w14:textFill>
                  <w14:solidFill>
                    <w14:schemeClr w14:val="tx1"/>
                  </w14:solidFill>
                </w14:textFill>
              </w:rPr>
              <w:t xml:space="preserve">  2.</w:t>
            </w:r>
            <w:r>
              <w:rPr>
                <w:rFonts w:hint="eastAsia"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olor w:val="000000" w:themeColor="text1"/>
                <w:sz w:val="18"/>
                <w:szCs w:val="18"/>
                <w14:textFill>
                  <w14:solidFill>
                    <w14:schemeClr w14:val="tx1"/>
                  </w14:solidFill>
                </w14:textFill>
              </w:rPr>
              <w:t>中华人民共和国招标投标法实施条例</w:t>
            </w:r>
            <w:r>
              <w:rPr>
                <w:rFonts w:hint="eastAsia" w:ascii="仿宋" w:hAnsi="仿宋" w:eastAsia="仿宋" w:cs="宋体"/>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第六十三条第二款依法必须进行招标的项目的招标人不按照规定发布资格预审公告或者招标公告，构成规避招标的，依照招标投标法第四十九条的规定处罚。</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河北省实施《中华人民共和国招标投标法》办法第四十条　违反本办法规定，必须进行招标的项目而不招标的，将必须进行招标的项目化整为零或者以其他方式规避招标的，以及虚假招标、与投标人串通损害国家利益、社会公共利益和其他投标人合法权益的，责令限期改正，可以处项目合同金额千分之五以上千分之十以下的罚款；对全部或者部分使用国有资金的项目，可以暂停项目执行或者暂停资金拨付；对单位直接负责的主管人员和其他直接责任人员依法给予行政处分；构成犯罪的，依法追究刑事责任。</w:t>
            </w:r>
          </w:p>
          <w:p w14:paraId="202E508B">
            <w:pPr>
              <w:spacing w:line="240" w:lineRule="exact"/>
              <w:rPr>
                <w:rFonts w:ascii="仿宋_GB2312" w:eastAsia="仿宋_GB2312" w:cs="仿宋_GB2312"/>
                <w:color w:val="000000" w:themeColor="text1"/>
                <w:kern w:val="0"/>
                <w:sz w:val="18"/>
                <w:szCs w:val="18"/>
                <w14:textFill>
                  <w14:solidFill>
                    <w14:schemeClr w14:val="tx1"/>
                  </w14:solidFill>
                </w14:textFill>
              </w:rPr>
            </w:pP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5B5875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B3E43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5F0F90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21605F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7BF938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1C8E6DA">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3FAD59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B9A4842">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对交通运输领域项目招标代理机构泄密、串通、违法咨询等行为的行政处罚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C2DFA15">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条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p>
          <w:p w14:paraId="54DAC0CD">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前款所列行为影响中标结果的，中标无效。</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五条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96AC07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67C287F">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E44AC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7344E1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07AC56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38AAA64">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64A64C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B5DAB9">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对交通运输领域项目招标人限制排斥潜在投标人行为及情形的行政处罚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A3356A">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一条招标人以不合理的条件限制或者排斥潜在投标人的，对潜在投标人实行歧视待遇的，强制要求投标人组成联合体共同投标的，或者限制投标人之间竞争的，责令改正，可以处一万元以上五万元以下的罚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三条第一款招标人有下列限制或者排斥潜在投标人行为之一的，由有关行政监督部门依照招标投标法第五十一条的规定处罚：（一）依法应当公开招标的项目不按照规定在指定媒介发布资格预审公告或者招标公告；（二）在不同媒介发布的同一招标项目的资格预审公告或者招标公告的内容不一致，影响潜在投标人申请资格预审或者投标。</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四条招标人或者电子招标投标系统运营机构存在以下情形的，视为限制或者排斥潜在投标人，依照招标投标法第五十一条规定处罚。（一）利用技术手段对享有相同权限的市场主体提供有差别的信息；（二）拒绝或者限制社会公众、市场主体免费注册并获取依法必须公开的招标投标信息；（三）违规设置注册登记、投标报名等前置条件；（四）故意与各类需要分离开发并符合技术规范规定的工具软件不兼容对接；（五）故意对递交或者解密投标文件设置障碍。</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C66CFE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B0122E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7E4F75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E3E069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818A80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2CA816C">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D7EDD94">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BFE2DCC">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对交通运输领域项目招标人影响公平竞争的行为的行政处罚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05364F3">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二条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前款所列行为影响中标结果的，中标无效。</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六条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413C41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D83726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3752C2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688664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BC5EE1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F30D40F">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51B5C4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F6CAA38">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对交通运输领域项目投标人与他人串通投标或者以行贿手段中标等行为的行政处罚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295AF1">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三条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七条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投标人有下列行为之一的，属于招标投标法第五十三条规定的情节严重行为，由有关行政监督部门取消其</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年至</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年内参加依法必须进行招标的项目的投标资格：（一）以行贿谋取中标；（二）</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次以上串通投标；（三）串通投标行为损害招标人、其他投标人或者国家、集体、公民的合法利益，造成直接经济损失</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万元以上；（四）其他串通投标情节严重的行为。投标人自本条第二款规定的处罚执行期限届满之日起</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年内又有该款所列违法行为之一的，或者串通投标、以行贿谋取中标情节特别严重的，由工商行政管理机关吊销营业执照。法律、行政法规对串通投标报价行为的处罚另有规定的，从其规定。</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《电子招标投标办法》第五十七条招标投标活动当事人和电子招标投标系统运营机构协助招标人、投标人串通投标的，依照招标投标法第五十三条和招标投标法实施条例第六十七条规定处罚。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D17DA9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5B46D7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96F3A8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7CA993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10FB16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1D33CA2">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25ACD8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061A9BC">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依法必须进行招标的项目的投标人以他人名义投标或者以其他方式弄虚作假未中标的行政处罚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65282AB">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四条投标人以他人名义投标或者以其他方式弄虚作假，骗取中标的，中标无效，给招标人造成损失的，依法承担赔偿责任；构成犯罪的，依法追究刑事责任。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八条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投标人有下列行为之一的，属于招标投标法第五十四条规定的情节严重行为，由有关行政监督部门取消其</w:t>
            </w: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年至</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年内参加依法必须进行招标的项目的投标资格：（一）伪造、变造资格、资质证书或者其他许可证件骗取中标；（二）</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次以上使用他人名义投标；（三）弄虚作假骗取中标给招标人造成直接经济损失</w:t>
            </w:r>
            <w:r>
              <w:rPr>
                <w:rFonts w:ascii="仿宋_GB2312" w:eastAsia="仿宋_GB2312" w:cs="仿宋_GB2312"/>
                <w:color w:val="000000" w:themeColor="text1"/>
                <w:kern w:val="0"/>
                <w:sz w:val="18"/>
                <w:szCs w:val="18"/>
                <w14:textFill>
                  <w14:solidFill>
                    <w14:schemeClr w14:val="tx1"/>
                  </w14:solidFill>
                </w14:textFill>
              </w:rPr>
              <w:t>30</w:t>
            </w:r>
            <w:r>
              <w:rPr>
                <w:rFonts w:hint="eastAsia" w:ascii="仿宋_GB2312" w:eastAsia="仿宋_GB2312" w:cs="仿宋_GB2312"/>
                <w:color w:val="000000" w:themeColor="text1"/>
                <w:kern w:val="0"/>
                <w:sz w:val="18"/>
                <w:szCs w:val="18"/>
                <w14:textFill>
                  <w14:solidFill>
                    <w14:schemeClr w14:val="tx1"/>
                  </w14:solidFill>
                </w14:textFill>
              </w:rPr>
              <w:t>万元以上；（四）其他弄虚作假骗取中标情节严重的行为。投标人自本条第二款规定的处罚执行期限届满之日起</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年内又有该款所列违法行为之一的，或者弄虚作假骗取中标情节特别严重的，由工商行政管理机关吊销营业执照。</w:t>
            </w:r>
            <w:r>
              <w:rPr>
                <w:rFonts w:ascii="仿宋_GB2312" w:eastAsia="仿宋_GB2312" w:cs="仿宋_GB2312"/>
                <w:color w:val="000000" w:themeColor="text1"/>
                <w:kern w:val="0"/>
                <w:sz w:val="18"/>
                <w:szCs w:val="18"/>
                <w14:textFill>
                  <w14:solidFill>
                    <w14:schemeClr w14:val="tx1"/>
                  </w14:solidFill>
                </w14:textFill>
              </w:rPr>
              <w:t>3.</w:t>
            </w:r>
            <w:r>
              <w:rPr>
                <w:rFonts w:hint="eastAsia" w:ascii="仿宋_GB2312" w:eastAsia="仿宋_GB2312" w:cs="仿宋_GB2312"/>
                <w:color w:val="000000" w:themeColor="text1"/>
                <w:kern w:val="0"/>
                <w:sz w:val="18"/>
                <w:szCs w:val="18"/>
                <w14:textFill>
                  <w14:solidFill>
                    <w14:schemeClr w14:val="tx1"/>
                  </w14:solidFill>
                </w14:textFill>
              </w:rPr>
              <w:t>《电子招标投标办法》第五十八条招标投标活动当事人和电子招标投标系统运营机构伪造、篡改、损毁招标投标信息，或者以其他方式弄虚作假的，依照招标投标法第五十四条和招标投标法实施条例第六十八条规定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634FB5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649F4B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9B4CD1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3E9A93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DE7B83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2FD5B90">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A61C4F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61EBAD9">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对交通运输领域依法必须进行招标的项目，招标人违反规定，与投标人就实质内容进行谈判行为的行政处罚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967E662">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第五十五条依法必须进行招标的项目，招标人违反本法规定，与投标人就投标价格、投标方案等实质性内容进行谈判的，给予警告，对单位直接负责的主管人员和其他直接责任人员依法给予处分。前款所列行为影响中标结果的，中标无效。</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539CD2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D95C4D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536F7C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348914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4DD603F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561F2BA">
            <w:pPr>
              <w:widowControl/>
              <w:jc w:val="center"/>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8D62C5A">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14911FA">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对交通运输领域项目评标委员会成员收受投标人好处等行为的行政处罚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1E98ED">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《中华人民共和国招标投标法》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六条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《中华人民共和国招标投标法实施条例》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第七十二条评标委员会成员收受投标人的财物或者其他好处的，没收收受的财物，处</w:t>
            </w:r>
            <w:r>
              <w:rPr>
                <w:rFonts w:ascii="仿宋" w:hAnsi="仿宋" w:eastAsia="仿宋" w:cs="宋体"/>
                <w:color w:val="000000" w:themeColor="text1"/>
                <w:kern w:val="0"/>
                <w:sz w:val="18"/>
                <w:szCs w:val="18"/>
                <w14:textFill>
                  <w14:solidFill>
                    <w14:schemeClr w14:val="tx1"/>
                  </w14:solidFill>
                </w14:textFill>
              </w:rPr>
              <w:t>3000</w:t>
            </w:r>
            <w:r>
              <w:rPr>
                <w:rFonts w:hint="eastAsia" w:ascii="仿宋" w:hAnsi="仿宋" w:eastAsia="仿宋" w:cs="宋体"/>
                <w:color w:val="000000" w:themeColor="text1"/>
                <w:kern w:val="0"/>
                <w:sz w:val="18"/>
                <w:szCs w:val="18"/>
                <w14:textFill>
                  <w14:solidFill>
                    <w14:schemeClr w14:val="tx1"/>
                  </w14:solidFill>
                </w14:textFill>
              </w:rPr>
              <w:t>元以上</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万元以下的罚款，取消担任评标委员会成员的资格，不得再参加依法必须进行招标的项目的评标；构成犯罪的，依法追究刑事责任。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2679A2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A7E1C6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E46663">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C73A2F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005EF9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0419F8D">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158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72E678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31E88D">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对交通运输领域项目招标人在评标委员会依法推荐的中标候选人以外确定中标人行为的行政处罚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14808AC">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《中华人民共和国招标投标法》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七条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7F645A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40F50C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1AC76D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3ECA7F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910B36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D86A1D1">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159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F0397C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86D72C7">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对交通运输领域项目招标人与中标人违法订立合同行为的行政处罚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B73E00C">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《中华人民共和国招标投标法》</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第五十九条招标人与中标人不按照招标文件和中标人的投标文件订立合同的，或者招标人、中标人订立背离合同实质性内容的协议的，责令改正；可以处中标项目金额千分之五以上千分之十以下的罚款。</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《中华人民共和国招标投标法实施条例》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七十五条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‰以上</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313FA7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CCB9DF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BDFC4D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049CD4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8867089">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6587B3B">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D2641E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8D7495">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对交通运输领域项目招标人依法应当公开招标而采用邀请招标情形的行政处罚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17A623">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《中华人民共和国招标投标法实施条例》</w:t>
            </w:r>
            <w:r>
              <w:rPr>
                <w:rFonts w:ascii="仿宋" w:hAnsi="仿宋" w:eastAsia="仿宋" w:cs="宋体"/>
                <w:color w:val="000000" w:themeColor="text1"/>
                <w:kern w:val="0"/>
                <w:sz w:val="18"/>
                <w:szCs w:val="18"/>
                <w14:textFill>
                  <w14:solidFill>
                    <w14:schemeClr w14:val="tx1"/>
                  </w14:solidFill>
                </w14:textFill>
              </w:rPr>
              <w:br w:type="textWrapping"/>
            </w:r>
            <w:r>
              <w:rPr>
                <w:rFonts w:hint="eastAsia" w:ascii="仿宋" w:hAnsi="仿宋" w:eastAsia="仿宋" w:cs="宋体"/>
                <w:color w:val="000000" w:themeColor="text1"/>
                <w:kern w:val="0"/>
                <w:sz w:val="18"/>
                <w:szCs w:val="18"/>
                <w14:textFill>
                  <w14:solidFill>
                    <w14:schemeClr w14:val="tx1"/>
                  </w14:solidFill>
                </w14:textFill>
              </w:rPr>
              <w:t>第六十四条招标人有下列情形之一的，由有关行政监督部门责令改正，可以处</w:t>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万元以下的罚款：（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F91687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C7C43B3">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5C75A0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C33EC2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91AF3EE">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85BA874">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08A1CF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12FD79">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对交通运输领域项目招标人超额收取保证金或者不按规定退还保证金及利息行为的行政处罚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374CEFE">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号）第六十六条招标人超过本条例规定的比例收取投标保证金、履约保证金或者不按照规定退还投标保证金及银行同期存款利息的，由有关行政监督部门责令改正，可以处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万元以下的罚款；给他人造成损失的，依法承担赔偿责任。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1CB11E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6EDD57">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B112A2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EBF8D9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31DE2A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FF33C3E">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D7BBA5A">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ED62E9B">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对交通运输领域项目招标人不按照规定组建评标委员会行为的行政处罚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6587743">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号）第七十条第一款依法必须进行招标的项目的招标人不按照规定组建评标委员会，或者确定、更换评标委员会成员违反招标投标法和本条例规定的，由有关行政监督部门责令改正，可以处</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万元以下的罚款，对单位直接负责的主管人员和其他直接责任人员依法给予处分；违法确定或者更换的评标委员会成员作出的评审结论无效，依法重新进行评审。</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99F2CB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34F732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947A29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CF59F9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89B6A1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0174236">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76113D2">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BFC6C5">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对交通运输领域项目评标委员会成员不客观、不公正履行职务等行为的行政处罚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04DF4B6">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一条评标委员会成员有下列行为之一的，由有关行政监督部门责令改正；情节严重的，禁止其在一定期限内参加依法必须进行招标的项目的评标；情节特别严重的，取消其担任评标委员会成员的资格：（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1DD6CA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DD1493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67B50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1CFF2F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00CBC00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15247BF">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F41B47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8E16E6A">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对交通运输领域项目招标人不按规定确定中标人等情形的行政处罚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C7ADB17">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号）第七十三条依法必须进行招标的项目的招标人有下列情形之一的，由有关行政监督部门责令改正，可以处中标项目金额</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F39542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C28448">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C945C8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45C62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127DD9D">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32BBD9C">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6D45D3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B57008">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对交通运输领域项目中标人无正当理由不与招标人订立合同，在签订合同时向招标人提出附加条件，或者不按照招标文件要求提交履约保证金的行政处罚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4392868">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《中华人民共和国招标投标法实施条例》（国务院令第</w:t>
            </w:r>
            <w:r>
              <w:rPr>
                <w:rFonts w:ascii="仿宋_GB2312" w:eastAsia="仿宋_GB2312" w:cs="仿宋_GB2312"/>
                <w:color w:val="000000" w:themeColor="text1"/>
                <w:kern w:val="0"/>
                <w:sz w:val="18"/>
                <w:szCs w:val="18"/>
                <w14:textFill>
                  <w14:solidFill>
                    <w14:schemeClr w14:val="tx1"/>
                  </w14:solidFill>
                </w14:textFill>
              </w:rPr>
              <w:t>709</w:t>
            </w:r>
            <w:r>
              <w:rPr>
                <w:rFonts w:hint="eastAsia" w:ascii="仿宋_GB2312" w:eastAsia="仿宋_GB2312" w:cs="仿宋_GB2312"/>
                <w:color w:val="000000" w:themeColor="text1"/>
                <w:kern w:val="0"/>
                <w:sz w:val="18"/>
                <w:szCs w:val="18"/>
                <w14:textFill>
                  <w14:solidFill>
                    <w14:schemeClr w14:val="tx1"/>
                  </w14:solidFill>
                </w14:textFill>
              </w:rPr>
              <w:t>号）第七十四条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F2168D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C36D3B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5624F6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61EA27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69C9CF6">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1C09991">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9EB6B0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306DC9D">
            <w:pPr>
              <w:widowControl/>
              <w:jc w:val="left"/>
              <w:textAlignment w:val="center"/>
              <w:rPr>
                <w:rFonts w:hint="eastAsia" w:ascii="仿宋" w:hAnsi="仿宋" w:eastAsia="仿宋_GB2312" w:cs="宋体"/>
                <w:b/>
                <w:color w:val="000000" w:themeColor="text1"/>
                <w:kern w:val="0"/>
                <w:sz w:val="18"/>
                <w:szCs w:val="18"/>
                <w:lang w:val="en-US" w:eastAsia="zh-CN"/>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对公路项目不具备招标条件而进行招标等行为的行政处</w:t>
            </w:r>
            <w:r>
              <w:rPr>
                <w:rFonts w:hint="eastAsia" w:ascii="仿宋_GB2312" w:eastAsia="仿宋_GB2312" w:cs="仿宋_GB2312"/>
                <w:color w:val="000000" w:themeColor="text1"/>
                <w:kern w:val="0"/>
                <w:sz w:val="18"/>
                <w:szCs w:val="18"/>
                <w:lang w:eastAsia="zh-CN"/>
                <w14:textFill>
                  <w14:solidFill>
                    <w14:schemeClr w14:val="tx1"/>
                  </w14:solidFill>
                </w14:textFill>
              </w:rPr>
              <w:t>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884DC4D">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《公路工程建设项目招标投标管理办法》（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仿宋_GB2312"/>
                <w:color w:val="000000" w:themeColor="text1"/>
                <w:kern w:val="0"/>
                <w:sz w:val="18"/>
                <w:szCs w:val="18"/>
                <w14:textFill>
                  <w14:solidFill>
                    <w14:schemeClr w14:val="tx1"/>
                  </w14:solidFill>
                </w14:textFill>
              </w:rPr>
              <w:t>交通运输部令</w:t>
            </w:r>
            <w:r>
              <w:rPr>
                <w:rFonts w:ascii="仿宋_GB2312" w:eastAsia="仿宋_GB2312" w:cs="仿宋_GB2312"/>
                <w:color w:val="000000" w:themeColor="text1"/>
                <w:kern w:val="0"/>
                <w:sz w:val="18"/>
                <w:szCs w:val="18"/>
                <w14:textFill>
                  <w14:solidFill>
                    <w14:schemeClr w14:val="tx1"/>
                  </w14:solidFill>
                </w14:textFill>
              </w:rPr>
              <w:t>2015</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24</w:t>
            </w:r>
            <w:r>
              <w:rPr>
                <w:rFonts w:hint="eastAsia" w:ascii="仿宋_GB2312" w:eastAsia="仿宋_GB2312" w:cs="仿宋_GB2312"/>
                <w:color w:val="000000" w:themeColor="text1"/>
                <w:kern w:val="0"/>
                <w:sz w:val="18"/>
                <w:szCs w:val="18"/>
                <w14:textFill>
                  <w14:solidFill>
                    <w14:schemeClr w14:val="tx1"/>
                  </w14:solidFill>
                </w14:textFill>
              </w:rPr>
              <w:t>号）第六十八条招标人有下列情形之一的，由交通运输主管部门责令改正，可以处三万元以下的罚款：（一）不满足本办法第八条规定的条件而进行招标的；（二）不按照本办法规定将资格预审文件、招标文件和招标投标情况的书面报告备案的；（三）邀请招标不依法发出投标邀请书的；（四）不按照项目审批、核准部门确定的招标范围、招标方式、招标组织形式进行招标的；（五）不按照本办法规定编制资格预审文件或者招标文件的；（六）由于招标人原因导致资格审查报告存在重大偏差且影响资格预审结果的；（七）挪用投标保证金，增设或者变相增设保证金的；（八）投标人数量不符合法定要求不重新招标的；（九）向评标委员会提供的评标信息不符合本办法规定的；（十）不按照本办法规定公示中标候选人的；（十一）招标文件中规定的履约保证金的金额、支付形式不符合本办法规定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64F3B9D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74BB8B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9D4019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38DCEC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4CD89A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DFB34EB">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167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487CF56">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7EF3A40">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对水运工程建设项目未履行相关审批、核准手续开展招标活动行为的行政处罚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E51FC97">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《水运工程建设项目招投标管理办法》</w:t>
            </w:r>
          </w:p>
          <w:p w14:paraId="59675B95">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第九条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按照国家有关规定需要履行项目立项审批、核准手续的水运工程建设项目，在取得批准后方可开展勘察、设计招标。</w:t>
            </w:r>
          </w:p>
          <w:p w14:paraId="0C9802D7">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水运工程建设项目通过初步设计审批后，方可开展监理、施工、设备、材料等招标。</w:t>
            </w:r>
            <w:r>
              <w:rPr>
                <w:rFonts w:ascii="仿宋" w:hAnsi="仿宋" w:eastAsia="仿宋" w:cs="仿宋_GB2312"/>
                <w:color w:val="000000" w:themeColor="text1"/>
                <w:kern w:val="0"/>
                <w:sz w:val="15"/>
                <w:szCs w:val="15"/>
                <w14:textFill>
                  <w14:solidFill>
                    <w14:schemeClr w14:val="tx1"/>
                  </w14:solidFill>
                </w14:textFill>
              </w:rPr>
              <w:t xml:space="preserve">                </w:t>
            </w:r>
          </w:p>
          <w:p w14:paraId="242B65B2">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5"/>
                <w:szCs w:val="15"/>
                <w14:textFill>
                  <w14:solidFill>
                    <w14:schemeClr w14:val="tx1"/>
                  </w14:solidFill>
                </w14:textFill>
              </w:rPr>
              <w:t>第六十六条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违反本办法第九条规定，水运工程建设项目未履行相关审批、核准手续开展招标活动的，由交通运输主管部门责令改正，可处三万元以下罚款。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2F2DEF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011067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5F3AD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B5764B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E58353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3B2CDB0">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5ABD390">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D4A8233">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对交通运输领域项目招标方案未经核准或未按核准的招标方案进行招标行为的行政处罚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4F125A6">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《河北省实施</w:t>
            </w:r>
            <w:r>
              <w:rPr>
                <w:rFonts w:ascii="仿宋_GB2312" w:eastAsia="仿宋_GB2312" w:cs="仿宋_GB2312"/>
                <w:color w:val="000000" w:themeColor="text1"/>
                <w:kern w:val="0"/>
                <w:sz w:val="18"/>
                <w:szCs w:val="18"/>
                <w14:textFill>
                  <w14:solidFill>
                    <w14:schemeClr w14:val="tx1"/>
                  </w14:solidFill>
                </w14:textFill>
              </w:rPr>
              <w:t>&lt;</w:t>
            </w:r>
            <w:r>
              <w:rPr>
                <w:rFonts w:hint="eastAsia" w:ascii="仿宋_GB2312" w:eastAsia="仿宋_GB2312" w:cs="仿宋_GB2312"/>
                <w:color w:val="000000" w:themeColor="text1"/>
                <w:kern w:val="0"/>
                <w:sz w:val="18"/>
                <w:szCs w:val="18"/>
                <w14:textFill>
                  <w14:solidFill>
                    <w14:schemeClr w14:val="tx1"/>
                  </w14:solidFill>
                </w14:textFill>
              </w:rPr>
              <w:t>中华人民共和国招标投标法</w:t>
            </w:r>
            <w:r>
              <w:rPr>
                <w:rFonts w:ascii="仿宋_GB2312" w:eastAsia="仿宋_GB2312" w:cs="仿宋_GB2312"/>
                <w:color w:val="000000" w:themeColor="text1"/>
                <w:kern w:val="0"/>
                <w:sz w:val="18"/>
                <w:szCs w:val="18"/>
                <w14:textFill>
                  <w14:solidFill>
                    <w14:schemeClr w14:val="tx1"/>
                  </w14:solidFill>
                </w14:textFill>
              </w:rPr>
              <w:t>&gt;</w:t>
            </w:r>
            <w:r>
              <w:rPr>
                <w:rFonts w:hint="eastAsia" w:ascii="仿宋_GB2312" w:eastAsia="仿宋_GB2312" w:cs="仿宋_GB2312"/>
                <w:color w:val="000000" w:themeColor="text1"/>
                <w:kern w:val="0"/>
                <w:sz w:val="18"/>
                <w:szCs w:val="18"/>
                <w14:textFill>
                  <w14:solidFill>
                    <w14:schemeClr w14:val="tx1"/>
                  </w14:solidFill>
                </w14:textFill>
              </w:rPr>
              <w:t>办法》第四十一条违反本办法规定，依法必须进行招标项目的招标方案应当经项目审批部门核准而未经核准的，或者未按项目审批部门核准的招标方案进行招标的，由项目审批部门责令限期改正，可以处一万元以上五万元以下的罚款；对单位直接负责的主管人员和其他直接责任人员依法给予行政处分。</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6CA111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87E394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EB68CB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258A4C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8B39FCA">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77BDE7">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169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E12979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6DFD400">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对交通运输领域生产经营单位不具备安全生产条件行为的行政处罚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83AC2A6">
            <w:pPr>
              <w:spacing w:line="240" w:lineRule="exact"/>
              <w:rPr>
                <w:rFonts w:ascii="仿宋" w:hAnsi="仿宋" w:eastAsia="仿宋" w:cs="宋体"/>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中华人民共和国安全生产法》第九十三条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二十万元以下的罚款；构成犯罪的，依照刑法有关规定追究刑事责任。第一百一十三条第二款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二）经停产停业整顿，仍不具备法律、行政法规和国家标准或者行业标准规定的安全生产条件的；</w:t>
            </w:r>
            <w:r>
              <w:rPr>
                <w:rFonts w:ascii="仿宋" w:hAnsi="仿宋" w:eastAsia="仿宋" w:cs="仿宋_GB2312"/>
                <w:color w:val="000000" w:themeColor="text1"/>
                <w:kern w:val="0"/>
                <w:sz w:val="15"/>
                <w:szCs w:val="15"/>
                <w14:textFill>
                  <w14:solidFill>
                    <w14:schemeClr w14:val="tx1"/>
                  </w14:solidFill>
                </w14:textFill>
              </w:rPr>
              <w:t>2.</w:t>
            </w:r>
            <w:r>
              <w:rPr>
                <w:rFonts w:hint="eastAsia" w:ascii="仿宋" w:hAnsi="仿宋" w:eastAsia="仿宋" w:cs="仿宋_GB2312"/>
                <w:color w:val="000000" w:themeColor="text1"/>
                <w:kern w:val="0"/>
                <w:sz w:val="15"/>
                <w:szCs w:val="15"/>
                <w14:textFill>
                  <w14:solidFill>
                    <w14:schemeClr w14:val="tx1"/>
                  </w14:solidFill>
                </w14:textFill>
              </w:rPr>
              <w:t>《建设工程安全生产管理条例》（国务院令第</w:t>
            </w:r>
            <w:r>
              <w:rPr>
                <w:rFonts w:ascii="仿宋" w:hAnsi="仿宋" w:eastAsia="仿宋" w:cs="仿宋_GB2312"/>
                <w:color w:val="000000" w:themeColor="text1"/>
                <w:kern w:val="0"/>
                <w:sz w:val="15"/>
                <w:szCs w:val="15"/>
                <w14:textFill>
                  <w14:solidFill>
                    <w14:schemeClr w14:val="tx1"/>
                  </w14:solidFill>
                </w14:textFill>
              </w:rPr>
              <w:t>393</w:t>
            </w:r>
            <w:r>
              <w:rPr>
                <w:rFonts w:hint="eastAsia" w:ascii="仿宋" w:hAnsi="仿宋" w:eastAsia="仿宋" w:cs="仿宋_GB2312"/>
                <w:color w:val="000000" w:themeColor="text1"/>
                <w:kern w:val="0"/>
                <w:sz w:val="15"/>
                <w:szCs w:val="15"/>
                <w14:textFill>
                  <w14:solidFill>
                    <w14:schemeClr w14:val="tx1"/>
                  </w14:solidFill>
                </w14:textFill>
              </w:rPr>
              <w:t>号）第五十四条违反本条例的规定，建设单位未提供建设工程安全生产作业环境及安全施工措施所需费用的，责令限期改正；逾期未改正的，责令该建设工程停止施工。</w:t>
            </w:r>
            <w:r>
              <w:rPr>
                <w:rFonts w:ascii="仿宋" w:hAnsi="仿宋" w:eastAsia="仿宋" w:cs="仿宋_GB2312"/>
                <w:color w:val="000000" w:themeColor="text1"/>
                <w:kern w:val="0"/>
                <w:sz w:val="15"/>
                <w:szCs w:val="15"/>
                <w14:textFill>
                  <w14:solidFill>
                    <w14:schemeClr w14:val="tx1"/>
                  </w14:solidFill>
                </w14:textFill>
              </w:rPr>
              <w:t>3.</w:t>
            </w:r>
            <w:r>
              <w:rPr>
                <w:rFonts w:hint="eastAsia" w:ascii="仿宋" w:hAnsi="仿宋" w:eastAsia="仿宋" w:cs="仿宋_GB2312"/>
                <w:color w:val="000000" w:themeColor="text1"/>
                <w:kern w:val="0"/>
                <w:sz w:val="15"/>
                <w:szCs w:val="15"/>
                <w14:textFill>
                  <w14:solidFill>
                    <w14:schemeClr w14:val="tx1"/>
                  </w14:solidFill>
                </w14:textFill>
              </w:rPr>
              <w:t>《河北省安全生产条例》（河北省人民代表大会常务委员会公告</w:t>
            </w:r>
            <w:r>
              <w:rPr>
                <w:rFonts w:ascii="仿宋" w:hAnsi="仿宋" w:eastAsia="仿宋" w:cs="仿宋_GB2312"/>
                <w:color w:val="000000" w:themeColor="text1"/>
                <w:kern w:val="0"/>
                <w:sz w:val="15"/>
                <w:szCs w:val="15"/>
                <w14:textFill>
                  <w14:solidFill>
                    <w14:schemeClr w14:val="tx1"/>
                  </w14:solidFill>
                </w14:textFill>
              </w:rPr>
              <w:t>2024</w:t>
            </w:r>
            <w:r>
              <w:rPr>
                <w:rFonts w:hint="eastAsia" w:ascii="仿宋" w:hAnsi="仿宋" w:eastAsia="仿宋" w:cs="仿宋_GB2312"/>
                <w:color w:val="000000" w:themeColor="text1"/>
                <w:kern w:val="0"/>
                <w:sz w:val="15"/>
                <w:szCs w:val="15"/>
                <w14:textFill>
                  <w14:solidFill>
                    <w14:schemeClr w14:val="tx1"/>
                  </w14:solidFill>
                </w14:textFill>
              </w:rPr>
              <w:t>年第</w:t>
            </w:r>
            <w:r>
              <w:rPr>
                <w:rFonts w:ascii="仿宋" w:hAnsi="仿宋" w:eastAsia="仿宋" w:cs="仿宋_GB2312"/>
                <w:color w:val="000000" w:themeColor="text1"/>
                <w:kern w:val="0"/>
                <w:sz w:val="15"/>
                <w:szCs w:val="15"/>
                <w14:textFill>
                  <w14:solidFill>
                    <w14:schemeClr w14:val="tx1"/>
                  </w14:solidFill>
                </w14:textFill>
              </w:rPr>
              <w:t>26</w:t>
            </w:r>
            <w:r>
              <w:rPr>
                <w:rFonts w:hint="eastAsia" w:ascii="仿宋" w:hAnsi="仿宋" w:eastAsia="仿宋" w:cs="仿宋_GB2312"/>
                <w:color w:val="000000" w:themeColor="text1"/>
                <w:kern w:val="0"/>
                <w:sz w:val="15"/>
                <w:szCs w:val="15"/>
                <w14:textFill>
                  <w14:solidFill>
                    <w14:schemeClr w14:val="tx1"/>
                  </w14:solidFill>
                </w14:textFill>
              </w:rPr>
              <w:t>号）第八十三条</w:t>
            </w:r>
            <w:r>
              <w:rPr>
                <w:rFonts w:ascii="仿宋" w:hAnsi="仿宋" w:eastAsia="仿宋" w:cs="仿宋_GB2312"/>
                <w:color w:val="000000" w:themeColor="text1"/>
                <w:kern w:val="0"/>
                <w:sz w:val="15"/>
                <w:szCs w:val="15"/>
                <w14:textFill>
                  <w14:solidFill>
                    <w14:schemeClr w14:val="tx1"/>
                  </w14:solidFill>
                </w14:textFill>
              </w:rPr>
              <w:t xml:space="preserve">  </w:t>
            </w:r>
            <w:r>
              <w:rPr>
                <w:rFonts w:hint="eastAsia" w:ascii="仿宋" w:hAnsi="仿宋" w:eastAsia="仿宋" w:cs="仿宋_GB2312"/>
                <w:color w:val="000000" w:themeColor="text1"/>
                <w:kern w:val="0"/>
                <w:sz w:val="15"/>
                <w:szCs w:val="15"/>
                <w14:textFill>
                  <w14:solidFill>
                    <w14:schemeClr w14:val="tx1"/>
                  </w14:solidFill>
                </w14:textFill>
              </w:rPr>
              <w:t>生产经营单位的决策机构、主要负责人、个人经营的投资人未按照本条例规定保证安全生产所必需的资金投入，致使生产经营单位不具备安全生产条件的，责令限期改正，提供必需的资金；逾期未改正的，责令生产经营单位停产停业整顿。有前款违法行为，导致发生生产安全事故的，对生产经营单位的主要负责人给予撤职处分；对个人经营的投资人处二万元以上五万元以下的罚款，情节较重的处五万元以上十万元以下的罚款，情节严重的处十万元以上二十万元以下的罚款；构成犯罪的，依法追究刑事责任。</w:t>
            </w:r>
            <w:r>
              <w:rPr>
                <w:rFonts w:ascii="仿宋" w:hAnsi="仿宋" w:eastAsia="仿宋" w:cs="仿宋_GB2312"/>
                <w:color w:val="000000" w:themeColor="text1"/>
                <w:kern w:val="0"/>
                <w:sz w:val="15"/>
                <w:szCs w:val="15"/>
                <w14:textFill>
                  <w14:solidFill>
                    <w14:schemeClr w14:val="tx1"/>
                  </w14:solidFill>
                </w14:textFill>
              </w:rPr>
              <w:t xml:space="preserve"> </w:t>
            </w:r>
            <w:r>
              <w:rPr>
                <w:rFonts w:ascii="仿宋" w:hAnsi="仿宋" w:eastAsia="仿宋" w:cs="宋体"/>
                <w:color w:val="000000" w:themeColor="text1"/>
                <w:kern w:val="0"/>
                <w:sz w:val="15"/>
                <w:szCs w:val="15"/>
                <w14:textFill>
                  <w14:solidFill>
                    <w14:schemeClr w14:val="tx1"/>
                  </w14:solidFill>
                </w14:textFill>
              </w:rPr>
              <w:t>4.</w:t>
            </w:r>
            <w:r>
              <w:rPr>
                <w:rFonts w:hint="eastAsia" w:ascii="仿宋" w:hAnsi="仿宋" w:eastAsia="仿宋" w:cs="宋体"/>
                <w:color w:val="000000" w:themeColor="text1"/>
                <w:kern w:val="0"/>
                <w:sz w:val="15"/>
                <w:szCs w:val="15"/>
                <w14:textFill>
                  <w14:solidFill>
                    <w14:schemeClr w14:val="tx1"/>
                  </w14:solidFill>
                </w14:textFill>
              </w:rPr>
              <w:t>《道路旅客运输及客运站管理规定》第一百条　违反本规定，客运经营者、客运站经营者存在重大运输安全隐患等情形，导致不具备安全生产条件，经停产停业整顿仍不具备安全生产条件的，由交通运输主管部门依法吊销相应许可</w:t>
            </w:r>
            <w:r>
              <w:rPr>
                <w:rFonts w:ascii="仿宋" w:hAnsi="仿宋" w:eastAsia="仿宋" w:cs="宋体"/>
                <w:color w:val="000000" w:themeColor="text1"/>
                <w:kern w:val="0"/>
                <w:sz w:val="15"/>
                <w:szCs w:val="15"/>
                <w14:textFill>
                  <w14:solidFill>
                    <w14:schemeClr w14:val="tx1"/>
                  </w14:solidFill>
                </w14:textFill>
              </w:rPr>
              <w:t>.5.</w:t>
            </w:r>
            <w:r>
              <w:rPr>
                <w:rFonts w:hint="eastAsia" w:ascii="仿宋" w:hAnsi="仿宋" w:eastAsia="仿宋" w:cs="宋体"/>
                <w:color w:val="000000" w:themeColor="text1"/>
                <w:kern w:val="0"/>
                <w:sz w:val="15"/>
                <w:szCs w:val="15"/>
                <w14:textFill>
                  <w14:solidFill>
                    <w14:schemeClr w14:val="tx1"/>
                  </w14:solidFill>
                </w14:textFill>
              </w:rPr>
              <w:t>《道路货物运输及站场管理规定》第五十八条交通运输主管部门在实施道路运输监督检查过程中，发现取得道路货物运输经营许可的道路货物运输经营者不再具备开业要求的安全生产条件的，应当由原许可机关撤销原许可</w:t>
            </w:r>
            <w:r>
              <w:rPr>
                <w:rFonts w:ascii="仿宋" w:hAnsi="仿宋" w:eastAsia="仿宋" w:cs="宋体"/>
                <w:color w:val="000000" w:themeColor="text1"/>
                <w:kern w:val="0"/>
                <w:sz w:val="15"/>
                <w:szCs w:val="15"/>
                <w14:textFill>
                  <w14:solidFill>
                    <w14:schemeClr w14:val="tx1"/>
                  </w14:solidFill>
                </w14:textFill>
              </w:rPr>
              <w:t xml:space="preserve">.6. </w:t>
            </w:r>
            <w:r>
              <w:rPr>
                <w:rFonts w:hint="eastAsia" w:ascii="仿宋" w:hAnsi="仿宋" w:eastAsia="仿宋" w:cs="宋体"/>
                <w:color w:val="000000" w:themeColor="text1"/>
                <w:kern w:val="0"/>
                <w:sz w:val="15"/>
                <w:szCs w:val="15"/>
                <w14:textFill>
                  <w14:solidFill>
                    <w14:schemeClr w14:val="tx1"/>
                  </w14:solidFill>
                </w14:textFill>
              </w:rPr>
              <w:t>《放射性物品道路运输管理规定》第四十三条</w:t>
            </w:r>
            <w:r>
              <w:rPr>
                <w:rFonts w:hint="eastAsia" w:ascii="仿宋" w:hAnsi="仿宋" w:eastAsia="仿宋"/>
                <w:color w:val="000000" w:themeColor="text1"/>
                <w:sz w:val="15"/>
                <w:szCs w:val="15"/>
                <w:shd w:val="clear" w:color="auto" w:fill="FFFFFF"/>
                <w14:textFill>
                  <w14:solidFill>
                    <w14:schemeClr w14:val="tx1"/>
                  </w14:solidFill>
                </w14:textFill>
              </w:rPr>
              <w:t>违反本规定，放射性物品道路运输企业或者单位已不具备许可要求的有关安全条件，存在重大运输安全隐患的，由交通运输主管部门依照《中华人民共和国安全生产法》的规定，给予罚款、停产停业整顿、吊销相关许可证件等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D6A5C5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FF2356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BCD204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4A0B851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D7F462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0919AB4">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170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7F65BB3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5A1BFD3">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对交通运输领域生产经营单位主要负责人、其他负责人及其安全生产管理人员未履行安全生产管理职责的行政处罚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8E16B54">
            <w:pPr>
              <w:spacing w:line="200" w:lineRule="exact"/>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中华人民共和国安全生产法》第九十四条生产经营单位的主要负责人未履行本法规定的安全生产管理职责的，责令限期改正，处二万元以上五万元以下的罚款；逾期未改正的，处五万元以上十万元以下的罚款，责令生产经营单位停产停业整顿。生产经营单位的主要负责人有前款违法行为，导致发生生产安全事故的，给予撤职处分；构成犯罪的，依照刑法有关规定追究刑事责任。</w:t>
            </w:r>
          </w:p>
          <w:p w14:paraId="7B236DAF">
            <w:pPr>
              <w:spacing w:line="200" w:lineRule="exact"/>
              <w:rPr>
                <w:rFonts w:ascii="仿宋_GB2312" w:eastAsia="仿宋_GB2312" w:cs="仿宋_GB2312"/>
                <w:color w:val="000000" w:themeColor="text1"/>
                <w:kern w:val="0"/>
                <w:sz w:val="15"/>
                <w:szCs w:val="15"/>
                <w14:textFill>
                  <w14:solidFill>
                    <w14:schemeClr w14:val="tx1"/>
                  </w14:solidFill>
                </w14:textFill>
              </w:rPr>
            </w:pPr>
            <w:r>
              <w:rPr>
                <w:rFonts w:hint="eastAsia" w:ascii="仿宋_GB2312" w:eastAsia="仿宋_GB2312" w:cs="仿宋_GB2312"/>
                <w:color w:val="000000" w:themeColor="text1"/>
                <w:kern w:val="0"/>
                <w:sz w:val="15"/>
                <w:szCs w:val="15"/>
                <w14:textFill>
                  <w14:solidFill>
                    <w14:schemeClr w14:val="tx1"/>
                  </w14:solidFill>
                </w14:textFill>
              </w:rPr>
              <w:t>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第一百零三条矿山、金属冶炼建设项目和用于生产、储存、装卸危险物品的建设项目的施工单位未按照规定对施工项目进行安全管理的，责令限期改正，处十万元以下的罚款，对其直接负责的主管人员和其他直接责任人员处二万元以下的罚款；逾期未改正的，责令停产停业整顿。</w:t>
            </w:r>
          </w:p>
          <w:p w14:paraId="5A7BE016">
            <w:pPr>
              <w:spacing w:line="200" w:lineRule="exact"/>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《建设工程安全生产管理条例》（国务院令第</w:t>
            </w:r>
            <w:r>
              <w:rPr>
                <w:rFonts w:ascii="仿宋_GB2312" w:eastAsia="仿宋_GB2312" w:cs="仿宋_GB2312"/>
                <w:color w:val="000000" w:themeColor="text1"/>
                <w:kern w:val="0"/>
                <w:sz w:val="15"/>
                <w:szCs w:val="15"/>
                <w14:textFill>
                  <w14:solidFill>
                    <w14:schemeClr w14:val="tx1"/>
                  </w14:solidFill>
                </w14:textFill>
              </w:rPr>
              <w:t>393</w:t>
            </w:r>
            <w:r>
              <w:rPr>
                <w:rFonts w:hint="eastAsia" w:ascii="仿宋_GB2312" w:eastAsia="仿宋_GB2312" w:cs="仿宋_GB2312"/>
                <w:color w:val="000000" w:themeColor="text1"/>
                <w:kern w:val="0"/>
                <w:sz w:val="15"/>
                <w:szCs w:val="15"/>
                <w14:textFill>
                  <w14:solidFill>
                    <w14:schemeClr w14:val="tx1"/>
                  </w14:solidFill>
                </w14:textFill>
              </w:rPr>
              <w:t>号）第六十六条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作业人员不服管理、违反规章制度和操作规程冒险作业造成重大伤亡事故或者其他严重后果，构成犯罪的，依照刑法有关规定追究刑事责任。施工单位的主要负责人、项目负责人有前款违法行为，尚不够刑事处罚的，处</w:t>
            </w: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万元以上</w:t>
            </w:r>
            <w:r>
              <w:rPr>
                <w:rFonts w:ascii="仿宋_GB2312" w:eastAsia="仿宋_GB2312" w:cs="仿宋_GB2312"/>
                <w:color w:val="000000" w:themeColor="text1"/>
                <w:kern w:val="0"/>
                <w:sz w:val="15"/>
                <w:szCs w:val="15"/>
                <w14:textFill>
                  <w14:solidFill>
                    <w14:schemeClr w14:val="tx1"/>
                  </w14:solidFill>
                </w14:textFill>
              </w:rPr>
              <w:t>20</w:t>
            </w:r>
            <w:r>
              <w:rPr>
                <w:rFonts w:hint="eastAsia" w:ascii="仿宋_GB2312" w:eastAsia="仿宋_GB2312" w:cs="仿宋_GB2312"/>
                <w:color w:val="000000" w:themeColor="text1"/>
                <w:kern w:val="0"/>
                <w:sz w:val="15"/>
                <w:szCs w:val="15"/>
                <w14:textFill>
                  <w14:solidFill>
                    <w14:schemeClr w14:val="tx1"/>
                  </w14:solidFill>
                </w14:textFill>
              </w:rPr>
              <w:t>万元以下的罚款或者按照管理权限给予撤职处分；自刑罚执行完毕或者受处分之日起，</w:t>
            </w:r>
            <w:r>
              <w:rPr>
                <w:rFonts w:ascii="仿宋_GB2312" w:eastAsia="仿宋_GB2312" w:cs="仿宋_GB2312"/>
                <w:color w:val="000000" w:themeColor="text1"/>
                <w:kern w:val="0"/>
                <w:sz w:val="15"/>
                <w:szCs w:val="15"/>
                <w14:textFill>
                  <w14:solidFill>
                    <w14:schemeClr w14:val="tx1"/>
                  </w14:solidFill>
                </w14:textFill>
              </w:rPr>
              <w:t>5</w:t>
            </w:r>
            <w:r>
              <w:rPr>
                <w:rFonts w:hint="eastAsia" w:ascii="仿宋_GB2312" w:eastAsia="仿宋_GB2312" w:cs="仿宋_GB2312"/>
                <w:color w:val="000000" w:themeColor="text1"/>
                <w:kern w:val="0"/>
                <w:sz w:val="15"/>
                <w:szCs w:val="15"/>
                <w14:textFill>
                  <w14:solidFill>
                    <w14:schemeClr w14:val="tx1"/>
                  </w14:solidFill>
                </w14:textFill>
              </w:rPr>
              <w:t>年内不得担任任何施工单位的主要负责人、项目负责人。</w:t>
            </w:r>
          </w:p>
          <w:p w14:paraId="7E004BB3">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3.</w:t>
            </w:r>
            <w:r>
              <w:rPr>
                <w:rFonts w:hint="eastAsia" w:ascii="仿宋_GB2312" w:eastAsia="仿宋_GB2312" w:cs="仿宋_GB2312"/>
                <w:color w:val="000000" w:themeColor="text1"/>
                <w:kern w:val="0"/>
                <w:sz w:val="15"/>
                <w:szCs w:val="15"/>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5"/>
                <w:szCs w:val="15"/>
                <w14:textFill>
                  <w14:solidFill>
                    <w14:schemeClr w14:val="tx1"/>
                  </w14:solidFill>
                </w14:textFill>
              </w:rPr>
              <w:t>2024</w:t>
            </w:r>
            <w:r>
              <w:rPr>
                <w:rFonts w:hint="eastAsia" w:ascii="仿宋_GB2312" w:eastAsia="仿宋_GB2312" w:cs="仿宋_GB2312"/>
                <w:color w:val="000000" w:themeColor="text1"/>
                <w:kern w:val="0"/>
                <w:sz w:val="15"/>
                <w:szCs w:val="15"/>
                <w14:textFill>
                  <w14:solidFill>
                    <w14:schemeClr w14:val="tx1"/>
                  </w14:solidFill>
                </w14:textFill>
              </w:rPr>
              <w:t>年第</w:t>
            </w:r>
            <w:r>
              <w:rPr>
                <w:rFonts w:ascii="仿宋_GB2312" w:eastAsia="仿宋_GB2312" w:cs="仿宋_GB2312"/>
                <w:color w:val="000000" w:themeColor="text1"/>
                <w:kern w:val="0"/>
                <w:sz w:val="15"/>
                <w:szCs w:val="15"/>
                <w14:textFill>
                  <w14:solidFill>
                    <w14:schemeClr w14:val="tx1"/>
                  </w14:solidFill>
                </w14:textFill>
              </w:rPr>
              <w:t>26</w:t>
            </w:r>
            <w:r>
              <w:rPr>
                <w:rFonts w:hint="eastAsia" w:ascii="仿宋_GB2312" w:eastAsia="仿宋_GB2312" w:cs="仿宋_GB2312"/>
                <w:color w:val="000000" w:themeColor="text1"/>
                <w:kern w:val="0"/>
                <w:sz w:val="15"/>
                <w:szCs w:val="15"/>
                <w14:textFill>
                  <w14:solidFill>
                    <w14:schemeClr w14:val="tx1"/>
                  </w14:solidFill>
                </w14:textFill>
              </w:rPr>
              <w:t>号）第八十二条</w:t>
            </w:r>
            <w:r>
              <w:rPr>
                <w:rFonts w:ascii="仿宋_GB2312" w:eastAsia="仿宋_GB2312" w:cs="仿宋_GB2312"/>
                <w:color w:val="000000" w:themeColor="text1"/>
                <w:kern w:val="0"/>
                <w:sz w:val="15"/>
                <w:szCs w:val="15"/>
                <w14:textFill>
                  <w14:solidFill>
                    <w14:schemeClr w14:val="tx1"/>
                  </w14:solidFill>
                </w14:textFill>
              </w:rPr>
              <w:t xml:space="preserve">  </w:t>
            </w:r>
            <w:r>
              <w:rPr>
                <w:rFonts w:hint="eastAsia" w:ascii="仿宋_GB2312" w:eastAsia="仿宋_GB2312" w:cs="仿宋_GB2312"/>
                <w:color w:val="000000" w:themeColor="text1"/>
                <w:kern w:val="0"/>
                <w:sz w:val="15"/>
                <w:szCs w:val="15"/>
                <w14:textFill>
                  <w14:solidFill>
                    <w14:schemeClr w14:val="tx1"/>
                  </w14:solidFill>
                </w14:textFill>
              </w:rPr>
              <w:t>生产经营单位的主要负责人违反本条例规定，未履行安全生产管理职责的，责令限期改正，处二万元以上五万元以下的罚款；逾期未改正的，处五万元以上十万元以下的罚款，责令生产经营单位停产停业整顿。生产经营单位的主要负责人有前款违法行为，导致发生生产安全事故的，给予撤职处分；构成犯罪的，依法追究刑事责任。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生产经营单位的主要负责人对生产安全事故隐瞒不报、谎报或者迟报的，依照《中华人民共和国安全生产法》第一百一十条的规定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68BE53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C95B0AB">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2145C3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45C85C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6BEE88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5107056">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521F62C">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DE141C7">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对交通运输领域生产经营单位未按规定设置安全生产管理机构或者配备安全生产管理人员等行为的行政处罚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26EDA58">
            <w:pPr>
              <w:spacing w:line="240" w:lineRule="exact"/>
              <w:rPr>
                <w:rFonts w:ascii="仿宋" w:hAnsi="仿宋" w:eastAsia="仿宋" w:cs="宋体"/>
                <w:color w:val="000000" w:themeColor="text1"/>
                <w:kern w:val="0"/>
                <w:sz w:val="13"/>
                <w:szCs w:val="13"/>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中华人民共和国安全生产法》第九十七条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一）未按照规定设置安全生产管理机构或者配备安全生产管理人员、注册安全工程师的；（三）未按照规定对从业人员、被派遣劳动者、实习学生进行安全生产教育和培训，或者未按照规定如实告知有关的安全生产事项的；（四）未如实记录安全生产教育和培训情况的；（五）未将事故隐患排查治理情况如实记录或者未向从业人员通报的；（六）未按照规定制定生产安全事故应急救援预案或者未定期组织演练的；（七）特种作业人员未按照规定经专门的安全作业培训并取得相应资格，上岗作业的。</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《建设工程安全生产管理条例》（国务院令第</w:t>
            </w:r>
            <w:r>
              <w:rPr>
                <w:rFonts w:ascii="仿宋_GB2312" w:eastAsia="仿宋_GB2312" w:cs="仿宋_GB2312"/>
                <w:color w:val="000000" w:themeColor="text1"/>
                <w:kern w:val="0"/>
                <w:sz w:val="13"/>
                <w:szCs w:val="13"/>
                <w14:textFill>
                  <w14:solidFill>
                    <w14:schemeClr w14:val="tx1"/>
                  </w14:solidFill>
                </w14:textFill>
              </w:rPr>
              <w:t>393</w:t>
            </w:r>
            <w:r>
              <w:rPr>
                <w:rFonts w:hint="eastAsia" w:ascii="仿宋_GB2312" w:eastAsia="仿宋_GB2312" w:cs="仿宋_GB2312"/>
                <w:color w:val="000000" w:themeColor="text1"/>
                <w:kern w:val="0"/>
                <w:sz w:val="13"/>
                <w:szCs w:val="13"/>
                <w14:textFill>
                  <w14:solidFill>
                    <w14:schemeClr w14:val="tx1"/>
                  </w14:solidFill>
                </w14:textFill>
              </w:rPr>
              <w:t>号）第六十二条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一</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未设立安全生产管理机构、配备专职安全生产管理人员或者分部分项工程施工时无专职安全生产管理人员现场监督的；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二</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施工单位的主要负责人、项目负责人、专职安全生产管理人员、作业人员或者特种作业人员，未经安全教育培训或者经考核不合格即从事相关工作的；</w:t>
            </w:r>
            <w:r>
              <w:rPr>
                <w:rFonts w:ascii="仿宋_GB2312" w:eastAsia="仿宋_GB2312" w:cs="仿宋_GB2312"/>
                <w:color w:val="000000" w:themeColor="text1"/>
                <w:kern w:val="0"/>
                <w:sz w:val="13"/>
                <w:szCs w:val="13"/>
                <w14:textFill>
                  <w14:solidFill>
                    <w14:schemeClr w14:val="tx1"/>
                  </w14:solidFill>
                </w14:textFill>
              </w:rPr>
              <w:t>3.</w:t>
            </w:r>
            <w:r>
              <w:rPr>
                <w:rFonts w:hint="eastAsia" w:ascii="仿宋_GB2312" w:eastAsia="仿宋_GB2312" w:cs="仿宋_GB2312"/>
                <w:color w:val="000000" w:themeColor="text1"/>
                <w:kern w:val="0"/>
                <w:sz w:val="13"/>
                <w:szCs w:val="13"/>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3"/>
                <w:szCs w:val="13"/>
                <w14:textFill>
                  <w14:solidFill>
                    <w14:schemeClr w14:val="tx1"/>
                  </w14:solidFill>
                </w14:textFill>
              </w:rPr>
              <w:t>2024</w:t>
            </w:r>
            <w:r>
              <w:rPr>
                <w:rFonts w:hint="eastAsia" w:ascii="仿宋_GB2312" w:eastAsia="仿宋_GB2312" w:cs="仿宋_GB2312"/>
                <w:color w:val="000000" w:themeColor="text1"/>
                <w:kern w:val="0"/>
                <w:sz w:val="13"/>
                <w:szCs w:val="13"/>
                <w14:textFill>
                  <w14:solidFill>
                    <w14:schemeClr w14:val="tx1"/>
                  </w14:solidFill>
                </w14:textFill>
              </w:rPr>
              <w:t>年第</w:t>
            </w:r>
            <w:r>
              <w:rPr>
                <w:rFonts w:ascii="仿宋_GB2312" w:eastAsia="仿宋_GB2312" w:cs="仿宋_GB2312"/>
                <w:color w:val="000000" w:themeColor="text1"/>
                <w:kern w:val="0"/>
                <w:sz w:val="13"/>
                <w:szCs w:val="13"/>
                <w14:textFill>
                  <w14:solidFill>
                    <w14:schemeClr w14:val="tx1"/>
                  </w14:solidFill>
                </w14:textFill>
              </w:rPr>
              <w:t>26</w:t>
            </w:r>
            <w:r>
              <w:rPr>
                <w:rFonts w:hint="eastAsia" w:ascii="仿宋_GB2312" w:eastAsia="仿宋_GB2312" w:cs="仿宋_GB2312"/>
                <w:color w:val="000000" w:themeColor="text1"/>
                <w:kern w:val="0"/>
                <w:sz w:val="13"/>
                <w:szCs w:val="13"/>
                <w14:textFill>
                  <w14:solidFill>
                    <w14:schemeClr w14:val="tx1"/>
                  </w14:solidFill>
                </w14:textFill>
              </w:rPr>
              <w:t>号）第八十六条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违反本条例规定，生产经营单位未按照规定设置安全生产管理机构、安全总监，或者配备安全生产管理人员、注册安全工程师的，责令限期改正，处十万元以下的罚款；逾期未改正的，责令停产停业整顿，并处十万元以上二十万元以下的罚款，对其直接负责的主管人员和其他直接责任人员处二万元以上五万元以下的罚款。第八十七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违反本条例规定，生产经营单位未按照规定开展安全生产教育培训或者未如实记录教育培训情况，或者未设立教育培训档案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3"/>
                <w:szCs w:val="13"/>
                <w14:textFill>
                  <w14:solidFill>
                    <w14:schemeClr w14:val="tx1"/>
                  </w14:solidFill>
                </w14:textFill>
              </w:rPr>
              <w:t>4.</w:t>
            </w:r>
            <w:r>
              <w:rPr>
                <w:rFonts w:hint="eastAsia" w:ascii="仿宋_GB2312" w:eastAsia="仿宋_GB2312" w:cs="仿宋_GB2312"/>
                <w:color w:val="000000" w:themeColor="text1"/>
                <w:kern w:val="0"/>
                <w:sz w:val="13"/>
                <w:szCs w:val="13"/>
                <w14:textFill>
                  <w14:solidFill>
                    <w14:schemeClr w14:val="tx1"/>
                  </w14:solidFill>
                </w14:textFill>
              </w:rPr>
              <w:t>《道路危险货物运输管理规定》第五十九条</w:t>
            </w:r>
            <w:r>
              <w:rPr>
                <w:rFonts w:ascii="仿宋_GB2312" w:eastAsia="仿宋_GB2312" w:cs="仿宋_GB2312"/>
                <w:color w:val="000000" w:themeColor="text1"/>
                <w:kern w:val="0"/>
                <w:sz w:val="13"/>
                <w:szCs w:val="13"/>
                <w14:textFill>
                  <w14:solidFill>
                    <w14:schemeClr w14:val="tx1"/>
                  </w14:solidFill>
                </w14:textFill>
              </w:rPr>
              <w:t xml:space="preserve">  </w:t>
            </w:r>
            <w:r>
              <w:rPr>
                <w:rFonts w:hint="eastAsia" w:ascii="仿宋_GB2312" w:eastAsia="仿宋_GB2312" w:cs="仿宋_GB2312"/>
                <w:color w:val="000000" w:themeColor="text1"/>
                <w:kern w:val="0"/>
                <w:sz w:val="13"/>
                <w:szCs w:val="13"/>
                <w14:textFill>
                  <w14:solidFill>
                    <w14:schemeClr w14:val="tx1"/>
                  </w14:solidFill>
                </w14:textFill>
              </w:rPr>
              <w:t>违反本规定，道路危险货物运输企业或者单位未配备专职安全管理人员的，由交通运输主管部门依照《中华人民共和国安全生产法》的规定进行处罚。</w:t>
            </w:r>
            <w:r>
              <w:rPr>
                <w:rFonts w:ascii="仿宋_GB2312" w:eastAsia="仿宋_GB2312" w:cs="仿宋_GB2312"/>
                <w:color w:val="000000" w:themeColor="text1"/>
                <w:kern w:val="0"/>
                <w:sz w:val="13"/>
                <w:szCs w:val="13"/>
                <w14:textFill>
                  <w14:solidFill>
                    <w14:schemeClr w14:val="tx1"/>
                  </w14:solidFill>
                </w14:textFill>
              </w:rPr>
              <w:t>5.</w:t>
            </w:r>
            <w:r>
              <w:rPr>
                <w:rFonts w:hint="eastAsia" w:ascii="仿宋_GB2312" w:eastAsia="仿宋_GB2312" w:cs="仿宋_GB2312"/>
                <w:color w:val="000000" w:themeColor="text1"/>
                <w:kern w:val="0"/>
                <w:sz w:val="13"/>
                <w:szCs w:val="13"/>
                <w14:textFill>
                  <w14:solidFill>
                    <w14:schemeClr w14:val="tx1"/>
                  </w14:solidFill>
                </w14:textFill>
              </w:rPr>
              <w:t>《公路水运工程安全生产监督管理办法》（中华人民共和国交通运输部令</w:t>
            </w:r>
            <w:r>
              <w:rPr>
                <w:rFonts w:ascii="仿宋_GB2312" w:eastAsia="仿宋_GB2312" w:cs="仿宋_GB2312"/>
                <w:color w:val="000000" w:themeColor="text1"/>
                <w:kern w:val="0"/>
                <w:sz w:val="13"/>
                <w:szCs w:val="13"/>
                <w14:textFill>
                  <w14:solidFill>
                    <w14:schemeClr w14:val="tx1"/>
                  </w14:solidFill>
                </w14:textFill>
              </w:rPr>
              <w:t>2017</w:t>
            </w:r>
            <w:r>
              <w:rPr>
                <w:rFonts w:hint="eastAsia" w:ascii="仿宋_GB2312" w:eastAsia="仿宋_GB2312" w:cs="仿宋_GB2312"/>
                <w:color w:val="000000" w:themeColor="text1"/>
                <w:kern w:val="0"/>
                <w:sz w:val="13"/>
                <w:szCs w:val="13"/>
                <w14:textFill>
                  <w14:solidFill>
                    <w14:schemeClr w14:val="tx1"/>
                  </w14:solidFill>
                </w14:textFill>
              </w:rPr>
              <w:t>年第</w:t>
            </w:r>
            <w:r>
              <w:rPr>
                <w:rFonts w:ascii="仿宋_GB2312" w:eastAsia="仿宋_GB2312" w:cs="仿宋_GB2312"/>
                <w:color w:val="000000" w:themeColor="text1"/>
                <w:kern w:val="0"/>
                <w:sz w:val="13"/>
                <w:szCs w:val="13"/>
                <w14:textFill>
                  <w14:solidFill>
                    <w14:schemeClr w14:val="tx1"/>
                  </w14:solidFill>
                </w14:textFill>
              </w:rPr>
              <w:t>25</w:t>
            </w:r>
            <w:r>
              <w:rPr>
                <w:rFonts w:hint="eastAsia" w:ascii="仿宋_GB2312" w:eastAsia="仿宋_GB2312" w:cs="仿宋_GB2312"/>
                <w:color w:val="000000" w:themeColor="text1"/>
                <w:kern w:val="0"/>
                <w:sz w:val="13"/>
                <w:szCs w:val="13"/>
                <w14:textFill>
                  <w14:solidFill>
                    <w14:schemeClr w14:val="tx1"/>
                  </w14:solidFill>
                </w14:textFill>
              </w:rPr>
              <w:t>号）第五十六条　施工单位有下列行为之一的，责令限期改正，可以处</w:t>
            </w:r>
            <w:r>
              <w:rPr>
                <w:rFonts w:ascii="仿宋_GB2312" w:eastAsia="仿宋_GB2312" w:cs="仿宋_GB2312"/>
                <w:color w:val="000000" w:themeColor="text1"/>
                <w:kern w:val="0"/>
                <w:sz w:val="13"/>
                <w:szCs w:val="13"/>
                <w14:textFill>
                  <w14:solidFill>
                    <w14:schemeClr w14:val="tx1"/>
                  </w14:solidFill>
                </w14:textFill>
              </w:rPr>
              <w:t>5</w:t>
            </w:r>
            <w:r>
              <w:rPr>
                <w:rFonts w:hint="eastAsia" w:ascii="仿宋_GB2312" w:eastAsia="仿宋_GB2312" w:cs="仿宋_GB2312"/>
                <w:color w:val="000000" w:themeColor="text1"/>
                <w:kern w:val="0"/>
                <w:sz w:val="13"/>
                <w:szCs w:val="13"/>
                <w14:textFill>
                  <w14:solidFill>
                    <w14:schemeClr w14:val="tx1"/>
                  </w14:solidFill>
                </w14:textFill>
              </w:rPr>
              <w:t>万元以下的罚款</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逾期未改正的，责令停产停业整顿，并处</w:t>
            </w:r>
            <w:r>
              <w:rPr>
                <w:rFonts w:ascii="仿宋_GB2312" w:eastAsia="仿宋_GB2312" w:cs="仿宋_GB2312"/>
                <w:color w:val="000000" w:themeColor="text1"/>
                <w:kern w:val="0"/>
                <w:sz w:val="13"/>
                <w:szCs w:val="13"/>
                <w14:textFill>
                  <w14:solidFill>
                    <w14:schemeClr w14:val="tx1"/>
                  </w14:solidFill>
                </w14:textFill>
              </w:rPr>
              <w:t>5</w:t>
            </w:r>
            <w:r>
              <w:rPr>
                <w:rFonts w:hint="eastAsia" w:ascii="仿宋_GB2312" w:eastAsia="仿宋_GB2312" w:cs="仿宋_GB2312"/>
                <w:color w:val="000000" w:themeColor="text1"/>
                <w:kern w:val="0"/>
                <w:sz w:val="13"/>
                <w:szCs w:val="13"/>
                <w14:textFill>
                  <w14:solidFill>
                    <w14:schemeClr w14:val="tx1"/>
                  </w14:solidFill>
                </w14:textFill>
              </w:rPr>
              <w:t>万元以上</w:t>
            </w:r>
            <w:r>
              <w:rPr>
                <w:rFonts w:ascii="仿宋_GB2312" w:eastAsia="仿宋_GB2312" w:cs="仿宋_GB2312"/>
                <w:color w:val="000000" w:themeColor="text1"/>
                <w:kern w:val="0"/>
                <w:sz w:val="13"/>
                <w:szCs w:val="13"/>
                <w14:textFill>
                  <w14:solidFill>
                    <w14:schemeClr w14:val="tx1"/>
                  </w14:solidFill>
                </w14:textFill>
              </w:rPr>
              <w:t>10</w:t>
            </w:r>
            <w:r>
              <w:rPr>
                <w:rFonts w:hint="eastAsia" w:ascii="仿宋_GB2312" w:eastAsia="仿宋_GB2312" w:cs="仿宋_GB2312"/>
                <w:color w:val="000000" w:themeColor="text1"/>
                <w:kern w:val="0"/>
                <w:sz w:val="13"/>
                <w:szCs w:val="13"/>
                <w14:textFill>
                  <w14:solidFill>
                    <w14:schemeClr w14:val="tx1"/>
                  </w14:solidFill>
                </w14:textFill>
              </w:rPr>
              <w:t>万元以下的罚款，对其直接负责的主管人员和其他直接责任人员处</w:t>
            </w: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万元以上</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万元以下的罚款：（一）未按照规定设置安全生产管理机构或者配备安全生产管理人员的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（二）主要负责人和安全生产管理人员未按照规定经考核合格的。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C85856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637E84">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FED2F5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1FCB53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328A13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1C8462C">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4C3DFD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052692E">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对交通运输领域生产经营单位未在有较大危险因素的生产经营场所和有关设施、设备上设置明显的安全警示标志等行为的行政处罚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307C110">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3"/>
                <w:szCs w:val="13"/>
                <w14:textFill>
                  <w14:solidFill>
                    <w14:schemeClr w14:val="tx1"/>
                  </w14:solidFill>
                </w14:textFill>
              </w:rPr>
              <w:t>1.</w:t>
            </w:r>
            <w:r>
              <w:rPr>
                <w:rFonts w:hint="eastAsia" w:ascii="仿宋_GB2312" w:eastAsia="仿宋_GB2312" w:cs="仿宋_GB2312"/>
                <w:color w:val="000000" w:themeColor="text1"/>
                <w:kern w:val="0"/>
                <w:sz w:val="13"/>
                <w:szCs w:val="13"/>
                <w14:textFill>
                  <w14:solidFill>
                    <w14:schemeClr w14:val="tx1"/>
                  </w14:solidFill>
                </w14:textFill>
              </w:rPr>
              <w:t>《中华人民共和国安全生产法》第九十九条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一）未在有较大危险因素的生产经营场所和有关设施、设备上设置明显的安全警示标志的；（二）安全设备的安装、使用、检测、改造和报废不符合国家标准或者行业标准的；（三）未对安全设备进行经常性维护、保养和定期检测的；（四）关闭、破坏直接关系生产安全的监控、报警、防护、救生设备、设施，或者篡改、隐瞒、销毁其相关数据、信息的；（五）未为从业人员提供符合国家标准或者行业标准的劳动防护用品的；（六）危险物品的容器、运输工具，以及涉及人身安全、危险性较大的海洋石油开采特种设备和矿山井下特种设备未经具有专业资质的机构检测、检验合格，取得安全使用证或者安全标志，投入使用的；（七）使用应当淘汰的危及生产安全的工艺、设备的；（八）餐饮等行业的生产经营单位使用燃气未安装可燃气体报警装置的。</w:t>
            </w:r>
            <w:r>
              <w:rPr>
                <w:rFonts w:ascii="仿宋_GB2312" w:eastAsia="仿宋_GB2312" w:cs="仿宋_GB2312"/>
                <w:color w:val="000000" w:themeColor="text1"/>
                <w:kern w:val="0"/>
                <w:sz w:val="13"/>
                <w:szCs w:val="13"/>
                <w14:textFill>
                  <w14:solidFill>
                    <w14:schemeClr w14:val="tx1"/>
                  </w14:solidFill>
                </w14:textFill>
              </w:rPr>
              <w:t>2.</w:t>
            </w:r>
            <w:r>
              <w:rPr>
                <w:rFonts w:hint="eastAsia" w:ascii="仿宋_GB2312" w:eastAsia="仿宋_GB2312" w:cs="仿宋_GB2312"/>
                <w:color w:val="000000" w:themeColor="text1"/>
                <w:kern w:val="0"/>
                <w:sz w:val="13"/>
                <w:szCs w:val="13"/>
                <w14:textFill>
                  <w14:solidFill>
                    <w14:schemeClr w14:val="tx1"/>
                  </w14:solidFill>
                </w14:textFill>
              </w:rPr>
              <w:t>《建设工程安全生产管理条例》（国务院令第</w:t>
            </w:r>
            <w:r>
              <w:rPr>
                <w:rFonts w:ascii="仿宋_GB2312" w:eastAsia="仿宋_GB2312" w:cs="仿宋_GB2312"/>
                <w:color w:val="000000" w:themeColor="text1"/>
                <w:kern w:val="0"/>
                <w:sz w:val="13"/>
                <w:szCs w:val="13"/>
                <w14:textFill>
                  <w14:solidFill>
                    <w14:schemeClr w14:val="tx1"/>
                  </w14:solidFill>
                </w14:textFill>
              </w:rPr>
              <w:t>393</w:t>
            </w:r>
            <w:r>
              <w:rPr>
                <w:rFonts w:hint="eastAsia" w:ascii="仿宋_GB2312" w:eastAsia="仿宋_GB2312" w:cs="仿宋_GB2312"/>
                <w:color w:val="000000" w:themeColor="text1"/>
                <w:kern w:val="0"/>
                <w:sz w:val="13"/>
                <w:szCs w:val="13"/>
                <w14:textFill>
                  <w14:solidFill>
                    <w14:schemeClr w14:val="tx1"/>
                  </w14:solidFill>
                </w14:textFill>
              </w:rPr>
              <w:t>号）第六十二条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三</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未在施工现场的危险部位设置明显的安全警示标志，或者未按照国家有关规定在施工现场设置消防通道、消防水源、配备消防设施和灭火器材的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四</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未向作业人员提供安全防护用具和安全防护服装的</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六</w:t>
            </w:r>
            <w:r>
              <w:rPr>
                <w:rFonts w:ascii="仿宋_GB2312" w:eastAsia="仿宋_GB2312" w:cs="仿宋_GB2312"/>
                <w:color w:val="000000" w:themeColor="text1"/>
                <w:kern w:val="0"/>
                <w:sz w:val="13"/>
                <w:szCs w:val="13"/>
                <w14:textFill>
                  <w14:solidFill>
                    <w14:schemeClr w14:val="tx1"/>
                  </w14:solidFill>
                </w14:textFill>
              </w:rPr>
              <w:t>)</w:t>
            </w:r>
            <w:r>
              <w:rPr>
                <w:rFonts w:hint="eastAsia" w:ascii="仿宋_GB2312" w:eastAsia="仿宋_GB2312" w:cs="仿宋_GB2312"/>
                <w:color w:val="000000" w:themeColor="text1"/>
                <w:kern w:val="0"/>
                <w:sz w:val="13"/>
                <w:szCs w:val="13"/>
                <w14:textFill>
                  <w14:solidFill>
                    <w14:schemeClr w14:val="tx1"/>
                  </w14:solidFill>
                </w14:textFill>
              </w:rPr>
              <w:t>使用国家明令淘汰、禁止使用的危及施工安全的工艺、设备、材料的。</w:t>
            </w:r>
            <w:r>
              <w:rPr>
                <w:rFonts w:ascii="仿宋" w:hAnsi="仿宋" w:eastAsia="仿宋" w:cs="宋体"/>
                <w:color w:val="000000" w:themeColor="text1"/>
                <w:kern w:val="0"/>
                <w:sz w:val="13"/>
                <w:szCs w:val="13"/>
                <w14:textFill>
                  <w14:solidFill>
                    <w14:schemeClr w14:val="tx1"/>
                  </w14:solidFill>
                </w14:textFill>
              </w:rPr>
              <w:t>3.</w:t>
            </w:r>
            <w:r>
              <w:rPr>
                <w:rFonts w:hint="eastAsia" w:ascii="仿宋" w:hAnsi="仿宋" w:eastAsia="仿宋" w:cs="宋体"/>
                <w:color w:val="000000" w:themeColor="text1"/>
                <w:kern w:val="0"/>
                <w:sz w:val="13"/>
                <w:szCs w:val="13"/>
                <w14:textFill>
                  <w14:solidFill>
                    <w14:schemeClr w14:val="tx1"/>
                  </w14:solidFill>
                </w14:textFill>
              </w:rPr>
              <w:t>《危险货物道路运输安全管理办法》第四十条罐式车辆罐体应当在检验有效期内装载危险货物。检验有效期届满后，罐式车辆罐体应当经具有专业资质的检验机构重新检验合格，方可投入使用。第四十一条装载危险货物的常压罐式车辆罐体的重大维修、改造，应当委托具备罐体生产资质的企业实施，并通过具有专业资质的检验机构维修、改造检验，取得检验合格证书，方可重新投入使用。第四十二条运输危险货物的可移动罐柜、罐箱应当经具有专业资质的检验机构检验合格，取得检验合格证书，并取得相应的安全合格标志，按照规定用途使用。第六十二条交通运输主管部门对危险货物承运人违反本办法第四十条、第四十一条、第四十二条，使用未经检验合格或者超出检验有效期的罐式车辆罐体、可移动罐柜、罐箱从事危险货物运输的，应当责令限期改正，可以处</w:t>
            </w:r>
            <w:r>
              <w:rPr>
                <w:rFonts w:ascii="仿宋" w:hAnsi="仿宋" w:eastAsia="仿宋" w:cs="宋体"/>
                <w:color w:val="000000" w:themeColor="text1"/>
                <w:kern w:val="0"/>
                <w:sz w:val="13"/>
                <w:szCs w:val="13"/>
                <w14:textFill>
                  <w14:solidFill>
                    <w14:schemeClr w14:val="tx1"/>
                  </w14:solidFill>
                </w14:textFill>
              </w:rPr>
              <w:t>5</w:t>
            </w:r>
            <w:r>
              <w:rPr>
                <w:rFonts w:hint="eastAsia" w:ascii="仿宋" w:hAnsi="仿宋" w:eastAsia="仿宋" w:cs="宋体"/>
                <w:color w:val="000000" w:themeColor="text1"/>
                <w:kern w:val="0"/>
                <w:sz w:val="13"/>
                <w:szCs w:val="13"/>
                <w14:textFill>
                  <w14:solidFill>
                    <w14:schemeClr w14:val="tx1"/>
                  </w14:solidFill>
                </w14:textFill>
              </w:rPr>
              <w:t>万元以下的罚款；逾期未改正的，处</w:t>
            </w:r>
            <w:r>
              <w:rPr>
                <w:rFonts w:ascii="仿宋" w:hAnsi="仿宋" w:eastAsia="仿宋" w:cs="宋体"/>
                <w:color w:val="000000" w:themeColor="text1"/>
                <w:kern w:val="0"/>
                <w:sz w:val="13"/>
                <w:szCs w:val="13"/>
                <w14:textFill>
                  <w14:solidFill>
                    <w14:schemeClr w14:val="tx1"/>
                  </w14:solidFill>
                </w14:textFill>
              </w:rPr>
              <w:t>5</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20</w:t>
            </w:r>
            <w:r>
              <w:rPr>
                <w:rFonts w:hint="eastAsia" w:ascii="仿宋" w:hAnsi="仿宋" w:eastAsia="仿宋" w:cs="宋体"/>
                <w:color w:val="000000" w:themeColor="text1"/>
                <w:kern w:val="0"/>
                <w:sz w:val="13"/>
                <w:szCs w:val="13"/>
                <w14:textFill>
                  <w14:solidFill>
                    <w14:schemeClr w14:val="tx1"/>
                  </w14:solidFill>
                </w14:textFill>
              </w:rPr>
              <w:t>万元以下的罚款，对其直接负责的主管人员和其他直接责任人员处</w:t>
            </w:r>
            <w:r>
              <w:rPr>
                <w:rFonts w:ascii="仿宋" w:hAnsi="仿宋" w:eastAsia="仿宋" w:cs="宋体"/>
                <w:color w:val="000000" w:themeColor="text1"/>
                <w:kern w:val="0"/>
                <w:sz w:val="13"/>
                <w:szCs w:val="13"/>
                <w14:textFill>
                  <w14:solidFill>
                    <w14:schemeClr w14:val="tx1"/>
                  </w14:solidFill>
                </w14:textFill>
              </w:rPr>
              <w:t>1</w:t>
            </w:r>
            <w:r>
              <w:rPr>
                <w:rFonts w:hint="eastAsia" w:ascii="仿宋" w:hAnsi="仿宋" w:eastAsia="仿宋" w:cs="宋体"/>
                <w:color w:val="000000" w:themeColor="text1"/>
                <w:kern w:val="0"/>
                <w:sz w:val="13"/>
                <w:szCs w:val="13"/>
                <w14:textFill>
                  <w14:solidFill>
                    <w14:schemeClr w14:val="tx1"/>
                  </w14:solidFill>
                </w14:textFill>
              </w:rPr>
              <w:t>万元以上</w:t>
            </w:r>
            <w:r>
              <w:rPr>
                <w:rFonts w:ascii="仿宋" w:hAnsi="仿宋" w:eastAsia="仿宋" w:cs="宋体"/>
                <w:color w:val="000000" w:themeColor="text1"/>
                <w:kern w:val="0"/>
                <w:sz w:val="13"/>
                <w:szCs w:val="13"/>
                <w14:textFill>
                  <w14:solidFill>
                    <w14:schemeClr w14:val="tx1"/>
                  </w14:solidFill>
                </w14:textFill>
              </w:rPr>
              <w:t>2</w:t>
            </w:r>
            <w:r>
              <w:rPr>
                <w:rFonts w:hint="eastAsia" w:ascii="仿宋" w:hAnsi="仿宋" w:eastAsia="仿宋" w:cs="宋体"/>
                <w:color w:val="000000" w:themeColor="text1"/>
                <w:kern w:val="0"/>
                <w:sz w:val="13"/>
                <w:szCs w:val="13"/>
                <w14:textFill>
                  <w14:solidFill>
                    <w14:schemeClr w14:val="tx1"/>
                  </w14:solidFill>
                </w14:textFill>
              </w:rPr>
              <w:t>万元以下的罚款；情节严重的，责令停产停业整顿。</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4B18C8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5988231">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FCFEB0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6E7DC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0F962EF">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8F899B6">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7F835A2">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EE16932">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对交通运输领域生产、经营、运输、储存、使用危险物品或者处置废弃危险品，未建立专门安全管理制度、未采取可靠的安全措施等行为的行政处罚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020C706">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一条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生产、经营、运输、储存、使用危险物品或者处置废弃危险物品，未建立专门安全管理制度、未采取可靠的安全措施的；（二）对重大危险源未登记建档，未进行定期检测、评估、监控，未制定应急预案，或者未告知应急措施的；（三）进行爆破、吊装、动火、临时用电以及国务院应急管理部门会同国务院有关部门规定的其他危险作业，未安排专门人员进行现场安全管理的；（四）未建立安全风险分级管控制度或者未按照安全风险分级采取相应管控措施的；（五）未建立事故隐患排查治理制度，或者重大事故隐患排查治理情况未按照规定报告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BEFD69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2EA891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E84534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57E78C7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D7CD64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58DACBD">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0CF0CE7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0CE58EC">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对生产经营单位未采取措施消除事故隐患行为的行政处罚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301DBC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二条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号）第八十四条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违反本条例规定，生产经营单位未按照规定进行安全检查的，或者未按照规定制定整改方案并组织实施的，责令限期改正，处二万元以上五万元以下的罚款。</w:t>
            </w:r>
          </w:p>
          <w:p w14:paraId="39CE0000">
            <w:pPr>
              <w:spacing w:line="240" w:lineRule="exact"/>
              <w:rPr>
                <w:rFonts w:ascii="仿宋" w:hAnsi="仿宋" w:eastAsia="仿宋" w:cs="宋体"/>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法追究刑事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8FFBEC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575938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74E38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F25DDD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62DCFD51">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5EB8FB2">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B223C4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04D4357">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 w:hAnsi="仿宋" w:eastAsia="仿宋" w:cs="宋体"/>
                <w:b/>
                <w:color w:val="000000" w:themeColor="text1"/>
                <w:kern w:val="0"/>
                <w:sz w:val="18"/>
                <w:szCs w:val="18"/>
                <w14:textFill>
                  <w14:solidFill>
                    <w14:schemeClr w14:val="tx1"/>
                  </w14:solidFill>
                </w14:textFill>
              </w:rPr>
              <w:t>对交通运输领域生产经营单位将工程发包给不具备安全生产条件或者相应资质的单位或者个人的行政处罚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B718333">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三条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号）第五十五条　违反本条例的规定，建设单位有下列行为之一的，责令限期改正，处</w:t>
            </w:r>
            <w:r>
              <w:rPr>
                <w:rFonts w:ascii="仿宋_GB2312" w:eastAsia="仿宋_GB2312" w:cs="仿宋_GB2312"/>
                <w:color w:val="000000" w:themeColor="text1"/>
                <w:kern w:val="0"/>
                <w:sz w:val="18"/>
                <w:szCs w:val="18"/>
                <w14:textFill>
                  <w14:solidFill>
                    <w14:schemeClr w14:val="tx1"/>
                  </w14:solidFill>
                </w14:textFill>
              </w:rPr>
              <w:t>20</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50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万元以下的罚款；造成重大安全事故，构成犯罪的，对直接责任人员，依照刑法有关规定追究刑事责任；造成损失的，依法承担赔偿责任：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将拆除工程发包给不具有相应资质等级的施工单位的。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F7157B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6093F16">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335102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8AF42D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71A08CD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6FCEC9E">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176</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FCB7844">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DBC42BB">
            <w:pPr>
              <w:widowControl/>
              <w:jc w:val="left"/>
              <w:textAlignment w:val="center"/>
              <w:rPr>
                <w:rFonts w:ascii="仿宋" w:hAnsi="仿宋" w:eastAsia="仿宋" w:cs="宋体"/>
                <w:b/>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未与承包单位、承租单位签订专门的安全生产管理协议或者未在承包合同、租赁合同中明确各自的安全生产管理职责，或者未对承包单位、承租单位的安全生产统一协调、管理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19D16A">
            <w:pPr>
              <w:spacing w:line="240" w:lineRule="exact"/>
              <w:rPr>
                <w:rFonts w:ascii="仿宋" w:hAnsi="仿宋" w:eastAsia="仿宋" w:cs="宋体"/>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三条第二款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7EE59A9">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99022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084BCF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F91839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8AB0D9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79F14F7E">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177</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BC981C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4610933">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对交通运输领域两个以上生产经营单位在同一作业区域内进行可能危及对方安全生产的生产经营活动，未签订安全生产管理协议或者未指定专职安全生产管理人员进行安全检查与协调的行政处罚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F9EB06">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四条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583BC57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CD3D9A">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DE9915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C0C003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CCA4D0C">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B9E3864">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178</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E5F9A9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163F0E0">
            <w:pPr>
              <w:widowControl/>
              <w:jc w:val="center"/>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对交通运输领域生产经营单位储存危险物品的仓库与员工宿舍在同一座建筑内，或者与员工宿舍的距离不符合安全要求等行为的行政处罚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B72C90F">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一）生产、经营、储存、使用危险物品的车间、商店、仓库与员工宿舍在同一座建筑内，或者与员工宿舍的距离不符合安全要求的；（二）生产经营场所和员工宿舍未设有符合紧急疏散需要、标志明显、保持畅通的出口、疏散通道，或者占用、锁闭、封堵生产经营场所或者员工宿舍出口、疏散通道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《建设工程安全生产管理条例》（国务院令第</w:t>
            </w:r>
            <w:r>
              <w:rPr>
                <w:rFonts w:ascii="仿宋_GB2312" w:eastAsia="仿宋_GB2312" w:cs="仿宋_GB2312"/>
                <w:color w:val="000000" w:themeColor="text1"/>
                <w:kern w:val="0"/>
                <w:sz w:val="18"/>
                <w:szCs w:val="18"/>
                <w14:textFill>
                  <w14:solidFill>
                    <w14:schemeClr w14:val="tx1"/>
                  </w14:solidFill>
                </w14:textFill>
              </w:rPr>
              <w:t>393</w:t>
            </w:r>
            <w:r>
              <w:rPr>
                <w:rFonts w:hint="eastAsia" w:ascii="仿宋_GB2312" w:eastAsia="仿宋_GB2312" w:cs="仿宋_GB2312"/>
                <w:color w:val="000000" w:themeColor="text1"/>
                <w:kern w:val="0"/>
                <w:sz w:val="18"/>
                <w:szCs w:val="18"/>
                <w14:textFill>
                  <w14:solidFill>
                    <w14:schemeClr w14:val="tx1"/>
                  </w14:solidFill>
                </w14:textFill>
              </w:rPr>
              <w:t>号）第六十四条　违反本条例的规定，施工单位有下列行为之一的，责令限期改正；逾期未改正的，责令停业整顿，并处</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万元以上</w:t>
            </w:r>
            <w:r>
              <w:rPr>
                <w:rFonts w:ascii="仿宋_GB2312" w:eastAsia="仿宋_GB2312" w:cs="仿宋_GB2312"/>
                <w:color w:val="000000" w:themeColor="text1"/>
                <w:kern w:val="0"/>
                <w:sz w:val="18"/>
                <w:szCs w:val="18"/>
                <w14:textFill>
                  <w14:solidFill>
                    <w14:schemeClr w14:val="tx1"/>
                  </w14:solidFill>
                </w14:textFill>
              </w:rPr>
              <w:t>10</w:t>
            </w:r>
            <w:r>
              <w:rPr>
                <w:rFonts w:hint="eastAsia" w:ascii="仿宋_GB2312" w:eastAsia="仿宋_GB2312" w:cs="仿宋_GB2312"/>
                <w:color w:val="000000" w:themeColor="text1"/>
                <w:kern w:val="0"/>
                <w:sz w:val="18"/>
                <w:szCs w:val="18"/>
                <w14:textFill>
                  <w14:solidFill>
                    <w14:schemeClr w14:val="tx1"/>
                  </w14:solidFill>
                </w14:textFill>
              </w:rPr>
              <w:t>万元以下的罚款；造成重大安全事故，构成犯罪的，对直接责任人员，依照刑法有关规定追究刑事责任：</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三</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在尚未竣工的建筑物内设置员工集体宿舍的；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施工现场临时搭建的建筑物不符合安全使用要求的；</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五</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未对因建设工程施工可能造成损害的毗邻建筑物、构筑物和地下管线等采取专项防护措施的。施工单位有前款规定第</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四</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项，第</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五</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项行为，造成损失的，依法承担赔偿责任。</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77EC741F">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013EE8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48D34E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6E898D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36F56EF3">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44470E6F">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179</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6D7CFBB2">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D8BD9D5">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对交通运输领域生产经营单位与从业人员订立协议，免除或者减轻其对从业人员因生产安全事故伤亡依法应承担的责任行为的行政处罚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2BFA6E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六条生产经营单位与从业人员订立协议，免除或者减轻其对从业人员因生产安全事故伤亡依法应承担的责任的，该协议无效；对生产经营单位的主要负责人、个人经营的投资人处二万元以上十万元以下的罚款。</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w:t>
            </w:r>
          </w:p>
          <w:p w14:paraId="3EBD67D9">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第九十条</w:t>
            </w:r>
            <w:r>
              <w:rPr>
                <w:rFonts w:ascii="仿宋_GB2312" w:eastAsia="仿宋_GB2312" w:cs="仿宋_GB2312"/>
                <w:color w:val="000000" w:themeColor="text1"/>
                <w:kern w:val="0"/>
                <w:sz w:val="18"/>
                <w:szCs w:val="18"/>
                <w14:textFill>
                  <w14:solidFill>
                    <w14:schemeClr w14:val="tx1"/>
                  </w14:solidFill>
                </w14:textFill>
              </w:rPr>
              <w:t xml:space="preserve">  </w:t>
            </w:r>
            <w:r>
              <w:rPr>
                <w:rFonts w:hint="eastAsia" w:ascii="仿宋_GB2312" w:eastAsia="仿宋_GB2312" w:cs="仿宋_GB2312"/>
                <w:color w:val="000000" w:themeColor="text1"/>
                <w:kern w:val="0"/>
                <w:sz w:val="18"/>
                <w:szCs w:val="18"/>
                <w14:textFill>
                  <w14:solidFill>
                    <w14:schemeClr w14:val="tx1"/>
                  </w14:solidFill>
                </w14:textFill>
              </w:rPr>
              <w:t>违反本条例规定，生产经营单位与从业人员订立减轻或者免除其对从业人员因生产安全事故伤亡依法应承担责任协议的，该协议无效，对生产经营单位的主要负责人、个人经营的投资人按照下列规定处以罚款：</w:t>
            </w:r>
          </w:p>
          <w:p w14:paraId="5D0AC1FA">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（一）在协议中减轻其对从业人员因生产安全事故伤亡依法应承担责任的，处二万元以上五万元以下的罚款；</w:t>
            </w:r>
          </w:p>
          <w:p w14:paraId="2A80E87A">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（二）在协议中免除其对从业人员因生产安全事故伤亡依法应承担责任的，处五万元以上十万元以下的罚款。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581649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246080C">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9BAD44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2B3BBD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13D9A5D5">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6DC55998">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180</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364F6C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32E2DBE">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对交通运输领域生产经营单位拒绝、阻碍负有安全生产监督管理职责的部门依法实施监督检查行为的行政处罚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D237674">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ascii="仿宋_GB2312" w:eastAsia="仿宋_GB2312" w:cs="仿宋_GB2312"/>
                <w:color w:val="000000" w:themeColor="text1"/>
                <w:kern w:val="0"/>
                <w:sz w:val="18"/>
                <w:szCs w:val="18"/>
                <w14:textFill>
                  <w14:solidFill>
                    <w14:schemeClr w14:val="tx1"/>
                  </w14:solidFill>
                </w14:textFill>
              </w:rPr>
              <w:t>1.</w:t>
            </w: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八条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第一百一十三条第四项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四）拒不执行负有安全生产监督管理职责的部门作出的停产停业整顿决定的。</w:t>
            </w:r>
            <w:r>
              <w:rPr>
                <w:rFonts w:ascii="仿宋_GB2312" w:eastAsia="仿宋_GB2312" w:cs="仿宋_GB2312"/>
                <w:color w:val="000000" w:themeColor="text1"/>
                <w:kern w:val="0"/>
                <w:sz w:val="18"/>
                <w:szCs w:val="18"/>
                <w14:textFill>
                  <w14:solidFill>
                    <w14:schemeClr w14:val="tx1"/>
                  </w14:solidFill>
                </w14:textFill>
              </w:rPr>
              <w:t>2.</w:t>
            </w:r>
            <w:r>
              <w:rPr>
                <w:rFonts w:hint="eastAsia" w:ascii="仿宋_GB2312" w:eastAsia="仿宋_GB2312" w:cs="仿宋_GB2312"/>
                <w:color w:val="000000" w:themeColor="text1"/>
                <w:kern w:val="0"/>
                <w:sz w:val="18"/>
                <w:szCs w:val="18"/>
                <w14:textFill>
                  <w14:solidFill>
                    <w14:schemeClr w14:val="tx1"/>
                  </w14:solidFill>
                </w14:textFill>
              </w:rPr>
              <w:t>《河北省安全生产条例》（河北省人民代表大会常务委员会公告</w:t>
            </w:r>
            <w:r>
              <w:rPr>
                <w:rFonts w:ascii="仿宋_GB2312" w:eastAsia="仿宋_GB2312" w:cs="仿宋_GB2312"/>
                <w:color w:val="000000" w:themeColor="text1"/>
                <w:kern w:val="0"/>
                <w:sz w:val="18"/>
                <w:szCs w:val="18"/>
                <w14:textFill>
                  <w14:solidFill>
                    <w14:schemeClr w14:val="tx1"/>
                  </w14:solidFill>
                </w14:textFill>
              </w:rPr>
              <w:t>2024</w:t>
            </w:r>
            <w:r>
              <w:rPr>
                <w:rFonts w:hint="eastAsia" w:ascii="仿宋_GB2312" w:eastAsia="仿宋_GB2312" w:cs="仿宋_GB2312"/>
                <w:color w:val="000000" w:themeColor="text1"/>
                <w:kern w:val="0"/>
                <w:sz w:val="18"/>
                <w:szCs w:val="18"/>
                <w14:textFill>
                  <w14:solidFill>
                    <w14:schemeClr w14:val="tx1"/>
                  </w14:solidFill>
                </w14:textFill>
              </w:rPr>
              <w:t>年第</w:t>
            </w:r>
            <w:r>
              <w:rPr>
                <w:rFonts w:ascii="仿宋_GB2312" w:eastAsia="仿宋_GB2312" w:cs="仿宋_GB2312"/>
                <w:color w:val="000000" w:themeColor="text1"/>
                <w:kern w:val="0"/>
                <w:sz w:val="18"/>
                <w:szCs w:val="18"/>
                <w14:textFill>
                  <w14:solidFill>
                    <w14:schemeClr w14:val="tx1"/>
                  </w14:solidFill>
                </w14:textFill>
              </w:rPr>
              <w:t>26</w:t>
            </w:r>
            <w:r>
              <w:rPr>
                <w:rFonts w:hint="eastAsia" w:ascii="仿宋_GB2312" w:eastAsia="仿宋_GB2312" w:cs="仿宋_GB2312"/>
                <w:color w:val="000000" w:themeColor="text1"/>
                <w:kern w:val="0"/>
                <w:sz w:val="18"/>
                <w:szCs w:val="18"/>
                <w14:textFill>
                  <w14:solidFill>
                    <w14:schemeClr w14:val="tx1"/>
                  </w14:solidFill>
                </w14:textFill>
              </w:rPr>
              <w:t>号）</w:t>
            </w:r>
            <w:r>
              <w:rPr>
                <w:rFonts w:hint="eastAsia" w:ascii="仿宋" w:hAnsi="仿宋" w:eastAsia="仿宋" w:cs="Helvetica"/>
                <w:color w:val="000000" w:themeColor="text1"/>
                <w:kern w:val="0"/>
                <w:sz w:val="18"/>
                <w:szCs w:val="18"/>
                <w:shd w:val="clear" w:color="auto" w:fill="FFFFFF"/>
                <w14:textFill>
                  <w14:solidFill>
                    <w14:schemeClr w14:val="tx1"/>
                  </w14:solidFill>
                </w14:textFill>
              </w:rPr>
              <w:t>第九十五条　违反本条例规定，生产经营单位拒绝、阻挠负有安全生产监督管理职责的部门依法实施监督检查的，责令改正；拒不改正的，处二万元以上五万元以下的罚款；情节较重的，处五万元以上十万元以下的罚款；情节严重的，处十万元以上二十万元以下的罚款。对其直接负责的主管人员和其他直接责任人员处一万元以上二万元以下的罚款；构成犯罪的，依法追究刑事责任。生产经营单位拒不执行负有安全生产监督管理职责的部门作出的停产停业整顿决定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8A7381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E3ADE8D">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07FC26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754324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D7CA260">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318DE0E5">
            <w:pPr>
              <w:widowControl/>
              <w:ind w:firstLine="90" w:firstLineChars="50"/>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181</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17C01FC4">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256D8A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对交通运输领域高危行业领域的生产经营单位未按照国家规定投保安全生产责任保险的行政处罚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17409E5">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零九条高危行业领域的生产经营单位未按照国家规定投保安全生产责任保险的，责令限期改正，处五万元以上十万元以下的罚款；逾期未改正的，处十万元以上二十万元以下的罚款。</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095C9BC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A0748B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55115F3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385ED4C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EF0B477">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13AB1A93">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182</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5D414FBB">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2D4D4722">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对交通运输领域生产经营单位被责令改正且受到罚款处罚，拒不改正的行政处罚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98A8718">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《中华人民共和国安全生产法》第一百一十二条　生产经营单位违反本法规定，被责令改正且受到罚款处罚，拒不改正的，负有安全生产监督管理职责的部门可以自作出责令改正之日的次日起，按照原处罚数额按日连续处罚。</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105BCB46">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E6BDA85">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499268D">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22DF515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5F5EBDB">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08D31042">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183</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458CBB8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6F326789">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对交通运输领域生产经营单位主要负责人和安全生产管理人员未按规定考核合格的行政处罚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1F20367">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《中华人民共和国安全生产法》第九十七条第二项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（二）危险物品的生产、经营、储存、装卸单位以及矿山、金属冶炼、建筑施工、运输单位的主要负责人和安全生产管理人员未按照规定经考核合格的；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EFFAC2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ED3AAA9">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72CC7C8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1FC1E24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59657444">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2AE13748">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184</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348E3A3A">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C50DF0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对交通运输领域生产安全事故发生单位对事故发生负有责任的单位、有关人员的行政处罚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771696C">
            <w:pPr>
              <w:spacing w:line="240" w:lineRule="exact"/>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《生产安全事故报告和调查处理条例》</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国务院令第</w:t>
            </w:r>
            <w:r>
              <w:rPr>
                <w:rFonts w:ascii="仿宋_GB2312" w:eastAsia="仿宋_GB2312" w:cs="仿宋_GB2312"/>
                <w:color w:val="000000" w:themeColor="text1"/>
                <w:kern w:val="0"/>
                <w:sz w:val="18"/>
                <w:szCs w:val="18"/>
                <w14:textFill>
                  <w14:solidFill>
                    <w14:schemeClr w14:val="tx1"/>
                  </w14:solidFill>
                </w14:textFill>
              </w:rPr>
              <w:t>493</w:t>
            </w:r>
            <w:r>
              <w:rPr>
                <w:rFonts w:hint="eastAsia" w:ascii="仿宋_GB2312" w:eastAsia="仿宋_GB2312" w:cs="仿宋_GB2312"/>
                <w:color w:val="000000" w:themeColor="text1"/>
                <w:kern w:val="0"/>
                <w:sz w:val="18"/>
                <w:szCs w:val="18"/>
                <w14:textFill>
                  <w14:solidFill>
                    <w14:schemeClr w14:val="tx1"/>
                  </w14:solidFill>
                </w14:textFill>
              </w:rPr>
              <w:t>号</w:t>
            </w:r>
            <w:r>
              <w:rPr>
                <w:rFonts w:ascii="仿宋_GB2312" w:eastAsia="仿宋_GB2312" w:cs="仿宋_GB2312"/>
                <w:color w:val="000000" w:themeColor="text1"/>
                <w:kern w:val="0"/>
                <w:sz w:val="18"/>
                <w:szCs w:val="18"/>
                <w14:textFill>
                  <w14:solidFill>
                    <w14:schemeClr w14:val="tx1"/>
                  </w14:solidFill>
                </w14:textFill>
              </w:rPr>
              <w:t>)</w:t>
            </w:r>
            <w:r>
              <w:rPr>
                <w:rFonts w:hint="eastAsia" w:ascii="仿宋_GB2312" w:eastAsia="仿宋_GB2312" w:cs="仿宋_GB2312"/>
                <w:color w:val="000000" w:themeColor="text1"/>
                <w:kern w:val="0"/>
                <w:sz w:val="18"/>
                <w:szCs w:val="18"/>
                <w14:textFill>
                  <w14:solidFill>
                    <w14:schemeClr w14:val="tx1"/>
                  </w14:solidFill>
                </w14:textFill>
              </w:rPr>
              <w:t>第四十条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Pr>
                <w:rFonts w:ascii="仿宋_GB2312" w:eastAsia="仿宋_GB2312" w:cs="仿宋_GB2312"/>
                <w:color w:val="000000" w:themeColor="text1"/>
                <w:kern w:val="0"/>
                <w:sz w:val="18"/>
                <w:szCs w:val="18"/>
                <w14:textFill>
                  <w14:solidFill>
                    <w14:schemeClr w14:val="tx1"/>
                  </w14:solidFill>
                </w14:textFill>
              </w:rPr>
              <w:t>5</w:t>
            </w:r>
            <w:r>
              <w:rPr>
                <w:rFonts w:hint="eastAsia" w:ascii="仿宋_GB2312" w:eastAsia="仿宋_GB2312" w:cs="仿宋_GB2312"/>
                <w:color w:val="000000" w:themeColor="text1"/>
                <w:kern w:val="0"/>
                <w:sz w:val="18"/>
                <w:szCs w:val="18"/>
                <w14:textFill>
                  <w14:solidFill>
                    <w14:schemeClr w14:val="tx1"/>
                  </w14:solidFill>
                </w14:textFill>
              </w:rPr>
              <w:t>年内不得担任任何生产经营单位的主要负责人。</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328D192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4786089E">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4257D74">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7DEC2667">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r w14:paraId="2F10FAE8">
        <w:tblPrEx>
          <w:tblCellMar>
            <w:top w:w="0" w:type="dxa"/>
            <w:left w:w="0" w:type="dxa"/>
            <w:bottom w:w="0" w:type="dxa"/>
            <w:right w:w="0" w:type="dxa"/>
          </w:tblCellMar>
        </w:tblPrEx>
        <w:trPr>
          <w:trHeight w:val="8957" w:hRule="atLeast"/>
        </w:trPr>
        <w:tc>
          <w:tcPr>
            <w:tcW w:w="589" w:type="dxa"/>
            <w:tcBorders>
              <w:top w:val="single" w:color="000000" w:sz="4" w:space="0"/>
              <w:left w:val="single" w:color="000000" w:sz="8" w:space="0"/>
              <w:bottom w:val="single" w:color="000000" w:sz="4" w:space="0"/>
              <w:right w:val="single" w:color="000000" w:sz="4" w:space="0"/>
            </w:tcBorders>
            <w:tcMar>
              <w:top w:w="12" w:type="dxa"/>
              <w:left w:w="12" w:type="dxa"/>
              <w:right w:w="12" w:type="dxa"/>
            </w:tcMar>
            <w:vAlign w:val="center"/>
          </w:tcPr>
          <w:p w14:paraId="54E48EAD">
            <w:pPr>
              <w:widowControl/>
              <w:textAlignment w:val="center"/>
              <w:rPr>
                <w:rFonts w:asci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185</w:t>
            </w:r>
          </w:p>
        </w:tc>
        <w:tc>
          <w:tcPr>
            <w:tcW w:w="883" w:type="dxa"/>
            <w:tcBorders>
              <w:top w:val="nil"/>
              <w:left w:val="nil"/>
              <w:bottom w:val="single" w:color="000000" w:sz="4" w:space="0"/>
              <w:right w:val="single" w:color="000000" w:sz="4" w:space="0"/>
            </w:tcBorders>
            <w:tcMar>
              <w:top w:w="12" w:type="dxa"/>
              <w:left w:w="12" w:type="dxa"/>
              <w:right w:w="12" w:type="dxa"/>
            </w:tcMar>
            <w:vAlign w:val="center"/>
          </w:tcPr>
          <w:p w14:paraId="2C658F7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行政处罚</w:t>
            </w:r>
          </w:p>
        </w:tc>
        <w:tc>
          <w:tcPr>
            <w:tcW w:w="78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1FF26D1">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eastAsia="仿宋_GB2312" w:cs="仿宋_GB2312"/>
                <w:color w:val="000000" w:themeColor="text1"/>
                <w:kern w:val="0"/>
                <w:sz w:val="18"/>
                <w:szCs w:val="18"/>
                <w14:textFill>
                  <w14:solidFill>
                    <w14:schemeClr w14:val="tx1"/>
                  </w14:solidFill>
                </w14:textFill>
              </w:rPr>
              <w:t>对未采取有效措施防治扬尘污染的行政处罚</w:t>
            </w:r>
          </w:p>
        </w:tc>
        <w:tc>
          <w:tcPr>
            <w:tcW w:w="5043"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11005D33">
            <w:pPr>
              <w:spacing w:line="240" w:lineRule="exact"/>
              <w:rPr>
                <w:rFonts w:ascii="仿宋_GB2312" w:eastAsia="仿宋_GB2312" w:cs="仿宋_GB2312"/>
                <w:color w:val="000000" w:themeColor="text1"/>
                <w:kern w:val="0"/>
                <w:sz w:val="15"/>
                <w:szCs w:val="15"/>
                <w14:textFill>
                  <w14:solidFill>
                    <w14:schemeClr w14:val="tx1"/>
                  </w14:solidFill>
                </w14:textFill>
              </w:rPr>
            </w:pP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《河北省大气污染防治条例》</w:t>
            </w:r>
            <w:r>
              <w:rPr>
                <w:rFonts w:ascii="仿宋_GB2312" w:eastAsia="仿宋_GB2312" w:cs="仿宋_GB2312"/>
                <w:color w:val="000000" w:themeColor="text1"/>
                <w:kern w:val="0"/>
                <w:sz w:val="15"/>
                <w:szCs w:val="15"/>
                <w14:textFill>
                  <w14:solidFill>
                    <w14:schemeClr w14:val="tx1"/>
                  </w14:solidFill>
                </w14:textFill>
              </w:rPr>
              <w:t>(2021</w:t>
            </w:r>
            <w:r>
              <w:rPr>
                <w:rFonts w:hint="eastAsia" w:ascii="仿宋_GB2312" w:eastAsia="仿宋_GB2312" w:cs="仿宋_GB2312"/>
                <w:color w:val="000000" w:themeColor="text1"/>
                <w:kern w:val="0"/>
                <w:sz w:val="15"/>
                <w:szCs w:val="15"/>
                <w14:textFill>
                  <w14:solidFill>
                    <w14:schemeClr w14:val="tx1"/>
                  </w14:solidFill>
                </w14:textFill>
              </w:rPr>
              <w:t>年</w:t>
            </w:r>
            <w:r>
              <w:rPr>
                <w:rFonts w:ascii="仿宋_GB2312" w:eastAsia="仿宋_GB2312" w:cs="仿宋_GB2312"/>
                <w:color w:val="000000" w:themeColor="text1"/>
                <w:kern w:val="0"/>
                <w:sz w:val="15"/>
                <w:szCs w:val="15"/>
                <w14:textFill>
                  <w14:solidFill>
                    <w14:schemeClr w14:val="tx1"/>
                  </w14:solidFill>
                </w14:textFill>
              </w:rPr>
              <w:t>9</w:t>
            </w:r>
            <w:r>
              <w:rPr>
                <w:rFonts w:hint="eastAsia" w:ascii="仿宋_GB2312" w:eastAsia="仿宋_GB2312" w:cs="仿宋_GB2312"/>
                <w:color w:val="000000" w:themeColor="text1"/>
                <w:kern w:val="0"/>
                <w:sz w:val="15"/>
                <w:szCs w:val="15"/>
                <w14:textFill>
                  <w14:solidFill>
                    <w14:schemeClr w14:val="tx1"/>
                  </w14:solidFill>
                </w14:textFill>
              </w:rPr>
              <w:t>月</w:t>
            </w:r>
            <w:r>
              <w:rPr>
                <w:rFonts w:ascii="仿宋_GB2312" w:eastAsia="仿宋_GB2312" w:cs="仿宋_GB2312"/>
                <w:color w:val="000000" w:themeColor="text1"/>
                <w:kern w:val="0"/>
                <w:sz w:val="15"/>
                <w:szCs w:val="15"/>
                <w14:textFill>
                  <w14:solidFill>
                    <w14:schemeClr w14:val="tx1"/>
                  </w14:solidFill>
                </w14:textFill>
              </w:rPr>
              <w:t>29</w:t>
            </w:r>
            <w:r>
              <w:rPr>
                <w:rFonts w:hint="eastAsia" w:ascii="仿宋_GB2312" w:eastAsia="仿宋_GB2312" w:cs="仿宋_GB2312"/>
                <w:color w:val="000000" w:themeColor="text1"/>
                <w:kern w:val="0"/>
                <w:sz w:val="15"/>
                <w:szCs w:val="15"/>
                <w14:textFill>
                  <w14:solidFill>
                    <w14:schemeClr w14:val="tx1"/>
                  </w14:solidFill>
                </w14:textFill>
              </w:rPr>
              <w:t>日修正</w:t>
            </w:r>
            <w:r>
              <w:rPr>
                <w:rFonts w:ascii="仿宋_GB2312" w:eastAsia="仿宋_GB2312" w:cs="仿宋_GB2312"/>
                <w:color w:val="000000" w:themeColor="text1"/>
                <w:kern w:val="0"/>
                <w:sz w:val="15"/>
                <w:szCs w:val="15"/>
                <w14:textFill>
                  <w14:solidFill>
                    <w14:schemeClr w14:val="tx1"/>
                  </w14:solidFill>
                </w14:textFill>
              </w:rPr>
              <w:t>)</w:t>
            </w:r>
            <w:r>
              <w:rPr>
                <w:rFonts w:hint="eastAsia" w:ascii="仿宋_GB2312" w:eastAsia="仿宋_GB2312" w:cs="仿宋_GB2312"/>
                <w:color w:val="000000" w:themeColor="text1"/>
                <w:kern w:val="0"/>
                <w:sz w:val="15"/>
                <w:szCs w:val="15"/>
                <w14:textFill>
                  <w14:solidFill>
                    <w14:schemeClr w14:val="tx1"/>
                  </w14:solidFill>
                </w14:textFill>
              </w:rPr>
              <w:t>第八十四条　违反本条例规定，企业事业单位和其他生产经营者有下列行为之一的，由县级以上人民政府住房和城乡建设、交通运输、国土资源、工业和信息化、城市管理、水利、环境保护等部门根据各自职责责令改正，处一万元以上三万元以下罚款；情节较重的，处三万元以上十万元以下罚款；拒不改正的，责令其停工整治。受到罚款处罚，被责令改正，拒不改正的，可以自责令改正之日的次日起，按照原处罚数额按日连续处罚：（一）各类工程建设、矿产资源开采和加工等未采取有效措施防治扬尘污染的；（二）企业料堆场未采取有效措施防治扬尘污染的。</w:t>
            </w:r>
            <w:r>
              <w:rPr>
                <w:rFonts w:ascii="仿宋_GB2312" w:eastAsia="仿宋_GB2312" w:cs="仿宋_GB2312"/>
                <w:color w:val="000000" w:themeColor="text1"/>
                <w:kern w:val="0"/>
                <w:sz w:val="15"/>
                <w:szCs w:val="15"/>
                <w14:textFill>
                  <w14:solidFill>
                    <w14:schemeClr w14:val="tx1"/>
                  </w14:solidFill>
                </w14:textFill>
              </w:rPr>
              <w:t>2.</w:t>
            </w:r>
            <w:r>
              <w:rPr>
                <w:rFonts w:hint="eastAsia" w:ascii="仿宋_GB2312" w:eastAsia="仿宋_GB2312" w:cs="仿宋_GB2312"/>
                <w:color w:val="000000" w:themeColor="text1"/>
                <w:kern w:val="0"/>
                <w:sz w:val="15"/>
                <w:szCs w:val="15"/>
                <w14:textFill>
                  <w14:solidFill>
                    <w14:schemeClr w14:val="tx1"/>
                  </w14:solidFill>
                </w14:textFill>
              </w:rPr>
              <w:t>《河北省港口污染防治条例》第五十二条</w:t>
            </w:r>
            <w:r>
              <w:rPr>
                <w:rFonts w:ascii="仿宋_GB2312" w:eastAsia="仿宋_GB2312" w:cs="仿宋_GB2312"/>
                <w:color w:val="000000" w:themeColor="text1"/>
                <w:kern w:val="0"/>
                <w:sz w:val="15"/>
                <w:szCs w:val="15"/>
                <w14:textFill>
                  <w14:solidFill>
                    <w14:schemeClr w14:val="tx1"/>
                  </w14:solidFill>
                </w14:textFill>
              </w:rPr>
              <w:t xml:space="preserve">  </w:t>
            </w:r>
            <w:r>
              <w:rPr>
                <w:rFonts w:hint="eastAsia" w:ascii="仿宋_GB2312" w:eastAsia="仿宋_GB2312" w:cs="仿宋_GB2312"/>
                <w:color w:val="000000" w:themeColor="text1"/>
                <w:kern w:val="0"/>
                <w:sz w:val="15"/>
                <w:szCs w:val="15"/>
                <w14:textFill>
                  <w14:solidFill>
                    <w14:schemeClr w14:val="tx1"/>
                  </w14:solidFill>
                </w14:textFill>
              </w:rPr>
              <w:t>违反本条例规定，码头堆放、装卸和运输易产生扬尘污染物料未采取有效措施防治扬尘污染的，由港口行政管理部门责令改正，处一万元以上三万元以下的罚款；情节较重的，处三万元以上十万元以下的罚款；拒不改正的，责令其停工停产整治。</w:t>
            </w:r>
            <w:r>
              <w:rPr>
                <w:rFonts w:ascii="仿宋_GB2312" w:eastAsia="仿宋_GB2312" w:cs="仿宋_GB2312"/>
                <w:color w:val="000000" w:themeColor="text1"/>
                <w:kern w:val="0"/>
                <w:sz w:val="15"/>
                <w:szCs w:val="15"/>
                <w14:textFill>
                  <w14:solidFill>
                    <w14:schemeClr w14:val="tx1"/>
                  </w14:solidFill>
                </w14:textFill>
              </w:rPr>
              <w:t>3.</w:t>
            </w:r>
            <w:r>
              <w:rPr>
                <w:rFonts w:hint="eastAsia" w:ascii="仿宋_GB2312" w:eastAsia="仿宋_GB2312" w:cs="仿宋_GB2312"/>
                <w:color w:val="000000" w:themeColor="text1"/>
                <w:kern w:val="0"/>
                <w:sz w:val="15"/>
                <w:szCs w:val="15"/>
                <w14:textFill>
                  <w14:solidFill>
                    <w14:schemeClr w14:val="tx1"/>
                  </w14:solidFill>
                </w14:textFill>
              </w:rPr>
              <w:t>《</w:t>
            </w:r>
            <w:bookmarkStart w:id="26" w:name="OLE_LINK5"/>
            <w:bookmarkStart w:id="27" w:name="OLE_LINK6"/>
            <w:r>
              <w:rPr>
                <w:rFonts w:hint="eastAsia" w:ascii="仿宋_GB2312" w:eastAsia="仿宋_GB2312" w:cs="仿宋_GB2312"/>
                <w:color w:val="000000" w:themeColor="text1"/>
                <w:kern w:val="0"/>
                <w:sz w:val="15"/>
                <w:szCs w:val="15"/>
                <w14:textFill>
                  <w14:solidFill>
                    <w14:schemeClr w14:val="tx1"/>
                  </w14:solidFill>
                </w14:textFill>
              </w:rPr>
              <w:t>河北省扬尘污染防治办法</w:t>
            </w:r>
            <w:bookmarkEnd w:id="26"/>
            <w:bookmarkEnd w:id="27"/>
            <w:r>
              <w:rPr>
                <w:rFonts w:hint="eastAsia" w:ascii="仿宋_GB2312" w:eastAsia="仿宋_GB2312" w:cs="仿宋_GB2312"/>
                <w:color w:val="000000" w:themeColor="text1"/>
                <w:kern w:val="0"/>
                <w:sz w:val="15"/>
                <w:szCs w:val="15"/>
                <w14:textFill>
                  <w14:solidFill>
                    <w14:schemeClr w14:val="tx1"/>
                  </w14:solidFill>
                </w14:textFill>
              </w:rPr>
              <w:t>》</w:t>
            </w:r>
            <w:r>
              <w:rPr>
                <w:rFonts w:ascii="仿宋_GB2312" w:eastAsia="仿宋_GB2312" w:cs="仿宋_GB2312"/>
                <w:color w:val="000000" w:themeColor="text1"/>
                <w:kern w:val="0"/>
                <w:sz w:val="15"/>
                <w:szCs w:val="15"/>
                <w14:textFill>
                  <w14:solidFill>
                    <w14:schemeClr w14:val="tx1"/>
                  </w14:solidFill>
                </w14:textFill>
              </w:rPr>
              <w:t>(</w:t>
            </w:r>
            <w:r>
              <w:rPr>
                <w:rFonts w:hint="eastAsia" w:ascii="仿宋_GB2312" w:eastAsia="仿宋_GB2312" w:cs="仿宋_GB2312"/>
                <w:color w:val="000000" w:themeColor="text1"/>
                <w:kern w:val="0"/>
                <w:sz w:val="15"/>
                <w:szCs w:val="15"/>
                <w14:textFill>
                  <w14:solidFill>
                    <w14:schemeClr w14:val="tx1"/>
                  </w14:solidFill>
                </w14:textFill>
              </w:rPr>
              <w:t>河北省人民政府令〔</w:t>
            </w:r>
            <w:r>
              <w:rPr>
                <w:rFonts w:ascii="仿宋_GB2312" w:eastAsia="仿宋_GB2312" w:cs="仿宋_GB2312"/>
                <w:color w:val="000000" w:themeColor="text1"/>
                <w:kern w:val="0"/>
                <w:sz w:val="15"/>
                <w:szCs w:val="15"/>
                <w14:textFill>
                  <w14:solidFill>
                    <w14:schemeClr w14:val="tx1"/>
                  </w14:solidFill>
                </w14:textFill>
              </w:rPr>
              <w:t>2020</w:t>
            </w:r>
            <w:r>
              <w:rPr>
                <w:rFonts w:hint="eastAsia" w:ascii="仿宋_GB2312" w:eastAsia="仿宋_GB2312" w:cs="仿宋_GB2312"/>
                <w:color w:val="000000" w:themeColor="text1"/>
                <w:kern w:val="0"/>
                <w:sz w:val="15"/>
                <w:szCs w:val="15"/>
                <w14:textFill>
                  <w14:solidFill>
                    <w14:schemeClr w14:val="tx1"/>
                  </w14:solidFill>
                </w14:textFill>
              </w:rPr>
              <w:t>〕第</w:t>
            </w:r>
            <w:r>
              <w:rPr>
                <w:rFonts w:ascii="仿宋_GB2312" w:eastAsia="仿宋_GB2312" w:cs="仿宋_GB2312"/>
                <w:color w:val="000000" w:themeColor="text1"/>
                <w:kern w:val="0"/>
                <w:sz w:val="15"/>
                <w:szCs w:val="15"/>
                <w14:textFill>
                  <w14:solidFill>
                    <w14:schemeClr w14:val="tx1"/>
                  </w14:solidFill>
                </w14:textFill>
              </w:rPr>
              <w:t>1</w:t>
            </w:r>
            <w:r>
              <w:rPr>
                <w:rFonts w:hint="eastAsia" w:ascii="仿宋_GB2312" w:eastAsia="仿宋_GB2312" w:cs="仿宋_GB2312"/>
                <w:color w:val="000000" w:themeColor="text1"/>
                <w:kern w:val="0"/>
                <w:sz w:val="15"/>
                <w:szCs w:val="15"/>
                <w14:textFill>
                  <w14:solidFill>
                    <w14:schemeClr w14:val="tx1"/>
                  </w14:solidFill>
                </w14:textFill>
              </w:rPr>
              <w:t>号</w:t>
            </w:r>
            <w:r>
              <w:rPr>
                <w:rFonts w:ascii="仿宋_GB2312" w:eastAsia="仿宋_GB2312" w:cs="仿宋_GB2312"/>
                <w:color w:val="000000" w:themeColor="text1"/>
                <w:kern w:val="0"/>
                <w:sz w:val="15"/>
                <w:szCs w:val="15"/>
                <w14:textFill>
                  <w14:solidFill>
                    <w14:schemeClr w14:val="tx1"/>
                  </w14:solidFill>
                </w14:textFill>
              </w:rPr>
              <w:t xml:space="preserve">) </w:t>
            </w:r>
            <w:r>
              <w:rPr>
                <w:rFonts w:hint="eastAsia" w:ascii="仿宋_GB2312" w:eastAsia="仿宋_GB2312" w:cs="仿宋_GB2312"/>
                <w:color w:val="000000" w:themeColor="text1"/>
                <w:kern w:val="0"/>
                <w:sz w:val="15"/>
                <w:szCs w:val="15"/>
                <w14:textFill>
                  <w14:solidFill>
                    <w14:schemeClr w14:val="tx1"/>
                  </w14:solidFill>
                </w14:textFill>
              </w:rPr>
              <w:t>第三十九条违反本办法规定，建设单位未履行建设工程扬尘污染防治主体责任，扬尘污染物排放不达标的，由监督管理部门责令改正，处一万元以上三万元以下罚款；情节较重的，处三万元以上十万元以下罚款；拒不改正的，责令其停工整治。第四十条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第四十一条违反本办法规定，运输煤炭、垃圾、渣土、砂石、土方、灰浆等易产生扬尘污染物料未依法采取有效措施防治扬尘污染的，由监督管理部门责令改正，处二千元以上五千元以下罚款；情节严重的，处五千元以上二万元以下罚款；拒不改正的，车辆不得上道路行驶。第四十二条违反本办法规定，施工单位拒不采取扬尘污染防治应急措施，停止拆除、爆破、土石方等作业的，由监督管理部门责令立即改正，并处一万元以上十万元以下罚款。第四十三条违反本办法规定，被确定为重点扬尘污染源的企业事业单位和其他生产经营者有下列行为之一的，由监督管理部门责令限期改正，处二万元以上五万元以下罚款；情节较重的，处五万元以上十万元以下罚款；情节严重的，处十万元以上二十万元以下罚款；拒不改正的，责令停工停产整治：（一）未按照规定安装、使用扬尘污染物在线监测设备或者未按照规定与生态环境主管部门的监控设备联网，并保证监测设备正常运行的；（二）破坏、损毁或者擅自拆除、闲置扬尘污染物在线监测设备的；（三）未依法公开监测数据或者篡改、伪造监测数据的。</w:t>
            </w:r>
          </w:p>
        </w:tc>
        <w:tc>
          <w:tcPr>
            <w:tcW w:w="747" w:type="dxa"/>
            <w:tcBorders>
              <w:top w:val="nil"/>
              <w:left w:val="single" w:color="000000" w:sz="4" w:space="0"/>
              <w:bottom w:val="single" w:color="000000" w:sz="4" w:space="0"/>
              <w:right w:val="single" w:color="000000" w:sz="4" w:space="0"/>
            </w:tcBorders>
            <w:tcMar>
              <w:top w:w="12" w:type="dxa"/>
              <w:left w:w="12" w:type="dxa"/>
              <w:right w:w="12" w:type="dxa"/>
            </w:tcMar>
            <w:vAlign w:val="center"/>
          </w:tcPr>
          <w:p w14:paraId="2CA090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934"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062AFDD2">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319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14:paraId="30E9DE9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立案责任：发现道路运输的违法行为，予以审查，决定是否立案。</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调查责任：对立案的案件，指定专人负责，及时组织调查取证，与当事人有直接利害关系的应当回避。执法人员不得少于两人，调查时应出示执法证件，听取当事人陈述申辩，全面、客观、公正地调查，合法收集有关证据，执法人员应保守有关秘密。</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审查责任：审查案件调查报告，对案件违法事实、证据、调查取证程序、法律适用、处罚种类和幅度、当事人陈述和申辩理由等方面进行审查，提出审核意见（主要证据不足时，要求执法人员补充调查）。</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告知责任：调查阶段按规定履行告知义务，作出行政处罚决定前，应制作《行政处罚告知书》送达当事人，告知违法事实及其享有的陈述、申辩等权利。符合听证规定的，制作《行政处罚听证告知书》。</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决定责任：根据案件审查情况分别作出相应行政处罚决定。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送达责任：按法律规定的方式将相关执法文书送达当事人。</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执行责任：按照规定执行处罚决定。</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其他法律法规规章文件规定应履行的责任。</w:t>
            </w:r>
          </w:p>
        </w:tc>
        <w:tc>
          <w:tcPr>
            <w:tcW w:w="3412" w:type="dxa"/>
            <w:tcBorders>
              <w:top w:val="single" w:color="000000" w:sz="4" w:space="0"/>
              <w:left w:val="single" w:color="000000" w:sz="4" w:space="0"/>
              <w:bottom w:val="single" w:color="000000" w:sz="4" w:space="0"/>
              <w:right w:val="single" w:color="000000" w:sz="8" w:space="0"/>
            </w:tcBorders>
            <w:tcMar>
              <w:top w:w="12" w:type="dxa"/>
              <w:left w:w="12" w:type="dxa"/>
              <w:right w:w="12" w:type="dxa"/>
            </w:tcMar>
            <w:vAlign w:val="center"/>
          </w:tcPr>
          <w:p w14:paraId="6798C76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因不履行或不正确履行行政职责，有下列情形的，行政机关及相关工作人员应承担相应责任：</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w:t>
            </w:r>
            <w:r>
              <w:rPr>
                <w:rFonts w:hint="eastAsia" w:ascii="仿宋" w:hAnsi="仿宋" w:eastAsia="仿宋" w:cs="宋体"/>
                <w:color w:val="000000" w:themeColor="text1"/>
                <w:kern w:val="0"/>
                <w:sz w:val="18"/>
                <w:szCs w:val="18"/>
                <w14:textFill>
                  <w14:solidFill>
                    <w14:schemeClr w14:val="tx1"/>
                  </w14:solidFill>
                </w14:textFill>
              </w:rPr>
              <w:t>没有法律和事实依据实施行政处罚的；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2.</w:t>
            </w:r>
            <w:r>
              <w:rPr>
                <w:rFonts w:hint="eastAsia" w:ascii="仿宋" w:hAnsi="仿宋" w:eastAsia="仿宋" w:cs="宋体"/>
                <w:color w:val="000000" w:themeColor="text1"/>
                <w:kern w:val="0"/>
                <w:sz w:val="18"/>
                <w:szCs w:val="18"/>
                <w14:textFill>
                  <w14:solidFill>
                    <w14:schemeClr w14:val="tx1"/>
                  </w14:solidFill>
                </w14:textFill>
              </w:rPr>
              <w:t>行政处罚显失公正的；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3.</w:t>
            </w:r>
            <w:r>
              <w:rPr>
                <w:rFonts w:hint="eastAsia" w:ascii="仿宋" w:hAnsi="仿宋" w:eastAsia="仿宋" w:cs="宋体"/>
                <w:color w:val="000000" w:themeColor="text1"/>
                <w:kern w:val="0"/>
                <w:sz w:val="18"/>
                <w:szCs w:val="18"/>
                <w14:textFill>
                  <w14:solidFill>
                    <w14:schemeClr w14:val="tx1"/>
                  </w14:solidFill>
                </w14:textFill>
              </w:rPr>
              <w:t>执法人员玩忽职守，对应当予以制止和处罚的违法行为不予制止、处罚，致使职工合法权益遭受损害的；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4.</w:t>
            </w:r>
            <w:r>
              <w:rPr>
                <w:rFonts w:hint="eastAsia" w:ascii="仿宋" w:hAnsi="仿宋" w:eastAsia="仿宋" w:cs="宋体"/>
                <w:color w:val="000000" w:themeColor="text1"/>
                <w:kern w:val="0"/>
                <w:sz w:val="18"/>
                <w:szCs w:val="18"/>
                <w14:textFill>
                  <w14:solidFill>
                    <w14:schemeClr w14:val="tx1"/>
                  </w14:solidFill>
                </w14:textFill>
              </w:rPr>
              <w:t>不具备行政执法资格实施行政处罚的；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5.</w:t>
            </w:r>
            <w:r>
              <w:rPr>
                <w:rFonts w:hint="eastAsia" w:ascii="仿宋" w:hAnsi="仿宋" w:eastAsia="仿宋" w:cs="宋体"/>
                <w:color w:val="000000" w:themeColor="text1"/>
                <w:kern w:val="0"/>
                <w:sz w:val="18"/>
                <w:szCs w:val="18"/>
                <w14:textFill>
                  <w14:solidFill>
                    <w14:schemeClr w14:val="tx1"/>
                  </w14:solidFill>
                </w14:textFill>
              </w:rPr>
              <w:t>在制止以及查处违法案件中受阻，依照有关规定应当向本级人民政府或者上级主管部门报告而未报告的；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6.</w:t>
            </w:r>
            <w:r>
              <w:rPr>
                <w:rFonts w:hint="eastAsia" w:ascii="仿宋" w:hAnsi="仿宋" w:eastAsia="仿宋" w:cs="宋体"/>
                <w:color w:val="000000" w:themeColor="text1"/>
                <w:kern w:val="0"/>
                <w:sz w:val="18"/>
                <w:szCs w:val="18"/>
                <w14:textFill>
                  <w14:solidFill>
                    <w14:schemeClr w14:val="tx1"/>
                  </w14:solidFill>
                </w14:textFill>
              </w:rPr>
              <w:t>应当依法移送追究刑事责任，而未依法移送有权机关的；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7.</w:t>
            </w:r>
            <w:r>
              <w:rPr>
                <w:rFonts w:hint="eastAsia" w:ascii="仿宋" w:hAnsi="仿宋" w:eastAsia="仿宋" w:cs="宋体"/>
                <w:color w:val="000000" w:themeColor="text1"/>
                <w:kern w:val="0"/>
                <w:sz w:val="18"/>
                <w:szCs w:val="18"/>
                <w14:textFill>
                  <w14:solidFill>
                    <w14:schemeClr w14:val="tx1"/>
                  </w14:solidFill>
                </w14:textFill>
              </w:rPr>
              <w:t>擅自改变行政处罚种类、幅度的；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8.</w:t>
            </w:r>
            <w:r>
              <w:rPr>
                <w:rFonts w:hint="eastAsia" w:ascii="仿宋" w:hAnsi="仿宋" w:eastAsia="仿宋" w:cs="宋体"/>
                <w:color w:val="000000" w:themeColor="text1"/>
                <w:kern w:val="0"/>
                <w:sz w:val="18"/>
                <w:szCs w:val="18"/>
                <w14:textFill>
                  <w14:solidFill>
                    <w14:schemeClr w14:val="tx1"/>
                  </w14:solidFill>
                </w14:textFill>
              </w:rPr>
              <w:t>违反法定的行政处罚程序的；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9.</w:t>
            </w:r>
            <w:r>
              <w:rPr>
                <w:rFonts w:hint="eastAsia" w:ascii="仿宋" w:hAnsi="仿宋" w:eastAsia="仿宋" w:cs="宋体"/>
                <w:color w:val="000000" w:themeColor="text1"/>
                <w:kern w:val="0"/>
                <w:sz w:val="18"/>
                <w:szCs w:val="18"/>
                <w14:textFill>
                  <w14:solidFill>
                    <w14:schemeClr w14:val="tx1"/>
                  </w14:solidFill>
                </w14:textFill>
              </w:rPr>
              <w:t>符合听证条件、行政管理相对人要求听证，应予组织听证而不组织听证的；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10.</w:t>
            </w:r>
            <w:r>
              <w:rPr>
                <w:rFonts w:hint="eastAsia" w:ascii="仿宋" w:hAnsi="仿宋" w:eastAsia="仿宋" w:cs="宋体"/>
                <w:color w:val="000000" w:themeColor="text1"/>
                <w:kern w:val="0"/>
                <w:sz w:val="18"/>
                <w:szCs w:val="18"/>
                <w14:textFill>
                  <w14:solidFill>
                    <w14:schemeClr w14:val="tx1"/>
                  </w14:solidFill>
                </w14:textFill>
              </w:rPr>
              <w:t>在行政处罚过程中发生腐败行为的；</w:t>
            </w:r>
            <w:r>
              <w:rPr>
                <w:rFonts w:ascii="仿宋" w:hAnsi="仿宋" w:eastAsia="仿宋" w:cs="宋体"/>
                <w:color w:val="000000" w:themeColor="text1"/>
                <w:kern w:val="0"/>
                <w:sz w:val="18"/>
                <w:szCs w:val="18"/>
                <w14:textFill>
                  <w14:solidFill>
                    <w14:schemeClr w14:val="tx1"/>
                  </w14:solidFill>
                </w14:textFill>
              </w:rPr>
              <w:br w:type="textWrapping"/>
            </w:r>
            <w:r>
              <w:rPr>
                <w:rFonts w:ascii="仿宋" w:hAnsi="仿宋" w:eastAsia="仿宋" w:cs="宋体"/>
                <w:color w:val="000000" w:themeColor="text1"/>
                <w:kern w:val="0"/>
                <w:sz w:val="18"/>
                <w:szCs w:val="18"/>
                <w14:textFill>
                  <w14:solidFill>
                    <w14:schemeClr w14:val="tx1"/>
                  </w14:solidFill>
                </w14:textFill>
              </w:rPr>
              <w:t>11.</w:t>
            </w:r>
            <w:r>
              <w:rPr>
                <w:rFonts w:hint="eastAsia" w:ascii="仿宋" w:hAnsi="仿宋" w:eastAsia="仿宋" w:cs="宋体"/>
                <w:color w:val="000000" w:themeColor="text1"/>
                <w:kern w:val="0"/>
                <w:sz w:val="18"/>
                <w:szCs w:val="18"/>
                <w14:textFill>
                  <w14:solidFill>
                    <w14:schemeClr w14:val="tx1"/>
                  </w14:solidFill>
                </w14:textFill>
              </w:rPr>
              <w:t>其他违反法律法规规章文件规定的行为。</w:t>
            </w:r>
          </w:p>
        </w:tc>
      </w:tr>
    </w:tbl>
    <w:p w14:paraId="6C5262AB">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行政检查（</w:t>
      </w:r>
      <w:r>
        <w:rPr>
          <w:rFonts w:ascii="宋体" w:hAnsi="宋体"/>
          <w:color w:val="000000" w:themeColor="text1"/>
          <w:sz w:val="24"/>
          <w14:textFill>
            <w14:solidFill>
              <w14:schemeClr w14:val="tx1"/>
            </w14:solidFill>
          </w14:textFill>
        </w:rPr>
        <w:t>12</w:t>
      </w:r>
      <w:r>
        <w:rPr>
          <w:rFonts w:hint="eastAsia" w:ascii="宋体" w:hAnsi="宋体"/>
          <w:color w:val="000000" w:themeColor="text1"/>
          <w:sz w:val="24"/>
          <w14:textFill>
            <w14:solidFill>
              <w14:schemeClr w14:val="tx1"/>
            </w14:solidFill>
          </w14:textFill>
        </w:rPr>
        <w:t>项）</w:t>
      </w:r>
    </w:p>
    <w:tbl>
      <w:tblPr>
        <w:tblStyle w:val="9"/>
        <w:tblW w:w="15781" w:type="dxa"/>
        <w:tblInd w:w="0" w:type="dxa"/>
        <w:tblLayout w:type="fixed"/>
        <w:tblCellMar>
          <w:top w:w="0" w:type="dxa"/>
          <w:left w:w="108" w:type="dxa"/>
          <w:bottom w:w="0" w:type="dxa"/>
          <w:right w:w="108" w:type="dxa"/>
        </w:tblCellMar>
      </w:tblPr>
      <w:tblGrid>
        <w:gridCol w:w="425"/>
        <w:gridCol w:w="945"/>
        <w:gridCol w:w="945"/>
        <w:gridCol w:w="4935"/>
        <w:gridCol w:w="840"/>
        <w:gridCol w:w="1155"/>
        <w:gridCol w:w="2940"/>
        <w:gridCol w:w="3030"/>
        <w:gridCol w:w="566"/>
      </w:tblGrid>
      <w:tr w14:paraId="6764948E">
        <w:tblPrEx>
          <w:tblCellMar>
            <w:top w:w="0" w:type="dxa"/>
            <w:left w:w="108" w:type="dxa"/>
            <w:bottom w:w="0" w:type="dxa"/>
            <w:right w:w="108" w:type="dxa"/>
          </w:tblCellMar>
        </w:tblPrEx>
        <w:trPr>
          <w:trHeight w:val="567" w:hRule="atLeast"/>
          <w:tblHeader/>
        </w:trPr>
        <w:tc>
          <w:tcPr>
            <w:tcW w:w="42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2344AA61">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序号</w:t>
            </w:r>
          </w:p>
        </w:tc>
        <w:tc>
          <w:tcPr>
            <w:tcW w:w="94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1001F1BA">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14:paraId="7080F776">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类型</w:t>
            </w:r>
          </w:p>
        </w:tc>
        <w:tc>
          <w:tcPr>
            <w:tcW w:w="94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2746C63C">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14:paraId="5F798828">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事项</w:t>
            </w:r>
          </w:p>
        </w:tc>
        <w:tc>
          <w:tcPr>
            <w:tcW w:w="493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62EC56A8">
            <w:pPr>
              <w:widowControl/>
              <w:spacing w:line="240" w:lineRule="exact"/>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实施依据</w:t>
            </w:r>
          </w:p>
        </w:tc>
        <w:tc>
          <w:tcPr>
            <w:tcW w:w="840"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32862E2D">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省级</w:t>
            </w:r>
          </w:p>
          <w:p w14:paraId="2F4FCE1C">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主管部门</w:t>
            </w:r>
          </w:p>
        </w:tc>
        <w:tc>
          <w:tcPr>
            <w:tcW w:w="1155"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2B2BA3FF">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w:t>
            </w:r>
          </w:p>
          <w:p w14:paraId="39840CF6">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层级</w:t>
            </w:r>
          </w:p>
        </w:tc>
        <w:tc>
          <w:tcPr>
            <w:tcW w:w="2940"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57B2C534">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责任事项</w:t>
            </w:r>
          </w:p>
        </w:tc>
        <w:tc>
          <w:tcPr>
            <w:tcW w:w="3030"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2D69EF33">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追责情形</w:t>
            </w:r>
          </w:p>
        </w:tc>
        <w:tc>
          <w:tcPr>
            <w:tcW w:w="56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3A93791C">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备注</w:t>
            </w:r>
          </w:p>
        </w:tc>
      </w:tr>
      <w:tr w14:paraId="6ACAC4C5">
        <w:tblPrEx>
          <w:tblCellMar>
            <w:top w:w="0" w:type="dxa"/>
            <w:left w:w="108" w:type="dxa"/>
            <w:bottom w:w="0" w:type="dxa"/>
            <w:right w:w="108" w:type="dxa"/>
          </w:tblCellMar>
        </w:tblPrEx>
        <w:trPr>
          <w:trHeight w:val="8546"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A6A12A4">
            <w:pPr>
              <w:widowControl/>
              <w:ind w:firstLine="90" w:firstLineChars="50"/>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186</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F51B16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0049F00">
            <w:pPr>
              <w:widowControl/>
              <w:jc w:val="left"/>
              <w:textAlignment w:val="center"/>
              <w:rPr>
                <w:rFonts w:ascii="仿宋_GB2312" w:eastAsia="仿宋_GB2312" w:cs="仿宋_GB2312"/>
                <w:color w:val="000000" w:themeColor="text1"/>
                <w:kern w:val="0"/>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w:t>
            </w:r>
            <w:bookmarkStart w:id="28" w:name="OLE_LINK36"/>
            <w:bookmarkStart w:id="29" w:name="OLE_LINK37"/>
            <w:r>
              <w:rPr>
                <w:rFonts w:hint="eastAsia" w:ascii="仿宋_GB2312" w:hAnsi="黑体" w:eastAsia="仿宋_GB2312" w:cs="黑体"/>
                <w:color w:val="000000" w:themeColor="text1"/>
                <w:sz w:val="18"/>
                <w:szCs w:val="18"/>
                <w14:textFill>
                  <w14:solidFill>
                    <w14:schemeClr w14:val="tx1"/>
                  </w14:solidFill>
                </w14:textFill>
              </w:rPr>
              <w:t>国际道路运输经营行为</w:t>
            </w:r>
            <w:bookmarkEnd w:id="28"/>
            <w:bookmarkEnd w:id="29"/>
            <w:r>
              <w:rPr>
                <w:rFonts w:hint="eastAsia" w:ascii="仿宋_GB2312" w:hAnsi="黑体" w:eastAsia="仿宋_GB2312" w:cs="黑体"/>
                <w:color w:val="000000" w:themeColor="text1"/>
                <w:sz w:val="18"/>
                <w:szCs w:val="18"/>
                <w14:textFill>
                  <w14:solidFill>
                    <w14:schemeClr w14:val="tx1"/>
                  </w14:solidFill>
                </w14:textFill>
              </w:rPr>
              <w:t>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4D49884">
            <w:pPr>
              <w:spacing w:line="240" w:lineRule="exact"/>
              <w:rPr>
                <w:rFonts w:ascii="仿宋_GB2312" w:eastAsia="仿宋_GB2312" w:cs="仿宋_GB2312"/>
                <w:color w:val="000000" w:themeColor="text1"/>
                <w:kern w:val="0"/>
                <w:sz w:val="18"/>
                <w:szCs w:val="18"/>
                <w14:textFill>
                  <w14:solidFill>
                    <w14:schemeClr w14:val="tx1"/>
                  </w14:solidFill>
                </w14:textFill>
              </w:rPr>
            </w:pPr>
            <w:bookmarkStart w:id="30" w:name="OLE_LINK38"/>
            <w:r>
              <w:rPr>
                <w:rFonts w:hint="eastAsia" w:ascii="仿宋_GB2312" w:hAnsi="黑体" w:eastAsia="仿宋_GB2312" w:cs="黑体"/>
                <w:color w:val="000000" w:themeColor="text1"/>
                <w:sz w:val="18"/>
                <w:szCs w:val="18"/>
                <w14:textFill>
                  <w14:solidFill>
                    <w14:schemeClr w14:val="tx1"/>
                  </w14:solidFill>
                </w14:textFill>
              </w:rPr>
              <w:t>《国际道路运输管理规定》（中华人民共和国交通运输部令</w:t>
            </w:r>
            <w:r>
              <w:rPr>
                <w:rFonts w:ascii="仿宋_GB2312" w:hAnsi="黑体" w:eastAsia="仿宋_GB2312" w:cs="黑体"/>
                <w:color w:val="000000" w:themeColor="text1"/>
                <w:sz w:val="18"/>
                <w:szCs w:val="18"/>
                <w14:textFill>
                  <w14:solidFill>
                    <w14:schemeClr w14:val="tx1"/>
                  </w14:solidFill>
                </w14:textFill>
              </w:rPr>
              <w:t>2022</w:t>
            </w:r>
            <w:r>
              <w:rPr>
                <w:rFonts w:hint="eastAsia" w:ascii="仿宋_GB2312" w:hAnsi="黑体" w:eastAsia="仿宋_GB2312" w:cs="黑体"/>
                <w:color w:val="000000" w:themeColor="text1"/>
                <w:sz w:val="18"/>
                <w:szCs w:val="18"/>
                <w14:textFill>
                  <w14:solidFill>
                    <w14:schemeClr w14:val="tx1"/>
                  </w14:solidFill>
                </w14:textFill>
              </w:rPr>
              <w:t>年第</w:t>
            </w:r>
            <w:r>
              <w:rPr>
                <w:rFonts w:ascii="仿宋_GB2312" w:hAnsi="黑体" w:eastAsia="仿宋_GB2312" w:cs="黑体"/>
                <w:color w:val="000000" w:themeColor="text1"/>
                <w:sz w:val="18"/>
                <w:szCs w:val="18"/>
                <w14:textFill>
                  <w14:solidFill>
                    <w14:schemeClr w14:val="tx1"/>
                  </w14:solidFill>
                </w14:textFill>
              </w:rPr>
              <w:t>31</w:t>
            </w:r>
            <w:r>
              <w:rPr>
                <w:rFonts w:hint="eastAsia" w:ascii="仿宋_GB2312" w:hAnsi="黑体" w:eastAsia="仿宋_GB2312" w:cs="黑体"/>
                <w:color w:val="000000" w:themeColor="text1"/>
                <w:sz w:val="18"/>
                <w:szCs w:val="18"/>
                <w14:textFill>
                  <w14:solidFill>
                    <w14:schemeClr w14:val="tx1"/>
                  </w14:solidFill>
                </w14:textFill>
              </w:rPr>
              <w:t>号）</w:t>
            </w:r>
            <w:bookmarkEnd w:id="30"/>
            <w:r>
              <w:rPr>
                <w:rFonts w:hint="eastAsia" w:ascii="仿宋_GB2312" w:hAnsi="黑体" w:eastAsia="仿宋_GB2312" w:cs="黑体"/>
                <w:color w:val="000000" w:themeColor="text1"/>
                <w:sz w:val="18"/>
                <w:szCs w:val="18"/>
                <w14:textFill>
                  <w14:solidFill>
                    <w14:schemeClr w14:val="tx1"/>
                  </w14:solidFill>
                </w14:textFill>
              </w:rPr>
              <w:t>第三十四条第一款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县级以上地方人民政府交通运输主管部门在本行政区域内依法实施国际道路运输监督检查工作。</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E814083">
            <w:pPr>
              <w:widowControl/>
              <w:jc w:val="left"/>
              <w:textAlignment w:val="center"/>
              <w:rPr>
                <w:rFonts w:ascii="仿宋" w:hAnsi="仿宋" w:eastAsia="仿宋" w:cs="宋体"/>
                <w:color w:val="000000" w:themeColor="text1"/>
                <w:sz w:val="18"/>
                <w:szCs w:val="18"/>
                <w14:textFill>
                  <w14:solidFill>
                    <w14:schemeClr w14:val="tx1"/>
                  </w14:solidFill>
                </w14:textFill>
              </w:rPr>
            </w:pPr>
            <w:bookmarkStart w:id="31" w:name="OLE_LINK43"/>
            <w:r>
              <w:rPr>
                <w:rFonts w:hint="eastAsia" w:ascii="仿宋" w:hAnsi="仿宋" w:eastAsia="仿宋" w:cs="宋体"/>
                <w:color w:val="000000" w:themeColor="text1"/>
                <w:kern w:val="0"/>
                <w:sz w:val="18"/>
                <w:szCs w:val="18"/>
                <w14:textFill>
                  <w14:solidFill>
                    <w14:schemeClr w14:val="tx1"/>
                  </w14:solidFill>
                </w14:textFill>
              </w:rPr>
              <w:t>省交通运输厅</w:t>
            </w:r>
            <w:bookmarkEnd w:id="31"/>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D3719E0">
            <w:pPr>
              <w:widowControl/>
              <w:jc w:val="center"/>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省级、市级、县级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41177D1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检查责任：依法进行实地勘验（查）、鉴定、询问；</w:t>
            </w:r>
            <w:r>
              <w:rPr>
                <w:rFonts w:ascii="仿宋" w:hAnsi="仿宋" w:eastAsia="仿宋" w:cs="宋体"/>
                <w:color w:val="000000" w:themeColor="text1"/>
                <w:sz w:val="18"/>
                <w:szCs w:val="18"/>
                <w14:textFill>
                  <w14:solidFill>
                    <w14:schemeClr w14:val="tx1"/>
                  </w14:solidFill>
                </w14:textFill>
              </w:rPr>
              <w:t xml:space="preserve"> </w:t>
            </w:r>
          </w:p>
          <w:p w14:paraId="0C66DA6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督促整改责任：针对检查中发现的问题，提出整改措施，并制作下发整改通知书；</w:t>
            </w:r>
            <w:r>
              <w:rPr>
                <w:rFonts w:ascii="仿宋" w:hAnsi="仿宋" w:eastAsia="仿宋" w:cs="宋体"/>
                <w:color w:val="000000" w:themeColor="text1"/>
                <w:sz w:val="18"/>
                <w:szCs w:val="18"/>
                <w14:textFill>
                  <w14:solidFill>
                    <w14:schemeClr w14:val="tx1"/>
                  </w14:solidFill>
                </w14:textFill>
              </w:rPr>
              <w:t xml:space="preserve"> </w:t>
            </w:r>
          </w:p>
          <w:p w14:paraId="17EE07C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决定责任：（</w:t>
            </w: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）检查结束后应按规定通报结果。（</w:t>
            </w: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）依据相关法律法规对当事企业进行处罚；</w:t>
            </w:r>
            <w:r>
              <w:rPr>
                <w:rFonts w:ascii="仿宋" w:hAnsi="仿宋" w:eastAsia="仿宋" w:cs="宋体"/>
                <w:color w:val="000000" w:themeColor="text1"/>
                <w:sz w:val="18"/>
                <w:szCs w:val="18"/>
                <w14:textFill>
                  <w14:solidFill>
                    <w14:schemeClr w14:val="tx1"/>
                  </w14:solidFill>
                </w14:textFill>
              </w:rPr>
              <w:t xml:space="preserve"> </w:t>
            </w:r>
          </w:p>
          <w:p w14:paraId="7DFAAEE8">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公开责任：向社会公布国际道路运输监督检查结果；</w:t>
            </w:r>
          </w:p>
          <w:p w14:paraId="32D5E8B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5FE91DE5">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《国际道路运输管理规定》</w:t>
            </w:r>
            <w:r>
              <w:rPr>
                <w:rFonts w:hint="eastAsia" w:ascii="仿宋" w:hAnsi="仿宋" w:eastAsia="仿宋" w:cs="宋体"/>
                <w:color w:val="000000" w:themeColor="text1"/>
                <w:sz w:val="18"/>
                <w:szCs w:val="18"/>
                <w14:textFill>
                  <w14:solidFill>
                    <w14:schemeClr w14:val="tx1"/>
                  </w14:solidFill>
                </w14:textFill>
              </w:rPr>
              <w:t>第四十四条</w:t>
            </w:r>
            <w:r>
              <w:rPr>
                <w:rFonts w:hint="eastAsia" w:ascii="MS Mincho" w:hAnsi="MS Mincho" w:eastAsia="MS Mincho" w:cs="MS Mincho"/>
                <w:color w:val="000000" w:themeColor="text1"/>
                <w:sz w:val="18"/>
                <w:szCs w:val="18"/>
                <w14:textFill>
                  <w14:solidFill>
                    <w14:schemeClr w14:val="tx1"/>
                  </w14:solidFill>
                </w14:textFill>
              </w:rPr>
              <w:t> </w:t>
            </w:r>
            <w:r>
              <w:rPr>
                <w:rFonts w:hint="eastAsia" w:ascii="仿宋" w:hAnsi="仿宋" w:eastAsia="仿宋" w:cs="宋体"/>
                <w:color w:val="000000" w:themeColor="text1"/>
                <w:sz w:val="18"/>
                <w:szCs w:val="18"/>
                <w14:textFill>
                  <w14:solidFill>
                    <w14:schemeClr w14:val="tx1"/>
                  </w14:solidFill>
                </w14:textFill>
              </w:rPr>
              <w:t>县级以上地方人民政府交通运输主管部门以及口岸国际道路运输管理机构有下列行为之一的，对负有责任的主管人员和责任人员，视情节轻重，依法给予行政处分；造成严重后果、构成犯罪的，依法追究其刑事责任：（一）不按照本规定规定的条件、程序和期限实施国际道路运输行政许可或者备案的；（二）参与或者变相参与国际道路运输经营的；（三）发现未经批准的单位和个人擅自从事国际道路运输经营活动，或者发现国际道路运输经营者有违法行为不及时查处的；（四）违反规定拦截、检查正常行驶的道路运输车辆的；（五）违法扣留运输车辆、车辆营运证的；（六）索取、收受他人财物，或者谋取其他利益的；（七）违法实施行政处罚的；（八）其他违法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3F5102F0">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2A1266D0">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28AACBB">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187</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7559FF7">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857F311">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对公路工程质量监督检查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0536E48">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 w:hAnsi="仿宋" w:eastAsia="仿宋" w:cs="黑体"/>
                <w:color w:val="000000" w:themeColor="text1"/>
                <w:sz w:val="18"/>
                <w:szCs w:val="18"/>
                <w14:textFill>
                  <w14:solidFill>
                    <w14:schemeClr w14:val="tx1"/>
                  </w14:solidFill>
                </w14:textFill>
              </w:rPr>
              <w:t>《公路水运工程质量监督管理规定》第二十八条　交通运输主管部门或者其委托的建设工程质量监督机构可以采取随机抽查、备案核查、专项督查等方式对从业单位实施监督检查。公路水运工程质量监督管理工作实行项目监督责任制，可以明确专人或者设立工程项目质量监督组，实施项目质量监督管理工作。第二十九条　交通运输主管部门或者其委托的建设工程质量监督机构应当制定年度工程质量监督检查计划，确定检查内容、方式、频次以及有关要求等。监督检查的内容主要包括：（一）从业单位对工程质量法律、法规的执行情况；（二）从业单位对公路水运工程建设强制性标准的执行情况；（三）从业单位质量责任落实及质量保证体系运行情况；（四）主要工程材料、构配件的质量情况；（五）主体结构工程实体质量等情况。第三十二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交通运输主管部门或者其委托的建设工程质量监督机构履行监督检查职责时，有权采取下列措施：（一）进入被检查单位和施工现场进行检查（二）询问被检查单位工作人员，要求其说明有关情况；（三）要求被检查单位提供有关工程质量的文件和材料；（四）对工程材料、构配件、工程实体质量进行抽样检测；（五）对发现的质量问题，责令改正，视情节依法对责任单位采取通报批评、罚款、停工整顿等处理措施。</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8D22467">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8226EF0">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设区的市、县级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312526B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检查责任：对本辖区内公路工程质量等情况组织监督检查。</w:t>
            </w:r>
          </w:p>
          <w:p w14:paraId="52A9FF6C">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处置责任：对监督检查发现的问题，责令限期整改、依法实施处罚。</w:t>
            </w:r>
          </w:p>
          <w:p w14:paraId="57C81C81">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移送责任：及时予以公告，对构成违法犯罪的移交司法机关。</w:t>
            </w:r>
          </w:p>
          <w:p w14:paraId="222300DE">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事后管理责任：对监督检查发现的问题，责任单位整改完成后，对整改情况组织进行核查。</w:t>
            </w:r>
          </w:p>
          <w:p w14:paraId="344A380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s="宋体"/>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3D9DAEB0">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不对本辖区内公路工程质量等情况组织监督检查。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对在检查中发现的问题，不责令限期整改、不依法实施处罚。</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不及时予以公告，对构成违法犯罪的不移交司法机关。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对监督检查发现的问题，相关单位整改完成后，不对整改情况组织进行核查。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14:paraId="4C6B365A">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3EDF98D6">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5E2A186A">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36A2644">
            <w:pPr>
              <w:widowControl/>
              <w:textAlignment w:val="center"/>
              <w:rPr>
                <w:rFonts w:ascii="宋体" w:hAnsi="宋体" w:cs="宋体"/>
                <w:color w:val="000000" w:themeColor="text1"/>
                <w:kern w:val="0"/>
                <w:sz w:val="18"/>
                <w:szCs w:val="18"/>
                <w14:textFill>
                  <w14:solidFill>
                    <w14:schemeClr w14:val="tx1"/>
                  </w14:solidFill>
                </w14:textFill>
              </w:rPr>
            </w:pPr>
            <w:bookmarkStart w:id="32" w:name="_Hlk193095729"/>
            <w:r>
              <w:rPr>
                <w:rFonts w:ascii="宋体" w:hAnsi="宋体" w:cs="宋体"/>
                <w:color w:val="000000" w:themeColor="text1"/>
                <w:kern w:val="0"/>
                <w:sz w:val="18"/>
                <w:szCs w:val="18"/>
                <w14:textFill>
                  <w14:solidFill>
                    <w14:schemeClr w14:val="tx1"/>
                  </w14:solidFill>
                </w14:textFill>
              </w:rPr>
              <w:t xml:space="preserve"> 188</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59EC874">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5BB74A2">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w:t>
            </w:r>
            <w:bookmarkStart w:id="33" w:name="OLE_LINK7"/>
            <w:r>
              <w:rPr>
                <w:rFonts w:hint="eastAsia" w:ascii="仿宋_GB2312" w:hAnsi="黑体" w:eastAsia="仿宋_GB2312" w:cs="黑体"/>
                <w:color w:val="000000" w:themeColor="text1"/>
                <w:sz w:val="18"/>
                <w:szCs w:val="18"/>
                <w14:textFill>
                  <w14:solidFill>
                    <w14:schemeClr w14:val="tx1"/>
                  </w14:solidFill>
                </w14:textFill>
              </w:rPr>
              <w:t>公路工程建设安全</w:t>
            </w:r>
            <w:bookmarkEnd w:id="33"/>
            <w:r>
              <w:rPr>
                <w:rFonts w:hint="eastAsia" w:ascii="仿宋_GB2312" w:hAnsi="黑体" w:eastAsia="仿宋_GB2312" w:cs="黑体"/>
                <w:color w:val="000000" w:themeColor="text1"/>
                <w:sz w:val="18"/>
                <w:szCs w:val="18"/>
                <w14:textFill>
                  <w14:solidFill>
                    <w14:schemeClr w14:val="tx1"/>
                  </w14:solidFill>
                </w14:textFill>
              </w:rPr>
              <w:t>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9DD90F2">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5"/>
                <w:szCs w:val="15"/>
                <w14:textFill>
                  <w14:solidFill>
                    <w14:schemeClr w14:val="tx1"/>
                  </w14:solidFill>
                </w14:textFill>
              </w:rPr>
              <w:t>1.</w:t>
            </w:r>
            <w:r>
              <w:rPr>
                <w:rFonts w:hint="eastAsia" w:ascii="仿宋_GB2312" w:hAnsi="黑体" w:eastAsia="仿宋_GB2312" w:cs="黑体"/>
                <w:color w:val="000000" w:themeColor="text1"/>
                <w:sz w:val="15"/>
                <w:szCs w:val="15"/>
                <w14:textFill>
                  <w14:solidFill>
                    <w14:schemeClr w14:val="tx1"/>
                  </w14:solidFill>
                </w14:textFill>
              </w:rPr>
              <w:t>《中华人民共和国安全生产法》第六十五条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应急管理部门和其他负有安全生产监督管理职责的部门依法开展安全生产行政执法工作，对生产经营单位执行有关安全生产的法律、法规和国家标准或者行业标准的情况进行监督检查，行使以下职权：（一）进入生产经营单位进行检查，调阅有关资料，向有关单位和人员了解情况；（二）对检查中发现的安全生产违法行为，当场予以纠正或者要求限期改正；对依法应当给予行政处罚的行为，依照本法和其他有关法律、行政法规的规定作出行政处罚决定；（三）对检查中发现的事故隐患，应当责令立即排除；重大事故隐患排除前或者排除过程中无法保证安全的，应当责令从危险区域内撤出作业人员，责令暂时停产停业或者停止使用相关设施、设备；重大事故隐患排除后，经审查同意，方可恢复生产经营和使用；（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监督检查不得影响被检查单位的正常生产经营活动。</w:t>
            </w:r>
            <w:r>
              <w:rPr>
                <w:rFonts w:ascii="仿宋_GB2312" w:hAnsi="黑体" w:eastAsia="仿宋_GB2312" w:cs="黑体"/>
                <w:color w:val="000000" w:themeColor="text1"/>
                <w:sz w:val="15"/>
                <w:szCs w:val="15"/>
                <w14:textFill>
                  <w14:solidFill>
                    <w14:schemeClr w14:val="tx1"/>
                  </w14:solidFill>
                </w14:textFill>
              </w:rPr>
              <w:t>2.</w:t>
            </w:r>
            <w:r>
              <w:rPr>
                <w:rFonts w:hint="eastAsia" w:ascii="仿宋_GB2312" w:hAnsi="黑体" w:eastAsia="仿宋_GB2312" w:cs="黑体"/>
                <w:color w:val="000000" w:themeColor="text1"/>
                <w:sz w:val="15"/>
                <w:szCs w:val="15"/>
                <w14:textFill>
                  <w14:solidFill>
                    <w14:schemeClr w14:val="tx1"/>
                  </w14:solidFill>
                </w14:textFill>
              </w:rPr>
              <w:t>《建设工程安全生产管理条例》第四十三条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县级以上人民政府负有建设工程安全生产监督管理职责的部门在各自的职责范围内履行安全监督检查职责时，有权采取下列措施：（一）要求被检查单位提供有关建设工程安全生产的文件和资料；（二）进入被检查单位施工现场进行检查；（三）纠正施工中违反安全生产要求的行为；（四）对检查中发现的安全事故隐患，责令立即排除；重大安全事故隐患排除前或者排除过程中无法保证安全的，责令从危险区域内撤出作业人员或者暂时停止施工。</w:t>
            </w:r>
            <w:r>
              <w:rPr>
                <w:rFonts w:ascii="仿宋_GB2312" w:hAnsi="黑体" w:eastAsia="仿宋_GB2312" w:cs="黑体"/>
                <w:color w:val="000000" w:themeColor="text1"/>
                <w:sz w:val="15"/>
                <w:szCs w:val="15"/>
                <w14:textFill>
                  <w14:solidFill>
                    <w14:schemeClr w14:val="tx1"/>
                  </w14:solidFill>
                </w14:textFill>
              </w:rPr>
              <w:t xml:space="preserve"> 3.</w:t>
            </w:r>
            <w:r>
              <w:rPr>
                <w:rFonts w:hint="eastAsia" w:ascii="仿宋_GB2312" w:hAnsi="黑体" w:eastAsia="仿宋_GB2312" w:cs="黑体"/>
                <w:color w:val="000000" w:themeColor="text1"/>
                <w:sz w:val="15"/>
                <w:szCs w:val="15"/>
                <w14:textFill>
                  <w14:solidFill>
                    <w14:schemeClr w14:val="tx1"/>
                  </w14:solidFill>
                </w14:textFill>
              </w:rPr>
              <w:t>《公路水运工程安全生产监督管理办法》第四十五条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交通运输主管部门对公路水运工程安全生产行为的监督检查主要包括下列内容：（一）被检查单位执行法律、法规、规章及工程建设强制性标准情况；（二）本办法规定的项目安全生产条件落实情况；（三）施工单位在施工场地布置、现场安全防护、施工工艺操作、施工安全管理活动记录等方面的安全生产标准化建设推进情况。第四十六条</w:t>
            </w:r>
            <w:r>
              <w:rPr>
                <w:rFonts w:ascii="仿宋_GB2312" w:hAnsi="黑体" w:eastAsia="仿宋_GB2312" w:cs="黑体"/>
                <w:color w:val="000000" w:themeColor="text1"/>
                <w:sz w:val="15"/>
                <w:szCs w:val="15"/>
                <w14:textFill>
                  <w14:solidFill>
                    <w14:schemeClr w14:val="tx1"/>
                  </w14:solidFill>
                </w14:textFill>
              </w:rPr>
              <w:t xml:space="preserve"> </w:t>
            </w:r>
            <w:r>
              <w:rPr>
                <w:rFonts w:hint="eastAsia" w:ascii="仿宋_GB2312" w:hAnsi="黑体" w:eastAsia="仿宋_GB2312" w:cs="黑体"/>
                <w:color w:val="000000" w:themeColor="text1"/>
                <w:sz w:val="15"/>
                <w:szCs w:val="15"/>
                <w14:textFill>
                  <w14:solidFill>
                    <w14:schemeClr w14:val="tx1"/>
                  </w14:solidFill>
                </w14:textFill>
              </w:rPr>
              <w:t>交通运输主管部门在职责范围内开展安全生产监督检查时，有权采取下列措施：（一）进入被检查单位进行检查，调阅有关工程安全管理的文件和相关照片、录像及电子文本等资料，向有关单位和人员了解情况；（二）进入被检查单位施工现场进行监督抽查；（三）责令相关单位立即或者限期停止、改正违法行为；（四）法律、行政法规规定的其他措施。</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EB78618">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365C2A5">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63E324EA">
            <w:pPr>
              <w:jc w:val="left"/>
              <w:rPr>
                <w:rFonts w:ascii="仿宋_GB2312" w:hAnsi="Arial" w:eastAsia="仿宋_GB2312" w:cs="Arial"/>
                <w:color w:val="000000" w:themeColor="text1"/>
                <w:sz w:val="18"/>
                <w:szCs w:val="18"/>
                <w14:textFill>
                  <w14:solidFill>
                    <w14:schemeClr w14:val="tx1"/>
                  </w14:solidFill>
                </w14:textFill>
              </w:rPr>
            </w:pPr>
            <w:bookmarkStart w:id="34" w:name="OLE_LINK50"/>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检查责任：对本辖区内公路建设工程有关的安全生产工作监督检查。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处置责任：对监督检查发现的问题，责令限期整改、依法实施处罚、依法撤消资质认证证书。</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事后管理责任：对监督检查发现的问题，相关单位整改完成后，对整改情况组织进行核查。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bookmarkEnd w:id="34"/>
            <w:r>
              <w:rPr>
                <w:rFonts w:hint="eastAsia" w:ascii="仿宋_GB2312" w:hAnsi="Arial" w:eastAsia="仿宋_GB2312" w:cs="Arial"/>
                <w:color w:val="000000" w:themeColor="text1"/>
                <w:sz w:val="18"/>
                <w:szCs w:val="18"/>
                <w14:textFill>
                  <w14:solidFill>
                    <w14:schemeClr w14:val="tx1"/>
                  </w14:solidFill>
                </w14:textFill>
              </w:rPr>
              <w:t>。</w:t>
            </w:r>
          </w:p>
          <w:p w14:paraId="168FAF84">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3030" w:type="dxa"/>
            <w:tcBorders>
              <w:top w:val="single" w:color="000000" w:sz="4" w:space="0"/>
              <w:left w:val="single" w:color="000000" w:sz="4" w:space="0"/>
              <w:bottom w:val="single" w:color="000000" w:sz="4" w:space="0"/>
              <w:right w:val="single" w:color="000000" w:sz="4" w:space="0"/>
            </w:tcBorders>
            <w:vAlign w:val="center"/>
          </w:tcPr>
          <w:p w14:paraId="1A44CDA1">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不对本辖区内公路建设工程有关的安全生产工作情况组织监督检查。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对在检查中发现的问题，不责令限期整改、不依法实施处罚。</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不及时予以公告，对构成违法犯罪的不移交司法机关。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对监督检查发现的问题，相关单位整改完成后，不对整改情况组织进行核查。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14:paraId="02C95D3C">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4B0FA64B">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bookmarkEnd w:id="32"/>
      <w:tr w14:paraId="40658BEF">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533EFB9">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189</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2C02D9D">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27C85C6">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对公路工程试验检测机构随机抽查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65CE1CEB">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《公路水运工程质量检测管理办法》第五条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交通运输部负责全国公路水运工程质量检测活动的监督管理。县级以上地方人民政府交通运输主管部门按照职责负责本行政区域内的公路水运工程质量检测活动的监督管理。第四十一条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县级以上人民政府交通运输主管部门（以下简称交通运输主管部门）应当加强对质量检测工作的监督检查，及时纠正、查处违反本办法的行为。第四十二条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交通运输主管部门开展监督检查工作，主要包括下列内容：（一）检测机构资质证书使用的规范性，有无转包、违规分包、超许可范围承揽业务、涂改和租借资质证书等行为；（二）检测机构能力的符合性，工地试验室设立和施工现场检测情况；（三）原始记录、质量检测报告的真实性、规范性和完整性；（四）采用的技术标准、规范和规程是否合法有效，样品的管理是否符合要求；（五）仪器设备的运行、检定和校准情况；（六）质量保证体系运行的有效性；（七）检测机构和检测人员质量检测活动的规范性、合法性和真实性；（八）依据职责应当监督检查的其他内容。第四十三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交通运输主管部门实施监督检查时，有权采取以下措施：（一）要求被检查的检测机构或者有关单位提供相关文件和资料；（二）查阅、记录、录音、录像、照相和复制与检查相关的事项和资料；（三）进入检测机构的检测工作场地进行抽查；（四）发现有不符合有关标准、规范、规程和本办法的质量检测行为，责令立即改正或者限期整改。检测机构应当予以配合，如实说明情况和提供相关资料。</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B0C34C9">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44E3BD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272EEEEE">
            <w:pPr>
              <w:jc w:val="left"/>
              <w:rPr>
                <w:rFonts w:ascii="仿宋_GB2312" w:hAnsi="Arial" w:eastAsia="仿宋_GB2312" w:cs="Arial"/>
                <w:color w:val="000000" w:themeColor="text1"/>
                <w:sz w:val="18"/>
                <w:szCs w:val="18"/>
                <w14:textFill>
                  <w14:solidFill>
                    <w14:schemeClr w14:val="tx1"/>
                  </w14:solidFill>
                </w14:textFill>
              </w:rPr>
            </w:pP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检查责任：对本省公路工程试验检测机构及其工作情况组织监督检查。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处置责任：对监督检查发现的问题，责令限期整改，并作为年度信用评价采信依据。</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移送责任：对于监督检查结果及时予以公示。</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事后管理责任：对监督检查发现的问题，试验检测机构整改完成后，对整改情况确认核查。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p>
          <w:p w14:paraId="599304E1">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3030" w:type="dxa"/>
            <w:tcBorders>
              <w:top w:val="single" w:color="000000" w:sz="4" w:space="0"/>
              <w:left w:val="single" w:color="000000" w:sz="4" w:space="0"/>
              <w:bottom w:val="single" w:color="000000" w:sz="4" w:space="0"/>
              <w:right w:val="single" w:color="000000" w:sz="4" w:space="0"/>
            </w:tcBorders>
            <w:vAlign w:val="center"/>
          </w:tcPr>
          <w:p w14:paraId="64919D20">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不对本辖区内公路工程试验检测机构及其工作情况组织监督检查。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对在检查中发现的问题，不责令限期整改、不在年度信用评价中予以相应扣分或依据规章给予相应处理的。</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对检查中发现的问题不及时予以公示的。</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对监督检查发现的问题，试验检测机构整改完成后，不对整改情况进行确认核查。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14:paraId="3050F859">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1C80CBEE">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61D29602">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7780E3F">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190</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3A44583">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CE9734F">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对道路运输及相关业务经营场所、客货集散地进行监督检查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B00328C">
            <w:pPr>
              <w:spacing w:line="240" w:lineRule="exact"/>
              <w:jc w:val="left"/>
              <w:rPr>
                <w:rFonts w:ascii="仿宋" w:hAnsi="仿宋" w:eastAsia="仿宋" w:cs="黑体"/>
                <w:color w:val="000000" w:themeColor="text1"/>
                <w:sz w:val="13"/>
                <w:szCs w:val="13"/>
                <w14:textFill>
                  <w14:solidFill>
                    <w14:schemeClr w14:val="tx1"/>
                  </w14:solidFill>
                </w14:textFill>
              </w:rPr>
            </w:pPr>
            <w:r>
              <w:rPr>
                <w:rFonts w:ascii="仿宋" w:hAnsi="仿宋" w:eastAsia="仿宋" w:cs="黑体"/>
                <w:color w:val="000000" w:themeColor="text1"/>
                <w:sz w:val="13"/>
                <w:szCs w:val="13"/>
                <w14:textFill>
                  <w14:solidFill>
                    <w14:schemeClr w14:val="tx1"/>
                  </w14:solidFill>
                </w14:textFill>
              </w:rPr>
              <w:t>1.</w:t>
            </w:r>
            <w:r>
              <w:rPr>
                <w:rFonts w:hint="eastAsia" w:ascii="仿宋" w:hAnsi="仿宋" w:eastAsia="仿宋" w:cs="黑体"/>
                <w:color w:val="000000" w:themeColor="text1"/>
                <w:sz w:val="13"/>
                <w:szCs w:val="13"/>
                <w14:textFill>
                  <w14:solidFill>
                    <w14:schemeClr w14:val="tx1"/>
                  </w14:solidFill>
                </w14:textFill>
              </w:rPr>
              <w:t>《中华人民共和国道路运输条例》第五十八条　县级以上人民政府交通运输主管部门的工作人员应当严格按照职责权限和程序进行监督检查，不得乱设卡、乱收费、乱罚款。县级以上人民政府交通运输主管部门的工作人员应当重点在道路运输及相关业务经营场所、客货集散地进行监督检查。</w:t>
            </w:r>
            <w:r>
              <w:rPr>
                <w:rFonts w:ascii="仿宋" w:hAnsi="仿宋" w:eastAsia="仿宋" w:cs="黑体"/>
                <w:color w:val="000000" w:themeColor="text1"/>
                <w:sz w:val="13"/>
                <w:szCs w:val="13"/>
                <w14:textFill>
                  <w14:solidFill>
                    <w14:schemeClr w14:val="tx1"/>
                  </w14:solidFill>
                </w14:textFill>
              </w:rPr>
              <w:t>2.</w:t>
            </w:r>
            <w:r>
              <w:rPr>
                <w:rFonts w:hint="eastAsia" w:ascii="仿宋" w:hAnsi="仿宋" w:eastAsia="仿宋" w:cs="黑体"/>
                <w:color w:val="000000" w:themeColor="text1"/>
                <w:sz w:val="13"/>
                <w:szCs w:val="13"/>
                <w14:textFill>
                  <w14:solidFill>
                    <w14:schemeClr w14:val="tx1"/>
                  </w14:solidFill>
                </w14:textFill>
              </w:rPr>
              <w:t>《河北省道路运输条例》</w:t>
            </w:r>
            <w:r>
              <w:rPr>
                <w:rFonts w:ascii="仿宋" w:hAnsi="仿宋" w:eastAsia="仿宋" w:cs="黑体"/>
                <w:color w:val="000000" w:themeColor="text1"/>
                <w:sz w:val="13"/>
                <w:szCs w:val="13"/>
                <w14:textFill>
                  <w14:solidFill>
                    <w14:schemeClr w14:val="tx1"/>
                  </w14:solidFill>
                </w14:textFill>
              </w:rPr>
              <w:t xml:space="preserve">                                                                                          </w:t>
            </w:r>
          </w:p>
          <w:p w14:paraId="2E240235">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 w:hAnsi="仿宋" w:eastAsia="仿宋" w:cs="黑体"/>
                <w:color w:val="000000" w:themeColor="text1"/>
                <w:sz w:val="13"/>
                <w:szCs w:val="13"/>
                <w14:textFill>
                  <w14:solidFill>
                    <w14:schemeClr w14:val="tx1"/>
                  </w14:solidFill>
                </w14:textFill>
              </w:rPr>
              <w:t>第二条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三十六条第三款</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县级以上人民政府交通运输主管部门应当按照有关规定通过巡查、派驻人员等方式对所在地人民政府公示的货运源头单位实施监督检查，制止违法超限超载车辆出站（场）。第五十一条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r>
              <w:rPr>
                <w:rFonts w:ascii="仿宋" w:hAnsi="仿宋" w:eastAsia="仿宋" w:cs="黑体"/>
                <w:color w:val="000000" w:themeColor="text1"/>
                <w:sz w:val="13"/>
                <w:szCs w:val="13"/>
                <w14:textFill>
                  <w14:solidFill>
                    <w14:schemeClr w14:val="tx1"/>
                  </w14:solidFill>
                </w14:textFill>
              </w:rPr>
              <w:t>3.</w:t>
            </w:r>
            <w:r>
              <w:rPr>
                <w:rFonts w:hint="eastAsia" w:ascii="仿宋" w:hAnsi="仿宋" w:eastAsia="仿宋" w:cs="黑体"/>
                <w:color w:val="000000" w:themeColor="text1"/>
                <w:sz w:val="13"/>
                <w:szCs w:val="13"/>
                <w14:textFill>
                  <w14:solidFill>
                    <w14:schemeClr w14:val="tx1"/>
                  </w14:solidFill>
                </w14:textFill>
              </w:rPr>
              <w:t>《道路运输车辆动态监督管理办法》第二十九条道路运输管理机构应当充分发挥监控平台的作用，定期对道路运输企业动态监控工作的情况进行监督考核，并将其纳入企业质量信誉考核的内容，作为运输企业班线招标和年度审验的重要依据。</w:t>
            </w:r>
            <w:r>
              <w:rPr>
                <w:rFonts w:ascii="仿宋" w:hAnsi="仿宋" w:eastAsia="仿宋" w:cs="黑体"/>
                <w:color w:val="000000" w:themeColor="text1"/>
                <w:sz w:val="13"/>
                <w:szCs w:val="13"/>
                <w14:textFill>
                  <w14:solidFill>
                    <w14:schemeClr w14:val="tx1"/>
                  </w14:solidFill>
                </w14:textFill>
              </w:rPr>
              <w:t>4.</w:t>
            </w:r>
            <w:r>
              <w:rPr>
                <w:rFonts w:hint="eastAsia" w:ascii="仿宋" w:hAnsi="仿宋" w:eastAsia="仿宋" w:cs="黑体"/>
                <w:color w:val="000000" w:themeColor="text1"/>
                <w:sz w:val="13"/>
                <w:szCs w:val="13"/>
                <w14:textFill>
                  <w14:solidFill>
                    <w14:schemeClr w14:val="tx1"/>
                  </w14:solidFill>
                </w14:textFill>
              </w:rPr>
              <w:t>《道路旅客运输及客运站管理规定》第八十二条　交通运输主管部门应当加强对道路客运和客运站经营活动的监督检查。交通运输主管部门工作人员应当严格按照法定职责权限和程序，原则上采取随机抽取检查对象、随机选派执法检查人员的方式进行监督检查，监督检查结果应当及时向社会公布。</w:t>
            </w:r>
            <w:r>
              <w:rPr>
                <w:rFonts w:ascii="仿宋" w:hAnsi="仿宋" w:eastAsia="仿宋" w:cs="黑体"/>
                <w:color w:val="000000" w:themeColor="text1"/>
                <w:sz w:val="13"/>
                <w:szCs w:val="13"/>
                <w14:textFill>
                  <w14:solidFill>
                    <w14:schemeClr w14:val="tx1"/>
                  </w14:solidFill>
                </w14:textFill>
              </w:rPr>
              <w:t>5.</w:t>
            </w:r>
            <w:r>
              <w:rPr>
                <w:rFonts w:hint="eastAsia" w:ascii="仿宋" w:hAnsi="仿宋" w:eastAsia="仿宋" w:cs="黑体"/>
                <w:color w:val="000000" w:themeColor="text1"/>
                <w:sz w:val="13"/>
                <w:szCs w:val="13"/>
                <w14:textFill>
                  <w14:solidFill>
                    <w14:schemeClr w14:val="tx1"/>
                  </w14:solidFill>
                </w14:textFill>
              </w:rPr>
              <w:t>《道路货物运输及站场管理规定》第四十九条　交通运输主管部门应当加强对道路货物运输经营和货运站经营活动的监督检查。交通运输主管部门工作人员应当严格按照职责权限和法定程序进行监督检查。</w:t>
            </w:r>
            <w:r>
              <w:rPr>
                <w:rFonts w:ascii="仿宋" w:hAnsi="仿宋" w:eastAsia="仿宋" w:cs="黑体"/>
                <w:color w:val="000000" w:themeColor="text1"/>
                <w:sz w:val="13"/>
                <w:szCs w:val="13"/>
                <w14:textFill>
                  <w14:solidFill>
                    <w14:schemeClr w14:val="tx1"/>
                  </w14:solidFill>
                </w14:textFill>
              </w:rPr>
              <w:t>6.</w:t>
            </w:r>
            <w:r>
              <w:rPr>
                <w:rFonts w:hint="eastAsia" w:ascii="仿宋" w:hAnsi="仿宋" w:eastAsia="仿宋" w:cs="黑体"/>
                <w:color w:val="000000" w:themeColor="text1"/>
                <w:sz w:val="13"/>
                <w:szCs w:val="13"/>
                <w14:textFill>
                  <w14:solidFill>
                    <w14:schemeClr w14:val="tx1"/>
                  </w14:solidFill>
                </w14:textFill>
              </w:rPr>
              <w:t>《机动车维修管理规定》第四十五条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交通运输主管部门应当加强对机动车维修经营活动的监督检查。交通运输主管部门应当依法履行对维修经营者的监管职责，对维修经营者是否依法备案或者备案事项是否属实进行监督检查。</w:t>
            </w:r>
            <w:r>
              <w:rPr>
                <w:rFonts w:ascii="仿宋" w:hAnsi="仿宋" w:eastAsia="仿宋" w:cs="黑体"/>
                <w:color w:val="000000" w:themeColor="text1"/>
                <w:sz w:val="13"/>
                <w:szCs w:val="13"/>
                <w14:textFill>
                  <w14:solidFill>
                    <w14:schemeClr w14:val="tx1"/>
                  </w14:solidFill>
                </w14:textFill>
              </w:rPr>
              <w:t>7.</w:t>
            </w:r>
            <w:r>
              <w:rPr>
                <w:rFonts w:hint="eastAsia" w:ascii="仿宋" w:hAnsi="仿宋" w:eastAsia="仿宋" w:cs="黑体"/>
                <w:color w:val="000000" w:themeColor="text1"/>
                <w:sz w:val="13"/>
                <w:szCs w:val="13"/>
                <w14:textFill>
                  <w14:solidFill>
                    <w14:schemeClr w14:val="tx1"/>
                  </w14:solidFill>
                </w14:textFill>
              </w:rPr>
              <w:t>《机动车驾驶员培训管理规定》第四十二条</w:t>
            </w:r>
            <w:r>
              <w:rPr>
                <w:rFonts w:ascii="仿宋" w:hAnsi="仿宋" w:eastAsia="仿宋" w:cs="黑体"/>
                <w:color w:val="000000" w:themeColor="text1"/>
                <w:sz w:val="13"/>
                <w:szCs w:val="13"/>
                <w14:textFill>
                  <w14:solidFill>
                    <w14:schemeClr w14:val="tx1"/>
                  </w14:solidFill>
                </w14:textFill>
              </w:rPr>
              <w:t xml:space="preserve"> </w:t>
            </w:r>
            <w:r>
              <w:rPr>
                <w:rFonts w:hint="eastAsia" w:ascii="仿宋" w:hAnsi="仿宋" w:eastAsia="仿宋" w:cs="黑体"/>
                <w:color w:val="000000" w:themeColor="text1"/>
                <w:sz w:val="13"/>
                <w:szCs w:val="13"/>
                <w14:textFill>
                  <w14:solidFill>
                    <w14:schemeClr w14:val="tx1"/>
                  </w14:solidFill>
                </w14:textFill>
              </w:rPr>
              <w:t>交通运输主管部门应当依法对机动车驾驶员培训经营活动进行监督检查，督促机动车驾驶员培训机构及时办理备案手续，加强对机动车驾驶员培训机构是否备案、是否保持备案经营项目需具备的业务条件、备案事项与实际从事业务是否一致等情况的检查。监督检查活动原则上随机抽取检查对象、检查人员，严格遵守《交通运输行政执法程序规定》等相关规定，检查结果向社会公布。</w:t>
            </w:r>
            <w:r>
              <w:rPr>
                <w:rFonts w:ascii="仿宋" w:hAnsi="仿宋" w:eastAsia="仿宋" w:cs="黑体"/>
                <w:color w:val="000000" w:themeColor="text1"/>
                <w:sz w:val="13"/>
                <w:szCs w:val="13"/>
                <w14:textFill>
                  <w14:solidFill>
                    <w14:schemeClr w14:val="tx1"/>
                  </w14:solidFill>
                </w14:textFill>
              </w:rPr>
              <w:t>8.</w:t>
            </w:r>
            <w:r>
              <w:rPr>
                <w:rFonts w:hint="eastAsia" w:ascii="仿宋" w:hAnsi="仿宋" w:eastAsia="仿宋" w:cs="黑体"/>
                <w:color w:val="000000" w:themeColor="text1"/>
                <w:sz w:val="13"/>
                <w:szCs w:val="13"/>
                <w14:textFill>
                  <w14:solidFill>
                    <w14:schemeClr w14:val="tx1"/>
                  </w14:solidFill>
                </w14:textFill>
              </w:rPr>
              <w:t>《道路运输车辆技术管理规定》第二十六条　交通运输主管部门应当按照职责权限和法定程序对道路运输车辆技术管理进行监督检查。相关单位和个人应当积极配合交通运输主管部门的监督检查，如实反映情况，提供有关资料。</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6ED298B">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33FF589">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34929393">
            <w:pPr>
              <w:rPr>
                <w:rFonts w:ascii="仿宋_GB2312" w:hAnsi="Arial" w:eastAsia="仿宋_GB2312" w:cs="Arial"/>
                <w:color w:val="000000" w:themeColor="text1"/>
                <w:sz w:val="18"/>
                <w:szCs w:val="18"/>
                <w14:textFill>
                  <w14:solidFill>
                    <w14:schemeClr w14:val="tx1"/>
                  </w14:solidFill>
                </w14:textFill>
              </w:rPr>
            </w:pP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检查责任：对本辖区内道路运输及相关业务经营场所、客货集散地组织监督检查。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处置责任：对监督检查发现的问题，责令限期整改、依法实施处罚、依法撤消经营许可。</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事后管理责任：对监督检查发现的问题，道路运输及相关业务经营场所、客货集散地整改完成后，对整改情况组织进行核查。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61E49396">
            <w:pPr>
              <w:jc w:val="left"/>
              <w:rPr>
                <w:rFonts w:ascii="仿宋_GB2312" w:hAnsi="Arial" w:eastAsia="仿宋_GB2312" w:cs="Arial"/>
                <w:color w:val="000000" w:themeColor="text1"/>
                <w:sz w:val="18"/>
                <w:szCs w:val="18"/>
                <w14:textFill>
                  <w14:solidFill>
                    <w14:schemeClr w14:val="tx1"/>
                  </w14:solidFill>
                </w14:textFill>
              </w:rPr>
            </w:pPr>
            <w:r>
              <w:rPr>
                <w:rFonts w:hint="eastAsia" w:ascii="仿宋_GB2312" w:hAnsi="Arial" w:eastAsia="仿宋_GB2312" w:cs="Arial"/>
                <w:color w:val="000000" w:themeColor="text1"/>
                <w:sz w:val="18"/>
                <w:szCs w:val="18"/>
                <w14:textFill>
                  <w14:solidFill>
                    <w14:schemeClr w14:val="tx1"/>
                  </w14:solidFill>
                </w14:textFill>
              </w:rPr>
              <w:t>因不履行或不正确履行行政职责，有下列情形的，行政机关及相关工作人员应承担相应责任：</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不对本辖区内道路运输及相关业务经营场所、客货集散地组织监督检查。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对在检查中发现的问题，不责令限期整改、不依法实施处罚。</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不及时予以公告，对构成违法犯罪的不移交司法机关。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对监督检查发现的问题，相关单位整改完成后，不对整改情况组织进行核查。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其他违反法律法规规章文件规定的行为。</w:t>
            </w:r>
          </w:p>
          <w:p w14:paraId="09097B61">
            <w:pPr>
              <w:widowControl/>
              <w:jc w:val="left"/>
              <w:textAlignment w:val="center"/>
              <w:rPr>
                <w:rFonts w:ascii="仿宋" w:hAnsi="仿宋" w:eastAsia="仿宋" w:cs="宋体"/>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37117E78">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1B22F367">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6B8A78CE">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191</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2663153">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313802D">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对巡游出租汽车经营行为的监督检查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719AC67">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《巡游出租汽车经营服务管理规定》第四十条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县级以上地方人民政府出租汽车行政主管部门应当加强对巡游出租汽车经营行为的监督检查，会同有关部门纠正、制止非法从事巡游出租汽车经营及其他违法行为，维护出租汽车市场秩序。第四十一条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县级以上地方人民政府出租汽车行政主管部门应当对巡游出租汽车经营者履行经营协议情况进行监督检查，并按照规定对巡游出租汽车经营者和驾驶员进行服务质量信誉考核。</w:t>
            </w:r>
            <w:r>
              <w:rPr>
                <w:rFonts w:ascii="仿宋_GB2312" w:hAnsi="黑体" w:eastAsia="仿宋_GB2312" w:cs="黑体"/>
                <w:color w:val="000000" w:themeColor="text1"/>
                <w:sz w:val="18"/>
                <w:szCs w:val="18"/>
                <w14:textFill>
                  <w14:solidFill>
                    <w14:schemeClr w14:val="tx1"/>
                  </w14:solidFill>
                </w14:textFill>
              </w:rPr>
              <w:t xml:space="preserve">                                                2.</w:t>
            </w:r>
            <w:r>
              <w:rPr>
                <w:rFonts w:hint="eastAsia" w:ascii="仿宋_GB2312" w:hAnsi="黑体" w:eastAsia="仿宋_GB2312" w:cs="黑体"/>
                <w:color w:val="000000" w:themeColor="text1"/>
                <w:sz w:val="18"/>
                <w:szCs w:val="18"/>
                <w14:textFill>
                  <w14:solidFill>
                    <w14:schemeClr w14:val="tx1"/>
                  </w14:solidFill>
                </w14:textFill>
              </w:rPr>
              <w:t>《河北省道路运输条例》第二条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377F4A6">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CCA2C8D">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6A969BF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检查责任：对本辖区内巡游出租汽车经营行为监督检查；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处置责任：对监督检查发现的问题，责令限期整改、依法实施处罚、依法吊销经营许可证</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移送责任：及时予以公告，对构成违法犯罪的移交司法机关；</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事后管理责任：对监督检查发现的问题，巡游出租汽车经营者整改完成后，对整改情况组织进行核查；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2EC3E90F">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《巡游出租汽车经营服务管理规定》（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2021</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16</w:t>
            </w:r>
            <w:r>
              <w:rPr>
                <w:rFonts w:hint="eastAsia" w:ascii="仿宋" w:hAnsi="仿宋" w:eastAsia="仿宋" w:cs="仿宋_GB2312"/>
                <w:color w:val="000000" w:themeColor="text1"/>
                <w:kern w:val="0"/>
                <w:sz w:val="18"/>
                <w:szCs w:val="18"/>
                <w14:textFill>
                  <w14:solidFill>
                    <w14:schemeClr w14:val="tx1"/>
                  </w14:solidFill>
                </w14:textFill>
              </w:rPr>
              <w:t>号）第四十九条出租汽车行政主管部门的工作人员违反本规定，有下列情形之一的，依照有关规定给予行政处分；构成犯罪的，依法追究刑事责任：</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未按规定的条件、程序和期限实施行政许可的；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参与或者变相参与巡游出租汽车经营的；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发现违法行为不及时查处的；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索取、收受他人财物，或者谋取其他利益的；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其他违法行为。</w:t>
            </w:r>
          </w:p>
          <w:p w14:paraId="121CE25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2F62DC71">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69AF8A14">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A1A432A">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192</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E998B11">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05AC5BD">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对网约车市场的监督检查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6677E81">
            <w:pPr>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《网络预约出租汽车经营服务管理暂行办法》</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第二十九条第二款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出租汽车行政主管部门应当加强对网约车市场监管，加强对网约车平台公司、车辆和驾驶员的资质审查与证件核发管理。</w:t>
            </w:r>
            <w:r>
              <w:rPr>
                <w:rFonts w:ascii="仿宋_GB2312" w:hAnsi="黑体" w:eastAsia="仿宋_GB2312" w:cs="黑体"/>
                <w:color w:val="000000" w:themeColor="text1"/>
                <w:sz w:val="18"/>
                <w:szCs w:val="18"/>
                <w14:textFill>
                  <w14:solidFill>
                    <w14:schemeClr w14:val="tx1"/>
                  </w14:solidFill>
                </w14:textFill>
              </w:rPr>
              <w:t xml:space="preserve">                                          </w:t>
            </w:r>
          </w:p>
          <w:p w14:paraId="342863FA">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《河北省道路运输条例》第二条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88472A1">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7190CF6">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3E15118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检查责任：对本辖区内网约车市场监督检查；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处置责任：对监督检查发现的问题，责令限期整改、依法实施处罚、依法吊销经营许可证</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移送责任：及时予以公告，对构成违法犯罪的移交司法机关；</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事后管理责任：对监督检查发现的问题，网约车平台或个人整改完成后，对整改情况组织进行核查；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562F89E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bookmarkStart w:id="35" w:name="OLE_LINK46"/>
            <w:bookmarkStart w:id="36" w:name="OLE_LINK47"/>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bookmarkEnd w:id="35"/>
            <w:bookmarkEnd w:id="36"/>
          </w:p>
        </w:tc>
        <w:tc>
          <w:tcPr>
            <w:tcW w:w="566" w:type="dxa"/>
            <w:tcBorders>
              <w:top w:val="single" w:color="000000" w:sz="4" w:space="0"/>
              <w:left w:val="single" w:color="000000" w:sz="4" w:space="0"/>
              <w:bottom w:val="single" w:color="000000" w:sz="4" w:space="0"/>
              <w:right w:val="single" w:color="000000" w:sz="4" w:space="0"/>
            </w:tcBorders>
            <w:vAlign w:val="center"/>
          </w:tcPr>
          <w:p w14:paraId="032648E1">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0EDB651C">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441F0A3">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193</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99C340F">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F7AA564">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对城市公共汽车和电车客运的监督检查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929A537">
            <w:pPr>
              <w:spacing w:line="240" w:lineRule="exact"/>
              <w:jc w:val="left"/>
              <w:rPr>
                <w:rFonts w:ascii="仿宋" w:hAnsi="仿宋" w:eastAsia="仿宋" w:cs="黑体"/>
                <w:color w:val="000000" w:themeColor="text1"/>
                <w:sz w:val="18"/>
                <w:szCs w:val="18"/>
                <w14:textFill>
                  <w14:solidFill>
                    <w14:schemeClr w14:val="tx1"/>
                  </w14:solidFill>
                </w14:textFill>
              </w:rPr>
            </w:pPr>
            <w:r>
              <w:rPr>
                <w:rFonts w:ascii="仿宋" w:hAnsi="仿宋" w:eastAsia="仿宋" w:cs="黑体"/>
                <w:color w:val="000000" w:themeColor="text1"/>
                <w:sz w:val="18"/>
                <w:szCs w:val="18"/>
                <w14:textFill>
                  <w14:solidFill>
                    <w14:schemeClr w14:val="tx1"/>
                  </w14:solidFill>
                </w14:textFill>
              </w:rPr>
              <w:t>1.</w:t>
            </w:r>
            <w:r>
              <w:rPr>
                <w:rFonts w:hint="eastAsia" w:ascii="仿宋" w:hAnsi="仿宋" w:eastAsia="仿宋" w:cs="黑体"/>
                <w:color w:val="000000" w:themeColor="text1"/>
                <w:sz w:val="18"/>
                <w:szCs w:val="18"/>
                <w14:textFill>
                  <w14:solidFill>
                    <w14:schemeClr w14:val="tx1"/>
                  </w14:solidFill>
                </w14:textFill>
              </w:rPr>
              <w:t>《城市公共汽车和电车客运管理规定》第五十一条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城市公共交通主管部门应当会同有关部门，定期进行安全检查，督促运营企业及时采取措施消除各种安全隐患。第五十五条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城市公共交通主管部门应当建立“双随机”抽查制度，并定期对城市公共汽电车客运进行监督检查，维护正常的运营秩序，保障运营服务质量。</w:t>
            </w:r>
            <w:r>
              <w:rPr>
                <w:rFonts w:ascii="仿宋" w:hAnsi="仿宋" w:eastAsia="仿宋" w:cs="黑体"/>
                <w:color w:val="000000" w:themeColor="text1"/>
                <w:sz w:val="18"/>
                <w:szCs w:val="18"/>
                <w14:textFill>
                  <w14:solidFill>
                    <w14:schemeClr w14:val="tx1"/>
                  </w14:solidFill>
                </w14:textFill>
              </w:rPr>
              <w:t xml:space="preserve">                                       </w:t>
            </w:r>
          </w:p>
          <w:p w14:paraId="09F63E4A">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 w:hAnsi="仿宋" w:eastAsia="仿宋" w:cs="黑体"/>
                <w:color w:val="000000" w:themeColor="text1"/>
                <w:sz w:val="18"/>
                <w:szCs w:val="18"/>
                <w14:textFill>
                  <w14:solidFill>
                    <w14:schemeClr w14:val="tx1"/>
                  </w14:solidFill>
                </w14:textFill>
              </w:rPr>
              <w:t>2.</w:t>
            </w:r>
            <w:r>
              <w:rPr>
                <w:rFonts w:hint="eastAsia" w:ascii="仿宋" w:hAnsi="仿宋" w:eastAsia="仿宋" w:cs="黑体"/>
                <w:color w:val="000000" w:themeColor="text1"/>
                <w:sz w:val="18"/>
                <w:szCs w:val="18"/>
                <w14:textFill>
                  <w14:solidFill>
                    <w14:schemeClr w14:val="tx1"/>
                  </w14:solidFill>
                </w14:textFill>
              </w:rPr>
              <w:t>《河北省道路运输条例》第二条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 w:hAnsi="仿宋" w:eastAsia="仿宋" w:cs="黑体"/>
                <w:color w:val="000000" w:themeColor="text1"/>
                <w:sz w:val="18"/>
                <w:szCs w:val="18"/>
                <w14:textFill>
                  <w14:solidFill>
                    <w14:schemeClr w14:val="tx1"/>
                  </w14:solidFill>
                </w14:textFill>
              </w:rPr>
              <w:t xml:space="preserve">  </w:t>
            </w:r>
            <w:r>
              <w:rPr>
                <w:rFonts w:hint="eastAsia" w:ascii="仿宋" w:hAnsi="仿宋" w:eastAsia="仿宋"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道路运输以及相关业务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9B01C0C">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FDC15A4">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6926DF2D">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检查责任：对本辖区内城市公共汽电车客运情况监督检查；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处置责任：对监督检查发现的问题，责令限期整改、依法实施处罚、依法吊销经营许可证</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移送责任：及时予以公告，对构成违法犯罪的移交司法机关；</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事后管理责任：对监督检查发现的问题，城市公共汽电车经营者整改完成后，对整改情况组织进行核查；</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61DC7610">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《城市公共汽车和电车客运管理规定》（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s="仿宋_GB2312"/>
                <w:color w:val="000000" w:themeColor="text1"/>
                <w:kern w:val="0"/>
                <w:sz w:val="18"/>
                <w:szCs w:val="18"/>
                <w14:textFill>
                  <w14:solidFill>
                    <w14:schemeClr w14:val="tx1"/>
                  </w14:solidFill>
                </w14:textFill>
              </w:rPr>
              <w:t>交通运输部令</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号）第六十七条城市公共交通主管部门不履行本规定职责、造成严重后果的，或者有其他滥用职权、玩忽职守、徇私舞弊行为的，对负有责任的领导人员和直接责任人员依法给予处分；构成犯罪的，依法追究刑事责任。</w:t>
            </w:r>
          </w:p>
        </w:tc>
        <w:tc>
          <w:tcPr>
            <w:tcW w:w="566" w:type="dxa"/>
            <w:tcBorders>
              <w:top w:val="single" w:color="000000" w:sz="4" w:space="0"/>
              <w:left w:val="single" w:color="000000" w:sz="4" w:space="0"/>
              <w:bottom w:val="single" w:color="000000" w:sz="4" w:space="0"/>
              <w:right w:val="single" w:color="000000" w:sz="4" w:space="0"/>
            </w:tcBorders>
            <w:vAlign w:val="center"/>
          </w:tcPr>
          <w:p w14:paraId="53EC3A01">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40611F3E">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B905211">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194</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8931166">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8692FF2">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bookmarkStart w:id="37" w:name="OLE_LINK28"/>
            <w:r>
              <w:rPr>
                <w:rFonts w:hint="eastAsia" w:ascii="仿宋_GB2312" w:hAnsi="黑体" w:eastAsia="仿宋_GB2312" w:cs="黑体"/>
                <w:color w:val="000000" w:themeColor="text1"/>
                <w:sz w:val="18"/>
                <w:szCs w:val="18"/>
                <w14:textFill>
                  <w14:solidFill>
                    <w14:schemeClr w14:val="tx1"/>
                  </w14:solidFill>
                </w14:textFill>
              </w:rPr>
              <w:t>对汽车租赁行业</w:t>
            </w:r>
            <w:bookmarkEnd w:id="37"/>
            <w:r>
              <w:rPr>
                <w:rFonts w:hint="eastAsia" w:ascii="仿宋_GB2312" w:hAnsi="黑体" w:eastAsia="仿宋_GB2312" w:cs="黑体"/>
                <w:color w:val="000000" w:themeColor="text1"/>
                <w:sz w:val="18"/>
                <w:szCs w:val="18"/>
                <w14:textFill>
                  <w14:solidFill>
                    <w14:schemeClr w14:val="tx1"/>
                  </w14:solidFill>
                </w14:textFill>
              </w:rPr>
              <w:t>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DBC1C23">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《河北省道路运输条例》第二条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在本省行政区域内从事道路运输经营、道路运输相关业务及其监督管理活动，适用本条例。本条例所称道路运输经营包括城市公共汽电车客运、班车客运、包车客运、旅游客运、出租汽车客运、货运经营等活动。道路运输相关业务包括道路运输站（场）经营、机动车维修、机动车驾驶员培训、汽车租赁等活动。第五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县级以上人民政府应当加强道路运输的监督管理，完善监督管理体系，健全监督管理制度，落实监督管理责任。县级以上人民政府交通运输主管部门应当加强对道路运输经营以及道路运输相关业务的监督检查，对</w:t>
            </w:r>
            <w:bookmarkStart w:id="38" w:name="OLE_LINK29"/>
            <w:bookmarkStart w:id="39" w:name="OLE_LINK30"/>
            <w:r>
              <w:rPr>
                <w:rFonts w:hint="eastAsia" w:ascii="仿宋_GB2312" w:hAnsi="黑体" w:eastAsia="仿宋_GB2312" w:cs="黑体"/>
                <w:color w:val="000000" w:themeColor="text1"/>
                <w:sz w:val="18"/>
                <w:szCs w:val="18"/>
                <w14:textFill>
                  <w14:solidFill>
                    <w14:schemeClr w14:val="tx1"/>
                  </w14:solidFill>
                </w14:textFill>
              </w:rPr>
              <w:t>道路运输以及相关业务</w:t>
            </w:r>
            <w:bookmarkEnd w:id="38"/>
            <w:bookmarkEnd w:id="39"/>
            <w:r>
              <w:rPr>
                <w:rFonts w:hint="eastAsia" w:ascii="仿宋_GB2312" w:hAnsi="黑体" w:eastAsia="仿宋_GB2312" w:cs="黑体"/>
                <w:color w:val="000000" w:themeColor="text1"/>
                <w:sz w:val="18"/>
                <w:szCs w:val="18"/>
                <w14:textFill>
                  <w14:solidFill>
                    <w14:schemeClr w14:val="tx1"/>
                  </w14:solidFill>
                </w14:textFill>
              </w:rPr>
              <w:t>经营者、从业人员实施动态监管，推行服务质量信誉考核制度，并将考核结果向社会公布。</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F8F472C">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7346EBC">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1CAF649A">
            <w:pPr>
              <w:widowControl/>
              <w:jc w:val="left"/>
              <w:textAlignment w:val="center"/>
              <w:rPr>
                <w:rFonts w:ascii="仿宋" w:hAnsi="仿宋" w:eastAsia="仿宋"/>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检查责任：对本辖区内汽车租赁企业及其工作情况组织监督检查；对检查发现的问题作出处罚决定，依法进行处罚。</w:t>
            </w:r>
          </w:p>
          <w:p w14:paraId="20206435">
            <w:pPr>
              <w:widowControl/>
              <w:jc w:val="left"/>
              <w:textAlignment w:val="center"/>
              <w:rPr>
                <w:rFonts w:ascii="仿宋" w:hAnsi="仿宋" w:eastAsia="仿宋"/>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移交责任：道路运输管理机构在执法检查过程中，发现使用拼装车辆、报废车辆、非法改装车辆和无车辆行驶证件或者使用伪造车辆行驶证件的，应当在依法查实后及时通报同级公安机关交通管理部门，并移交相关车辆。</w:t>
            </w:r>
          </w:p>
          <w:p w14:paraId="6B4C9AA2">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管理责任：对监督检查发现的问题提出整改并监督整改。</w:t>
            </w:r>
            <w:r>
              <w:rPr>
                <w:rFonts w:ascii="仿宋" w:hAnsi="仿宋" w:eastAsia="仿宋"/>
                <w:color w:val="000000" w:themeColor="text1"/>
                <w:sz w:val="18"/>
                <w:szCs w:val="18"/>
                <w14:textFill>
                  <w14:solidFill>
                    <w14:schemeClr w14:val="tx1"/>
                  </w14:solidFill>
                </w14:textFill>
              </w:rPr>
              <w:t xml:space="preserve"> 4.</w:t>
            </w:r>
            <w:r>
              <w:rPr>
                <w:rFonts w:hint="eastAsia" w:ascii="仿宋" w:hAnsi="仿宋" w:eastAsia="仿宋"/>
                <w:color w:val="000000" w:themeColor="text1"/>
                <w:sz w:val="18"/>
                <w:szCs w:val="18"/>
                <w14:textFill>
                  <w14:solidFill>
                    <w14:schemeClr w14:val="tx1"/>
                  </w14:solidFill>
                </w14:textFill>
              </w:rPr>
              <w:t>其他责任：法律法规规章等规定应履行的责任。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66576642">
            <w:pPr>
              <w:widowControl/>
              <w:jc w:val="left"/>
              <w:textAlignment w:val="center"/>
              <w:rPr>
                <w:rFonts w:ascii="仿宋" w:hAnsi="仿宋" w:eastAsia="仿宋" w:cs="宋体"/>
                <w:color w:val="000000" w:themeColor="text1"/>
                <w:sz w:val="18"/>
                <w:szCs w:val="18"/>
                <w14:textFill>
                  <w14:solidFill>
                    <w14:schemeClr w14:val="tx1"/>
                  </w14:solidFill>
                </w14:textFill>
              </w:rPr>
            </w:pPr>
            <w:bookmarkStart w:id="40" w:name="OLE_LINK53"/>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bookmarkEnd w:id="40"/>
          </w:p>
        </w:tc>
        <w:tc>
          <w:tcPr>
            <w:tcW w:w="566" w:type="dxa"/>
            <w:tcBorders>
              <w:top w:val="single" w:color="000000" w:sz="4" w:space="0"/>
              <w:left w:val="single" w:color="000000" w:sz="4" w:space="0"/>
              <w:bottom w:val="single" w:color="000000" w:sz="4" w:space="0"/>
              <w:right w:val="single" w:color="000000" w:sz="4" w:space="0"/>
            </w:tcBorders>
            <w:vAlign w:val="center"/>
          </w:tcPr>
          <w:p w14:paraId="177E1355">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7B484D4A">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492A455">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195</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72B6A88">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9286324">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对公路建设工程市场的监督检查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EBD9DBD">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《公路建设市场管理办法》第三章；</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《公路水运工程监理企业资质管理规定》第二十五条</w:t>
            </w:r>
            <w:r>
              <w:rPr>
                <w:rFonts w:hint="eastAsia" w:ascii="MS Mincho" w:hAnsi="MS Mincho" w:eastAsia="MS Mincho" w:cs="MS Mincho"/>
                <w:color w:val="000000" w:themeColor="text1"/>
                <w:sz w:val="18"/>
                <w:szCs w:val="18"/>
                <w14:textFill>
                  <w14:solidFill>
                    <w14:schemeClr w14:val="tx1"/>
                  </w14:solidFill>
                </w14:textFill>
              </w:rPr>
              <w:t> </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各级人民政府交通运输主管部门根据职责对监理企业实施监督检查，强化动态核查，原则上采取随机抽取检查对象、检查人员的方式，通过信息化手段加强事中事后监管，监督检查结果及时向社会公布。交通运输主管部门进行监督检查时，相关单位和个人应当配合。</w:t>
            </w:r>
            <w:r>
              <w:rPr>
                <w:rFonts w:ascii="仿宋_GB2312" w:hAnsi="黑体" w:eastAsia="仿宋_GB2312" w:cs="黑体"/>
                <w:color w:val="000000" w:themeColor="text1"/>
                <w:sz w:val="18"/>
                <w:szCs w:val="18"/>
                <w14:textFill>
                  <w14:solidFill>
                    <w14:schemeClr w14:val="tx1"/>
                  </w14:solidFill>
                </w14:textFill>
              </w:rPr>
              <w:t>3.</w:t>
            </w:r>
            <w:r>
              <w:rPr>
                <w:rFonts w:hint="eastAsia" w:ascii="仿宋_GB2312" w:hAnsi="黑体" w:eastAsia="仿宋_GB2312" w:cs="黑体"/>
                <w:color w:val="000000" w:themeColor="text1"/>
                <w:sz w:val="18"/>
                <w:szCs w:val="18"/>
                <w14:textFill>
                  <w14:solidFill>
                    <w14:schemeClr w14:val="tx1"/>
                  </w14:solidFill>
                </w14:textFill>
              </w:rPr>
              <w:t>《公路养护工程市场准入暂行规定》第五条、第七条。</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1935BC7">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A199DEF">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2A16CB1C">
            <w:pPr>
              <w:widowControl/>
              <w:jc w:val="left"/>
              <w:textAlignment w:val="center"/>
              <w:rPr>
                <w:rFonts w:ascii="仿宋" w:hAnsi="仿宋" w:eastAsia="仿宋" w:cs="宋体"/>
                <w:color w:val="000000" w:themeColor="text1"/>
                <w:sz w:val="18"/>
                <w:szCs w:val="18"/>
                <w14:textFill>
                  <w14:solidFill>
                    <w14:schemeClr w14:val="tx1"/>
                  </w14:solidFill>
                </w14:textFill>
              </w:rPr>
            </w:pPr>
            <w:bookmarkStart w:id="41" w:name="OLE_LINK51"/>
            <w:bookmarkStart w:id="42" w:name="OLE_LINK52"/>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检查责任：对本辖区内公路建设工程市场监督检查。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处置责任：对监督检查发现的问题，责令限期整改、依法实施处罚、依法撤消资质认证证书。</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事后管理责任：对监督检查发现的问题，相关单位整改完成后，对整改情况组织进行核查。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bookmarkEnd w:id="41"/>
            <w:bookmarkEnd w:id="42"/>
          </w:p>
        </w:tc>
        <w:tc>
          <w:tcPr>
            <w:tcW w:w="3030" w:type="dxa"/>
            <w:tcBorders>
              <w:top w:val="single" w:color="000000" w:sz="4" w:space="0"/>
              <w:left w:val="single" w:color="000000" w:sz="4" w:space="0"/>
              <w:bottom w:val="single" w:color="000000" w:sz="4" w:space="0"/>
              <w:right w:val="single" w:color="000000" w:sz="4" w:space="0"/>
            </w:tcBorders>
            <w:vAlign w:val="center"/>
          </w:tcPr>
          <w:p w14:paraId="7A0D5DF0">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6" w:type="dxa"/>
            <w:tcBorders>
              <w:top w:val="single" w:color="000000" w:sz="4" w:space="0"/>
              <w:left w:val="single" w:color="000000" w:sz="4" w:space="0"/>
              <w:bottom w:val="single" w:color="000000" w:sz="4" w:space="0"/>
              <w:right w:val="single" w:color="000000" w:sz="4" w:space="0"/>
            </w:tcBorders>
            <w:vAlign w:val="center"/>
          </w:tcPr>
          <w:p w14:paraId="43F1134D">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6DDFD693">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64DD83C9">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196</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B30B866">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E23988F">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w:t>
            </w:r>
            <w:bookmarkStart w:id="43" w:name="OLE_LINK32"/>
            <w:bookmarkStart w:id="44" w:name="OLE_LINK33"/>
            <w:r>
              <w:rPr>
                <w:rFonts w:hint="eastAsia" w:ascii="仿宋_GB2312" w:hAnsi="黑体" w:eastAsia="仿宋_GB2312" w:cs="黑体"/>
                <w:color w:val="000000" w:themeColor="text1"/>
                <w:sz w:val="18"/>
                <w:szCs w:val="18"/>
                <w14:textFill>
                  <w14:solidFill>
                    <w14:schemeClr w14:val="tx1"/>
                  </w14:solidFill>
                </w14:textFill>
              </w:rPr>
              <w:t>公路养护工程市场</w:t>
            </w:r>
            <w:bookmarkEnd w:id="43"/>
            <w:bookmarkEnd w:id="44"/>
            <w:r>
              <w:rPr>
                <w:rFonts w:hint="eastAsia" w:ascii="仿宋_GB2312" w:hAnsi="黑体" w:eastAsia="仿宋_GB2312" w:cs="黑体"/>
                <w:color w:val="000000" w:themeColor="text1"/>
                <w:sz w:val="18"/>
                <w:szCs w:val="18"/>
                <w14:textFill>
                  <w14:solidFill>
                    <w14:schemeClr w14:val="tx1"/>
                  </w14:solidFill>
                </w14:textFill>
              </w:rPr>
              <w:t>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F120892">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bookmarkStart w:id="45" w:name="OLE_LINK31"/>
            <w:r>
              <w:rPr>
                <w:rFonts w:hint="eastAsia" w:ascii="仿宋_GB2312" w:hAnsi="黑体" w:eastAsia="仿宋_GB2312" w:cs="黑体"/>
                <w:color w:val="000000" w:themeColor="text1"/>
                <w:sz w:val="18"/>
                <w:szCs w:val="18"/>
                <w14:textFill>
                  <w14:solidFill>
                    <w14:schemeClr w14:val="tx1"/>
                  </w14:solidFill>
                </w14:textFill>
              </w:rPr>
              <w:t>《公路建设市场管理办法》</w:t>
            </w:r>
            <w:bookmarkEnd w:id="45"/>
            <w:r>
              <w:rPr>
                <w:rFonts w:hint="eastAsia" w:ascii="仿宋_GB2312" w:hAnsi="黑体" w:eastAsia="仿宋_GB2312" w:cs="黑体"/>
                <w:color w:val="000000" w:themeColor="text1"/>
                <w:sz w:val="18"/>
                <w:szCs w:val="18"/>
                <w14:textFill>
                  <w14:solidFill>
                    <w14:schemeClr w14:val="tx1"/>
                  </w14:solidFill>
                </w14:textFill>
              </w:rPr>
              <w:t>第四章；</w:t>
            </w:r>
            <w:r>
              <w:rPr>
                <w:rFonts w:ascii="仿宋_GB2312" w:hAnsi="黑体" w:eastAsia="仿宋_GB2312" w:cs="黑体"/>
                <w:color w:val="000000" w:themeColor="text1"/>
                <w:sz w:val="18"/>
                <w:szCs w:val="18"/>
                <w14:textFill>
                  <w14:solidFill>
                    <w14:schemeClr w14:val="tx1"/>
                  </w14:solidFill>
                </w14:textFill>
              </w:rPr>
              <w:t>2.</w:t>
            </w:r>
            <w:bookmarkStart w:id="46" w:name="OLE_LINK34"/>
            <w:bookmarkStart w:id="47" w:name="OLE_LINK35"/>
            <w:r>
              <w:rPr>
                <w:rFonts w:hint="eastAsia" w:ascii="仿宋_GB2312" w:hAnsi="黑体" w:eastAsia="仿宋_GB2312" w:cs="黑体"/>
                <w:color w:val="000000" w:themeColor="text1"/>
                <w:sz w:val="18"/>
                <w:szCs w:val="18"/>
                <w14:textFill>
                  <w14:solidFill>
                    <w14:schemeClr w14:val="tx1"/>
                  </w14:solidFill>
                </w14:textFill>
              </w:rPr>
              <w:t>《公路工程建设项目招标投标管理办法》</w:t>
            </w:r>
            <w:bookmarkEnd w:id="46"/>
            <w:bookmarkEnd w:id="47"/>
            <w:r>
              <w:rPr>
                <w:rFonts w:hint="eastAsia" w:ascii="仿宋_GB2312" w:hAnsi="黑体" w:eastAsia="仿宋_GB2312" w:cs="黑体"/>
                <w:color w:val="000000" w:themeColor="text1"/>
                <w:sz w:val="18"/>
                <w:szCs w:val="18"/>
                <w14:textFill>
                  <w14:solidFill>
                    <w14:schemeClr w14:val="tx1"/>
                  </w14:solidFill>
                </w14:textFill>
              </w:rPr>
              <w:t>第六十一条　各级交通运输主管部门应当按照《中华人民共和国招标投标法》《中华人民共和国招标投标法实施条例》等法律法规、规章以及招标投标活动行政监督职责分工，加强对公路工程建设项目招标投标活动的监督管理。</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EE97B53">
            <w:pPr>
              <w:widowControl/>
              <w:jc w:val="left"/>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0063C6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7B3D8C7B">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ascii="仿宋_GB2312" w:hAnsi="Arial" w:eastAsia="仿宋_GB2312" w:cs="Arial"/>
                <w:color w:val="000000" w:themeColor="text1"/>
                <w:sz w:val="18"/>
                <w:szCs w:val="18"/>
                <w14:textFill>
                  <w14:solidFill>
                    <w14:schemeClr w14:val="tx1"/>
                  </w14:solidFill>
                </w14:textFill>
              </w:rPr>
              <w:t>1.</w:t>
            </w:r>
            <w:r>
              <w:rPr>
                <w:rFonts w:hint="eastAsia" w:ascii="仿宋_GB2312" w:hAnsi="Arial" w:eastAsia="仿宋_GB2312" w:cs="Arial"/>
                <w:color w:val="000000" w:themeColor="text1"/>
                <w:sz w:val="18"/>
                <w:szCs w:val="18"/>
                <w14:textFill>
                  <w14:solidFill>
                    <w14:schemeClr w14:val="tx1"/>
                  </w14:solidFill>
                </w14:textFill>
              </w:rPr>
              <w:t>检查责任：对本辖区内公路养护工程市场监督检查。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2.</w:t>
            </w:r>
            <w:r>
              <w:rPr>
                <w:rFonts w:hint="eastAsia" w:ascii="仿宋_GB2312" w:hAnsi="Arial" w:eastAsia="仿宋_GB2312" w:cs="Arial"/>
                <w:color w:val="000000" w:themeColor="text1"/>
                <w:sz w:val="18"/>
                <w:szCs w:val="18"/>
                <w14:textFill>
                  <w14:solidFill>
                    <w14:schemeClr w14:val="tx1"/>
                  </w14:solidFill>
                </w14:textFill>
              </w:rPr>
              <w:t>处置责任：对监督检查发现的问题，责令限期整改、依法实施处罚、依法撤消资质认证证书。</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3.</w:t>
            </w:r>
            <w:r>
              <w:rPr>
                <w:rFonts w:hint="eastAsia" w:ascii="仿宋_GB2312" w:hAnsi="Arial" w:eastAsia="仿宋_GB2312" w:cs="Arial"/>
                <w:color w:val="000000" w:themeColor="text1"/>
                <w:sz w:val="18"/>
                <w:szCs w:val="18"/>
                <w14:textFill>
                  <w14:solidFill>
                    <w14:schemeClr w14:val="tx1"/>
                  </w14:solidFill>
                </w14:textFill>
              </w:rPr>
              <w:t>移送责任：及时予以公告，对构成违法犯罪的移交司法机关。</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4.</w:t>
            </w:r>
            <w:r>
              <w:rPr>
                <w:rFonts w:hint="eastAsia" w:ascii="仿宋_GB2312" w:hAnsi="Arial" w:eastAsia="仿宋_GB2312" w:cs="Arial"/>
                <w:color w:val="000000" w:themeColor="text1"/>
                <w:sz w:val="18"/>
                <w:szCs w:val="18"/>
                <w14:textFill>
                  <w14:solidFill>
                    <w14:schemeClr w14:val="tx1"/>
                  </w14:solidFill>
                </w14:textFill>
              </w:rPr>
              <w:t>事后管理责任：对监督检查发现的问题，相关单位整改完成后，对整改情况组织进行核查。</w:t>
            </w:r>
            <w:r>
              <w:rPr>
                <w:rFonts w:ascii="仿宋_GB2312" w:hAnsi="Arial" w:eastAsia="仿宋_GB2312" w:cs="Arial"/>
                <w:color w:val="000000" w:themeColor="text1"/>
                <w:sz w:val="18"/>
                <w:szCs w:val="18"/>
                <w14:textFill>
                  <w14:solidFill>
                    <w14:schemeClr w14:val="tx1"/>
                  </w14:solidFill>
                </w14:textFill>
              </w:rPr>
              <w:br w:type="textWrapping"/>
            </w:r>
            <w:r>
              <w:rPr>
                <w:rFonts w:ascii="仿宋_GB2312" w:hAnsi="Arial" w:eastAsia="仿宋_GB2312" w:cs="Arial"/>
                <w:color w:val="000000" w:themeColor="text1"/>
                <w:sz w:val="18"/>
                <w:szCs w:val="18"/>
                <w14:textFill>
                  <w14:solidFill>
                    <w14:schemeClr w14:val="tx1"/>
                  </w14:solidFill>
                </w14:textFill>
              </w:rPr>
              <w:t>5.</w:t>
            </w:r>
            <w:r>
              <w:rPr>
                <w:rFonts w:hint="eastAsia" w:ascii="仿宋_GB2312" w:hAnsi="Arial" w:eastAsia="仿宋_GB2312" w:cs="Arial"/>
                <w:color w:val="000000" w:themeColor="text1"/>
                <w:sz w:val="18"/>
                <w:szCs w:val="18"/>
                <w14:textFill>
                  <w14:solidFill>
                    <w14:schemeClr w14:val="tx1"/>
                  </w14:solidFill>
                </w14:textFill>
              </w:rPr>
              <w:t>其他法律法规规章文件规定应履行的责任。</w:t>
            </w:r>
          </w:p>
        </w:tc>
        <w:tc>
          <w:tcPr>
            <w:tcW w:w="3030" w:type="dxa"/>
            <w:tcBorders>
              <w:top w:val="single" w:color="000000" w:sz="4" w:space="0"/>
              <w:left w:val="single" w:color="000000" w:sz="4" w:space="0"/>
              <w:bottom w:val="single" w:color="000000" w:sz="4" w:space="0"/>
              <w:right w:val="single" w:color="000000" w:sz="4" w:space="0"/>
            </w:tcBorders>
            <w:vAlign w:val="center"/>
          </w:tcPr>
          <w:p w14:paraId="0F018E7A">
            <w:pPr>
              <w:widowControl/>
              <w:jc w:val="left"/>
              <w:textAlignment w:val="center"/>
              <w:rPr>
                <w:rFonts w:ascii="仿宋" w:hAnsi="仿宋" w:eastAsia="仿宋" w:cs="宋体"/>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6" w:type="dxa"/>
            <w:tcBorders>
              <w:top w:val="single" w:color="000000" w:sz="4" w:space="0"/>
              <w:left w:val="single" w:color="000000" w:sz="4" w:space="0"/>
              <w:bottom w:val="single" w:color="000000" w:sz="4" w:space="0"/>
              <w:right w:val="single" w:color="000000" w:sz="4" w:space="0"/>
            </w:tcBorders>
            <w:vAlign w:val="center"/>
          </w:tcPr>
          <w:p w14:paraId="704F28E7">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234989D5">
        <w:tblPrEx>
          <w:tblCellMar>
            <w:top w:w="0" w:type="dxa"/>
            <w:left w:w="108" w:type="dxa"/>
            <w:bottom w:w="0" w:type="dxa"/>
            <w:right w:w="108" w:type="dxa"/>
          </w:tblCellMar>
        </w:tblPrEx>
        <w:trPr>
          <w:trHeight w:val="8957" w:hRule="atLeast"/>
        </w:trPr>
        <w:tc>
          <w:tcPr>
            <w:tcW w:w="42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2B77D75">
            <w:pPr>
              <w:widowControl/>
              <w:textAlignment w:val="center"/>
              <w:rPr>
                <w:rFonts w:ascii="宋体" w:hAnsi="宋体" w:cs="宋体"/>
                <w:color w:val="000000" w:themeColor="text1"/>
                <w:kern w:val="0"/>
                <w:sz w:val="18"/>
                <w:szCs w:val="18"/>
                <w14:textFill>
                  <w14:solidFill>
                    <w14:schemeClr w14:val="tx1"/>
                  </w14:solidFill>
                </w14:textFill>
              </w:rPr>
            </w:pPr>
            <w:r>
              <w:rPr>
                <w:rFonts w:ascii="宋体" w:hAnsi="宋体" w:cs="宋体"/>
                <w:color w:val="000000" w:themeColor="text1"/>
                <w:kern w:val="0"/>
                <w:sz w:val="18"/>
                <w:szCs w:val="18"/>
                <w14:textFill>
                  <w14:solidFill>
                    <w14:schemeClr w14:val="tx1"/>
                  </w14:solidFill>
                </w14:textFill>
              </w:rPr>
              <w:t xml:space="preserve"> 197</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75B28AE">
            <w:pPr>
              <w:widowControl/>
              <w:jc w:val="center"/>
              <w:textAlignment w:val="center"/>
              <w:rPr>
                <w:rFonts w:ascii="仿宋" w:hAnsi="仿宋" w:eastAsia="仿宋" w:cs="宋体"/>
                <w:color w:val="000000" w:themeColor="text1"/>
                <w:kern w:val="0"/>
                <w:sz w:val="18"/>
                <w:szCs w:val="18"/>
                <w14:textFill>
                  <w14:solidFill>
                    <w14:schemeClr w14:val="tx1"/>
                  </w14:solidFill>
                </w14:textFill>
              </w:rPr>
            </w:pPr>
            <w:r>
              <w:rPr>
                <w:rFonts w:hint="eastAsia" w:ascii="仿宋" w:hAnsi="仿宋" w:eastAsia="仿宋" w:cs="宋体"/>
                <w:color w:val="000000" w:themeColor="text1"/>
                <w:kern w:val="0"/>
                <w:sz w:val="18"/>
                <w:szCs w:val="18"/>
                <w14:textFill>
                  <w14:solidFill>
                    <w14:schemeClr w14:val="tx1"/>
                  </w14:solidFill>
                </w14:textFill>
              </w:rPr>
              <w:t>行政检查</w:t>
            </w:r>
          </w:p>
        </w:tc>
        <w:tc>
          <w:tcPr>
            <w:tcW w:w="94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861E9FD">
            <w:pPr>
              <w:widowControl/>
              <w:jc w:val="left"/>
              <w:textAlignment w:val="center"/>
              <w:rPr>
                <w:rFonts w:ascii="仿宋_GB2312" w:hAnsi="黑体" w:eastAsia="仿宋_GB2312" w:cs="黑体"/>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对侵占、损坏公路、公路用地、公路附属设施及其他违反《</w:t>
            </w:r>
            <w:r>
              <w:rPr>
                <w:rFonts w:hint="eastAsia" w:ascii="仿宋_GB2312" w:hAnsi="黑体" w:eastAsia="仿宋_GB2312" w:cs="黑体"/>
                <w:color w:val="000000" w:themeColor="text1"/>
                <w:sz w:val="18"/>
                <w:szCs w:val="18"/>
                <w:lang w:eastAsia="zh-CN"/>
                <w14:textFill>
                  <w14:solidFill>
                    <w14:schemeClr w14:val="tx1"/>
                  </w14:solidFill>
                </w14:textFill>
              </w:rPr>
              <w:t>中华人民共和国公路法</w:t>
            </w:r>
            <w:r>
              <w:rPr>
                <w:rFonts w:hint="eastAsia" w:ascii="仿宋_GB2312" w:hAnsi="黑体" w:eastAsia="仿宋_GB2312" w:cs="黑体"/>
                <w:color w:val="000000" w:themeColor="text1"/>
                <w:sz w:val="18"/>
                <w:szCs w:val="18"/>
                <w14:textFill>
                  <w14:solidFill>
                    <w14:schemeClr w14:val="tx1"/>
                  </w14:solidFill>
                </w14:textFill>
              </w:rPr>
              <w:t>》行为的监督检查</w:t>
            </w:r>
          </w:p>
        </w:tc>
        <w:tc>
          <w:tcPr>
            <w:tcW w:w="493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1D14E42">
            <w:pPr>
              <w:spacing w:line="240" w:lineRule="exact"/>
              <w:rPr>
                <w:rFonts w:ascii="仿宋_GB2312" w:hAnsi="黑体" w:eastAsia="仿宋_GB2312" w:cs="黑体"/>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日第五次修正）第七十条交通主管部门、公路管理机构负有管理和保护公路的责任，有权检查、制止各种侵占、损坏公路、公路用地、公路附属设施及其他违反本法规定的行为。</w:t>
            </w:r>
          </w:p>
        </w:tc>
        <w:tc>
          <w:tcPr>
            <w:tcW w:w="840"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B04EF8B">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1155"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E3A9935">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2940" w:type="dxa"/>
            <w:tcBorders>
              <w:top w:val="single" w:color="000000" w:sz="4" w:space="0"/>
              <w:left w:val="single" w:color="000000" w:sz="4" w:space="0"/>
              <w:bottom w:val="single" w:color="000000" w:sz="4" w:space="0"/>
              <w:right w:val="single" w:color="000000" w:sz="4" w:space="0"/>
            </w:tcBorders>
            <w:vAlign w:val="center"/>
          </w:tcPr>
          <w:p w14:paraId="5EC48F83">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bookmarkStart w:id="48" w:name="OLE_LINK44"/>
            <w:bookmarkStart w:id="49" w:name="OLE_LINK45"/>
            <w:r>
              <w:rPr>
                <w:rFonts w:ascii="仿宋" w:hAnsi="仿宋" w:eastAsia="仿宋"/>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检查责任：对本辖区内放射品侵占、损坏公路、公路用地、公路附属设施及其他违反《</w:t>
            </w:r>
            <w:r>
              <w:rPr>
                <w:rFonts w:hint="eastAsia" w:ascii="仿宋" w:hAnsi="仿宋" w:eastAsia="仿宋"/>
                <w:color w:val="000000" w:themeColor="text1"/>
                <w:sz w:val="18"/>
                <w:szCs w:val="18"/>
                <w:lang w:eastAsia="zh-CN"/>
                <w14:textFill>
                  <w14:solidFill>
                    <w14:schemeClr w14:val="tx1"/>
                  </w14:solidFill>
                </w14:textFill>
              </w:rPr>
              <w:t>中华人民共和国公路法</w:t>
            </w:r>
            <w:r>
              <w:rPr>
                <w:rFonts w:hint="eastAsia" w:ascii="仿宋" w:hAnsi="仿宋" w:eastAsia="仿宋"/>
                <w:color w:val="000000" w:themeColor="text1"/>
                <w:sz w:val="18"/>
                <w:szCs w:val="18"/>
                <w14:textFill>
                  <w14:solidFill>
                    <w14:schemeClr w14:val="tx1"/>
                  </w14:solidFill>
                </w14:textFill>
              </w:rPr>
              <w:t>》行为的监督检查；</w:t>
            </w:r>
            <w:r>
              <w:rPr>
                <w:rFonts w:ascii="仿宋" w:hAnsi="仿宋" w:eastAsia="仿宋"/>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处置责任：对监督检查发现的问题，责令限期整改、依法实施处罚、依法吊销经营许可证</w:t>
            </w: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移送责任：及时予以公告，对构成违法犯罪的移交司法机关；</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事后管理责任：对监督检查发现的问题，放射品运输企业或单位整改完成后，对整改情况组织进行核查；</w:t>
            </w:r>
            <w:r>
              <w:rPr>
                <w:rFonts w:ascii="仿宋" w:hAnsi="仿宋" w:eastAsia="仿宋" w:cs="仿宋_GB2312"/>
                <w:color w:val="000000" w:themeColor="text1"/>
                <w:kern w:val="0"/>
                <w:sz w:val="18"/>
                <w:szCs w:val="18"/>
                <w14:textFill>
                  <w14:solidFill>
                    <w14:schemeClr w14:val="tx1"/>
                  </w14:solidFill>
                </w14:textFill>
              </w:rPr>
              <w:t xml:space="preserve"> 5.</w:t>
            </w:r>
            <w:r>
              <w:rPr>
                <w:rFonts w:hint="eastAsia" w:ascii="仿宋" w:hAnsi="仿宋" w:eastAsia="仿宋" w:cs="仿宋_GB2312"/>
                <w:color w:val="000000" w:themeColor="text1"/>
                <w:kern w:val="0"/>
                <w:sz w:val="18"/>
                <w:szCs w:val="18"/>
                <w14:textFill>
                  <w14:solidFill>
                    <w14:schemeClr w14:val="tx1"/>
                  </w14:solidFill>
                </w14:textFill>
              </w:rPr>
              <w:t>其他责任：法律法规规章等规定应履行的责任。</w:t>
            </w:r>
            <w:bookmarkEnd w:id="48"/>
            <w:bookmarkEnd w:id="49"/>
          </w:p>
        </w:tc>
        <w:tc>
          <w:tcPr>
            <w:tcW w:w="3030" w:type="dxa"/>
            <w:tcBorders>
              <w:top w:val="single" w:color="000000" w:sz="4" w:space="0"/>
              <w:left w:val="single" w:color="000000" w:sz="4" w:space="0"/>
              <w:bottom w:val="single" w:color="000000" w:sz="4" w:space="0"/>
              <w:right w:val="single" w:color="000000" w:sz="4" w:space="0"/>
            </w:tcBorders>
            <w:vAlign w:val="center"/>
          </w:tcPr>
          <w:p w14:paraId="4D0CD373">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《中华人民共和国公路法》</w:t>
            </w:r>
            <w:r>
              <w:rPr>
                <w:rFonts w:ascii="仿宋" w:hAnsi="仿宋" w:eastAsia="仿宋" w:cs="仿宋_GB2312"/>
                <w:color w:val="000000" w:themeColor="text1"/>
                <w:kern w:val="0"/>
                <w:sz w:val="18"/>
                <w:szCs w:val="18"/>
                <w14:textFill>
                  <w14:solidFill>
                    <w14:schemeClr w14:val="tx1"/>
                  </w14:solidFill>
                </w14:textFill>
              </w:rPr>
              <w:t>(2017</w:t>
            </w:r>
            <w:r>
              <w:rPr>
                <w:rFonts w:hint="eastAsia" w:ascii="仿宋" w:hAnsi="仿宋" w:eastAsia="仿宋" w:cs="仿宋_GB2312"/>
                <w:color w:val="000000" w:themeColor="text1"/>
                <w:kern w:val="0"/>
                <w:sz w:val="18"/>
                <w:szCs w:val="18"/>
                <w14:textFill>
                  <w14:solidFill>
                    <w14:schemeClr w14:val="tx1"/>
                  </w14:solidFill>
                </w14:textFill>
              </w:rPr>
              <w:t>年</w:t>
            </w:r>
            <w:r>
              <w:rPr>
                <w:rFonts w:ascii="仿宋" w:hAnsi="仿宋" w:eastAsia="仿宋" w:cs="仿宋_GB2312"/>
                <w:color w:val="000000" w:themeColor="text1"/>
                <w:kern w:val="0"/>
                <w:sz w:val="18"/>
                <w:szCs w:val="18"/>
                <w14:textFill>
                  <w14:solidFill>
                    <w14:schemeClr w14:val="tx1"/>
                  </w14:solidFill>
                </w14:textFill>
              </w:rPr>
              <w:t>11</w:t>
            </w:r>
            <w:r>
              <w:rPr>
                <w:rFonts w:hint="eastAsia" w:ascii="仿宋" w:hAnsi="仿宋" w:eastAsia="仿宋" w:cs="仿宋_GB2312"/>
                <w:color w:val="000000" w:themeColor="text1"/>
                <w:kern w:val="0"/>
                <w:sz w:val="18"/>
                <w:szCs w:val="18"/>
                <w14:textFill>
                  <w14:solidFill>
                    <w14:schemeClr w14:val="tx1"/>
                  </w14:solidFill>
                </w14:textFill>
              </w:rPr>
              <w:t>月</w:t>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日第五次修正）第八十六条交通主管部门、公路管理机构的工作人员玩忽职守、徇私舞弊、滥用职权，构成犯罪的，依法追究刑事责任；尚不构成犯罪的，依法给予行政处分。</w:t>
            </w:r>
          </w:p>
          <w:p w14:paraId="296B3CC7">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p>
        </w:tc>
        <w:tc>
          <w:tcPr>
            <w:tcW w:w="566" w:type="dxa"/>
            <w:tcBorders>
              <w:top w:val="single" w:color="000000" w:sz="4" w:space="0"/>
              <w:left w:val="single" w:color="000000" w:sz="4" w:space="0"/>
              <w:bottom w:val="single" w:color="000000" w:sz="4" w:space="0"/>
              <w:right w:val="single" w:color="000000" w:sz="4" w:space="0"/>
            </w:tcBorders>
            <w:vAlign w:val="center"/>
          </w:tcPr>
          <w:p w14:paraId="0D87A996">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bl>
    <w:p w14:paraId="35DD189C">
      <w:pPr>
        <w:jc w:val="center"/>
        <w:rPr>
          <w:rFonts w:ascii="宋体"/>
          <w:color w:val="000000" w:themeColor="text1"/>
          <w:sz w:val="24"/>
          <w14:textFill>
            <w14:solidFill>
              <w14:schemeClr w14:val="tx1"/>
            </w14:solidFill>
          </w14:textFill>
        </w:rPr>
      </w:pPr>
      <w:bookmarkStart w:id="50" w:name="OLE_LINK41"/>
      <w:bookmarkStart w:id="51" w:name="OLE_LINK42"/>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行政强制（</w:t>
      </w:r>
      <w:r>
        <w:rPr>
          <w:rFonts w:ascii="宋体" w:hAnsi="宋体"/>
          <w:color w:val="000000" w:themeColor="text1"/>
          <w:sz w:val="24"/>
          <w14:textFill>
            <w14:solidFill>
              <w14:schemeClr w14:val="tx1"/>
            </w14:solidFill>
          </w14:textFill>
        </w:rPr>
        <w:t>13</w:t>
      </w:r>
      <w:r>
        <w:rPr>
          <w:rFonts w:hint="eastAsia" w:ascii="宋体" w:hAnsi="宋体"/>
          <w:color w:val="000000" w:themeColor="text1"/>
          <w:sz w:val="24"/>
          <w14:textFill>
            <w14:solidFill>
              <w14:schemeClr w14:val="tx1"/>
            </w14:solidFill>
          </w14:textFill>
        </w:rPr>
        <w:t>项）</w:t>
      </w:r>
      <w:bookmarkEnd w:id="50"/>
    </w:p>
    <w:tbl>
      <w:tblPr>
        <w:tblStyle w:val="9"/>
        <w:tblW w:w="15781" w:type="dxa"/>
        <w:tblInd w:w="0" w:type="dxa"/>
        <w:tblLayout w:type="fixed"/>
        <w:tblCellMar>
          <w:top w:w="0" w:type="dxa"/>
          <w:left w:w="108" w:type="dxa"/>
          <w:bottom w:w="0" w:type="dxa"/>
          <w:right w:w="108" w:type="dxa"/>
        </w:tblCellMar>
      </w:tblPr>
      <w:tblGrid>
        <w:gridCol w:w="521"/>
        <w:gridCol w:w="938"/>
        <w:gridCol w:w="1472"/>
        <w:gridCol w:w="2799"/>
        <w:gridCol w:w="1077"/>
        <w:gridCol w:w="1203"/>
        <w:gridCol w:w="3797"/>
        <w:gridCol w:w="3408"/>
        <w:gridCol w:w="566"/>
      </w:tblGrid>
      <w:tr w14:paraId="10B9C46C">
        <w:tblPrEx>
          <w:tblCellMar>
            <w:top w:w="0" w:type="dxa"/>
            <w:left w:w="108" w:type="dxa"/>
            <w:bottom w:w="0" w:type="dxa"/>
            <w:right w:w="108" w:type="dxa"/>
          </w:tblCellMar>
        </w:tblPrEx>
        <w:trPr>
          <w:trHeight w:val="567" w:hRule="atLeast"/>
          <w:tblHeader/>
        </w:trPr>
        <w:tc>
          <w:tcPr>
            <w:tcW w:w="521"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63407423">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序号</w:t>
            </w:r>
          </w:p>
        </w:tc>
        <w:tc>
          <w:tcPr>
            <w:tcW w:w="938"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3592394B">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14:paraId="6D87AB02">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类型</w:t>
            </w:r>
          </w:p>
        </w:tc>
        <w:tc>
          <w:tcPr>
            <w:tcW w:w="1472"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741593EB">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权力</w:t>
            </w:r>
          </w:p>
          <w:p w14:paraId="62ED03BB">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事项</w:t>
            </w:r>
          </w:p>
        </w:tc>
        <w:tc>
          <w:tcPr>
            <w:tcW w:w="2799"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16810938">
            <w:pPr>
              <w:widowControl/>
              <w:spacing w:line="240" w:lineRule="exact"/>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实施依据</w:t>
            </w:r>
          </w:p>
        </w:tc>
        <w:tc>
          <w:tcPr>
            <w:tcW w:w="1077"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0D3DFDF7">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省级</w:t>
            </w:r>
          </w:p>
          <w:p w14:paraId="1CBA94B9">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主管部门</w:t>
            </w:r>
          </w:p>
        </w:tc>
        <w:tc>
          <w:tcPr>
            <w:tcW w:w="1203"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3463E505">
            <w:pPr>
              <w:widowControl/>
              <w:jc w:val="center"/>
              <w:textAlignment w:val="center"/>
              <w:rPr>
                <w:rFonts w:ascii="黑体" w:hAnsi="黑体" w:eastAsia="黑体" w:cs="黑体"/>
                <w:color w:val="000000" w:themeColor="text1"/>
                <w:kern w:val="0"/>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实施</w:t>
            </w:r>
          </w:p>
          <w:p w14:paraId="0F169064">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层级</w:t>
            </w:r>
          </w:p>
        </w:tc>
        <w:tc>
          <w:tcPr>
            <w:tcW w:w="3797"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1239782E">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责任事项</w:t>
            </w:r>
          </w:p>
        </w:tc>
        <w:tc>
          <w:tcPr>
            <w:tcW w:w="3408"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2A42DD04">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追责情形</w:t>
            </w:r>
          </w:p>
        </w:tc>
        <w:tc>
          <w:tcPr>
            <w:tcW w:w="566" w:type="dxa"/>
            <w:tcBorders>
              <w:top w:val="single" w:color="000000" w:sz="4" w:space="0"/>
              <w:left w:val="single" w:color="000000" w:sz="4" w:space="0"/>
              <w:bottom w:val="single" w:color="000000" w:sz="4" w:space="0"/>
              <w:right w:val="single" w:color="000000" w:sz="4" w:space="0"/>
            </w:tcBorders>
            <w:tcMar>
              <w:top w:w="0" w:type="dxa"/>
              <w:left w:w="0" w:type="dxa"/>
              <w:bottom w:w="0" w:type="dxa"/>
              <w:right w:w="0" w:type="dxa"/>
            </w:tcMar>
            <w:vAlign w:val="center"/>
          </w:tcPr>
          <w:p w14:paraId="074769D5">
            <w:pPr>
              <w:widowControl/>
              <w:jc w:val="center"/>
              <w:textAlignment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kern w:val="0"/>
                <w:sz w:val="24"/>
                <w14:textFill>
                  <w14:solidFill>
                    <w14:schemeClr w14:val="tx1"/>
                  </w14:solidFill>
                </w14:textFill>
              </w:rPr>
              <w:t>备注</w:t>
            </w:r>
          </w:p>
        </w:tc>
      </w:tr>
      <w:tr w14:paraId="1B9DB191">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10EB773">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198</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D317D88">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17385C8">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对需要立即清除道路遗洒物、障碍物或者污染物，当事人不能清除的行政强制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7F4DE0D">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《中华人民共和国行政强制法》第五十二条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需要立即清除道路、河道、航道或者公共场所的遗洒物、障碍物或者污染物，当事人不能清除的，行政机关可以决定立即实施代履行；当事人不在场的，行政机关应当在事后立即通知当事人，并依法作出处理。</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8366E77">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009D793">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2D39A666">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1.</w:t>
            </w:r>
            <w:r>
              <w:rPr>
                <w:rFonts w:hint="eastAsia" w:ascii="仿宋" w:hAnsi="仿宋" w:eastAsia="仿宋" w:cs="仿宋"/>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
                <w:color w:val="000000" w:themeColor="text1"/>
                <w:kern w:val="0"/>
                <w:sz w:val="18"/>
                <w:szCs w:val="18"/>
                <w14:textFill>
                  <w14:solidFill>
                    <w14:schemeClr w14:val="tx1"/>
                  </w14:solidFill>
                </w14:textFill>
              </w:rPr>
              <w:br w:type="textWrapping"/>
            </w:r>
            <w:r>
              <w:rPr>
                <w:rFonts w:ascii="仿宋" w:hAnsi="仿宋" w:eastAsia="仿宋" w:cs="仿宋"/>
                <w:color w:val="000000" w:themeColor="text1"/>
                <w:kern w:val="0"/>
                <w:sz w:val="18"/>
                <w:szCs w:val="18"/>
                <w14:textFill>
                  <w14:solidFill>
                    <w14:schemeClr w14:val="tx1"/>
                  </w14:solidFill>
                </w14:textFill>
              </w:rPr>
              <w:t>2.</w:t>
            </w:r>
            <w:r>
              <w:rPr>
                <w:rFonts w:hint="eastAsia" w:ascii="仿宋" w:hAnsi="仿宋" w:eastAsia="仿宋" w:cs="仿宋"/>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
                <w:color w:val="000000" w:themeColor="text1"/>
                <w:kern w:val="0"/>
                <w:sz w:val="18"/>
                <w:szCs w:val="18"/>
                <w14:textFill>
                  <w14:solidFill>
                    <w14:schemeClr w14:val="tx1"/>
                  </w14:solidFill>
                </w14:textFill>
              </w:rPr>
              <w:br w:type="textWrapping"/>
            </w:r>
            <w:r>
              <w:rPr>
                <w:rFonts w:ascii="仿宋" w:hAnsi="仿宋" w:eastAsia="仿宋" w:cs="仿宋"/>
                <w:color w:val="000000" w:themeColor="text1"/>
                <w:kern w:val="0"/>
                <w:sz w:val="18"/>
                <w:szCs w:val="18"/>
                <w14:textFill>
                  <w14:solidFill>
                    <w14:schemeClr w14:val="tx1"/>
                  </w14:solidFill>
                </w14:textFill>
              </w:rPr>
              <w:t>3.</w:t>
            </w:r>
            <w:r>
              <w:rPr>
                <w:rFonts w:hint="eastAsia" w:ascii="仿宋" w:hAnsi="仿宋" w:eastAsia="仿宋" w:cs="仿宋"/>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14:paraId="28171CD7">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4.</w:t>
            </w:r>
            <w:r>
              <w:rPr>
                <w:rFonts w:hint="eastAsia" w:ascii="仿宋" w:hAnsi="仿宋" w:eastAsia="仿宋" w:cs="仿宋"/>
                <w:color w:val="000000" w:themeColor="text1"/>
                <w:kern w:val="0"/>
                <w:sz w:val="18"/>
                <w:szCs w:val="18"/>
                <w14:textFill>
                  <w14:solidFill>
                    <w14:schemeClr w14:val="tx1"/>
                  </w14:solidFill>
                </w14:textFill>
              </w:rPr>
              <w:t>送达环节责任：送达交通《行政强制措施通知书》和《行政强制措施决定书》。</w:t>
            </w:r>
          </w:p>
          <w:p w14:paraId="02AA6ED9">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5.</w:t>
            </w:r>
            <w:r>
              <w:rPr>
                <w:rFonts w:hint="eastAsia" w:ascii="仿宋" w:hAnsi="仿宋" w:eastAsia="仿宋" w:cs="仿宋"/>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
                <w:color w:val="000000" w:themeColor="text1"/>
                <w:kern w:val="0"/>
                <w:sz w:val="18"/>
                <w:szCs w:val="18"/>
                <w14:textFill>
                  <w14:solidFill>
                    <w14:schemeClr w14:val="tx1"/>
                  </w14:solidFill>
                </w14:textFill>
              </w:rPr>
              <w:t>;</w:t>
            </w:r>
            <w:r>
              <w:rPr>
                <w:rFonts w:hint="eastAsia" w:ascii="仿宋" w:hAnsi="仿宋" w:eastAsia="仿宋" w:cs="仿宋"/>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14:paraId="39CB3FFC">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6.</w:t>
            </w:r>
            <w:r>
              <w:rPr>
                <w:rFonts w:hint="eastAsia" w:ascii="仿宋" w:hAnsi="仿宋" w:eastAsia="仿宋" w:cs="仿宋"/>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0BE788E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03E11BE3">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6A7B79D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70E9C46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65B87D37">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1F150F0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1DEF1045">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bookmarkEnd w:id="51"/>
      <w:tr w14:paraId="52B16798">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6CAB6B31">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199</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0E97B56">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75E0A8F">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对造成公路、公路附属设施损坏，拒不接受公路管理机构现场调查处理行为的行政强制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55A5401">
            <w:pPr>
              <w:spacing w:line="240" w:lineRule="exact"/>
              <w:rPr>
                <w:rFonts w:ascii="仿宋_GB2312" w:hAnsi="黑体" w:eastAsia="仿宋_GB2312" w:cs="黑体"/>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《中华人民共和国公路法》（国家主席令【</w:t>
            </w:r>
            <w:r>
              <w:rPr>
                <w:rFonts w:ascii="仿宋_GB2312" w:hAnsi="黑体" w:eastAsia="仿宋_GB2312" w:cs="黑体"/>
                <w:color w:val="000000" w:themeColor="text1"/>
                <w:sz w:val="18"/>
                <w:szCs w:val="18"/>
                <w14:textFill>
                  <w14:solidFill>
                    <w14:schemeClr w14:val="tx1"/>
                  </w14:solidFill>
                </w14:textFill>
              </w:rPr>
              <w:t>97</w:t>
            </w:r>
            <w:r>
              <w:rPr>
                <w:rFonts w:hint="eastAsia" w:ascii="仿宋_GB2312" w:hAnsi="黑体" w:eastAsia="仿宋_GB2312" w:cs="黑体"/>
                <w:color w:val="000000" w:themeColor="text1"/>
                <w:sz w:val="18"/>
                <w:szCs w:val="18"/>
                <w14:textFill>
                  <w14:solidFill>
                    <w14:schemeClr w14:val="tx1"/>
                  </w14:solidFill>
                </w14:textFill>
              </w:rPr>
              <w:t>】第</w:t>
            </w:r>
            <w:r>
              <w:rPr>
                <w:rFonts w:ascii="仿宋_GB2312" w:hAnsi="黑体" w:eastAsia="仿宋_GB2312" w:cs="黑体"/>
                <w:color w:val="000000" w:themeColor="text1"/>
                <w:sz w:val="18"/>
                <w:szCs w:val="18"/>
                <w14:textFill>
                  <w14:solidFill>
                    <w14:schemeClr w14:val="tx1"/>
                  </w14:solidFill>
                </w14:textFill>
              </w:rPr>
              <w:t>86</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2017</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11</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4</w:t>
            </w:r>
            <w:r>
              <w:rPr>
                <w:rFonts w:hint="eastAsia" w:ascii="仿宋_GB2312" w:hAnsi="黑体" w:eastAsia="仿宋_GB2312" w:cs="黑体"/>
                <w:color w:val="000000" w:themeColor="text1"/>
                <w:sz w:val="18"/>
                <w:szCs w:val="18"/>
                <w14:textFill>
                  <w14:solidFill>
                    <w14:schemeClr w14:val="tx1"/>
                  </w14:solidFill>
                </w14:textFill>
              </w:rPr>
              <w:t>日第五次修改）第五十三条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造成公路损坏的，责任者应当及时报告公路管理机构，并接受公路管理机构的现场调查。</w:t>
            </w:r>
          </w:p>
          <w:p w14:paraId="359B9ADE">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号）第七十二条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造成公路、公路附属设施损坏，拒不接受公路管理机构现场调查处理的，公路管理机构可以扣留车辆、工具。</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BFDB276">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14AA22D">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6EEEFC2F">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14:paraId="0FDBF07A">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14:paraId="0058C308">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14:paraId="33A3251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73673A78">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0BEBD7D0">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339D7793">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7AD483DD">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57EB779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57D14278">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388524E1">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04290220">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A6DD563">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200</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426677E">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95F6D8B">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对在公路用地范围内设置公路标志以外的其他标志行为的行政强制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3FCE9AE">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w:t>
            </w:r>
            <w:r>
              <w:rPr>
                <w:rFonts w:hint="eastAsia" w:ascii="仿宋_GB2312" w:hAnsi="黑体" w:eastAsia="仿宋_GB2312" w:cs="黑体"/>
                <w:color w:val="000000" w:themeColor="text1"/>
                <w:sz w:val="18"/>
                <w:szCs w:val="18"/>
                <w:lang w:eastAsia="zh-CN"/>
                <w14:textFill>
                  <w14:solidFill>
                    <w14:schemeClr w14:val="tx1"/>
                  </w14:solidFill>
                </w14:textFill>
              </w:rPr>
              <w:t>中华人民共和国</w:t>
            </w:r>
            <w:r>
              <w:rPr>
                <w:rFonts w:hint="eastAsia" w:ascii="仿宋_GB2312" w:hAnsi="黑体" w:eastAsia="仿宋_GB2312" w:cs="黑体"/>
                <w:color w:val="000000" w:themeColor="text1"/>
                <w:sz w:val="18"/>
                <w:szCs w:val="18"/>
                <w14:textFill>
                  <w14:solidFill>
                    <w14:schemeClr w14:val="tx1"/>
                  </w14:solidFill>
                </w14:textFill>
              </w:rPr>
              <w:t>公路法》第五十四条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任何单位和个人未经县级以上地方人民政府交通主管部门批准，不得在公路用地范围内设置公路标志以外的其他标志。第七十九条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违反本法第五十四条规定，在公路用地范围内设置公路标志以外的其他标志的，由交通主管部门责令限期拆除，可以处二万元以下的罚款；逾期不拆除的，由交通主管部门拆除，有关费用由设置者负担。</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43AB7DB">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A39FC7D">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44FA673A">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14:paraId="018D54D3">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14:paraId="0B9B71E6">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14:paraId="3B04F19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2D205840">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69309C5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74932FDF">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0F43537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0FEE37E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71BF060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1CC9CDB1">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3952719C">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3DF6FCD">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201</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071F59A">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5142D87">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对在公路建筑控制区内修建、扩建建筑物、地面构筑物或者未经许可埋设管道、电缆等设施逾期不拆除行为的行政强制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F43E6EF">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《中华人民共和国公路法》（国家主席令【</w:t>
            </w:r>
            <w:r>
              <w:rPr>
                <w:rFonts w:ascii="仿宋_GB2312" w:hAnsi="黑体" w:eastAsia="仿宋_GB2312" w:cs="黑体"/>
                <w:color w:val="000000" w:themeColor="text1"/>
                <w:sz w:val="18"/>
                <w:szCs w:val="18"/>
                <w14:textFill>
                  <w14:solidFill>
                    <w14:schemeClr w14:val="tx1"/>
                  </w14:solidFill>
                </w14:textFill>
              </w:rPr>
              <w:t>97</w:t>
            </w:r>
            <w:r>
              <w:rPr>
                <w:rFonts w:hint="eastAsia" w:ascii="仿宋_GB2312" w:hAnsi="黑体" w:eastAsia="仿宋_GB2312" w:cs="黑体"/>
                <w:color w:val="000000" w:themeColor="text1"/>
                <w:sz w:val="18"/>
                <w:szCs w:val="18"/>
                <w14:textFill>
                  <w14:solidFill>
                    <w14:schemeClr w14:val="tx1"/>
                  </w14:solidFill>
                </w14:textFill>
              </w:rPr>
              <w:t>】第</w:t>
            </w:r>
            <w:r>
              <w:rPr>
                <w:rFonts w:ascii="仿宋_GB2312" w:hAnsi="黑体" w:eastAsia="仿宋_GB2312" w:cs="黑体"/>
                <w:color w:val="000000" w:themeColor="text1"/>
                <w:sz w:val="18"/>
                <w:szCs w:val="18"/>
                <w14:textFill>
                  <w14:solidFill>
                    <w14:schemeClr w14:val="tx1"/>
                  </w14:solidFill>
                </w14:textFill>
              </w:rPr>
              <w:t>86</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2017</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11</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4</w:t>
            </w:r>
            <w:r>
              <w:rPr>
                <w:rFonts w:hint="eastAsia" w:ascii="仿宋_GB2312" w:hAnsi="黑体" w:eastAsia="仿宋_GB2312" w:cs="黑体"/>
                <w:color w:val="000000" w:themeColor="text1"/>
                <w:sz w:val="18"/>
                <w:szCs w:val="18"/>
                <w14:textFill>
                  <w14:solidFill>
                    <w14:schemeClr w14:val="tx1"/>
                  </w14:solidFill>
                </w14:textFill>
              </w:rPr>
              <w:t>日第五次修改）第八十一条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号）第五十六条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违反本条例的规定，有下列情形之一的，由公路管理机构责令限期拆除，可以处</w:t>
            </w:r>
            <w:r>
              <w:rPr>
                <w:rFonts w:ascii="仿宋_GB2312" w:hAnsi="黑体" w:eastAsia="仿宋_GB2312" w:cs="黑体"/>
                <w:color w:val="000000" w:themeColor="text1"/>
                <w:sz w:val="18"/>
                <w:szCs w:val="18"/>
                <w14:textFill>
                  <w14:solidFill>
                    <w14:schemeClr w14:val="tx1"/>
                  </w14:solidFill>
                </w14:textFill>
              </w:rPr>
              <w:t>5</w:t>
            </w:r>
            <w:r>
              <w:rPr>
                <w:rFonts w:hint="eastAsia" w:ascii="仿宋_GB2312" w:hAnsi="黑体" w:eastAsia="仿宋_GB2312" w:cs="黑体"/>
                <w:color w:val="000000" w:themeColor="text1"/>
                <w:sz w:val="18"/>
                <w:szCs w:val="18"/>
                <w14:textFill>
                  <w14:solidFill>
                    <w14:schemeClr w14:val="tx1"/>
                  </w14:solidFill>
                </w14:textFill>
              </w:rPr>
              <w:t>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22DB9D0">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5D00D95">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16FAAC5A">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对违法行为当事人进行催告，要求当事人尽快处理违法行为。下达催告通知书，催告履行义务以及履行义务的期限、方式和当事人依法享有的陈述权和申辩权。</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对违法的建筑物、构筑物、设施等需要强制拆除的，执法部门发布《执行公告》，限期当事人自行拆除。</w:t>
            </w:r>
          </w:p>
          <w:p w14:paraId="4F896FDE">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送达环节责任：按时限要求送达《催告书》，发布《执行公告》。</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处理环节责任：当事人在执法部门决定的期限内不履行义务的，制作送达《催告书》；经催告，当事人仍逾期仍不履行行政决定，且无正当理由的，制作送达《行政强制拆除决定书》。</w:t>
            </w:r>
          </w:p>
          <w:p w14:paraId="16A5240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58D6858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1DEA467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0DBC429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6895ADDF">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20AD92C8">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754A186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4FB8DCF3">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3679917B">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7E65C21">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202</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823DD89">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5A9516A">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对在公路建筑控制区外修建的建筑物、地面构筑物以及其他设施遮挡公路标志或者妨碍安全视距逾期不拆除行为的行政强制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5143DB0">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kern w:val="0"/>
                <w:sz w:val="18"/>
                <w:szCs w:val="18"/>
                <w14:textFill>
                  <w14:solidFill>
                    <w14:schemeClr w14:val="tx1"/>
                  </w14:solidFill>
                </w14:textFill>
              </w:rPr>
              <w:t>1.</w:t>
            </w:r>
            <w:r>
              <w:rPr>
                <w:rFonts w:hint="eastAsia" w:ascii="仿宋" w:hAnsi="仿宋" w:eastAsia="仿宋" w:cs="仿宋"/>
                <w:color w:val="000000" w:themeColor="text1"/>
                <w:kern w:val="0"/>
                <w:sz w:val="18"/>
                <w:szCs w:val="18"/>
                <w14:textFill>
                  <w14:solidFill>
                    <w14:schemeClr w14:val="tx1"/>
                  </w14:solidFill>
                </w14:textFill>
              </w:rPr>
              <w:t>《中华人民共和国公路法》　第八十一条违反本法第五十六条规定，在公路建筑控制区内修建建筑物、地面构筑物或者擅自埋设管线、电缆等设施的，由交通主管部门责令限期拆除，并可以处五万元以下的罚款。逾期不拆除的，由交通主管部门拆除，有关费用由建筑者、构筑者承担。</w:t>
            </w:r>
            <w:r>
              <w:rPr>
                <w:rFonts w:ascii="仿宋" w:hAnsi="仿宋" w:eastAsia="仿宋" w:cs="仿宋"/>
                <w:color w:val="000000" w:themeColor="text1"/>
                <w:kern w:val="0"/>
                <w:sz w:val="18"/>
                <w:szCs w:val="18"/>
                <w14:textFill>
                  <w14:solidFill>
                    <w14:schemeClr w14:val="tx1"/>
                  </w14:solidFill>
                </w14:textFill>
              </w:rPr>
              <w:br w:type="textWrapping"/>
            </w:r>
            <w:r>
              <w:rPr>
                <w:rFonts w:ascii="仿宋" w:hAnsi="仿宋" w:eastAsia="仿宋" w:cs="仿宋"/>
                <w:color w:val="000000" w:themeColor="text1"/>
                <w:kern w:val="0"/>
                <w:sz w:val="18"/>
                <w:szCs w:val="18"/>
                <w14:textFill>
                  <w14:solidFill>
                    <w14:schemeClr w14:val="tx1"/>
                  </w14:solidFill>
                </w14:textFill>
              </w:rPr>
              <w:t>2.</w:t>
            </w:r>
            <w:r>
              <w:rPr>
                <w:rFonts w:hint="eastAsia" w:ascii="仿宋" w:hAnsi="仿宋" w:eastAsia="仿宋" w:cs="仿宋"/>
                <w:color w:val="000000" w:themeColor="text1"/>
                <w:kern w:val="0"/>
                <w:sz w:val="18"/>
                <w:szCs w:val="18"/>
                <w14:textFill>
                  <w14:solidFill>
                    <w14:schemeClr w14:val="tx1"/>
                  </w14:solidFill>
                </w14:textFill>
              </w:rPr>
              <w:t>《公路安全保护条例》</w:t>
            </w:r>
            <w:r>
              <w:rPr>
                <w:rFonts w:hint="eastAsia" w:ascii="仿宋_GB2312" w:hAnsi="黑体" w:eastAsia="仿宋_GB2312" w:cs="黑体"/>
                <w:color w:val="000000" w:themeColor="text1"/>
                <w:sz w:val="18"/>
                <w:szCs w:val="18"/>
                <w14:textFill>
                  <w14:solidFill>
                    <w14:schemeClr w14:val="tx1"/>
                  </w14:solidFill>
                </w14:textFill>
              </w:rPr>
              <w:t>（中华人民共和国国务院令第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w:t>
            </w:r>
            <w:r>
              <w:rPr>
                <w:rFonts w:hint="eastAsia" w:ascii="仿宋" w:hAnsi="仿宋" w:eastAsia="仿宋" w:cs="仿宋"/>
                <w:color w:val="000000" w:themeColor="text1"/>
                <w:kern w:val="0"/>
                <w:sz w:val="18"/>
                <w:szCs w:val="18"/>
                <w14:textFill>
                  <w14:solidFill>
                    <w14:schemeClr w14:val="tx1"/>
                  </w14:solidFill>
                </w14:textFill>
              </w:rPr>
              <w:t>第五十六条违反本条例的规定，有下列情形之一的，由公路管理机构责令限期拆除，可以处</w:t>
            </w:r>
            <w:r>
              <w:rPr>
                <w:rFonts w:ascii="仿宋" w:hAnsi="仿宋" w:eastAsia="仿宋" w:cs="仿宋"/>
                <w:color w:val="000000" w:themeColor="text1"/>
                <w:kern w:val="0"/>
                <w:sz w:val="18"/>
                <w:szCs w:val="18"/>
                <w14:textFill>
                  <w14:solidFill>
                    <w14:schemeClr w14:val="tx1"/>
                  </w14:solidFill>
                </w14:textFill>
              </w:rPr>
              <w:t>5</w:t>
            </w:r>
            <w:r>
              <w:rPr>
                <w:rFonts w:hint="eastAsia" w:ascii="仿宋" w:hAnsi="仿宋" w:eastAsia="仿宋" w:cs="仿宋"/>
                <w:color w:val="000000" w:themeColor="text1"/>
                <w:kern w:val="0"/>
                <w:sz w:val="18"/>
                <w:szCs w:val="18"/>
                <w14:textFill>
                  <w14:solidFill>
                    <w14:schemeClr w14:val="tx1"/>
                  </w14:solidFill>
                </w14:textFill>
              </w:rPr>
              <w:t>万元以下的罚款。逾期不拆除的，由公路管理机构拆除，有关费用由违法行为人承担：（一）在公路建筑控制区内修建、扩建建筑物、地面构筑物或者未经许可埋设管道、电缆等设施的；（二）在公路建筑控制区外修建的建筑物、地面构筑物以及其他设施遮挡公路标志或者妨碍安全视距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C099961">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133BE23">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2FEE5D85">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对违法行为当事人进行催告，要求当事人尽快处理违法行为。下达催告通知书，催告履行义务以及履行义务的期限、方式和当事人依法享有的陈述权和申辩权。</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对违法的建筑物、构筑物、设施等需要强制拆除的，执法部门发布《执行公告》，限期当事人自行拆除。</w:t>
            </w:r>
          </w:p>
          <w:p w14:paraId="739F2A1A">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送达环节责任：按时限要求送达《催告书》，发布《执行公告》。</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处理环节责任：当事人在执法部门决定的期限内不履行义务的，制作送达《催告书》；经催告，当事人仍逾期仍不履行行政决定，且无正当理由的，制作送达《行政强制拆除决定书》。</w:t>
            </w:r>
          </w:p>
          <w:p w14:paraId="22D9841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30D1124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1409E9F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745DC48D">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06C25B0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3B4C06E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14DAC4D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51AB9C98">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53BDEE47">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4BEF3BA">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203</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FECBAF6">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4637D51">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对经批准进行超限运输的车辆，未按照指定时间、路线和速度行驶拒不改正行为的行政强制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B40AD53">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号）第六十五条第一款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条例的规定，经批准进行超限运输的车辆，未按照指定时间、路线和速度行驶的，由公路管理机构或者公安机关交通管理部门责令改正；拒不改正的，公路管理机构或者公安机关交通管理部门可以扣留车辆。</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《超限运输车辆行驶公路管理规定》第四十七条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FE168AE">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A083E74">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55D72489">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14:paraId="712CACAF">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14:paraId="59CB8E65">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14:paraId="405F1C8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1DE226E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224070A0">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31C6269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2F2AC64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7068968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2F83215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31F44B62">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74A00034">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50AC887">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204</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1DEE1D2">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A599724">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对未随车携带超限运输车辆通行证行为的行政强制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5919EB7">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号）第六十五条第二款</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未随车携带超限运输车辆通行证的，由公路管理机构扣留车辆，责令车辆驾驶人提供超限运输车辆通行证或者相应的证明。</w:t>
            </w:r>
            <w:r>
              <w:rPr>
                <w:rFonts w:ascii="仿宋_GB2312" w:hAnsi="黑体" w:eastAsia="仿宋_GB2312" w:cs="黑体"/>
                <w:color w:val="000000" w:themeColor="text1"/>
                <w:sz w:val="18"/>
                <w:szCs w:val="18"/>
                <w14:textFill>
                  <w14:solidFill>
                    <w14:schemeClr w14:val="tx1"/>
                  </w14:solidFill>
                </w14:textFill>
              </w:rPr>
              <w:t xml:space="preserve"> 2.</w:t>
            </w:r>
            <w:r>
              <w:rPr>
                <w:rFonts w:hint="eastAsia" w:ascii="仿宋_GB2312" w:hAnsi="黑体" w:eastAsia="仿宋_GB2312" w:cs="黑体"/>
                <w:color w:val="000000" w:themeColor="text1"/>
                <w:sz w:val="18"/>
                <w:szCs w:val="18"/>
                <w14:textFill>
                  <w14:solidFill>
                    <w14:schemeClr w14:val="tx1"/>
                  </w14:solidFill>
                </w14:textFill>
              </w:rPr>
              <w:t>《超限运输车辆行驶公路管理规定》第四十七条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大件运输车辆有下列情形之一的，视为违法超限运输：（一）未经许可擅自行驶公路的；（二）车辆及装载物品的有关情况与《超限运输车辆通行证》记载的内容不一致的；（三）未按许可的时间、路线、速度行驶公路的；（四）未按许可的护送方案采取护送措施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6455A25E">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E55770C">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78E15298">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14:paraId="679D926F">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14:paraId="29F5B3AC">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14:paraId="2E5FF12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55EFE66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29D5C10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653D852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3D73527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69DFFFD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4B79AA1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7E68E3F0">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3461C903">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226FA2A">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205</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91749F2">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B873B97">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对采取故意堵塞固定超限检测站点通行车道、强行通过固定超限检测站点等方式扰乱超限检测秩序等行为的行政强制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AB68C63">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号）第六十七条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违反本条例的规定，有下列行为之一的，由公路管理机构强制拖离或者扣留车辆，处</w:t>
            </w:r>
            <w:r>
              <w:rPr>
                <w:rFonts w:ascii="仿宋_GB2312" w:hAnsi="黑体" w:eastAsia="仿宋_GB2312" w:cs="黑体"/>
                <w:color w:val="000000" w:themeColor="text1"/>
                <w:sz w:val="18"/>
                <w:szCs w:val="18"/>
                <w14:textFill>
                  <w14:solidFill>
                    <w14:schemeClr w14:val="tx1"/>
                  </w14:solidFill>
                </w14:textFill>
              </w:rPr>
              <w:t>3</w:t>
            </w:r>
            <w:r>
              <w:rPr>
                <w:rFonts w:hint="eastAsia" w:ascii="仿宋_GB2312" w:hAnsi="黑体" w:eastAsia="仿宋_GB2312" w:cs="黑体"/>
                <w:color w:val="000000" w:themeColor="text1"/>
                <w:sz w:val="18"/>
                <w:szCs w:val="18"/>
                <w14:textFill>
                  <w14:solidFill>
                    <w14:schemeClr w14:val="tx1"/>
                  </w14:solidFill>
                </w14:textFill>
              </w:rPr>
              <w:t>万元以下的罚款：（一）采取故意堵塞固定超限检测站点通行车道、强行通过固定超限检测站点等方式扰乱超限检测秩序的；（二）采取短途驳载等方式逃避超限检测的。</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0C4B1EF">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8CD0FD9">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1E1D7A21">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告知环节责任：通知当事人到场，当场告知当事人采取行政强制措施的理由、依据以及当事人依法享有的权利、救济途径。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实施前须向交通行政机关负责人报告并经批准；情况紧急，需要当场实施行政强制措施的，行政执法人员应当在二十四小时内向行政机关负责人报告，并补办批准手续。交通行政机关负责人认为不应当采取行政强制措施的，应当立即解除。在决定前要充分听取当事人的陈述和申辩，告知当事人采取行政强制措施的理由、依据以及当事人依法享有的权利、救济途径。</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要制作现场笔录，并由当事人签名或者盖章；无正当理由的，向行政机关负责人报告并经《行政强制措施审批表》批准作出强制措施决定。</w:t>
            </w:r>
          </w:p>
          <w:p w14:paraId="23D566CA">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送达环节责任：送达交通《行政强制措施通知书》和《行政强制措施决定书》。</w:t>
            </w:r>
          </w:p>
          <w:p w14:paraId="1909431C">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。事后监管环节责任：对查封、扣押的场所、设施或者财物，行政机关应当妥善保管，不得使用或者损毁</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造成损失的，应当承担赔偿责任。对查封的场所、设施或者财物，行政机关可以委托第三人保管，第三人不得损毁或者擅自转移、处置。因第三人的原因造成的损失，行政机关先行赔付后，有权向第三人追偿。因查封、扣押发生的保管费用由行政机关承担。</w:t>
            </w:r>
          </w:p>
          <w:p w14:paraId="5F032F1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5D9C872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6049CC80">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1D07E6A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73D91C0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58ED0DDD">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6861B86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3C378990">
            <w:pPr>
              <w:widowControl/>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0F642068">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2463EDD">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206</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4299343">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D37FDD3">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对造成公路、公路附属设施损坏，逾期不接受处理，并且经公告</w:t>
            </w:r>
            <w:r>
              <w:rPr>
                <w:rFonts w:ascii="仿宋" w:hAnsi="仿宋" w:eastAsia="仿宋" w:cs="仿宋"/>
                <w:color w:val="000000" w:themeColor="text1"/>
                <w:kern w:val="0"/>
                <w:sz w:val="18"/>
                <w:szCs w:val="18"/>
                <w14:textFill>
                  <w14:solidFill>
                    <w14:schemeClr w14:val="tx1"/>
                  </w14:solidFill>
                </w14:textFill>
              </w:rPr>
              <w:t>3</w:t>
            </w:r>
            <w:r>
              <w:rPr>
                <w:rFonts w:hint="eastAsia" w:ascii="仿宋" w:hAnsi="仿宋" w:eastAsia="仿宋" w:cs="仿宋"/>
                <w:color w:val="000000" w:themeColor="text1"/>
                <w:kern w:val="0"/>
                <w:sz w:val="18"/>
                <w:szCs w:val="18"/>
                <w14:textFill>
                  <w14:solidFill>
                    <w14:schemeClr w14:val="tx1"/>
                  </w14:solidFill>
                </w14:textFill>
              </w:rPr>
              <w:t>个月仍不来接受处理的行政强制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CC2EE4F">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《公路安全保护条例》（中华人民共和国国务院令第</w:t>
            </w:r>
            <w:r>
              <w:rPr>
                <w:rFonts w:ascii="仿宋_GB2312" w:hAnsi="黑体" w:eastAsia="仿宋_GB2312" w:cs="黑体"/>
                <w:color w:val="000000" w:themeColor="text1"/>
                <w:sz w:val="18"/>
                <w:szCs w:val="18"/>
                <w14:textFill>
                  <w14:solidFill>
                    <w14:schemeClr w14:val="tx1"/>
                  </w14:solidFill>
                </w14:textFill>
              </w:rPr>
              <w:t>593</w:t>
            </w:r>
            <w:r>
              <w:rPr>
                <w:rFonts w:hint="eastAsia" w:ascii="仿宋_GB2312" w:hAnsi="黑体" w:eastAsia="仿宋_GB2312" w:cs="黑体"/>
                <w:color w:val="000000" w:themeColor="text1"/>
                <w:sz w:val="18"/>
                <w:szCs w:val="18"/>
                <w14:textFill>
                  <w14:solidFill>
                    <w14:schemeClr w14:val="tx1"/>
                  </w14:solidFill>
                </w14:textFill>
              </w:rPr>
              <w:t>号）第七十二条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造成公路、公路附属设施损坏，拒不接受公路管理机构现场调查处理的，公路管理机构可以扣留车辆、工具。公路管理机构扣留车辆、工具的，应当当场出具凭证，并告知当事人在规定期限内到公路管理机构接受处理。逾期不接受处理，并且经公告</w:t>
            </w:r>
            <w:r>
              <w:rPr>
                <w:rFonts w:ascii="仿宋_GB2312" w:hAnsi="黑体" w:eastAsia="仿宋_GB2312" w:cs="黑体"/>
                <w:color w:val="000000" w:themeColor="text1"/>
                <w:sz w:val="18"/>
                <w:szCs w:val="18"/>
                <w14:textFill>
                  <w14:solidFill>
                    <w14:schemeClr w14:val="tx1"/>
                  </w14:solidFill>
                </w14:textFill>
              </w:rPr>
              <w:t>3</w:t>
            </w:r>
            <w:r>
              <w:rPr>
                <w:rFonts w:hint="eastAsia" w:ascii="仿宋_GB2312" w:hAnsi="黑体" w:eastAsia="仿宋_GB2312" w:cs="黑体"/>
                <w:color w:val="000000" w:themeColor="text1"/>
                <w:sz w:val="18"/>
                <w:szCs w:val="18"/>
                <w14:textFill>
                  <w14:solidFill>
                    <w14:schemeClr w14:val="tx1"/>
                  </w14:solidFill>
                </w14:textFill>
              </w:rPr>
              <w:t>个月仍不来接受处理的，对扣留的车辆、工具，由公路管理机构依法处理。</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C95F7F5">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F0ACEC4">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2FD42D26">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对违法行为当事人进行催告，要求当事人尽快处理违法行为。下达催告通知书，催告履行义务以及履行义务的期限、方式和当事人依法享有的陈述权和申辩权。</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执行环节责任：充分听取当事人的意见，对当事人提出的事实、理由和证据，应当进行记录、复核，无正当理由的，经催告，当事人仍逾期仍不履行行政决定，且无正当理由的，制作送达《代履行决定书》。</w:t>
            </w:r>
          </w:p>
          <w:p w14:paraId="78481D42">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送达环节责任：按时限要求送达《催告书》和《代履行决定书》。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处理环节责任：当事人在执法部门决定的期限内不履行义务的，制作送达《催告书》；经催告，当事人仍逾期仍不履行行政决定，且无正当理由的，行政机关实施代履行。</w:t>
            </w:r>
          </w:p>
          <w:p w14:paraId="3A1F10EF">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代履行环节责任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当事人逾期不履行，经催告仍不履行，其后果已经或者即将危害交通安全、造成环境污染或者破坏自然资源的，执法部门可以代履行，或者委托没有利害关系的第三人代履行。</w:t>
            </w:r>
          </w:p>
          <w:p w14:paraId="0352E7C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7.</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7EC382A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388ADDC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199698D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14D3D36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496A74E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0E99577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61D118C3">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5FD6DC15">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4AF272C">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207</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F071186">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CF662CC">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对没有车辆营运证又无法当场提供其他有效证明的车辆实施的行政强制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A38D3D8">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ascii="仿宋_GB2312" w:hAnsi="黑体" w:eastAsia="仿宋_GB2312" w:cs="黑体"/>
                <w:color w:val="000000" w:themeColor="text1"/>
                <w:sz w:val="18"/>
                <w:szCs w:val="18"/>
                <w14:textFill>
                  <w14:solidFill>
                    <w14:schemeClr w14:val="tx1"/>
                  </w14:solidFill>
                </w14:textFill>
              </w:rPr>
              <w:t>1.</w:t>
            </w:r>
            <w:r>
              <w:rPr>
                <w:rFonts w:hint="eastAsia" w:ascii="仿宋_GB2312" w:hAnsi="黑体" w:eastAsia="仿宋_GB2312" w:cs="黑体"/>
                <w:color w:val="000000" w:themeColor="text1"/>
                <w:sz w:val="18"/>
                <w:szCs w:val="18"/>
                <w14:textFill>
                  <w14:solidFill>
                    <w14:schemeClr w14:val="tx1"/>
                  </w14:solidFill>
                </w14:textFill>
              </w:rPr>
              <w:t>《中华人民共和国道路运输条例》（</w:t>
            </w:r>
            <w:r>
              <w:rPr>
                <w:rFonts w:ascii="仿宋_GB2312" w:hAnsi="黑体" w:eastAsia="仿宋_GB2312" w:cs="黑体"/>
                <w:color w:val="000000" w:themeColor="text1"/>
                <w:sz w:val="18"/>
                <w:szCs w:val="18"/>
                <w14:textFill>
                  <w14:solidFill>
                    <w14:schemeClr w14:val="tx1"/>
                  </w14:solidFill>
                </w14:textFill>
              </w:rPr>
              <w:t>2023</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7</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20</w:t>
            </w:r>
            <w:r>
              <w:rPr>
                <w:rFonts w:hint="eastAsia" w:ascii="仿宋_GB2312" w:hAnsi="黑体" w:eastAsia="仿宋_GB2312" w:cs="黑体"/>
                <w:color w:val="000000" w:themeColor="text1"/>
                <w:sz w:val="18"/>
                <w:szCs w:val="18"/>
                <w14:textFill>
                  <w14:solidFill>
                    <w14:schemeClr w14:val="tx1"/>
                  </w14:solidFill>
                </w14:textFill>
              </w:rPr>
              <w:t>日中华人民共和国国务院令第</w:t>
            </w:r>
            <w:r>
              <w:rPr>
                <w:rFonts w:ascii="仿宋_GB2312" w:hAnsi="黑体" w:eastAsia="仿宋_GB2312" w:cs="黑体"/>
                <w:color w:val="000000" w:themeColor="text1"/>
                <w:sz w:val="18"/>
                <w:szCs w:val="18"/>
                <w14:textFill>
                  <w14:solidFill>
                    <w14:schemeClr w14:val="tx1"/>
                  </w14:solidFill>
                </w14:textFill>
              </w:rPr>
              <w:t>764</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）第六十二条</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县级以上人民政府交通运输主管部门的工作人员在实施道路运输监督检查过程中，对没有车辆营运证又无法当场提供其他有效证明的车辆予以暂扣的，应当妥善保管，不得使用，不得收取或者变相收取保管费用。</w:t>
            </w:r>
            <w:r>
              <w:rPr>
                <w:rFonts w:ascii="仿宋_GB2312" w:hAnsi="黑体" w:eastAsia="仿宋_GB2312" w:cs="黑体"/>
                <w:color w:val="000000" w:themeColor="text1"/>
                <w:sz w:val="18"/>
                <w:szCs w:val="18"/>
                <w14:textFill>
                  <w14:solidFill>
                    <w14:schemeClr w14:val="tx1"/>
                  </w14:solidFill>
                </w14:textFill>
              </w:rPr>
              <w:t>2.</w:t>
            </w:r>
            <w:r>
              <w:rPr>
                <w:rFonts w:hint="eastAsia" w:ascii="仿宋_GB2312" w:hAnsi="黑体" w:eastAsia="仿宋_GB2312" w:cs="黑体"/>
                <w:color w:val="000000" w:themeColor="text1"/>
                <w:sz w:val="18"/>
                <w:szCs w:val="18"/>
                <w14:textFill>
                  <w14:solidFill>
                    <w14:schemeClr w14:val="tx1"/>
                  </w14:solidFill>
                </w14:textFill>
              </w:rPr>
              <w:t>《河北省道路运输条例》第五十五条第一款　交通运输主管部门在实施道路运输监督检查中，对无道路运输证件、持无效道路运输证件，又无法当场提供其他有效证明的，或者拒不接受检查影响道路交通安全的，可以暂扣相应车辆或者相关证件。法律、行政法规另有规定的，从其规定。</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680B7010">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B5DDFC6">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505D0E42">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14:paraId="516B2C19">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14:paraId="3ED6038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3F1E61E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2CF23CD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68611C0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66A83C7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649AB91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3A2CB92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59ACBB2F">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7678D307">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72E3AA1">
            <w:pPr>
              <w:widowControl/>
              <w:spacing w:line="240" w:lineRule="exact"/>
              <w:jc w:val="center"/>
              <w:textAlignment w:val="center"/>
              <w:rPr>
                <w:rFonts w:ascii="仿宋_GB2312" w:hAnsi="仿宋_GB2312" w:eastAsia="仿宋_GB2312" w:cs="仿宋_GB2312"/>
                <w:color w:val="000000" w:themeColor="text1"/>
                <w:kern w:val="0"/>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208</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F90AD88">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5B6B5CA">
            <w:pPr>
              <w:widowControl/>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对车辆超载运输行为的行政强制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0175E45">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_GB2312" w:hAnsi="黑体" w:eastAsia="仿宋_GB2312" w:cs="黑体"/>
                <w:color w:val="000000" w:themeColor="text1"/>
                <w:sz w:val="18"/>
                <w:szCs w:val="18"/>
                <w14:textFill>
                  <w14:solidFill>
                    <w14:schemeClr w14:val="tx1"/>
                  </w14:solidFill>
                </w14:textFill>
              </w:rPr>
              <w:t>《中华人民共和国道路运输条例》（</w:t>
            </w:r>
            <w:r>
              <w:rPr>
                <w:rFonts w:ascii="仿宋_GB2312" w:hAnsi="黑体" w:eastAsia="仿宋_GB2312" w:cs="黑体"/>
                <w:color w:val="000000" w:themeColor="text1"/>
                <w:sz w:val="18"/>
                <w:szCs w:val="18"/>
                <w14:textFill>
                  <w14:solidFill>
                    <w14:schemeClr w14:val="tx1"/>
                  </w14:solidFill>
                </w14:textFill>
              </w:rPr>
              <w:t>2023</w:t>
            </w:r>
            <w:r>
              <w:rPr>
                <w:rFonts w:hint="eastAsia" w:ascii="仿宋_GB2312" w:hAnsi="黑体" w:eastAsia="仿宋_GB2312" w:cs="黑体"/>
                <w:color w:val="000000" w:themeColor="text1"/>
                <w:sz w:val="18"/>
                <w:szCs w:val="18"/>
                <w14:textFill>
                  <w14:solidFill>
                    <w14:schemeClr w14:val="tx1"/>
                  </w14:solidFill>
                </w14:textFill>
              </w:rPr>
              <w:t>年</w:t>
            </w:r>
            <w:r>
              <w:rPr>
                <w:rFonts w:ascii="仿宋_GB2312" w:hAnsi="黑体" w:eastAsia="仿宋_GB2312" w:cs="黑体"/>
                <w:color w:val="000000" w:themeColor="text1"/>
                <w:sz w:val="18"/>
                <w:szCs w:val="18"/>
                <w14:textFill>
                  <w14:solidFill>
                    <w14:schemeClr w14:val="tx1"/>
                  </w14:solidFill>
                </w14:textFill>
              </w:rPr>
              <w:t>7</w:t>
            </w:r>
            <w:r>
              <w:rPr>
                <w:rFonts w:hint="eastAsia" w:ascii="仿宋_GB2312" w:hAnsi="黑体" w:eastAsia="仿宋_GB2312" w:cs="黑体"/>
                <w:color w:val="000000" w:themeColor="text1"/>
                <w:sz w:val="18"/>
                <w:szCs w:val="18"/>
                <w14:textFill>
                  <w14:solidFill>
                    <w14:schemeClr w14:val="tx1"/>
                  </w14:solidFill>
                </w14:textFill>
              </w:rPr>
              <w:t>月</w:t>
            </w:r>
            <w:r>
              <w:rPr>
                <w:rFonts w:ascii="仿宋_GB2312" w:hAnsi="黑体" w:eastAsia="仿宋_GB2312" w:cs="黑体"/>
                <w:color w:val="000000" w:themeColor="text1"/>
                <w:sz w:val="18"/>
                <w:szCs w:val="18"/>
                <w14:textFill>
                  <w14:solidFill>
                    <w14:schemeClr w14:val="tx1"/>
                  </w14:solidFill>
                </w14:textFill>
              </w:rPr>
              <w:t>20</w:t>
            </w:r>
            <w:r>
              <w:rPr>
                <w:rFonts w:hint="eastAsia" w:ascii="仿宋_GB2312" w:hAnsi="黑体" w:eastAsia="仿宋_GB2312" w:cs="黑体"/>
                <w:color w:val="000000" w:themeColor="text1"/>
                <w:sz w:val="18"/>
                <w:szCs w:val="18"/>
                <w14:textFill>
                  <w14:solidFill>
                    <w14:schemeClr w14:val="tx1"/>
                  </w14:solidFill>
                </w14:textFill>
              </w:rPr>
              <w:t>日中华人民共和国国务院令第</w:t>
            </w:r>
            <w:r>
              <w:rPr>
                <w:rFonts w:ascii="仿宋_GB2312" w:hAnsi="黑体" w:eastAsia="仿宋_GB2312" w:cs="黑体"/>
                <w:color w:val="000000" w:themeColor="text1"/>
                <w:sz w:val="18"/>
                <w:szCs w:val="18"/>
                <w14:textFill>
                  <w14:solidFill>
                    <w14:schemeClr w14:val="tx1"/>
                  </w14:solidFill>
                </w14:textFill>
              </w:rPr>
              <w:t>764</w:t>
            </w:r>
            <w:r>
              <w:rPr>
                <w:rFonts w:hint="eastAsia" w:ascii="仿宋_GB2312" w:hAnsi="黑体" w:eastAsia="仿宋_GB2312" w:cs="黑体"/>
                <w:color w:val="000000" w:themeColor="text1"/>
                <w:sz w:val="18"/>
                <w:szCs w:val="18"/>
                <w14:textFill>
                  <w14:solidFill>
                    <w14:schemeClr w14:val="tx1"/>
                  </w14:solidFill>
                </w14:textFill>
              </w:rPr>
              <w:t>号</w:t>
            </w:r>
            <w:r>
              <w:rPr>
                <w:rFonts w:ascii="仿宋_GB2312" w:hAnsi="黑体" w:eastAsia="仿宋_GB2312" w:cs="黑体"/>
                <w:color w:val="000000" w:themeColor="text1"/>
                <w:sz w:val="18"/>
                <w:szCs w:val="18"/>
                <w14:textFill>
                  <w14:solidFill>
                    <w14:schemeClr w14:val="tx1"/>
                  </w14:solidFill>
                </w14:textFill>
              </w:rPr>
              <w:t xml:space="preserve"> </w:t>
            </w:r>
            <w:r>
              <w:rPr>
                <w:rFonts w:hint="eastAsia" w:ascii="仿宋_GB2312" w:hAnsi="黑体" w:eastAsia="仿宋_GB2312" w:cs="黑体"/>
                <w:color w:val="000000" w:themeColor="text1"/>
                <w:sz w:val="18"/>
                <w:szCs w:val="18"/>
                <w14:textFill>
                  <w14:solidFill>
                    <w14:schemeClr w14:val="tx1"/>
                  </w14:solidFill>
                </w14:textFill>
              </w:rPr>
              <w:t>）第六十一条：县级以上人民政府交通运输主管部门的工作人员在实施道路运输监督检查过程中，发现车辆超载行为的，应当立即予以制止，并采取相应措施安排旅客改乘或者强制卸货。</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83C3C96">
            <w:pPr>
              <w:widowControl/>
              <w:spacing w:line="240" w:lineRule="exact"/>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72C3FFF">
            <w:pPr>
              <w:widowControl/>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7707A386">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14:paraId="16D6FE08">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14:paraId="3D84F7B1">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692595F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2BD34E00">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452E9F61">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53F75B16">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69D3379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769562EE">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03891EEE">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34596403">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1154CC2">
            <w:pPr>
              <w:widowControl/>
              <w:spacing w:line="240" w:lineRule="exact"/>
              <w:jc w:val="center"/>
              <w:textAlignment w:val="center"/>
              <w:rPr>
                <w:rFonts w:ascii="仿宋_GB2312" w:hAnsi="仿宋_GB2312" w:eastAsia="仿宋_GB2312" w:cs="仿宋_GB2312"/>
                <w:color w:val="000000" w:themeColor="text1"/>
                <w:kern w:val="0"/>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209</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202B254B">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AA30295">
            <w:pPr>
              <w:widowControl/>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对交通运输领域安全生产检查中对有根据认为不符合保障安全生产的国家标准或者行业标准的设施、设备、器材以及违法生产、储存、使用、经营、运输的危险物品的行政强制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AEDA77E">
            <w:pPr>
              <w:widowControl/>
              <w:spacing w:line="240" w:lineRule="exact"/>
              <w:jc w:val="left"/>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中华人民共和国安全生产法》第六十五条应急管理部门和其他负有安全生产监督管理职责的部门依法开展安全生产行政执法工作，对生产经营单位执行有关安全生产的法律、法规和国家标准或者行业标准的情况进行监督检查，行使以下职权</w:t>
            </w:r>
            <w:r>
              <w:rPr>
                <w:rFonts w:ascii="仿宋" w:hAnsi="仿宋" w:eastAsia="仿宋" w:cs="仿宋"/>
                <w:color w:val="000000" w:themeColor="text1"/>
                <w:kern w:val="0"/>
                <w:sz w:val="18"/>
                <w:szCs w:val="18"/>
                <w14:textFill>
                  <w14:solidFill>
                    <w14:schemeClr w14:val="tx1"/>
                  </w14:solidFill>
                </w14:textFill>
              </w:rPr>
              <w:t>:</w:t>
            </w:r>
            <w:r>
              <w:rPr>
                <w:rFonts w:hint="eastAsia" w:ascii="仿宋" w:hAnsi="仿宋" w:eastAsia="仿宋" w:cs="仿宋"/>
                <w:color w:val="000000" w:themeColor="text1"/>
                <w:kern w:val="0"/>
                <w:sz w:val="18"/>
                <w:szCs w:val="18"/>
                <w14:textFill>
                  <w14:solidFill>
                    <w14:schemeClr w14:val="tx1"/>
                  </w14:solidFill>
                </w14:textFill>
              </w:rPr>
              <w:t>（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5D881211">
            <w:pPr>
              <w:widowControl/>
              <w:spacing w:line="240" w:lineRule="exact"/>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8ED524C">
            <w:pPr>
              <w:widowControl/>
              <w:jc w:val="center"/>
              <w:textAlignment w:val="center"/>
              <w:rPr>
                <w:rFonts w:ascii="仿宋" w:hAnsi="仿宋" w:eastAsia="仿宋" w:cs="仿宋"/>
                <w:color w:val="000000" w:themeColor="text1"/>
                <w:kern w:val="0"/>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1D5AF6BF">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14:paraId="1F70DD2E">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14:paraId="63838827">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0138671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5C06CE2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72EDB16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6576CEF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327895BB">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45CB9A7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26BD7177">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285F97DB">
        <w:tblPrEx>
          <w:tblCellMar>
            <w:top w:w="0" w:type="dxa"/>
            <w:left w:w="108" w:type="dxa"/>
            <w:bottom w:w="0" w:type="dxa"/>
            <w:right w:w="108" w:type="dxa"/>
          </w:tblCellMar>
        </w:tblPrEx>
        <w:trPr>
          <w:trHeight w:val="8957" w:hRule="atLeast"/>
        </w:trPr>
        <w:tc>
          <w:tcPr>
            <w:tcW w:w="521"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1F8D825D">
            <w:pPr>
              <w:widowControl/>
              <w:spacing w:line="240" w:lineRule="exact"/>
              <w:jc w:val="center"/>
              <w:textAlignment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210</w:t>
            </w:r>
          </w:p>
        </w:tc>
        <w:tc>
          <w:tcPr>
            <w:tcW w:w="938"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01A13FB">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行政强制</w:t>
            </w:r>
          </w:p>
        </w:tc>
        <w:tc>
          <w:tcPr>
            <w:tcW w:w="1472"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7F42E8AF">
            <w:pPr>
              <w:widowControl/>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对逾期不履行交通运输领域排除妨碍、恢复原状等义务的行政决定，其后果已经或将危害交通安全、造成环境污染或者破坏自然资源等行为的行政强制</w:t>
            </w:r>
          </w:p>
        </w:tc>
        <w:tc>
          <w:tcPr>
            <w:tcW w:w="2799"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46005D97">
            <w:pPr>
              <w:widowControl/>
              <w:spacing w:line="240" w:lineRule="exact"/>
              <w:jc w:val="lef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《中华人民共和国行政强制法》</w:t>
            </w:r>
            <w:r>
              <w:rPr>
                <w:rFonts w:ascii="仿宋" w:hAnsi="仿宋" w:eastAsia="仿宋" w:cs="仿宋"/>
                <w:color w:val="000000" w:themeColor="text1"/>
                <w:kern w:val="0"/>
                <w:sz w:val="18"/>
                <w:szCs w:val="18"/>
                <w14:textFill>
                  <w14:solidFill>
                    <w14:schemeClr w14:val="tx1"/>
                  </w14:solidFill>
                </w14:textFill>
              </w:rPr>
              <w:br w:type="textWrapping"/>
            </w:r>
            <w:r>
              <w:rPr>
                <w:rFonts w:hint="eastAsia" w:ascii="仿宋" w:hAnsi="仿宋" w:eastAsia="仿宋" w:cs="仿宋"/>
                <w:color w:val="000000" w:themeColor="text1"/>
                <w:kern w:val="0"/>
                <w:sz w:val="18"/>
                <w:szCs w:val="18"/>
                <w14:textFill>
                  <w14:solidFill>
                    <w14:schemeClr w14:val="tx1"/>
                  </w14:solidFill>
                </w14:textFill>
              </w:rPr>
              <w:t>第五十条行政机关依法作出要求当事人履行排除妨碍、恢复原状等义务的行政决定，当事人逾期不履行，经催告仍不履行，其后果已经或者将危害交通安全、造成环境污染或者破坏自然资源的，行政机关可以代履行，或者委托没有利害关系的第三人代履行。</w:t>
            </w:r>
          </w:p>
        </w:tc>
        <w:tc>
          <w:tcPr>
            <w:tcW w:w="1077"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36A01174">
            <w:pPr>
              <w:widowControl/>
              <w:spacing w:line="240" w:lineRule="exact"/>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省交通运输厅</w:t>
            </w:r>
          </w:p>
        </w:tc>
        <w:tc>
          <w:tcPr>
            <w:tcW w:w="1203" w:type="dxa"/>
            <w:tcBorders>
              <w:top w:val="single" w:color="000000" w:sz="4" w:space="0"/>
              <w:left w:val="single" w:color="000000" w:sz="4" w:space="0"/>
              <w:bottom w:val="single" w:color="000000" w:sz="4" w:space="0"/>
              <w:right w:val="single" w:color="000000" w:sz="4" w:space="0"/>
            </w:tcBorders>
            <w:tcMar>
              <w:left w:w="0" w:type="dxa"/>
              <w:right w:w="0" w:type="dxa"/>
            </w:tcMar>
            <w:vAlign w:val="center"/>
          </w:tcPr>
          <w:p w14:paraId="0F56CAA4">
            <w:pPr>
              <w:widowControl/>
              <w:jc w:val="center"/>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市级、县级</w:t>
            </w:r>
          </w:p>
        </w:tc>
        <w:tc>
          <w:tcPr>
            <w:tcW w:w="3797" w:type="dxa"/>
            <w:tcBorders>
              <w:top w:val="single" w:color="000000" w:sz="4" w:space="0"/>
              <w:left w:val="single" w:color="000000" w:sz="4" w:space="0"/>
              <w:bottom w:val="single" w:color="000000" w:sz="4" w:space="0"/>
              <w:right w:val="single" w:color="000000" w:sz="4" w:space="0"/>
            </w:tcBorders>
            <w:vAlign w:val="center"/>
          </w:tcPr>
          <w:p w14:paraId="45A51864">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告知环节责任当事人未在规定期限内缴纳罚款的，执法部门依法加处罚款的，应当将加处罚款的标准告知当事人。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决定环节责任</w:t>
            </w:r>
            <w:r>
              <w:rPr>
                <w:rFonts w:ascii="仿宋" w:hAnsi="仿宋" w:eastAsia="仿宋" w:cs="仿宋_GB2312"/>
                <w:color w:val="000000" w:themeColor="text1"/>
                <w:kern w:val="0"/>
                <w:sz w:val="18"/>
                <w:szCs w:val="18"/>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充分听取当事人的意见，对当事人提出的事实、理由和证据，应当进行记录、复核，</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执行环节责任：充分听取当事人的意见，对当事人提出的事实、理由和证据，应当进行记录、复核，无正当理由的，执法部门实施加处罚款超过三十日当事人仍不履行的，制作送达《催告书》。</w:t>
            </w:r>
          </w:p>
          <w:p w14:paraId="6D5AD5BD">
            <w:pPr>
              <w:widowControl/>
              <w:spacing w:line="240" w:lineRule="exact"/>
              <w:jc w:val="lef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送达环节责任：按时限要求送达《催告书》。</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处理环节责任：当事人在执法部门决定的期限内不履行义务的，制作送达《催告书》；经催告，当事人仍逾期仍不履行行政决定，申请人民法院强制执行。</w:t>
            </w:r>
          </w:p>
          <w:p w14:paraId="5FEFB46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6.</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8" w:type="dxa"/>
            <w:tcBorders>
              <w:top w:val="single" w:color="000000" w:sz="4" w:space="0"/>
              <w:left w:val="single" w:color="000000" w:sz="4" w:space="0"/>
              <w:bottom w:val="single" w:color="000000" w:sz="4" w:space="0"/>
              <w:right w:val="single" w:color="000000" w:sz="4" w:space="0"/>
            </w:tcBorders>
            <w:vAlign w:val="center"/>
          </w:tcPr>
          <w:p w14:paraId="39FB3818">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3A58F138">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对不符合条件的实施行政强制的；</w:t>
            </w:r>
          </w:p>
          <w:p w14:paraId="550F735F">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因违法实施行政强制，给行政相对人造成损失的；</w:t>
            </w:r>
          </w:p>
          <w:p w14:paraId="6AE1C3F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违反法定权限、程序实施行政强制的；</w:t>
            </w:r>
          </w:p>
          <w:p w14:paraId="2EC861C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在行使行政强制权过程中发生腐败行为的；</w:t>
            </w:r>
          </w:p>
          <w:p w14:paraId="5247AB3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66" w:type="dxa"/>
            <w:tcBorders>
              <w:top w:val="single" w:color="000000" w:sz="4" w:space="0"/>
              <w:left w:val="single" w:color="000000" w:sz="4" w:space="0"/>
              <w:bottom w:val="single" w:color="000000" w:sz="4" w:space="0"/>
              <w:right w:val="single" w:color="000000" w:sz="4" w:space="0"/>
            </w:tcBorders>
            <w:vAlign w:val="center"/>
          </w:tcPr>
          <w:p w14:paraId="3DEBC1B2">
            <w:pPr>
              <w:widowControl/>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bl>
    <w:p w14:paraId="011AA80F">
      <w:pPr>
        <w:jc w:val="center"/>
        <w:rPr>
          <w:color w:val="000000" w:themeColor="text1"/>
          <w:szCs w:val="21"/>
          <w14:textFill>
            <w14:solidFill>
              <w14:schemeClr w14:val="tx1"/>
            </w14:solidFill>
          </w14:textFill>
        </w:rPr>
      </w:pPr>
    </w:p>
    <w:p w14:paraId="6B6F25E1">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行政确认（</w:t>
      </w:r>
      <w:r>
        <w:rPr>
          <w:rFonts w:ascii="宋体" w:hAnsi="宋体"/>
          <w:color w:val="000000" w:themeColor="text1"/>
          <w:sz w:val="24"/>
          <w14:textFill>
            <w14:solidFill>
              <w14:schemeClr w14:val="tx1"/>
            </w14:solidFill>
          </w14:textFill>
        </w:rPr>
        <w:t>5</w:t>
      </w:r>
      <w:r>
        <w:rPr>
          <w:rFonts w:hint="eastAsia" w:ascii="宋体" w:hAnsi="宋体"/>
          <w:color w:val="000000" w:themeColor="text1"/>
          <w:sz w:val="24"/>
          <w14:textFill>
            <w14:solidFill>
              <w14:schemeClr w14:val="tx1"/>
            </w14:solidFill>
          </w14:textFill>
        </w:rPr>
        <w:t>项）</w:t>
      </w:r>
    </w:p>
    <w:tbl>
      <w:tblPr>
        <w:tblStyle w:val="9"/>
        <w:tblW w:w="15704"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24"/>
        <w:gridCol w:w="846"/>
        <w:gridCol w:w="1138"/>
        <w:gridCol w:w="3137"/>
        <w:gridCol w:w="1138"/>
        <w:gridCol w:w="965"/>
        <w:gridCol w:w="3983"/>
        <w:gridCol w:w="3407"/>
        <w:gridCol w:w="566"/>
      </w:tblGrid>
      <w:tr w14:paraId="16D6C49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blHeader/>
        </w:trPr>
        <w:tc>
          <w:tcPr>
            <w:tcW w:w="524" w:type="dxa"/>
            <w:tcBorders>
              <w:top w:val="single" w:color="auto" w:sz="4" w:space="0"/>
              <w:bottom w:val="single" w:color="auto" w:sz="4" w:space="0"/>
              <w:right w:val="single" w:color="auto" w:sz="4" w:space="0"/>
            </w:tcBorders>
            <w:tcMar>
              <w:top w:w="0" w:type="dxa"/>
              <w:left w:w="0" w:type="dxa"/>
              <w:bottom w:w="0" w:type="dxa"/>
              <w:right w:w="0" w:type="dxa"/>
            </w:tcMar>
            <w:vAlign w:val="center"/>
          </w:tcPr>
          <w:p w14:paraId="6EBDC3B6">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序号</w:t>
            </w:r>
          </w:p>
        </w:tc>
        <w:tc>
          <w:tcPr>
            <w:tcW w:w="846"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046423C9">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w:t>
            </w:r>
          </w:p>
          <w:p w14:paraId="558C0C6D">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类型</w:t>
            </w:r>
          </w:p>
        </w:tc>
        <w:tc>
          <w:tcPr>
            <w:tcW w:w="1138"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5D8D754A">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权力事项</w:t>
            </w:r>
          </w:p>
        </w:tc>
        <w:tc>
          <w:tcPr>
            <w:tcW w:w="313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61FFC45E">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实施依据</w:t>
            </w:r>
          </w:p>
        </w:tc>
        <w:tc>
          <w:tcPr>
            <w:tcW w:w="1138"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6D17A071">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省级</w:t>
            </w:r>
          </w:p>
          <w:p w14:paraId="01CD148A">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主管部门</w:t>
            </w:r>
          </w:p>
        </w:tc>
        <w:tc>
          <w:tcPr>
            <w:tcW w:w="965"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52E7BDF4">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w:t>
            </w:r>
          </w:p>
          <w:p w14:paraId="45BEDA9B">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层级</w:t>
            </w:r>
          </w:p>
        </w:tc>
        <w:tc>
          <w:tcPr>
            <w:tcW w:w="3983"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1381AE63">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责任事项</w:t>
            </w:r>
          </w:p>
        </w:tc>
        <w:tc>
          <w:tcPr>
            <w:tcW w:w="340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4243E57E">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追责情形</w:t>
            </w:r>
          </w:p>
        </w:tc>
        <w:tc>
          <w:tcPr>
            <w:tcW w:w="566" w:type="dxa"/>
            <w:tcBorders>
              <w:top w:val="single" w:color="auto" w:sz="4" w:space="0"/>
              <w:left w:val="single" w:color="auto" w:sz="4" w:space="0"/>
              <w:bottom w:val="single" w:color="auto" w:sz="4" w:space="0"/>
            </w:tcBorders>
            <w:tcMar>
              <w:top w:w="0" w:type="dxa"/>
              <w:left w:w="0" w:type="dxa"/>
              <w:bottom w:w="0" w:type="dxa"/>
              <w:right w:w="0" w:type="dxa"/>
            </w:tcMar>
            <w:vAlign w:val="center"/>
          </w:tcPr>
          <w:p w14:paraId="1945B68A">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备注</w:t>
            </w:r>
          </w:p>
        </w:tc>
      </w:tr>
      <w:tr w14:paraId="048CB5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14:paraId="3BC8CA19">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211</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2F89E52B">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14:paraId="6C898BA8">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客运站站级核定</w:t>
            </w:r>
          </w:p>
        </w:tc>
        <w:tc>
          <w:tcPr>
            <w:tcW w:w="3137" w:type="dxa"/>
            <w:tcBorders>
              <w:top w:val="single" w:color="auto" w:sz="4" w:space="0"/>
              <w:left w:val="single" w:color="auto" w:sz="4" w:space="0"/>
              <w:bottom w:val="single" w:color="auto" w:sz="4" w:space="0"/>
              <w:right w:val="single" w:color="auto" w:sz="4" w:space="0"/>
            </w:tcBorders>
            <w:vAlign w:val="center"/>
          </w:tcPr>
          <w:p w14:paraId="63219589">
            <w:pPr>
              <w:autoSpaceDN w:val="0"/>
              <w:spacing w:line="240" w:lineRule="exact"/>
              <w:jc w:val="left"/>
              <w:rPr>
                <w:rFonts w:ascii="仿宋" w:eastAsia="仿宋" w:cs="??_GB2312"/>
                <w:color w:val="000000" w:themeColor="text1"/>
                <w:sz w:val="18"/>
                <w:szCs w:val="18"/>
                <w14:textFill>
                  <w14:solidFill>
                    <w14:schemeClr w14:val="tx1"/>
                  </w14:solidFill>
                </w14:textFill>
              </w:rPr>
            </w:pPr>
            <w:r>
              <w:rPr>
                <w:rFonts w:ascii="仿宋" w:eastAsia="仿宋" w:cs="??_GB2312"/>
                <w:color w:val="000000" w:themeColor="text1"/>
                <w:sz w:val="18"/>
                <w:szCs w:val="18"/>
                <w14:textFill>
                  <w14:solidFill>
                    <w14:schemeClr w14:val="tx1"/>
                  </w14:solidFill>
                </w14:textFill>
              </w:rPr>
              <w:t>1.</w:t>
            </w:r>
            <w:r>
              <w:rPr>
                <w:rFonts w:hint="eastAsia" w:ascii="仿宋" w:eastAsia="仿宋" w:cs="宋体"/>
                <w:color w:val="000000" w:themeColor="text1"/>
                <w:sz w:val="18"/>
                <w:szCs w:val="18"/>
                <w14:textFill>
                  <w14:solidFill>
                    <w14:schemeClr w14:val="tx1"/>
                  </w14:solidFill>
                </w14:textFill>
              </w:rPr>
              <w:t>《道路旅客运输及客运站管理规定》第十五条</w:t>
            </w:r>
            <w:r>
              <w:rPr>
                <w:rFonts w:ascii="仿宋" w:eastAsia="仿宋" w:cs="??_GB2312"/>
                <w:color w:val="000000" w:themeColor="text1"/>
                <w:sz w:val="18"/>
                <w:szCs w:val="18"/>
                <w14:textFill>
                  <w14:solidFill>
                    <w14:schemeClr w14:val="tx1"/>
                  </w14:solidFill>
                </w14:textFill>
              </w:rPr>
              <w:t>;</w:t>
            </w:r>
          </w:p>
          <w:p w14:paraId="79849E96">
            <w:pPr>
              <w:widowControl/>
              <w:spacing w:line="240" w:lineRule="exact"/>
              <w:jc w:val="left"/>
              <w:textAlignment w:val="center"/>
              <w:rPr>
                <w:rFonts w:ascii="仿宋" w:eastAsia="仿宋" w:cs="仿宋"/>
                <w:color w:val="000000" w:themeColor="text1"/>
                <w:kern w:val="0"/>
                <w:sz w:val="18"/>
                <w:szCs w:val="18"/>
                <w14:textFill>
                  <w14:solidFill>
                    <w14:schemeClr w14:val="tx1"/>
                  </w14:solidFill>
                </w14:textFill>
              </w:rPr>
            </w:pPr>
            <w:r>
              <w:rPr>
                <w:rFonts w:ascii="仿宋" w:eastAsia="仿宋" w:cs="??_GB2312"/>
                <w:color w:val="000000" w:themeColor="text1"/>
                <w:sz w:val="18"/>
                <w:szCs w:val="18"/>
                <w14:textFill>
                  <w14:solidFill>
                    <w14:schemeClr w14:val="tx1"/>
                  </w14:solidFill>
                </w14:textFill>
              </w:rPr>
              <w:t>2.</w:t>
            </w:r>
            <w:r>
              <w:rPr>
                <w:rFonts w:hint="eastAsia" w:ascii="仿宋" w:eastAsia="仿宋" w:cs="宋体"/>
                <w:color w:val="000000" w:themeColor="text1"/>
                <w:sz w:val="18"/>
                <w:szCs w:val="18"/>
                <w14:textFill>
                  <w14:solidFill>
                    <w14:schemeClr w14:val="tx1"/>
                  </w14:solidFill>
                </w14:textFill>
              </w:rPr>
              <w:t>《汽车客运站级别划分和建设要求》</w:t>
            </w:r>
            <w:r>
              <w:rPr>
                <w:rFonts w:ascii="仿宋" w:eastAsia="仿宋" w:cs="??_GB2312"/>
                <w:color w:val="000000" w:themeColor="text1"/>
                <w:sz w:val="18"/>
                <w:szCs w:val="18"/>
                <w14:textFill>
                  <w14:solidFill>
                    <w14:schemeClr w14:val="tx1"/>
                  </w14:solidFill>
                </w14:textFill>
              </w:rPr>
              <w:t>(</w:t>
            </w:r>
            <w:r>
              <w:rPr>
                <w:rFonts w:ascii="Helvetica" w:hAnsi="Helvetica" w:cs="Helvetica"/>
                <w:color w:val="000000" w:themeColor="text1"/>
                <w:sz w:val="18"/>
                <w:szCs w:val="18"/>
                <w:shd w:val="clear" w:color="auto" w:fill="FFFFFF"/>
                <w14:textFill>
                  <w14:solidFill>
                    <w14:schemeClr w14:val="tx1"/>
                  </w14:solidFill>
                </w14:textFill>
              </w:rPr>
              <w:t>JT/T 200-2020</w:t>
            </w:r>
            <w:r>
              <w:rPr>
                <w:rFonts w:ascii="仿宋" w:eastAsia="仿宋" w:cs="??_GB2312"/>
                <w:color w:val="000000" w:themeColor="text1"/>
                <w:sz w:val="18"/>
                <w:szCs w:val="18"/>
                <w14:textFill>
                  <w14:solidFill>
                    <w14:schemeClr w14:val="tx1"/>
                  </w14:solidFill>
                </w14:textFill>
              </w:rPr>
              <w:t>)</w:t>
            </w:r>
            <w:r>
              <w:rPr>
                <w:rFonts w:hint="eastAsia" w:ascii="仿宋" w:eastAsia="仿宋" w:cs="宋体"/>
                <w:color w:val="000000" w:themeColor="text1"/>
                <w:sz w:val="18"/>
                <w:szCs w:val="18"/>
                <w14:textFill>
                  <w14:solidFill>
                    <w14:schemeClr w14:val="tx1"/>
                  </w14:solidFill>
                </w14:textFill>
              </w:rPr>
              <w:t>第八条</w:t>
            </w:r>
            <w:r>
              <w:rPr>
                <w:rFonts w:ascii="仿宋" w:eastAsia="仿宋" w:cs="??_GB2312"/>
                <w:color w:val="000000" w:themeColor="text1"/>
                <w:sz w:val="18"/>
                <w:szCs w:val="18"/>
                <w14:textFill>
                  <w14:solidFill>
                    <w14:schemeClr w14:val="tx1"/>
                  </w14:solidFill>
                </w14:textFill>
              </w:rPr>
              <w:t>:</w:t>
            </w:r>
            <w:r>
              <w:rPr>
                <w:rFonts w:hint="eastAsia" w:ascii="仿宋" w:eastAsia="仿宋" w:cs="仿宋"/>
                <w:color w:val="000000" w:themeColor="text1"/>
                <w:kern w:val="0"/>
                <w:sz w:val="18"/>
                <w:szCs w:val="18"/>
                <w14:textFill>
                  <w14:solidFill>
                    <w14:schemeClr w14:val="tx1"/>
                  </w14:solidFill>
                </w14:textFill>
              </w:rPr>
              <w:t>一、二级车站由所在地设区的市级交通运输主管部门组织验收与评定，其他级别的车站由所在地县级或设区的市级交通运输主管部门组织验收与评定。</w:t>
            </w:r>
          </w:p>
          <w:p w14:paraId="0B3F4E07">
            <w:pPr>
              <w:autoSpaceDN w:val="0"/>
              <w:spacing w:line="240" w:lineRule="exact"/>
              <w:jc w:val="left"/>
              <w:rPr>
                <w:rFonts w:ascii="仿宋" w:eastAsia="仿宋" w:cs="仿宋"/>
                <w:color w:val="000000" w:themeColor="text1"/>
                <w:sz w:val="18"/>
                <w:szCs w:val="18"/>
                <w14:textFill>
                  <w14:solidFill>
                    <w14:schemeClr w14:val="tx1"/>
                  </w14:solidFill>
                </w14:textFill>
              </w:rPr>
            </w:pPr>
            <w:r>
              <w:rPr>
                <w:rFonts w:ascii="仿宋" w:eastAsia="仿宋" w:cs="仿宋"/>
                <w:color w:val="000000" w:themeColor="text1"/>
                <w:sz w:val="18"/>
                <w:szCs w:val="18"/>
                <w14:textFill>
                  <w14:solidFill>
                    <w14:schemeClr w14:val="tx1"/>
                  </w14:solidFill>
                </w14:textFill>
              </w:rPr>
              <w:t>3.</w:t>
            </w:r>
            <w:r>
              <w:rPr>
                <w:rFonts w:hint="eastAsia" w:ascii="仿宋" w:eastAsia="仿宋" w:cs="仿宋"/>
                <w:color w:val="000000" w:themeColor="text1"/>
                <w:sz w:val="18"/>
                <w:szCs w:val="18"/>
                <w14:textFill>
                  <w14:solidFill>
                    <w14:schemeClr w14:val="tx1"/>
                  </w14:solidFill>
                </w14:textFill>
              </w:rPr>
              <w:t>《河北省道路运输条例》（河北省人大常委会第</w:t>
            </w:r>
            <w:r>
              <w:rPr>
                <w:rFonts w:ascii="仿宋" w:eastAsia="仿宋" w:cs="仿宋"/>
                <w:color w:val="000000" w:themeColor="text1"/>
                <w:sz w:val="18"/>
                <w:szCs w:val="18"/>
                <w14:textFill>
                  <w14:solidFill>
                    <w14:schemeClr w14:val="tx1"/>
                  </w14:solidFill>
                </w14:textFill>
              </w:rPr>
              <w:t>116</w:t>
            </w:r>
            <w:r>
              <w:rPr>
                <w:rFonts w:hint="eastAsia" w:ascii="仿宋" w:eastAsia="仿宋" w:cs="仿宋"/>
                <w:color w:val="000000" w:themeColor="text1"/>
                <w:sz w:val="18"/>
                <w:szCs w:val="18"/>
                <w14:textFill>
                  <w14:solidFill>
                    <w14:schemeClr w14:val="tx1"/>
                  </w14:solidFill>
                </w14:textFill>
              </w:rPr>
              <w:t>号）第三十九条汽车客运站的站级由道路运输管理机构根据国家和本省相关行业标准核定和管理。汽车客运站应当实行实名售票和实名查验。通过网络、电话等方式实名购票的，购票人应当提供真实准确的旅客有效身份信息。</w:t>
            </w:r>
          </w:p>
          <w:p w14:paraId="7E4CD395">
            <w:pPr>
              <w:autoSpaceDN w:val="0"/>
              <w:spacing w:line="240" w:lineRule="exact"/>
              <w:jc w:val="left"/>
              <w:rPr>
                <w:rFonts w:ascii="仿宋" w:eastAsia="仿宋" w:cs="仿宋"/>
                <w:color w:val="000000" w:themeColor="text1"/>
                <w:sz w:val="18"/>
                <w:szCs w:val="18"/>
                <w14:textFill>
                  <w14:solidFill>
                    <w14:schemeClr w14:val="tx1"/>
                  </w14:solidFill>
                </w14:textFill>
              </w:rPr>
            </w:pPr>
            <w:r>
              <w:rPr>
                <w:rFonts w:ascii="仿宋" w:eastAsia="仿宋" w:cs="仿宋"/>
                <w:color w:val="000000" w:themeColor="text1"/>
                <w:sz w:val="18"/>
                <w:szCs w:val="18"/>
                <w14:textFill>
                  <w14:solidFill>
                    <w14:schemeClr w14:val="tx1"/>
                  </w14:solidFill>
                </w14:textFill>
              </w:rPr>
              <w:t>4.</w:t>
            </w:r>
            <w:r>
              <w:rPr>
                <w:rFonts w:hint="eastAsia" w:ascii="仿宋" w:eastAsia="仿宋" w:cs="仿宋"/>
                <w:color w:val="000000" w:themeColor="text1"/>
                <w:sz w:val="18"/>
                <w:szCs w:val="18"/>
                <w14:textFill>
                  <w14:solidFill>
                    <w14:schemeClr w14:val="tx1"/>
                  </w14:solidFill>
                </w14:textFill>
              </w:rPr>
              <w:t>《道路运输管理工作规范》</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交运便字</w:t>
            </w:r>
            <w:r>
              <w:rPr>
                <w:rFonts w:ascii="仿宋" w:eastAsia="仿宋" w:cs="仿宋"/>
                <w:color w:val="000000" w:themeColor="text1"/>
                <w:sz w:val="18"/>
                <w:szCs w:val="18"/>
                <w14:textFill>
                  <w14:solidFill>
                    <w14:schemeClr w14:val="tx1"/>
                  </w14:solidFill>
                </w14:textFill>
              </w:rPr>
              <w:t>[2014]181</w:t>
            </w:r>
            <w:r>
              <w:rPr>
                <w:rFonts w:hint="eastAsia" w:ascii="仿宋" w:eastAsia="仿宋" w:cs="仿宋"/>
                <w:color w:val="000000" w:themeColor="text1"/>
                <w:sz w:val="18"/>
                <w:szCs w:val="18"/>
                <w14:textFill>
                  <w14:solidFill>
                    <w14:schemeClr w14:val="tx1"/>
                  </w14:solidFill>
                </w14:textFill>
              </w:rPr>
              <w:t>号</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第七章道路客运站管理工作规范第一节客运站站级核定一、客运站站级核定申请及受理权限客运站经有关部门组织的工程竣工验收合格后，申请人凭竣工验收合格证明，向道路运输管理机构提出核定申请，并提交《道路客运站站级核定申请表》。</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一</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省级道路运输管理机构负责一、二级客运站站级核定。</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二</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设区的市级道路运输管理机构负责三级客运站站级核定。</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三</w:t>
            </w:r>
            <w:r>
              <w:rPr>
                <w:rFonts w:ascii="仿宋" w:eastAsia="仿宋" w:cs="仿宋"/>
                <w:color w:val="000000" w:themeColor="text1"/>
                <w:sz w:val="18"/>
                <w:szCs w:val="18"/>
                <w14:textFill>
                  <w14:solidFill>
                    <w14:schemeClr w14:val="tx1"/>
                  </w14:solidFill>
                </w14:textFill>
              </w:rPr>
              <w:t>)</w:t>
            </w:r>
            <w:r>
              <w:rPr>
                <w:rFonts w:hint="eastAsia" w:ascii="仿宋" w:eastAsia="仿宋" w:cs="仿宋"/>
                <w:color w:val="000000" w:themeColor="text1"/>
                <w:sz w:val="18"/>
                <w:szCs w:val="18"/>
                <w14:textFill>
                  <w14:solidFill>
                    <w14:schemeClr w14:val="tx1"/>
                  </w14:solidFill>
                </w14:textFill>
              </w:rPr>
              <w:t>县级道路运输管理机构负责其他级别的客运站站级核定。</w:t>
            </w:r>
          </w:p>
          <w:p w14:paraId="3EA19C11">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p>
        </w:tc>
        <w:tc>
          <w:tcPr>
            <w:tcW w:w="1138" w:type="dxa"/>
            <w:tcBorders>
              <w:top w:val="single" w:color="auto" w:sz="4" w:space="0"/>
              <w:left w:val="single" w:color="auto" w:sz="4" w:space="0"/>
              <w:bottom w:val="single" w:color="auto" w:sz="4" w:space="0"/>
              <w:right w:val="single" w:color="auto" w:sz="4" w:space="0"/>
            </w:tcBorders>
            <w:vAlign w:val="center"/>
          </w:tcPr>
          <w:p w14:paraId="0C433DF8">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603E2D9C">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14:paraId="15449405">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olor w:val="000000" w:themeColor="text1"/>
                <w:sz w:val="18"/>
                <w:szCs w:val="18"/>
                <w14:textFill>
                  <w14:solidFill>
                    <w14:schemeClr w14:val="tx1"/>
                  </w14:solidFill>
                </w14:textFill>
              </w:rPr>
              <w:t>受理责任：公示应当提交的材料，一次性告知补正材料，依法受理或不予受理，不予受理应当告知理由。需要所在地县级交通运输主管部门初审的，受理初审后，逐级上报到有核定权的交通运输主管部门。</w:t>
            </w:r>
          </w:p>
          <w:p w14:paraId="2AC44B13">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olor w:val="000000" w:themeColor="text1"/>
                <w:sz w:val="18"/>
                <w:szCs w:val="18"/>
                <w14:textFill>
                  <w14:solidFill>
                    <w14:schemeClr w14:val="tx1"/>
                  </w14:solidFill>
                </w14:textFill>
              </w:rPr>
              <w:t>审查责任：对申请材料进行审查，依法履行听证职责，提出审核意见。</w:t>
            </w:r>
          </w:p>
          <w:p w14:paraId="641EC72B">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现场勘验责任：有核定权的交通运输主管部门收到申请后，应当在</w:t>
            </w:r>
            <w:r>
              <w:rPr>
                <w:rFonts w:ascii="仿宋" w:hAnsi="仿宋" w:eastAsia="仿宋" w:cs="??_GB2312"/>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个工作日内对客运站进行现场核查，并按照《汽车客运站级别划分和建设要求》</w:t>
            </w:r>
            <w:r>
              <w:rPr>
                <w:rFonts w:ascii="仿宋" w:hAnsi="仿宋" w:eastAsia="仿宋" w:cs="??_GB2312"/>
                <w:color w:val="000000" w:themeColor="text1"/>
                <w:sz w:val="18"/>
                <w:szCs w:val="18"/>
                <w14:textFill>
                  <w14:solidFill>
                    <w14:schemeClr w14:val="tx1"/>
                  </w14:solidFill>
                </w14:textFill>
              </w:rPr>
              <w:t>(JT/T 200-2020)</w:t>
            </w:r>
            <w:r>
              <w:rPr>
                <w:rFonts w:hint="eastAsia" w:ascii="仿宋" w:hAnsi="仿宋" w:eastAsia="仿宋"/>
                <w:color w:val="000000" w:themeColor="text1"/>
                <w:sz w:val="18"/>
                <w:szCs w:val="18"/>
                <w14:textFill>
                  <w14:solidFill>
                    <w14:schemeClr w14:val="tx1"/>
                  </w14:solidFill>
                </w14:textFill>
              </w:rPr>
              <w:t>核定站级。</w:t>
            </w:r>
          </w:p>
          <w:p w14:paraId="40AACDF1">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决定责任：符合规定的，应当出具客运站站级验收合格证明。</w:t>
            </w:r>
          </w:p>
          <w:p w14:paraId="33FAA360">
            <w:pPr>
              <w:pStyle w:val="19"/>
              <w:adjustRightInd w:val="0"/>
              <w:snapToGrid w:val="0"/>
              <w:spacing w:line="240" w:lineRule="exact"/>
              <w:ind w:left="19" w:right="81"/>
              <w:rPr>
                <w:rFonts w:ascii="仿宋" w:hAnsi="仿宋" w:eastAsia="仿宋"/>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olor w:val="000000" w:themeColor="text1"/>
                <w:sz w:val="18"/>
                <w:szCs w:val="18"/>
                <w14:textFill>
                  <w14:solidFill>
                    <w14:schemeClr w14:val="tx1"/>
                  </w14:solidFill>
                </w14:textFill>
              </w:rPr>
              <w:t>送达责任：依法定程序送达文书。</w:t>
            </w:r>
          </w:p>
          <w:p w14:paraId="788310ED">
            <w:pPr>
              <w:pStyle w:val="19"/>
              <w:adjustRightInd w:val="0"/>
              <w:snapToGrid w:val="0"/>
              <w:spacing w:line="240" w:lineRule="exact"/>
              <w:ind w:left="19" w:right="81"/>
              <w:rPr>
                <w:rFonts w:ascii="仿宋" w:hAnsi="仿宋" w:eastAsia="仿宋" w:cs="??_GB2312"/>
                <w:color w:val="000000" w:themeColor="text1"/>
                <w:sz w:val="18"/>
                <w:szCs w:val="18"/>
                <w14:textFill>
                  <w14:solidFill>
                    <w14:schemeClr w14:val="tx1"/>
                  </w14:solidFill>
                </w14:textFill>
              </w:rPr>
            </w:pPr>
          </w:p>
        </w:tc>
        <w:tc>
          <w:tcPr>
            <w:tcW w:w="3407" w:type="dxa"/>
            <w:tcBorders>
              <w:top w:val="single" w:color="auto" w:sz="4" w:space="0"/>
              <w:left w:val="single" w:color="auto" w:sz="4" w:space="0"/>
              <w:bottom w:val="single" w:color="auto" w:sz="4" w:space="0"/>
              <w:right w:val="single" w:color="auto" w:sz="4" w:space="0"/>
            </w:tcBorders>
            <w:vAlign w:val="center"/>
          </w:tcPr>
          <w:p w14:paraId="1BD9CA9B">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14:paraId="36B7870A">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14:paraId="38AD4C3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14:paraId="28FC929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6CED10E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14:paraId="3EC63E43">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14:paraId="4C611C57">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14:paraId="4F8EF09E">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14:paraId="674841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14:paraId="391D3F86">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212</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4A535CA8">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14:paraId="592ADA98">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确认特定时段开行包车或者加班车资质</w:t>
            </w:r>
          </w:p>
        </w:tc>
        <w:tc>
          <w:tcPr>
            <w:tcW w:w="3137" w:type="dxa"/>
            <w:tcBorders>
              <w:top w:val="single" w:color="auto" w:sz="4" w:space="0"/>
              <w:left w:val="single" w:color="auto" w:sz="4" w:space="0"/>
              <w:bottom w:val="single" w:color="auto" w:sz="4" w:space="0"/>
              <w:right w:val="single" w:color="auto" w:sz="4" w:space="0"/>
            </w:tcBorders>
            <w:vAlign w:val="center"/>
          </w:tcPr>
          <w:p w14:paraId="0D478414">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eastAsia="仿宋" w:cs="宋体"/>
                <w:color w:val="000000" w:themeColor="text1"/>
                <w:sz w:val="18"/>
                <w:szCs w:val="18"/>
                <w14:textFill>
                  <w14:solidFill>
                    <w14:schemeClr w14:val="tx1"/>
                  </w14:solidFill>
                </w14:textFill>
              </w:rPr>
              <w:t>《道路旅客运输及客运站管理规定》（中华人民共和国交通运输部令</w:t>
            </w:r>
            <w:r>
              <w:rPr>
                <w:rFonts w:ascii="仿宋" w:eastAsia="仿宋" w:cs="??_GB2312"/>
                <w:color w:val="000000" w:themeColor="text1"/>
                <w:sz w:val="18"/>
                <w:szCs w:val="18"/>
                <w14:textFill>
                  <w14:solidFill>
                    <w14:schemeClr w14:val="tx1"/>
                  </w14:solidFill>
                </w14:textFill>
              </w:rPr>
              <w:t>2023</w:t>
            </w:r>
            <w:r>
              <w:rPr>
                <w:rFonts w:hint="eastAsia" w:ascii="仿宋" w:eastAsia="仿宋" w:cs="宋体"/>
                <w:color w:val="000000" w:themeColor="text1"/>
                <w:sz w:val="18"/>
                <w:szCs w:val="18"/>
                <w14:textFill>
                  <w14:solidFill>
                    <w14:schemeClr w14:val="tx1"/>
                  </w14:solidFill>
                </w14:textFill>
              </w:rPr>
              <w:t>年第</w:t>
            </w:r>
            <w:r>
              <w:rPr>
                <w:rFonts w:ascii="仿宋" w:eastAsia="仿宋" w:cs="??_GB2312"/>
                <w:color w:val="000000" w:themeColor="text1"/>
                <w:sz w:val="18"/>
                <w:szCs w:val="18"/>
                <w14:textFill>
                  <w14:solidFill>
                    <w14:schemeClr w14:val="tx1"/>
                  </w14:solidFill>
                </w14:textFill>
              </w:rPr>
              <w:t>18</w:t>
            </w:r>
            <w:r>
              <w:rPr>
                <w:rFonts w:hint="eastAsia" w:ascii="仿宋" w:eastAsia="仿宋" w:cs="宋体"/>
                <w:color w:val="000000" w:themeColor="text1"/>
                <w:sz w:val="18"/>
                <w:szCs w:val="18"/>
                <w14:textFill>
                  <w14:solidFill>
                    <w14:schemeClr w14:val="tx1"/>
                  </w14:solidFill>
                </w14:textFill>
              </w:rPr>
              <w:t>号）第三十六条</w:t>
            </w:r>
            <w:r>
              <w:rPr>
                <w:rFonts w:ascii="仿宋" w:eastAsia="仿宋" w:cs="??_GB2312"/>
                <w:color w:val="000000" w:themeColor="text1"/>
                <w:sz w:val="18"/>
                <w:szCs w:val="18"/>
                <w14:textFill>
                  <w14:solidFill>
                    <w14:schemeClr w14:val="tx1"/>
                  </w14:solidFill>
                </w14:textFill>
              </w:rPr>
              <w:t>:</w:t>
            </w:r>
            <w:r>
              <w:rPr>
                <w:rFonts w:ascii="仿宋" w:eastAsia="仿宋" w:cs="微软雅黑"/>
                <w:color w:val="000000" w:themeColor="text1"/>
                <w:sz w:val="18"/>
                <w:szCs w:val="18"/>
                <w14:textFill>
                  <w14:solidFill>
                    <w14:schemeClr w14:val="tx1"/>
                  </w14:solidFill>
                </w14:textFill>
              </w:rPr>
              <w:t xml:space="preserve"> </w:t>
            </w:r>
            <w:r>
              <w:rPr>
                <w:rFonts w:hint="eastAsia" w:ascii="仿宋" w:eastAsia="仿宋" w:cs="微软雅黑"/>
                <w:color w:val="000000" w:themeColor="text1"/>
                <w:sz w:val="18"/>
                <w:szCs w:val="18"/>
                <w14:textFill>
                  <w14:solidFill>
                    <w14:schemeClr w14:val="tx1"/>
                  </w14:solidFill>
                </w14:textFill>
              </w:rPr>
              <w:t>在重大活动、节假日、春运期间、旅游旺季等特殊时段或者发生突发事件，客运经营者不能满足运力需求的，交通运输主管部门可以临时调用车辆技术等级不低于二级的营运客车和社会非营运客车开行包车或者加班车。非营运客车凭交通运输主管部门开具的证明运行。</w:t>
            </w:r>
          </w:p>
        </w:tc>
        <w:tc>
          <w:tcPr>
            <w:tcW w:w="1138" w:type="dxa"/>
            <w:tcBorders>
              <w:top w:val="single" w:color="auto" w:sz="4" w:space="0"/>
              <w:left w:val="single" w:color="auto" w:sz="4" w:space="0"/>
              <w:bottom w:val="single" w:color="auto" w:sz="4" w:space="0"/>
              <w:right w:val="single" w:color="auto" w:sz="4" w:space="0"/>
            </w:tcBorders>
            <w:vAlign w:val="center"/>
          </w:tcPr>
          <w:p w14:paraId="3CCB4326">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323D932F">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14:paraId="4785E10F">
            <w:pPr>
              <w:numPr>
                <w:ilvl w:val="0"/>
                <w:numId w:val="1"/>
              </w:numPr>
              <w:autoSpaceDN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4AE985A0">
            <w:pPr>
              <w:numPr>
                <w:ilvl w:val="0"/>
                <w:numId w:val="0"/>
              </w:num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审查责任：</w:t>
            </w:r>
            <w:r>
              <w:rPr>
                <w:rFonts w:hint="eastAsia" w:ascii="仿宋_GB2312" w:eastAsia="仿宋_GB2312" w:cs="黑体"/>
                <w:color w:val="000000" w:themeColor="text1"/>
                <w:sz w:val="18"/>
                <w:szCs w:val="18"/>
                <w14:textFill>
                  <w14:solidFill>
                    <w14:schemeClr w14:val="tx1"/>
                  </w14:solidFill>
                </w14:textFill>
              </w:rPr>
              <w:t>对申请材料进行审核</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根据核查结果提出意见</w:t>
            </w:r>
            <w:r>
              <w:rPr>
                <w:rFonts w:ascii="仿宋_GB2312" w:eastAsia="仿宋_GB2312" w:cs="黑体"/>
                <w:color w:val="000000" w:themeColor="text1"/>
                <w:sz w:val="18"/>
                <w:szCs w:val="18"/>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w:t>
            </w:r>
          </w:p>
          <w:p w14:paraId="5D1CCBED">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决定责任：</w:t>
            </w:r>
            <w:r>
              <w:rPr>
                <w:rFonts w:hint="eastAsia" w:ascii="仿宋_GB2312" w:eastAsia="仿宋_GB2312" w:cs="黑体"/>
                <w:color w:val="000000" w:themeColor="text1"/>
                <w:sz w:val="18"/>
                <w:szCs w:val="18"/>
                <w14:textFill>
                  <w14:solidFill>
                    <w14:schemeClr w14:val="tx1"/>
                  </w14:solidFill>
                </w14:textFill>
              </w:rPr>
              <w:t>核发临时客运班车标志牌</w:t>
            </w:r>
            <w:r>
              <w:rPr>
                <w:rFonts w:ascii="仿宋_GB2312" w:eastAsia="仿宋_GB2312" w:cs="黑体"/>
                <w:color w:val="000000" w:themeColor="text1"/>
                <w:sz w:val="18"/>
                <w:szCs w:val="18"/>
                <w14:textFill>
                  <w14:solidFill>
                    <w14:schemeClr w14:val="tx1"/>
                  </w14:solidFill>
                </w14:textFill>
              </w:rPr>
              <w:t>.</w:t>
            </w:r>
          </w:p>
          <w:p w14:paraId="201A38BC">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p>
        </w:tc>
        <w:tc>
          <w:tcPr>
            <w:tcW w:w="3407" w:type="dxa"/>
            <w:tcBorders>
              <w:top w:val="single" w:color="auto" w:sz="4" w:space="0"/>
              <w:left w:val="single" w:color="auto" w:sz="4" w:space="0"/>
              <w:bottom w:val="single" w:color="auto" w:sz="4" w:space="0"/>
              <w:right w:val="single" w:color="auto" w:sz="4" w:space="0"/>
            </w:tcBorders>
            <w:vAlign w:val="center"/>
          </w:tcPr>
          <w:p w14:paraId="4A966753">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14:paraId="2E817F4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14:paraId="4D726CE3">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14:paraId="118FFA7F">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3ECF148E">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14:paraId="365E416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14:paraId="7BCAFD87">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14:paraId="72A43194">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14:paraId="367C34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14:paraId="0AE15E82">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213</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1A67C0F8">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14:paraId="357DF694">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公路工程竣工质量复测</w:t>
            </w:r>
          </w:p>
        </w:tc>
        <w:tc>
          <w:tcPr>
            <w:tcW w:w="3137" w:type="dxa"/>
            <w:tcBorders>
              <w:top w:val="single" w:color="auto" w:sz="4" w:space="0"/>
              <w:left w:val="single" w:color="auto" w:sz="4" w:space="0"/>
              <w:bottom w:val="single" w:color="auto" w:sz="4" w:space="0"/>
              <w:right w:val="single" w:color="auto" w:sz="4" w:space="0"/>
            </w:tcBorders>
            <w:vAlign w:val="center"/>
          </w:tcPr>
          <w:p w14:paraId="3A0B7968">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eastAsia="仿宋" w:cs="黑体"/>
                <w:color w:val="000000" w:themeColor="text1"/>
                <w:sz w:val="18"/>
                <w:szCs w:val="18"/>
                <w14:textFill>
                  <w14:solidFill>
                    <w14:schemeClr w14:val="tx1"/>
                  </w14:solidFill>
                </w14:textFill>
              </w:rPr>
              <w:t>《公路水运工程质量监督管理规定》</w:t>
            </w:r>
            <w:r>
              <w:rPr>
                <w:rFonts w:ascii="仿宋" w:eastAsia="仿宋" w:cs="黑体"/>
                <w:color w:val="000000" w:themeColor="text1"/>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黑体"/>
                <w:color w:val="000000" w:themeColor="text1"/>
                <w:sz w:val="18"/>
                <w:szCs w:val="18"/>
                <w14:textFill>
                  <w14:solidFill>
                    <w14:schemeClr w14:val="tx1"/>
                  </w14:solidFill>
                </w14:textFill>
              </w:rPr>
              <w:t>交通运输部令</w:t>
            </w:r>
            <w:r>
              <w:rPr>
                <w:rFonts w:ascii="仿宋" w:eastAsia="仿宋" w:cs="黑体"/>
                <w:color w:val="000000" w:themeColor="text1"/>
                <w:sz w:val="18"/>
                <w:szCs w:val="18"/>
                <w14:textFill>
                  <w14:solidFill>
                    <w14:schemeClr w14:val="tx1"/>
                  </w14:solidFill>
                </w14:textFill>
              </w:rPr>
              <w:t>[2017]28</w:t>
            </w:r>
            <w:r>
              <w:rPr>
                <w:rFonts w:hint="eastAsia" w:ascii="仿宋" w:eastAsia="仿宋" w:cs="黑体"/>
                <w:color w:val="000000" w:themeColor="text1"/>
                <w:sz w:val="18"/>
                <w:szCs w:val="18"/>
                <w14:textFill>
                  <w14:solidFill>
                    <w14:schemeClr w14:val="tx1"/>
                  </w14:solidFill>
                </w14:textFill>
              </w:rPr>
              <w:t>号</w:t>
            </w:r>
            <w:r>
              <w:rPr>
                <w:rFonts w:ascii="仿宋" w:eastAsia="仿宋" w:cs="黑体"/>
                <w:color w:val="000000" w:themeColor="text1"/>
                <w:sz w:val="18"/>
                <w:szCs w:val="18"/>
                <w14:textFill>
                  <w14:solidFill>
                    <w14:schemeClr w14:val="tx1"/>
                  </w14:solidFill>
                </w14:textFill>
              </w:rPr>
              <w:t>)</w:t>
            </w:r>
            <w:r>
              <w:rPr>
                <w:rFonts w:hint="eastAsia" w:ascii="仿宋" w:eastAsia="仿宋" w:cs="黑体"/>
                <w:color w:val="000000" w:themeColor="text1"/>
                <w:sz w:val="18"/>
                <w:szCs w:val="18"/>
                <w14:textFill>
                  <w14:solidFill>
                    <w14:schemeClr w14:val="tx1"/>
                  </w14:solidFill>
                </w14:textFill>
              </w:rPr>
              <w:t>第二十六条</w:t>
            </w:r>
            <w:r>
              <w:rPr>
                <w:rFonts w:ascii="仿宋" w:eastAsia="仿宋" w:cs="黑体"/>
                <w:color w:val="000000" w:themeColor="text1"/>
                <w:sz w:val="18"/>
                <w:szCs w:val="18"/>
                <w14:textFill>
                  <w14:solidFill>
                    <w14:schemeClr w14:val="tx1"/>
                  </w14:solidFill>
                </w14:textFill>
              </w:rPr>
              <w:t xml:space="preserve"> </w:t>
            </w:r>
            <w:r>
              <w:rPr>
                <w:rFonts w:hint="eastAsia" w:ascii="仿宋" w:eastAsia="仿宋" w:cs="黑体"/>
                <w:color w:val="000000" w:themeColor="text1"/>
                <w:sz w:val="18"/>
                <w:szCs w:val="18"/>
                <w14:textFill>
                  <w14:solidFill>
                    <w14:schemeClr w14:val="tx1"/>
                  </w14:solidFill>
                </w14:textFill>
              </w:rPr>
              <w:t>公路水运工程竣工验收前，交通运输主管部门委托的建设工程质量监督机构应当根据交通运输主管部门拟定的验收工作计划，组织对工程质量进行复测，并出具项目工程质量鉴定报告，明确工程质量水平；同时出具项目工程质量监督管理工作报告，对项目建设期质量监督管理工作进行全面总结。</w:t>
            </w:r>
          </w:p>
        </w:tc>
        <w:tc>
          <w:tcPr>
            <w:tcW w:w="1138" w:type="dxa"/>
            <w:tcBorders>
              <w:top w:val="single" w:color="auto" w:sz="4" w:space="0"/>
              <w:left w:val="single" w:color="auto" w:sz="4" w:space="0"/>
              <w:bottom w:val="single" w:color="auto" w:sz="4" w:space="0"/>
              <w:right w:val="single" w:color="auto" w:sz="4" w:space="0"/>
            </w:tcBorders>
            <w:vAlign w:val="center"/>
          </w:tcPr>
          <w:p w14:paraId="72CB3F06">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532D13C5">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14:paraId="3109377D">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受理责任：对公路水运工程竣工验收前，根据交通运输主管部门拟定的验收工作计划，受理对工程质量复测工作。</w:t>
            </w:r>
          </w:p>
          <w:p w14:paraId="02D340A3">
            <w:pPr>
              <w:spacing w:line="240" w:lineRule="exact"/>
              <w:jc w:val="left"/>
              <w:rPr>
                <w:rFonts w:hint="eastAsia" w:ascii="仿宋" w:hAnsi="仿宋" w:eastAsia="仿宋" w:cs="??_GB2312"/>
                <w:color w:val="000000" w:themeColor="text1"/>
                <w:sz w:val="18"/>
                <w:szCs w:val="18"/>
                <w:lang w:eastAsia="zh-CN"/>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_GB2312"/>
                <w:color w:val="000000" w:themeColor="text1"/>
                <w:sz w:val="18"/>
                <w:szCs w:val="18"/>
                <w:lang w:eastAsia="zh-CN"/>
                <w14:textFill>
                  <w14:solidFill>
                    <w14:schemeClr w14:val="tx1"/>
                  </w14:solidFill>
                </w14:textFill>
              </w:rPr>
              <w:t>审核勘验</w:t>
            </w:r>
            <w:r>
              <w:rPr>
                <w:rFonts w:hint="eastAsia" w:ascii="仿宋" w:hAnsi="仿宋" w:eastAsia="仿宋" w:cs="宋体"/>
                <w:color w:val="000000" w:themeColor="text1"/>
                <w:sz w:val="18"/>
                <w:szCs w:val="18"/>
                <w14:textFill>
                  <w14:solidFill>
                    <w14:schemeClr w14:val="tx1"/>
                  </w14:solidFill>
                </w14:textFill>
              </w:rPr>
              <w:t>责任：对符合竣工验收复测条件的公路工程，组织复测，出具项目工程质量鉴定报告和项目工程质量监督管理工作报告。</w:t>
            </w:r>
            <w:r>
              <w:rPr>
                <w:rFonts w:ascii="仿宋" w:hAnsi="仿宋" w:eastAsia="仿宋" w:cs="??_GB2312"/>
                <w:color w:val="000000" w:themeColor="text1"/>
                <w:sz w:val="18"/>
                <w:szCs w:val="18"/>
                <w14:textFill>
                  <w14:solidFill>
                    <w14:schemeClr w14:val="tx1"/>
                  </w14:solidFill>
                </w14:textFill>
              </w:rPr>
              <w:t xml:space="preserve">                  3.</w:t>
            </w:r>
            <w:r>
              <w:rPr>
                <w:rFonts w:hint="eastAsia" w:ascii="仿宋" w:hAnsi="仿宋" w:eastAsia="仿宋" w:cs="宋体"/>
                <w:color w:val="000000" w:themeColor="text1"/>
                <w:sz w:val="18"/>
                <w:szCs w:val="18"/>
                <w14:textFill>
                  <w14:solidFill>
                    <w14:schemeClr w14:val="tx1"/>
                  </w14:solidFill>
                </w14:textFill>
              </w:rPr>
              <w:t>送达责任：</w:t>
            </w:r>
            <w:r>
              <w:rPr>
                <w:rFonts w:hint="eastAsia" w:ascii="仿宋" w:hAnsi="仿宋" w:eastAsia="仿宋" w:cs="宋体"/>
                <w:color w:val="000000" w:themeColor="text1"/>
                <w:sz w:val="18"/>
                <w:szCs w:val="18"/>
                <w:lang w:eastAsia="zh-CN"/>
                <w14:textFill>
                  <w14:solidFill>
                    <w14:schemeClr w14:val="tx1"/>
                  </w14:solidFill>
                </w14:textFill>
              </w:rPr>
              <w:t>对确认结果进行反馈。</w:t>
            </w:r>
          </w:p>
        </w:tc>
        <w:tc>
          <w:tcPr>
            <w:tcW w:w="3407" w:type="dxa"/>
            <w:tcBorders>
              <w:top w:val="single" w:color="auto" w:sz="4" w:space="0"/>
              <w:left w:val="single" w:color="auto" w:sz="4" w:space="0"/>
              <w:bottom w:val="single" w:color="auto" w:sz="4" w:space="0"/>
              <w:right w:val="single" w:color="auto" w:sz="4" w:space="0"/>
            </w:tcBorders>
            <w:vAlign w:val="center"/>
          </w:tcPr>
          <w:p w14:paraId="389D24F9">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14:paraId="5EE7C559">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14:paraId="3EACFF71">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14:paraId="6011CA3E">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3DC1E186">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14:paraId="5C9D8E56">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14:paraId="1D8E507B">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14:paraId="1B274CFA">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14:paraId="0B100E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14:paraId="068D14F4">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214</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6951C83A">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14:paraId="10BB115E">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公路工程交工质量核验</w:t>
            </w:r>
          </w:p>
        </w:tc>
        <w:tc>
          <w:tcPr>
            <w:tcW w:w="3137" w:type="dxa"/>
            <w:tcBorders>
              <w:top w:val="single" w:color="auto" w:sz="4" w:space="0"/>
              <w:left w:val="single" w:color="auto" w:sz="4" w:space="0"/>
              <w:bottom w:val="single" w:color="auto" w:sz="4" w:space="0"/>
              <w:right w:val="single" w:color="auto" w:sz="4" w:space="0"/>
            </w:tcBorders>
            <w:vAlign w:val="center"/>
          </w:tcPr>
          <w:p w14:paraId="7A85EBBF">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_GB2312" w:eastAsia="仿宋_GB2312" w:cs="黑体"/>
                <w:color w:val="000000" w:themeColor="text1"/>
                <w:sz w:val="18"/>
                <w:szCs w:val="18"/>
                <w14:textFill>
                  <w14:solidFill>
                    <w14:schemeClr w14:val="tx1"/>
                  </w14:solidFill>
                </w14:textFill>
              </w:rPr>
              <w:t>《公路水运工程质量监督管理规定》</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_GB2312" w:eastAsia="仿宋_GB2312" w:cs="黑体"/>
                <w:color w:val="000000" w:themeColor="text1"/>
                <w:sz w:val="18"/>
                <w:szCs w:val="18"/>
                <w14:textFill>
                  <w14:solidFill>
                    <w14:schemeClr w14:val="tx1"/>
                  </w14:solidFill>
                </w14:textFill>
              </w:rPr>
              <w:t>交通运输部令</w:t>
            </w:r>
            <w:r>
              <w:rPr>
                <w:rFonts w:ascii="仿宋_GB2312" w:eastAsia="仿宋_GB2312" w:cs="黑体"/>
                <w:color w:val="000000" w:themeColor="text1"/>
                <w:sz w:val="18"/>
                <w:szCs w:val="18"/>
                <w14:textFill>
                  <w14:solidFill>
                    <w14:schemeClr w14:val="tx1"/>
                  </w14:solidFill>
                </w14:textFill>
              </w:rPr>
              <w:t>[2017]28</w:t>
            </w:r>
            <w:r>
              <w:rPr>
                <w:rFonts w:hint="eastAsia" w:ascii="仿宋_GB2312" w:eastAsia="仿宋_GB2312" w:cs="黑体"/>
                <w:color w:val="000000" w:themeColor="text1"/>
                <w:sz w:val="18"/>
                <w:szCs w:val="18"/>
                <w14:textFill>
                  <w14:solidFill>
                    <w14:schemeClr w14:val="tx1"/>
                  </w14:solidFill>
                </w14:textFill>
              </w:rPr>
              <w:t>号</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第二十五条</w:t>
            </w:r>
            <w:r>
              <w:rPr>
                <w:rFonts w:ascii="仿宋_GB2312" w:eastAsia="仿宋_GB2312" w:cs="黑体"/>
                <w:color w:val="000000" w:themeColor="text1"/>
                <w:sz w:val="18"/>
                <w:szCs w:val="18"/>
                <w14:textFill>
                  <w14:solidFill>
                    <w14:schemeClr w14:val="tx1"/>
                  </w14:solidFill>
                </w14:textFill>
              </w:rPr>
              <w:t xml:space="preserve"> </w:t>
            </w:r>
            <w:r>
              <w:rPr>
                <w:rFonts w:hint="eastAsia" w:ascii="仿宋_GB2312" w:eastAsia="仿宋_GB2312" w:cs="黑体"/>
                <w:color w:val="000000" w:themeColor="text1"/>
                <w:sz w:val="18"/>
                <w:szCs w:val="18"/>
                <w14:textFill>
                  <w14:solidFill>
                    <w14:schemeClr w14:val="tx1"/>
                  </w14:solidFill>
                </w14:textFill>
              </w:rPr>
              <w:t>公路水运工程交工验收前，建设单位应当组织对工程质量是否合格进行检测，出具交工验收质量检测报告，连同设计单位出具的工程设计符合性评价意见、监理单位提交的工程质量评定或者评估报告一并提交交通运输主管部门委托的建设工程质量监督机构。交通运输主管部门委托的建设工程质量监督机构应当对建设单位提交的报告材料进行审核，并对工程质量进行验证性检测，出具工程交工质量核验意见。工程交工质量核验意见应当包括交工验收质量检测工作组织、质量评定或者评估程序执行、监督管理过程中发现的质量问题整改以及工程质量验证性检测结果等情况。</w:t>
            </w:r>
          </w:p>
        </w:tc>
        <w:tc>
          <w:tcPr>
            <w:tcW w:w="1138" w:type="dxa"/>
            <w:tcBorders>
              <w:top w:val="single" w:color="auto" w:sz="4" w:space="0"/>
              <w:left w:val="single" w:color="auto" w:sz="4" w:space="0"/>
              <w:bottom w:val="single" w:color="auto" w:sz="4" w:space="0"/>
              <w:right w:val="single" w:color="auto" w:sz="4" w:space="0"/>
            </w:tcBorders>
            <w:vAlign w:val="center"/>
          </w:tcPr>
          <w:p w14:paraId="7AE94678">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06BA032F">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14:paraId="36A19B18">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r>
              <w:rPr>
                <w:rFonts w:ascii="仿宋_GB2312" w:eastAsia="仿宋_GB2312" w:cs="黑体"/>
                <w:color w:val="000000" w:themeColor="text1"/>
                <w:sz w:val="18"/>
                <w:szCs w:val="18"/>
                <w14:textFill>
                  <w14:solidFill>
                    <w14:schemeClr w14:val="tx1"/>
                  </w14:solidFill>
                </w14:textFill>
              </w:rPr>
              <w:t xml:space="preserve"> </w:t>
            </w:r>
          </w:p>
          <w:p w14:paraId="64F97D01">
            <w:pPr>
              <w:spacing w:line="240" w:lineRule="exact"/>
              <w:jc w:val="left"/>
              <w:rPr>
                <w:rFonts w:hint="eastAsia" w:ascii="仿宋" w:hAnsi="仿宋" w:eastAsia="仿宋" w:cs="宋体"/>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审核</w:t>
            </w:r>
            <w:r>
              <w:rPr>
                <w:rFonts w:hint="eastAsia" w:ascii="仿宋" w:hAnsi="仿宋" w:eastAsia="仿宋" w:cs="宋体"/>
                <w:color w:val="000000" w:themeColor="text1"/>
                <w:sz w:val="18"/>
                <w:szCs w:val="18"/>
                <w:lang w:eastAsia="zh-CN"/>
                <w14:textFill>
                  <w14:solidFill>
                    <w14:schemeClr w14:val="tx1"/>
                  </w14:solidFill>
                </w14:textFill>
              </w:rPr>
              <w:t>勘查</w:t>
            </w:r>
            <w:r>
              <w:rPr>
                <w:rFonts w:hint="eastAsia" w:ascii="仿宋" w:hAnsi="仿宋" w:eastAsia="仿宋" w:cs="宋体"/>
                <w:color w:val="000000" w:themeColor="text1"/>
                <w:sz w:val="18"/>
                <w:szCs w:val="18"/>
                <w14:textFill>
                  <w14:solidFill>
                    <w14:schemeClr w14:val="tx1"/>
                  </w14:solidFill>
                </w14:textFill>
              </w:rPr>
              <w:t>责任：</w:t>
            </w:r>
            <w:r>
              <w:rPr>
                <w:rFonts w:hint="eastAsia" w:ascii="仿宋_GB2312" w:eastAsia="仿宋_GB2312" w:cs="黑体"/>
                <w:color w:val="000000" w:themeColor="text1"/>
                <w:sz w:val="18"/>
                <w:szCs w:val="18"/>
                <w14:textFill>
                  <w14:solidFill>
                    <w14:schemeClr w14:val="tx1"/>
                  </w14:solidFill>
                </w14:textFill>
              </w:rPr>
              <w:t>对建设单位提交的报告材料进行审核，并对工程质量进行验证性检测，</w:t>
            </w:r>
            <w:r>
              <w:rPr>
                <w:rFonts w:hint="eastAsia" w:ascii="仿宋_GB2312" w:eastAsia="仿宋_GB2312" w:cs="黑体"/>
                <w:color w:val="000000" w:themeColor="text1"/>
                <w:sz w:val="18"/>
                <w:szCs w:val="18"/>
                <w:lang w:eastAsia="zh-CN"/>
                <w14:textFill>
                  <w14:solidFill>
                    <w14:schemeClr w14:val="tx1"/>
                  </w14:solidFill>
                </w14:textFill>
              </w:rPr>
              <w:t>符合要求的，</w:t>
            </w:r>
            <w:r>
              <w:rPr>
                <w:rFonts w:hint="eastAsia" w:ascii="仿宋_GB2312" w:eastAsia="仿宋_GB2312" w:cs="黑体"/>
                <w:color w:val="000000" w:themeColor="text1"/>
                <w:sz w:val="18"/>
                <w:szCs w:val="18"/>
                <w14:textFill>
                  <w14:solidFill>
                    <w14:schemeClr w14:val="tx1"/>
                  </w14:solidFill>
                </w14:textFill>
              </w:rPr>
              <w:t>出具工程交工质量核验意见。</w:t>
            </w:r>
          </w:p>
          <w:p w14:paraId="53F9DE70">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_GB2312"/>
                <w:color w:val="000000" w:themeColor="text1"/>
                <w:sz w:val="18"/>
                <w:szCs w:val="18"/>
                <w:lang w:eastAsia="zh-CN"/>
                <w14:textFill>
                  <w14:solidFill>
                    <w14:schemeClr w14:val="tx1"/>
                  </w14:solidFill>
                </w14:textFill>
              </w:rPr>
              <w:t>决定</w:t>
            </w:r>
            <w:r>
              <w:rPr>
                <w:rFonts w:hint="eastAsia" w:ascii="仿宋" w:hAnsi="仿宋" w:eastAsia="仿宋" w:cs="宋体"/>
                <w:color w:val="000000" w:themeColor="text1"/>
                <w:sz w:val="18"/>
                <w:szCs w:val="18"/>
                <w14:textFill>
                  <w14:solidFill>
                    <w14:schemeClr w14:val="tx1"/>
                  </w14:solidFill>
                </w14:textFill>
              </w:rPr>
              <w:t>责任：</w:t>
            </w:r>
            <w:r>
              <w:rPr>
                <w:rFonts w:hint="eastAsia" w:ascii="仿宋_GB2312" w:eastAsia="仿宋_GB2312" w:cs="黑体"/>
                <w:color w:val="000000" w:themeColor="text1"/>
                <w:sz w:val="18"/>
                <w:szCs w:val="18"/>
                <w14:textFill>
                  <w14:solidFill>
                    <w14:schemeClr w14:val="tx1"/>
                  </w14:solidFill>
                </w14:textFill>
              </w:rPr>
              <w:t>对确认结果进行反馈。</w:t>
            </w:r>
          </w:p>
        </w:tc>
        <w:tc>
          <w:tcPr>
            <w:tcW w:w="3407" w:type="dxa"/>
            <w:tcBorders>
              <w:top w:val="single" w:color="auto" w:sz="4" w:space="0"/>
              <w:left w:val="single" w:color="auto" w:sz="4" w:space="0"/>
              <w:bottom w:val="single" w:color="auto" w:sz="4" w:space="0"/>
              <w:right w:val="single" w:color="auto" w:sz="4" w:space="0"/>
            </w:tcBorders>
            <w:vAlign w:val="center"/>
          </w:tcPr>
          <w:p w14:paraId="3F56EE1F">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14:paraId="1A05F803">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14:paraId="2CC0E070">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14:paraId="7A81893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179281FD">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14:paraId="45FFE555">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14:paraId="257283A5">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14:paraId="5494EE48">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r w14:paraId="77AB37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524" w:type="dxa"/>
            <w:tcBorders>
              <w:top w:val="single" w:color="auto" w:sz="4" w:space="0"/>
              <w:bottom w:val="single" w:color="auto" w:sz="4" w:space="0"/>
              <w:right w:val="single" w:color="auto" w:sz="4" w:space="0"/>
            </w:tcBorders>
            <w:vAlign w:val="center"/>
          </w:tcPr>
          <w:p w14:paraId="45B5065C">
            <w:pPr>
              <w:autoSpaceDN w:val="0"/>
              <w:spacing w:line="240" w:lineRule="exact"/>
              <w:jc w:val="center"/>
              <w:rPr>
                <w:rFonts w:ascii="??_GB2312" w:hAnsi="??_GB2312" w:cs="??_GB2312"/>
                <w:color w:val="000000" w:themeColor="text1"/>
                <w:sz w:val="18"/>
                <w:szCs w:val="18"/>
                <w14:textFill>
                  <w14:solidFill>
                    <w14:schemeClr w14:val="tx1"/>
                  </w14:solidFill>
                </w14:textFill>
              </w:rPr>
            </w:pPr>
            <w:r>
              <w:rPr>
                <w:rFonts w:ascii="??_GB2312" w:hAnsi="??_GB2312" w:cs="??_GB2312"/>
                <w:color w:val="000000" w:themeColor="text1"/>
                <w:sz w:val="18"/>
                <w:szCs w:val="18"/>
                <w14:textFill>
                  <w14:solidFill>
                    <w14:schemeClr w14:val="tx1"/>
                  </w14:solidFill>
                </w14:textFill>
              </w:rPr>
              <w:t>215</w:t>
            </w:r>
          </w:p>
        </w:tc>
        <w:tc>
          <w:tcPr>
            <w:tcW w:w="84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2B8058BE">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行政确认</w:t>
            </w:r>
          </w:p>
        </w:tc>
        <w:tc>
          <w:tcPr>
            <w:tcW w:w="1138" w:type="dxa"/>
            <w:tcBorders>
              <w:top w:val="single" w:color="auto" w:sz="4" w:space="0"/>
              <w:left w:val="single" w:color="auto" w:sz="4" w:space="0"/>
              <w:bottom w:val="single" w:color="auto" w:sz="4" w:space="0"/>
              <w:right w:val="single" w:color="auto" w:sz="4" w:space="0"/>
            </w:tcBorders>
            <w:vAlign w:val="center"/>
          </w:tcPr>
          <w:p w14:paraId="343E58D2">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对在公路桥梁跨越的河道上下游各</w:t>
            </w:r>
            <w:r>
              <w:rPr>
                <w:rFonts w:ascii="仿宋" w:hAnsi="仿宋" w:eastAsia="仿宋" w:cs="??_GB2312"/>
                <w:color w:val="000000" w:themeColor="text1"/>
                <w:sz w:val="18"/>
                <w:szCs w:val="18"/>
                <w14:textFill>
                  <w14:solidFill>
                    <w14:schemeClr w14:val="tx1"/>
                  </w14:solidFill>
                </w14:textFill>
              </w:rPr>
              <w:t>500</w:t>
            </w:r>
            <w:r>
              <w:rPr>
                <w:rFonts w:hint="eastAsia" w:ascii="仿宋" w:hAnsi="仿宋" w:eastAsia="仿宋" w:cs="宋体"/>
                <w:color w:val="000000" w:themeColor="text1"/>
                <w:sz w:val="18"/>
                <w:szCs w:val="18"/>
                <w14:textFill>
                  <w14:solidFill>
                    <w14:schemeClr w14:val="tx1"/>
                  </w14:solidFill>
                </w14:textFill>
              </w:rPr>
              <w:t>米范围内依法进行疏浚作业的公路桥梁安全确认</w:t>
            </w:r>
          </w:p>
        </w:tc>
        <w:tc>
          <w:tcPr>
            <w:tcW w:w="3137" w:type="dxa"/>
            <w:tcBorders>
              <w:top w:val="single" w:color="auto" w:sz="4" w:space="0"/>
              <w:left w:val="single" w:color="auto" w:sz="4" w:space="0"/>
              <w:bottom w:val="single" w:color="auto" w:sz="4" w:space="0"/>
              <w:right w:val="single" w:color="auto" w:sz="4" w:space="0"/>
            </w:tcBorders>
            <w:vAlign w:val="center"/>
          </w:tcPr>
          <w:p w14:paraId="207CEAD7">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_GB2312" w:eastAsia="仿宋_GB2312" w:cs="黑体"/>
                <w:color w:val="000000" w:themeColor="text1"/>
                <w:sz w:val="18"/>
                <w:szCs w:val="18"/>
                <w14:textFill>
                  <w14:solidFill>
                    <w14:schemeClr w14:val="tx1"/>
                  </w14:solidFill>
                </w14:textFill>
              </w:rPr>
              <w:t>《公路安全保护条例》</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国务院令第</w:t>
            </w:r>
            <w:r>
              <w:rPr>
                <w:rFonts w:ascii="仿宋_GB2312" w:eastAsia="仿宋_GB2312" w:cs="黑体"/>
                <w:color w:val="000000" w:themeColor="text1"/>
                <w:sz w:val="18"/>
                <w:szCs w:val="18"/>
                <w14:textFill>
                  <w14:solidFill>
                    <w14:schemeClr w14:val="tx1"/>
                  </w14:solidFill>
                </w14:textFill>
              </w:rPr>
              <w:t>593</w:t>
            </w:r>
            <w:r>
              <w:rPr>
                <w:rFonts w:hint="eastAsia" w:ascii="仿宋_GB2312" w:eastAsia="仿宋_GB2312" w:cs="黑体"/>
                <w:color w:val="000000" w:themeColor="text1"/>
                <w:sz w:val="18"/>
                <w:szCs w:val="18"/>
                <w14:textFill>
                  <w14:solidFill>
                    <w14:schemeClr w14:val="tx1"/>
                  </w14:solidFill>
                </w14:textFill>
              </w:rPr>
              <w:t>号</w:t>
            </w:r>
            <w:r>
              <w:rPr>
                <w:rFonts w:ascii="仿宋_GB2312" w:eastAsia="仿宋_GB2312" w:cs="黑体"/>
                <w:color w:val="000000" w:themeColor="text1"/>
                <w:sz w:val="18"/>
                <w:szCs w:val="18"/>
                <w14:textFill>
                  <w14:solidFill>
                    <w14:schemeClr w14:val="tx1"/>
                  </w14:solidFill>
                </w14:textFill>
              </w:rPr>
              <w:t>)</w:t>
            </w:r>
            <w:r>
              <w:rPr>
                <w:rFonts w:hint="eastAsia" w:ascii="仿宋_GB2312" w:eastAsia="仿宋_GB2312" w:cs="黑体"/>
                <w:color w:val="000000" w:themeColor="text1"/>
                <w:sz w:val="18"/>
                <w:szCs w:val="18"/>
                <w14:textFill>
                  <w14:solidFill>
                    <w14:schemeClr w14:val="tx1"/>
                  </w14:solidFill>
                </w14:textFill>
              </w:rPr>
              <w:t>第二十一条</w:t>
            </w:r>
            <w:r>
              <w:rPr>
                <w:rFonts w:ascii="仿宋_GB2312" w:eastAsia="仿宋_GB2312" w:cs="黑体"/>
                <w:color w:val="000000" w:themeColor="text1"/>
                <w:sz w:val="18"/>
                <w:szCs w:val="18"/>
                <w14:textFill>
                  <w14:solidFill>
                    <w14:schemeClr w14:val="tx1"/>
                  </w14:solidFill>
                </w14:textFill>
              </w:rPr>
              <w:t xml:space="preserve"> </w:t>
            </w:r>
            <w:r>
              <w:rPr>
                <w:rFonts w:hint="eastAsia" w:ascii="仿宋_GB2312" w:eastAsia="仿宋_GB2312" w:cs="黑体"/>
                <w:color w:val="000000" w:themeColor="text1"/>
                <w:sz w:val="18"/>
                <w:szCs w:val="18"/>
                <w14:textFill>
                  <w14:solidFill>
                    <w14:schemeClr w14:val="tx1"/>
                  </w14:solidFill>
                </w14:textFill>
              </w:rPr>
              <w:t>在公路桥梁跨越的河道上下游各</w:t>
            </w:r>
            <w:r>
              <w:rPr>
                <w:rFonts w:ascii="仿宋_GB2312" w:eastAsia="仿宋_GB2312" w:cs="黑体"/>
                <w:color w:val="000000" w:themeColor="text1"/>
                <w:sz w:val="18"/>
                <w:szCs w:val="18"/>
                <w14:textFill>
                  <w14:solidFill>
                    <w14:schemeClr w14:val="tx1"/>
                  </w14:solidFill>
                </w14:textFill>
              </w:rPr>
              <w:t>500</w:t>
            </w:r>
            <w:r>
              <w:rPr>
                <w:rFonts w:hint="eastAsia" w:ascii="仿宋_GB2312" w:eastAsia="仿宋_GB2312" w:cs="黑体"/>
                <w:color w:val="000000" w:themeColor="text1"/>
                <w:sz w:val="18"/>
                <w:szCs w:val="18"/>
                <w14:textFill>
                  <w14:solidFill>
                    <w14:schemeClr w14:val="tx1"/>
                  </w14:solidFill>
                </w14:textFill>
              </w:rPr>
              <w:t>米范围内依法进行疏浚作业的，应当符合公路桥梁安全要求，经公路管理机构确认安全方可作业。</w:t>
            </w:r>
          </w:p>
        </w:tc>
        <w:tc>
          <w:tcPr>
            <w:tcW w:w="1138" w:type="dxa"/>
            <w:tcBorders>
              <w:top w:val="single" w:color="auto" w:sz="4" w:space="0"/>
              <w:left w:val="single" w:color="auto" w:sz="4" w:space="0"/>
              <w:bottom w:val="single" w:color="auto" w:sz="4" w:space="0"/>
              <w:right w:val="single" w:color="auto" w:sz="4" w:space="0"/>
            </w:tcBorders>
            <w:vAlign w:val="center"/>
          </w:tcPr>
          <w:p w14:paraId="6A7A41F3">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省交通运输厅</w:t>
            </w:r>
          </w:p>
        </w:tc>
        <w:tc>
          <w:tcPr>
            <w:tcW w:w="965"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125B7AEA">
            <w:pPr>
              <w:autoSpaceDN w:val="0"/>
              <w:spacing w:line="240" w:lineRule="exact"/>
              <w:jc w:val="center"/>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vAlign w:val="center"/>
          </w:tcPr>
          <w:p w14:paraId="0EB7C6B7">
            <w:pPr>
              <w:widowControl/>
              <w:numPr>
                <w:ilvl w:val="0"/>
                <w:numId w:val="2"/>
              </w:numPr>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受理责任：</w:t>
            </w:r>
            <w:r>
              <w:rPr>
                <w:rFonts w:hint="eastAsia" w:ascii="仿宋_GB2312" w:eastAsia="仿宋_GB2312" w:cs="黑体"/>
                <w:color w:val="000000" w:themeColor="text1"/>
                <w:sz w:val="18"/>
                <w:szCs w:val="18"/>
                <w14:textFill>
                  <w14:solidFill>
                    <w14:schemeClr w14:val="tx1"/>
                  </w14:solidFill>
                </w14:textFill>
              </w:rPr>
              <w:t>公示应当提交的材料，</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333D028F">
            <w:pPr>
              <w:widowControl/>
              <w:numPr>
                <w:ilvl w:val="0"/>
                <w:numId w:val="0"/>
              </w:num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审查</w:t>
            </w:r>
            <w:r>
              <w:rPr>
                <w:rFonts w:hint="eastAsia" w:ascii="仿宋" w:hAnsi="仿宋" w:eastAsia="仿宋" w:cs="宋体"/>
                <w:color w:val="000000" w:themeColor="text1"/>
                <w:sz w:val="18"/>
                <w:szCs w:val="18"/>
                <w:lang w:eastAsia="zh-CN"/>
                <w14:textFill>
                  <w14:solidFill>
                    <w14:schemeClr w14:val="tx1"/>
                  </w14:solidFill>
                </w14:textFill>
              </w:rPr>
              <w:t>勘验</w:t>
            </w:r>
            <w:r>
              <w:rPr>
                <w:rFonts w:hint="eastAsia" w:ascii="仿宋" w:hAnsi="仿宋" w:eastAsia="仿宋" w:cs="宋体"/>
                <w:color w:val="000000" w:themeColor="text1"/>
                <w:sz w:val="18"/>
                <w:szCs w:val="18"/>
                <w14:textFill>
                  <w14:solidFill>
                    <w14:schemeClr w14:val="tx1"/>
                  </w14:solidFill>
                </w14:textFill>
              </w:rPr>
              <w:t>责任：</w:t>
            </w:r>
            <w:r>
              <w:rPr>
                <w:rFonts w:hint="eastAsia" w:ascii="仿宋_GB2312" w:eastAsia="仿宋_GB2312" w:cs="黑体"/>
                <w:color w:val="000000" w:themeColor="text1"/>
                <w:sz w:val="18"/>
                <w:szCs w:val="18"/>
                <w:lang w:eastAsia="zh-CN"/>
                <w14:textFill>
                  <w14:solidFill>
                    <w14:schemeClr w14:val="tx1"/>
                  </w14:solidFill>
                </w14:textFill>
              </w:rPr>
              <w:t>组织现场勘查审验，</w:t>
            </w:r>
            <w:r>
              <w:rPr>
                <w:rFonts w:hint="eastAsia" w:ascii="仿宋_GB2312" w:eastAsia="仿宋_GB2312" w:cs="黑体"/>
                <w:color w:val="000000" w:themeColor="text1"/>
                <w:sz w:val="18"/>
                <w:szCs w:val="18"/>
                <w14:textFill>
                  <w14:solidFill>
                    <w14:schemeClr w14:val="tx1"/>
                  </w14:solidFill>
                </w14:textFill>
              </w:rPr>
              <w:t>审查是否符合法定条件，是否符合公路桥梁安全要求，</w:t>
            </w:r>
            <w:r>
              <w:rPr>
                <w:rFonts w:hint="eastAsia" w:ascii="仿宋_GB2312" w:eastAsia="仿宋_GB2312" w:cs="黑体"/>
                <w:color w:val="000000" w:themeColor="text1"/>
                <w:sz w:val="18"/>
                <w:szCs w:val="18"/>
                <w:lang w:eastAsia="zh-CN"/>
                <w14:textFill>
                  <w14:solidFill>
                    <w14:schemeClr w14:val="tx1"/>
                  </w14:solidFill>
                </w14:textFill>
              </w:rPr>
              <w:t>组织专家评审并</w:t>
            </w:r>
            <w:r>
              <w:rPr>
                <w:rFonts w:hint="eastAsia" w:ascii="仿宋_GB2312" w:eastAsia="仿宋_GB2312" w:cs="黑体"/>
                <w:color w:val="000000" w:themeColor="text1"/>
                <w:sz w:val="18"/>
                <w:szCs w:val="18"/>
                <w14:textFill>
                  <w14:solidFill>
                    <w14:schemeClr w14:val="tx1"/>
                  </w14:solidFill>
                </w14:textFill>
              </w:rPr>
              <w:t>提出审查意见。</w:t>
            </w:r>
          </w:p>
          <w:p w14:paraId="3B30D1B4">
            <w:pPr>
              <w:widowControl/>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决定</w:t>
            </w:r>
            <w:r>
              <w:rPr>
                <w:rFonts w:hint="eastAsia" w:ascii="仿宋" w:hAnsi="仿宋" w:eastAsia="仿宋" w:cs="宋体"/>
                <w:color w:val="000000" w:themeColor="text1"/>
                <w:sz w:val="18"/>
                <w:szCs w:val="18"/>
                <w:lang w:eastAsia="zh-CN"/>
                <w14:textFill>
                  <w14:solidFill>
                    <w14:schemeClr w14:val="tx1"/>
                  </w14:solidFill>
                </w14:textFill>
              </w:rPr>
              <w:t>责任：</w:t>
            </w:r>
            <w:r>
              <w:rPr>
                <w:rFonts w:hint="eastAsia" w:ascii="仿宋" w:hAnsi="仿宋" w:eastAsia="仿宋" w:cs="宋体"/>
                <w:color w:val="000000" w:themeColor="text1"/>
                <w:sz w:val="18"/>
                <w:szCs w:val="18"/>
                <w14:textFill>
                  <w14:solidFill>
                    <w14:schemeClr w14:val="tx1"/>
                  </w14:solidFill>
                </w14:textFill>
              </w:rPr>
              <w:t>依法作出能否确认安全的决定</w:t>
            </w:r>
            <w:r>
              <w:rPr>
                <w:rFonts w:hint="eastAsia" w:ascii="仿宋" w:hAnsi="仿宋" w:eastAsia="仿宋" w:cs="宋体"/>
                <w:color w:val="000000" w:themeColor="text1"/>
                <w:sz w:val="18"/>
                <w:szCs w:val="18"/>
                <w:lang w:eastAsia="zh-CN"/>
                <w14:textFill>
                  <w14:solidFill>
                    <w14:schemeClr w14:val="tx1"/>
                  </w14:solidFill>
                </w14:textFill>
              </w:rPr>
              <w:t>，</w:t>
            </w:r>
            <w:r>
              <w:rPr>
                <w:rFonts w:hint="eastAsia" w:ascii="仿宋" w:hAnsi="仿宋" w:eastAsia="仿宋" w:cs="宋体"/>
                <w:color w:val="000000" w:themeColor="text1"/>
                <w:sz w:val="18"/>
                <w:szCs w:val="18"/>
                <w14:textFill>
                  <w14:solidFill>
                    <w14:schemeClr w14:val="tx1"/>
                  </w14:solidFill>
                </w14:textFill>
              </w:rPr>
              <w:t>对确认结果进行反馈。</w:t>
            </w:r>
          </w:p>
        </w:tc>
        <w:tc>
          <w:tcPr>
            <w:tcW w:w="3407" w:type="dxa"/>
            <w:tcBorders>
              <w:top w:val="single" w:color="auto" w:sz="4" w:space="0"/>
              <w:left w:val="single" w:color="auto" w:sz="4" w:space="0"/>
              <w:bottom w:val="single" w:color="auto" w:sz="4" w:space="0"/>
              <w:right w:val="single" w:color="auto" w:sz="4" w:space="0"/>
            </w:tcBorders>
            <w:vAlign w:val="center"/>
          </w:tcPr>
          <w:p w14:paraId="02949A8E">
            <w:pPr>
              <w:spacing w:line="240" w:lineRule="exact"/>
              <w:jc w:val="left"/>
              <w:rPr>
                <w:rFonts w:ascii="仿宋" w:hAnsi="仿宋" w:eastAsia="仿宋" w:cs="??_GB2312"/>
                <w:color w:val="000000" w:themeColor="text1"/>
                <w:sz w:val="18"/>
                <w:szCs w:val="18"/>
                <w14:textFill>
                  <w14:solidFill>
                    <w14:schemeClr w14:val="tx1"/>
                  </w14:solidFill>
                </w14:textFill>
              </w:rPr>
            </w:pPr>
            <w:r>
              <w:rPr>
                <w:rFonts w:hint="eastAsia" w:ascii="仿宋" w:hAnsi="仿宋" w:eastAsia="仿宋" w:cs="宋体"/>
                <w:color w:val="000000" w:themeColor="text1"/>
                <w:sz w:val="18"/>
                <w:szCs w:val="18"/>
                <w14:textFill>
                  <w14:solidFill>
                    <w14:schemeClr w14:val="tx1"/>
                  </w14:solidFill>
                </w14:textFill>
              </w:rPr>
              <w:t>因不履行或不正确履行行政职责，有下列情形的，行政机关及相关工作人员应承担相应责任：</w:t>
            </w:r>
          </w:p>
          <w:p w14:paraId="1E7044D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1.</w:t>
            </w:r>
            <w:r>
              <w:rPr>
                <w:rFonts w:hint="eastAsia" w:ascii="仿宋" w:hAnsi="仿宋" w:eastAsia="仿宋" w:cs="宋体"/>
                <w:color w:val="000000" w:themeColor="text1"/>
                <w:sz w:val="18"/>
                <w:szCs w:val="18"/>
                <w14:textFill>
                  <w14:solidFill>
                    <w14:schemeClr w14:val="tx1"/>
                  </w14:solidFill>
                </w14:textFill>
              </w:rPr>
              <w:t>对符合受理条件的行政确认申请不予受理；</w:t>
            </w:r>
          </w:p>
          <w:p w14:paraId="66C6684C">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2.</w:t>
            </w:r>
            <w:r>
              <w:rPr>
                <w:rFonts w:hint="eastAsia" w:ascii="仿宋" w:hAnsi="仿宋" w:eastAsia="仿宋" w:cs="宋体"/>
                <w:color w:val="000000" w:themeColor="text1"/>
                <w:sz w:val="18"/>
                <w:szCs w:val="18"/>
                <w14:textFill>
                  <w14:solidFill>
                    <w14:schemeClr w14:val="tx1"/>
                  </w14:solidFill>
                </w14:textFill>
              </w:rPr>
              <w:t>对不符合条件的受理、办理的情形；</w:t>
            </w:r>
          </w:p>
          <w:p w14:paraId="74780A27">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3.</w:t>
            </w:r>
            <w:r>
              <w:rPr>
                <w:rFonts w:hint="eastAsia" w:ascii="仿宋" w:hAnsi="仿宋" w:eastAsia="仿宋" w:cs="宋体"/>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1B06B951">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4.</w:t>
            </w:r>
            <w:r>
              <w:rPr>
                <w:rFonts w:hint="eastAsia" w:ascii="仿宋" w:hAnsi="仿宋" w:eastAsia="仿宋" w:cs="宋体"/>
                <w:color w:val="000000" w:themeColor="text1"/>
                <w:sz w:val="18"/>
                <w:szCs w:val="18"/>
                <w14:textFill>
                  <w14:solidFill>
                    <w14:schemeClr w14:val="tx1"/>
                  </w14:solidFill>
                </w14:textFill>
              </w:rPr>
              <w:t>在审查过程中玩忽职守、滥用职权的；</w:t>
            </w:r>
          </w:p>
          <w:p w14:paraId="7F78F1ED">
            <w:pPr>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5.</w:t>
            </w:r>
            <w:r>
              <w:rPr>
                <w:rFonts w:hint="eastAsia" w:ascii="仿宋" w:hAnsi="仿宋" w:eastAsia="仿宋" w:cs="宋体"/>
                <w:color w:val="000000" w:themeColor="text1"/>
                <w:sz w:val="18"/>
                <w:szCs w:val="18"/>
                <w14:textFill>
                  <w14:solidFill>
                    <w14:schemeClr w14:val="tx1"/>
                  </w14:solidFill>
                </w14:textFill>
              </w:rPr>
              <w:t>在行使行政权力过程中发生腐败行为的；</w:t>
            </w:r>
          </w:p>
          <w:p w14:paraId="7AC41DCE">
            <w:pPr>
              <w:autoSpaceDN w:val="0"/>
              <w:spacing w:line="240" w:lineRule="exact"/>
              <w:jc w:val="left"/>
              <w:rPr>
                <w:rFonts w:ascii="仿宋" w:hAnsi="仿宋" w:eastAsia="仿宋" w:cs="??_GB2312"/>
                <w:color w:val="000000" w:themeColor="text1"/>
                <w:sz w:val="18"/>
                <w:szCs w:val="18"/>
                <w14:textFill>
                  <w14:solidFill>
                    <w14:schemeClr w14:val="tx1"/>
                  </w14:solidFill>
                </w14:textFill>
              </w:rPr>
            </w:pPr>
            <w:r>
              <w:rPr>
                <w:rFonts w:ascii="仿宋" w:hAnsi="仿宋" w:eastAsia="仿宋" w:cs="??_GB2312"/>
                <w:color w:val="000000" w:themeColor="text1"/>
                <w:sz w:val="18"/>
                <w:szCs w:val="18"/>
                <w14:textFill>
                  <w14:solidFill>
                    <w14:schemeClr w14:val="tx1"/>
                  </w14:solidFill>
                </w14:textFill>
              </w:rPr>
              <w:t>6.</w:t>
            </w:r>
            <w:r>
              <w:rPr>
                <w:rFonts w:hint="eastAsia" w:ascii="仿宋" w:hAnsi="仿宋" w:eastAsia="仿宋" w:cs="宋体"/>
                <w:color w:val="000000" w:themeColor="text1"/>
                <w:sz w:val="18"/>
                <w:szCs w:val="18"/>
                <w14:textFill>
                  <w14:solidFill>
                    <w14:schemeClr w14:val="tx1"/>
                  </w14:solidFill>
                </w14:textFill>
              </w:rPr>
              <w:t>其他违反法律法规规章文件规定的行为。</w:t>
            </w:r>
          </w:p>
        </w:tc>
        <w:tc>
          <w:tcPr>
            <w:tcW w:w="566" w:type="dxa"/>
            <w:tcBorders>
              <w:top w:val="single" w:color="auto" w:sz="4" w:space="0"/>
              <w:left w:val="single" w:color="auto" w:sz="4" w:space="0"/>
              <w:bottom w:val="single" w:color="auto" w:sz="4" w:space="0"/>
            </w:tcBorders>
            <w:vAlign w:val="center"/>
          </w:tcPr>
          <w:p w14:paraId="78145AB2">
            <w:pPr>
              <w:autoSpaceDN w:val="0"/>
              <w:spacing w:line="240" w:lineRule="exact"/>
              <w:jc w:val="center"/>
              <w:rPr>
                <w:rFonts w:ascii="??_GB2312" w:hAnsi="??_GB2312" w:cs="??_GB2312"/>
                <w:color w:val="000000" w:themeColor="text1"/>
                <w:sz w:val="18"/>
                <w:szCs w:val="18"/>
                <w14:textFill>
                  <w14:solidFill>
                    <w14:schemeClr w14:val="tx1"/>
                  </w14:solidFill>
                </w14:textFill>
              </w:rPr>
            </w:pPr>
          </w:p>
        </w:tc>
      </w:tr>
    </w:tbl>
    <w:p w14:paraId="4FB58979">
      <w:pPr>
        <w:jc w:val="center"/>
        <w:rPr>
          <w:color w:val="000000" w:themeColor="text1"/>
          <w:szCs w:val="21"/>
          <w14:textFill>
            <w14:solidFill>
              <w14:schemeClr w14:val="tx1"/>
            </w14:solidFill>
          </w14:textFill>
        </w:rPr>
      </w:pPr>
    </w:p>
    <w:p w14:paraId="0618AD85">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行政许可（</w:t>
      </w:r>
      <w:r>
        <w:rPr>
          <w:rFonts w:ascii="宋体" w:hAnsi="宋体"/>
          <w:color w:val="000000" w:themeColor="text1"/>
          <w:sz w:val="24"/>
          <w14:textFill>
            <w14:solidFill>
              <w14:schemeClr w14:val="tx1"/>
            </w14:solidFill>
          </w14:textFill>
        </w:rPr>
        <w:t>4</w:t>
      </w:r>
      <w:r>
        <w:rPr>
          <w:rFonts w:hint="eastAsia" w:ascii="宋体" w:hAnsi="宋体"/>
          <w:color w:val="000000" w:themeColor="text1"/>
          <w:sz w:val="24"/>
          <w14:textFill>
            <w14:solidFill>
              <w14:schemeClr w14:val="tx1"/>
            </w14:solidFill>
          </w14:textFill>
        </w:rPr>
        <w:t>项）</w:t>
      </w:r>
    </w:p>
    <w:tbl>
      <w:tblPr>
        <w:tblStyle w:val="9"/>
        <w:tblpPr w:leftFromText="180" w:rightFromText="180" w:vertAnchor="text" w:horzAnchor="page" w:tblpX="726" w:tblpY="305"/>
        <w:tblOverlap w:val="never"/>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816"/>
        <w:gridCol w:w="3990"/>
        <w:gridCol w:w="680"/>
        <w:gridCol w:w="864"/>
        <w:gridCol w:w="3968"/>
        <w:gridCol w:w="3402"/>
        <w:gridCol w:w="567"/>
      </w:tblGrid>
      <w:tr w14:paraId="691EC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0B3E1B5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68A5A03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14:paraId="755B7DB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6C896A60">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14:paraId="20C6E55B">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14:paraId="0C8F16A7">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73FB30F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00809136">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7CD8328B">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23478853">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21CCBB4C">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35BD0E21">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09A5D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4" w:hRule="atLeast"/>
        </w:trPr>
        <w:tc>
          <w:tcPr>
            <w:tcW w:w="544" w:type="dxa"/>
            <w:tcMar>
              <w:left w:w="0" w:type="dxa"/>
              <w:right w:w="0" w:type="dxa"/>
            </w:tcMar>
            <w:vAlign w:val="center"/>
          </w:tcPr>
          <w:p w14:paraId="50D5F3EF">
            <w:pPr>
              <w:adjustRightInd w:val="0"/>
              <w:snapToGrid w:val="0"/>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216</w:t>
            </w:r>
          </w:p>
        </w:tc>
        <w:tc>
          <w:tcPr>
            <w:tcW w:w="850" w:type="dxa"/>
            <w:tcMar>
              <w:left w:w="0" w:type="dxa"/>
              <w:right w:w="0" w:type="dxa"/>
            </w:tcMar>
            <w:vAlign w:val="center"/>
          </w:tcPr>
          <w:p w14:paraId="78708406">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14:paraId="2774A1B9">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公路建设项目设计文件审批</w:t>
            </w:r>
          </w:p>
        </w:tc>
        <w:tc>
          <w:tcPr>
            <w:tcW w:w="3990" w:type="dxa"/>
            <w:tcMar>
              <w:left w:w="0" w:type="dxa"/>
              <w:right w:w="0" w:type="dxa"/>
            </w:tcMar>
            <w:vAlign w:val="center"/>
          </w:tcPr>
          <w:p w14:paraId="7975B992">
            <w:pPr>
              <w:spacing w:line="240" w:lineRule="exact"/>
              <w:jc w:val="left"/>
              <w:rPr>
                <w:rFonts w:ascii="仿宋" w:hAnsi="仿宋" w:eastAsia="仿宋" w:cs="仿宋_GB2312"/>
                <w:color w:val="000000" w:themeColor="text1"/>
                <w:sz w:val="10"/>
                <w:szCs w:val="10"/>
                <w14:textFill>
                  <w14:solidFill>
                    <w14:schemeClr w14:val="tx1"/>
                  </w14:solidFill>
                </w14:textFill>
              </w:rPr>
            </w:pPr>
          </w:p>
          <w:p w14:paraId="04EB8631">
            <w:pPr>
              <w:snapToGrid w:val="0"/>
              <w:spacing w:line="240" w:lineRule="atLeast"/>
              <w:rPr>
                <w:rFonts w:ascii="仿宋" w:hAnsi="仿宋" w:eastAsia="仿宋" w:cs="Helvetica"/>
                <w:b/>
                <w:bCs/>
                <w:color w:val="000000" w:themeColor="text1"/>
                <w:sz w:val="13"/>
                <w:szCs w:val="13"/>
                <w:shd w:val="clear" w:color="auto" w:fill="FFFFFF"/>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1.</w:t>
            </w:r>
            <w:r>
              <w:rPr>
                <w:rFonts w:hint="eastAsia" w:ascii="仿宋" w:hAnsi="仿宋" w:eastAsia="仿宋"/>
                <w:color w:val="000000" w:themeColor="text1"/>
                <w:sz w:val="13"/>
                <w:szCs w:val="13"/>
                <w14:textFill>
                  <w14:solidFill>
                    <w14:schemeClr w14:val="tx1"/>
                  </w14:solidFill>
                </w14:textFill>
              </w:rPr>
              <w:t>《中华人民共和国公路法》（</w:t>
            </w:r>
            <w:r>
              <w:rPr>
                <w:rFonts w:ascii="仿宋" w:hAnsi="仿宋" w:eastAsia="仿宋"/>
                <w:color w:val="000000" w:themeColor="text1"/>
                <w:sz w:val="13"/>
                <w:szCs w:val="13"/>
                <w14:textFill>
                  <w14:solidFill>
                    <w14:schemeClr w14:val="tx1"/>
                  </w14:solidFill>
                </w14:textFill>
              </w:rPr>
              <w:t>1997</w:t>
            </w:r>
            <w:r>
              <w:rPr>
                <w:rFonts w:hint="eastAsia" w:ascii="仿宋" w:hAnsi="仿宋" w:eastAsia="仿宋"/>
                <w:color w:val="000000" w:themeColor="text1"/>
                <w:sz w:val="13"/>
                <w:szCs w:val="13"/>
                <w14:textFill>
                  <w14:solidFill>
                    <w14:schemeClr w14:val="tx1"/>
                  </w14:solidFill>
                </w14:textFill>
              </w:rPr>
              <w:t>年</w:t>
            </w:r>
            <w:r>
              <w:rPr>
                <w:rFonts w:ascii="仿宋" w:hAnsi="仿宋" w:eastAsia="仿宋"/>
                <w:color w:val="000000" w:themeColor="text1"/>
                <w:sz w:val="13"/>
                <w:szCs w:val="13"/>
                <w14:textFill>
                  <w14:solidFill>
                    <w14:schemeClr w14:val="tx1"/>
                  </w14:solidFill>
                </w14:textFill>
              </w:rPr>
              <w:t>7</w:t>
            </w:r>
            <w:r>
              <w:rPr>
                <w:rFonts w:hint="eastAsia" w:ascii="仿宋" w:hAnsi="仿宋" w:eastAsia="仿宋"/>
                <w:color w:val="000000" w:themeColor="text1"/>
                <w:sz w:val="13"/>
                <w:szCs w:val="13"/>
                <w14:textFill>
                  <w14:solidFill>
                    <w14:schemeClr w14:val="tx1"/>
                  </w14:solidFill>
                </w14:textFill>
              </w:rPr>
              <w:t>月</w:t>
            </w:r>
            <w:r>
              <w:rPr>
                <w:rFonts w:ascii="仿宋" w:hAnsi="仿宋" w:eastAsia="仿宋"/>
                <w:color w:val="000000" w:themeColor="text1"/>
                <w:sz w:val="13"/>
                <w:szCs w:val="13"/>
                <w14:textFill>
                  <w14:solidFill>
                    <w14:schemeClr w14:val="tx1"/>
                  </w14:solidFill>
                </w14:textFill>
              </w:rPr>
              <w:t>3</w:t>
            </w:r>
            <w:r>
              <w:rPr>
                <w:rFonts w:hint="eastAsia" w:ascii="仿宋" w:hAnsi="仿宋" w:eastAsia="仿宋"/>
                <w:color w:val="000000" w:themeColor="text1"/>
                <w:sz w:val="13"/>
                <w:szCs w:val="13"/>
                <w14:textFill>
                  <w14:solidFill>
                    <w14:schemeClr w14:val="tx1"/>
                  </w14:solidFill>
                </w14:textFill>
              </w:rPr>
              <w:t>日通过，</w:t>
            </w:r>
            <w:r>
              <w:rPr>
                <w:rFonts w:ascii="仿宋" w:hAnsi="仿宋" w:eastAsia="仿宋"/>
                <w:color w:val="000000" w:themeColor="text1"/>
                <w:sz w:val="13"/>
                <w:szCs w:val="13"/>
                <w14:textFill>
                  <w14:solidFill>
                    <w14:schemeClr w14:val="tx1"/>
                  </w14:solidFill>
                </w14:textFill>
              </w:rPr>
              <w:t>2017</w:t>
            </w:r>
            <w:r>
              <w:rPr>
                <w:rFonts w:hint="eastAsia" w:ascii="仿宋" w:hAnsi="仿宋" w:eastAsia="仿宋"/>
                <w:color w:val="000000" w:themeColor="text1"/>
                <w:sz w:val="13"/>
                <w:szCs w:val="13"/>
                <w14:textFill>
                  <w14:solidFill>
                    <w14:schemeClr w14:val="tx1"/>
                  </w14:solidFill>
                </w14:textFill>
              </w:rPr>
              <w:t>年</w:t>
            </w:r>
            <w:r>
              <w:rPr>
                <w:rFonts w:ascii="仿宋" w:hAnsi="仿宋" w:eastAsia="仿宋"/>
                <w:color w:val="000000" w:themeColor="text1"/>
                <w:sz w:val="13"/>
                <w:szCs w:val="13"/>
                <w14:textFill>
                  <w14:solidFill>
                    <w14:schemeClr w14:val="tx1"/>
                  </w14:solidFill>
                </w14:textFill>
              </w:rPr>
              <w:t>11</w:t>
            </w:r>
            <w:r>
              <w:rPr>
                <w:rFonts w:hint="eastAsia" w:ascii="仿宋" w:hAnsi="仿宋" w:eastAsia="仿宋"/>
                <w:color w:val="000000" w:themeColor="text1"/>
                <w:sz w:val="13"/>
                <w:szCs w:val="13"/>
                <w14:textFill>
                  <w14:solidFill>
                    <w14:schemeClr w14:val="tx1"/>
                  </w14:solidFill>
                </w14:textFill>
              </w:rPr>
              <w:t>月</w:t>
            </w:r>
            <w:r>
              <w:rPr>
                <w:rFonts w:ascii="仿宋" w:hAnsi="仿宋" w:eastAsia="仿宋"/>
                <w:color w:val="000000" w:themeColor="text1"/>
                <w:sz w:val="13"/>
                <w:szCs w:val="13"/>
                <w14:textFill>
                  <w14:solidFill>
                    <w14:schemeClr w14:val="tx1"/>
                  </w14:solidFill>
                </w14:textFill>
              </w:rPr>
              <w:t>4</w:t>
            </w:r>
            <w:r>
              <w:rPr>
                <w:rFonts w:hint="eastAsia" w:ascii="仿宋" w:hAnsi="仿宋" w:eastAsia="仿宋"/>
                <w:color w:val="000000" w:themeColor="text1"/>
                <w:sz w:val="13"/>
                <w:szCs w:val="13"/>
                <w14:textFill>
                  <w14:solidFill>
                    <w14:schemeClr w14:val="tx1"/>
                  </w14:solidFill>
                </w14:textFill>
              </w:rPr>
              <w:t>日主席令第</w:t>
            </w:r>
            <w:r>
              <w:rPr>
                <w:rFonts w:ascii="仿宋" w:hAnsi="仿宋" w:eastAsia="仿宋"/>
                <w:color w:val="000000" w:themeColor="text1"/>
                <w:sz w:val="13"/>
                <w:szCs w:val="13"/>
                <w14:textFill>
                  <w14:solidFill>
                    <w14:schemeClr w14:val="tx1"/>
                  </w14:solidFill>
                </w14:textFill>
              </w:rPr>
              <w:t>81</w:t>
            </w:r>
            <w:r>
              <w:rPr>
                <w:rFonts w:hint="eastAsia" w:ascii="仿宋" w:hAnsi="仿宋" w:eastAsia="仿宋"/>
                <w:color w:val="000000" w:themeColor="text1"/>
                <w:sz w:val="13"/>
                <w:szCs w:val="13"/>
                <w14:textFill>
                  <w14:solidFill>
                    <w14:schemeClr w14:val="tx1"/>
                  </w14:solidFill>
                </w14:textFill>
              </w:rPr>
              <w:t>号修正）第二十二条：公路建设应当按照国家规定的基本建设程序和有关规定进行。</w:t>
            </w:r>
          </w:p>
          <w:p w14:paraId="0714C250">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2.</w:t>
            </w:r>
            <w:r>
              <w:rPr>
                <w:rFonts w:hint="eastAsia" w:ascii="仿宋" w:hAnsi="仿宋" w:eastAsia="仿宋"/>
                <w:color w:val="000000" w:themeColor="text1"/>
                <w:sz w:val="13"/>
                <w:szCs w:val="13"/>
                <w14:textFill>
                  <w14:solidFill>
                    <w14:schemeClr w14:val="tx1"/>
                  </w14:solidFill>
                </w14:textFill>
              </w:rPr>
              <w:t>《建设工程质量管理条例》（国务院令第</w:t>
            </w:r>
            <w:r>
              <w:rPr>
                <w:rFonts w:ascii="仿宋" w:hAnsi="仿宋" w:eastAsia="仿宋"/>
                <w:color w:val="000000" w:themeColor="text1"/>
                <w:sz w:val="13"/>
                <w:szCs w:val="13"/>
                <w14:textFill>
                  <w14:solidFill>
                    <w14:schemeClr w14:val="tx1"/>
                  </w14:solidFill>
                </w14:textFill>
              </w:rPr>
              <w:t>279</w:t>
            </w:r>
            <w:r>
              <w:rPr>
                <w:rFonts w:hint="eastAsia" w:ascii="仿宋" w:hAnsi="仿宋" w:eastAsia="仿宋"/>
                <w:color w:val="000000" w:themeColor="text1"/>
                <w:sz w:val="13"/>
                <w:szCs w:val="13"/>
                <w14:textFill>
                  <w14:solidFill>
                    <w14:schemeClr w14:val="tx1"/>
                  </w14:solidFill>
                </w14:textFill>
              </w:rPr>
              <w:t>号）第五条：从事建设工程活动，必须严格执行基本建设程序，坚持先勘察、后设计、再施工的原则；第十一条：施工图文件审查的具体办法，由国务院建设行政主管部门、国务院其它有关部门制定。施工图设计文件未经审查批准的不准使用。</w:t>
            </w:r>
          </w:p>
          <w:p w14:paraId="43DCBD92">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3.</w:t>
            </w:r>
            <w:r>
              <w:rPr>
                <w:rFonts w:hint="eastAsia" w:ascii="仿宋" w:hAnsi="仿宋" w:eastAsia="仿宋"/>
                <w:color w:val="000000" w:themeColor="text1"/>
                <w:sz w:val="13"/>
                <w:szCs w:val="13"/>
                <w14:textFill>
                  <w14:solidFill>
                    <w14:schemeClr w14:val="tx1"/>
                  </w14:solidFill>
                </w14:textFill>
              </w:rPr>
              <w:t>《公路建设市场管理办</w:t>
            </w:r>
            <w:r>
              <w:rPr>
                <w:rFonts w:hint="eastAsia" w:ascii="仿宋" w:hAnsi="仿宋" w:eastAsia="仿宋"/>
                <w:color w:val="000000" w:themeColor="text1"/>
                <w:sz w:val="13"/>
                <w:szCs w:val="13"/>
                <w14:textFill>
                  <w14:solidFill>
                    <w14:schemeClr w14:val="tx1"/>
                  </w14:solidFill>
                </w14:textFill>
              </w:rPr>
              <w:t>法》（</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仿宋" w:hAnsi="仿宋" w:eastAsia="仿宋"/>
                <w:color w:val="000000" w:themeColor="text1"/>
                <w:sz w:val="13"/>
                <w:szCs w:val="13"/>
                <w14:textFill>
                  <w14:solidFill>
                    <w14:schemeClr w14:val="tx1"/>
                  </w14:solidFill>
                </w14:textFill>
              </w:rPr>
              <w:t>交通运输部令</w:t>
            </w:r>
            <w:r>
              <w:rPr>
                <w:rFonts w:ascii="仿宋" w:hAnsi="仿宋" w:eastAsia="仿宋"/>
                <w:color w:val="000000" w:themeColor="text1"/>
                <w:sz w:val="13"/>
                <w:szCs w:val="13"/>
                <w14:textFill>
                  <w14:solidFill>
                    <w14:schemeClr w14:val="tx1"/>
                  </w14:solidFill>
                </w14:textFill>
              </w:rPr>
              <w:t>2015</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11</w:t>
            </w:r>
            <w:r>
              <w:rPr>
                <w:rFonts w:hint="eastAsia" w:ascii="仿宋" w:hAnsi="仿宋" w:eastAsia="仿宋"/>
                <w:color w:val="000000" w:themeColor="text1"/>
                <w:sz w:val="13"/>
                <w:szCs w:val="13"/>
                <w14:textFill>
                  <w14:solidFill>
                    <w14:schemeClr w14:val="tx1"/>
                  </w14:solidFill>
                </w14:textFill>
              </w:rPr>
              <w:t>号修正）</w:t>
            </w:r>
            <w:r>
              <w:rPr>
                <w:rStyle w:val="11"/>
                <w:rFonts w:hint="eastAsia" w:ascii="仿宋" w:hAnsi="仿宋" w:eastAsia="仿宋"/>
                <w:b w:val="0"/>
                <w:color w:val="000000" w:themeColor="text1"/>
                <w:sz w:val="13"/>
                <w:szCs w:val="13"/>
                <w:shd w:val="clear" w:color="auto" w:fill="FFFFFF"/>
                <w14:textFill>
                  <w14:solidFill>
                    <w14:schemeClr w14:val="tx1"/>
                  </w14:solidFill>
                </w14:textFill>
              </w:rPr>
              <w:t>第十八条</w:t>
            </w:r>
            <w:r>
              <w:rPr>
                <w:rFonts w:ascii="Arial" w:hAnsi="Arial" w:eastAsia="仿宋"/>
                <w:color w:val="000000" w:themeColor="text1"/>
                <w:sz w:val="13"/>
                <w:szCs w:val="13"/>
                <w:shd w:val="clear" w:color="auto" w:fill="FFFFFF"/>
                <w14:textFill>
                  <w14:solidFill>
                    <w14:schemeClr w14:val="tx1"/>
                  </w14:solidFill>
                </w14:textFill>
              </w:rPr>
              <w:t> </w:t>
            </w:r>
            <w:r>
              <w:rPr>
                <w:rFonts w:hint="eastAsia" w:ascii="仿宋" w:hAnsi="仿宋" w:eastAsia="仿宋"/>
                <w:color w:val="000000" w:themeColor="text1"/>
                <w:sz w:val="13"/>
                <w:szCs w:val="13"/>
                <w:shd w:val="clear" w:color="auto" w:fill="FFFFFF"/>
                <w14:textFill>
                  <w14:solidFill>
                    <w14:schemeClr w14:val="tx1"/>
                  </w14:solidFill>
                </w14:textFill>
              </w:rPr>
              <w:t>公路建设项目法人应当按照项目管理隶属关系将施工图设计文件报交通运输主管部门审批。施工图设计文件未经审批的，不得使用。</w:t>
            </w:r>
          </w:p>
          <w:p w14:paraId="7CA0A861">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4.</w:t>
            </w:r>
            <w:r>
              <w:rPr>
                <w:rFonts w:hint="eastAsia" w:ascii="仿宋" w:hAnsi="仿宋" w:eastAsia="仿宋"/>
                <w:color w:val="000000" w:themeColor="text1"/>
                <w:sz w:val="13"/>
                <w:szCs w:val="13"/>
                <w14:textFill>
                  <w14:solidFill>
                    <w14:schemeClr w14:val="tx1"/>
                  </w14:solidFill>
                </w14:textFill>
              </w:rPr>
              <w:t>《公路建设监督管理办法》（</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仿宋" w:hAnsi="仿宋" w:eastAsia="仿宋"/>
                <w:color w:val="000000" w:themeColor="text1"/>
                <w:sz w:val="13"/>
                <w:szCs w:val="13"/>
                <w14:textFill>
                  <w14:solidFill>
                    <w14:schemeClr w14:val="tx1"/>
                  </w14:solidFill>
                </w14:textFill>
              </w:rPr>
              <w:t>交通运输部令</w:t>
            </w:r>
            <w:r>
              <w:rPr>
                <w:rFonts w:ascii="仿宋" w:hAnsi="仿宋" w:eastAsia="仿宋"/>
                <w:color w:val="000000" w:themeColor="text1"/>
                <w:sz w:val="13"/>
                <w:szCs w:val="13"/>
                <w14:textFill>
                  <w14:solidFill>
                    <w14:schemeClr w14:val="tx1"/>
                  </w14:solidFill>
                </w14:textFill>
              </w:rPr>
              <w:t>2021</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11</w:t>
            </w:r>
            <w:r>
              <w:rPr>
                <w:rFonts w:hint="eastAsia" w:ascii="仿宋" w:hAnsi="仿宋" w:eastAsia="仿宋"/>
                <w:color w:val="000000" w:themeColor="text1"/>
                <w:sz w:val="13"/>
                <w:szCs w:val="13"/>
                <w14:textFill>
                  <w14:solidFill>
                    <w14:schemeClr w14:val="tx1"/>
                  </w14:solidFill>
                </w14:textFill>
              </w:rPr>
              <w:t>号）第八条：公路建设应当按照国家规定的建设程序和有关规定进行。政府投资公路建设项目实行审批制，企业投资公路建设项目实行核准制。县级以上人民政府交通主管部门应当按职责权限审批或核准公路建设项目，不得越权审批、核准项目或擅自简化建设程序。政府投资公路建设项目的实施，应当按照下列程序进行：（一）根据规划，编制项目建议书；（二）根据批准的项目建议书，进行工程可行性研究，编制可行性研究报告；（三）根据批准的可行性研究报告，编制初步设计文件；（四）根据批准的初步设计文件，编制施工图设计文件；（五）根据批准的施工图设计文件，组织项目招标；（六）根据国家有关规定，进行征地拆迁等施工前准备工作，并向交通主管部门申报施工许可；（七）根据批准的项目施工许可，组织项目实施；（八）项目完工后，编制竣工图表、工程决算和竣工财务决算，办理项目交、竣工验收和财产移交手续；（九）竣工验收合格后，组织项目后评价。国务院对政府投资公路建设项目建设程序另有简化规定的，依照其规定执行。</w:t>
            </w:r>
          </w:p>
          <w:p w14:paraId="3F4F426D">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5.</w:t>
            </w:r>
            <w:r>
              <w:rPr>
                <w:rFonts w:hint="eastAsia" w:ascii="仿宋" w:hAnsi="仿宋" w:eastAsia="仿宋"/>
                <w:color w:val="000000" w:themeColor="text1"/>
                <w:sz w:val="13"/>
                <w:szCs w:val="13"/>
                <w14:textFill>
                  <w14:solidFill>
                    <w14:schemeClr w14:val="tx1"/>
                  </w14:solidFill>
                </w14:textFill>
              </w:rPr>
              <w:t>《农村公路建设管理办法》（</w:t>
            </w:r>
            <w:r>
              <w:rPr>
                <w:rFonts w:hint="eastAsia" w:ascii="仿宋_GB2312" w:eastAsia="仿宋_GB2312" w:cs="仿宋_GB2312"/>
                <w:color w:val="000000" w:themeColor="text1"/>
                <w:kern w:val="0"/>
                <w:sz w:val="13"/>
                <w:szCs w:val="13"/>
                <w:lang w:eastAsia="zh-CN"/>
                <w14:textFill>
                  <w14:solidFill>
                    <w14:schemeClr w14:val="tx1"/>
                  </w14:solidFill>
                </w14:textFill>
              </w:rPr>
              <w:t>中华人民共和国</w:t>
            </w:r>
            <w:r>
              <w:rPr>
                <w:rFonts w:hint="eastAsia" w:ascii="仿宋" w:hAnsi="仿宋" w:eastAsia="仿宋"/>
                <w:color w:val="000000" w:themeColor="text1"/>
                <w:sz w:val="13"/>
                <w:szCs w:val="13"/>
                <w14:textFill>
                  <w14:solidFill>
                    <w14:schemeClr w14:val="tx1"/>
                  </w14:solidFill>
                </w14:textFill>
              </w:rPr>
              <w:t>交通</w:t>
            </w:r>
            <w:r>
              <w:rPr>
                <w:rFonts w:hint="eastAsia" w:ascii="仿宋" w:hAnsi="仿宋" w:eastAsia="仿宋"/>
                <w:color w:val="000000" w:themeColor="text1"/>
                <w:sz w:val="13"/>
                <w:szCs w:val="13"/>
                <w14:textFill>
                  <w14:solidFill>
                    <w14:schemeClr w14:val="tx1"/>
                  </w14:solidFill>
                </w14:textFill>
              </w:rPr>
              <w:t>运输部令</w:t>
            </w:r>
            <w:r>
              <w:rPr>
                <w:rFonts w:ascii="仿宋" w:hAnsi="仿宋" w:eastAsia="仿宋"/>
                <w:color w:val="000000" w:themeColor="text1"/>
                <w:sz w:val="13"/>
                <w:szCs w:val="13"/>
                <w14:textFill>
                  <w14:solidFill>
                    <w14:schemeClr w14:val="tx1"/>
                  </w14:solidFill>
                </w14:textFill>
              </w:rPr>
              <w:t>2018</w:t>
            </w:r>
            <w:r>
              <w:rPr>
                <w:rFonts w:hint="eastAsia" w:ascii="仿宋" w:hAnsi="仿宋" w:eastAsia="仿宋"/>
                <w:color w:val="000000" w:themeColor="text1"/>
                <w:sz w:val="13"/>
                <w:szCs w:val="13"/>
                <w14:textFill>
                  <w14:solidFill>
                    <w14:schemeClr w14:val="tx1"/>
                  </w14:solidFill>
                </w14:textFill>
              </w:rPr>
              <w:t>年第</w:t>
            </w:r>
            <w:r>
              <w:rPr>
                <w:rFonts w:ascii="仿宋" w:hAnsi="仿宋" w:eastAsia="仿宋"/>
                <w:color w:val="000000" w:themeColor="text1"/>
                <w:sz w:val="13"/>
                <w:szCs w:val="13"/>
                <w14:textFill>
                  <w14:solidFill>
                    <w14:schemeClr w14:val="tx1"/>
                  </w14:solidFill>
                </w14:textFill>
              </w:rPr>
              <w:t>4</w:t>
            </w:r>
            <w:r>
              <w:rPr>
                <w:rFonts w:hint="eastAsia" w:ascii="仿宋" w:hAnsi="仿宋" w:eastAsia="仿宋"/>
                <w:color w:val="000000" w:themeColor="text1"/>
                <w:sz w:val="13"/>
                <w:szCs w:val="13"/>
                <w14:textFill>
                  <w14:solidFill>
                    <w14:schemeClr w14:val="tx1"/>
                  </w14:solidFill>
                </w14:textFill>
              </w:rPr>
              <w:t>号）第十四条：农村公路建设的工程设计，应当按照有关规定报县级以上人民政府交通主管部门审批。</w:t>
            </w:r>
          </w:p>
          <w:p w14:paraId="4DCA7F81">
            <w:pPr>
              <w:snapToGrid w:val="0"/>
              <w:spacing w:line="240" w:lineRule="atLeast"/>
              <w:rPr>
                <w:rFonts w:ascii="仿宋" w:hAnsi="仿宋" w:eastAsia="仿宋"/>
                <w:color w:val="000000" w:themeColor="text1"/>
                <w:sz w:val="13"/>
                <w:szCs w:val="13"/>
                <w14:textFill>
                  <w14:solidFill>
                    <w14:schemeClr w14:val="tx1"/>
                  </w14:solidFill>
                </w14:textFill>
              </w:rPr>
            </w:pPr>
            <w:r>
              <w:rPr>
                <w:rFonts w:ascii="仿宋" w:hAnsi="仿宋" w:eastAsia="仿宋"/>
                <w:color w:val="000000" w:themeColor="text1"/>
                <w:sz w:val="13"/>
                <w:szCs w:val="13"/>
                <w14:textFill>
                  <w14:solidFill>
                    <w14:schemeClr w14:val="tx1"/>
                  </w14:solidFill>
                </w14:textFill>
              </w:rPr>
              <w:t>6.</w:t>
            </w:r>
            <w:r>
              <w:rPr>
                <w:rFonts w:hint="eastAsia" w:ascii="仿宋" w:hAnsi="仿宋" w:eastAsia="仿宋"/>
                <w:color w:val="000000" w:themeColor="text1"/>
                <w:sz w:val="13"/>
                <w:szCs w:val="13"/>
                <w14:textFill>
                  <w14:solidFill>
                    <w14:schemeClr w14:val="tx1"/>
                  </w14:solidFill>
                </w14:textFill>
              </w:rPr>
              <w:t>《建设工程勘察设计管理条例》（国务院令第</w:t>
            </w:r>
            <w:r>
              <w:rPr>
                <w:rFonts w:ascii="仿宋" w:hAnsi="仿宋" w:eastAsia="仿宋"/>
                <w:color w:val="000000" w:themeColor="text1"/>
                <w:sz w:val="13"/>
                <w:szCs w:val="13"/>
                <w14:textFill>
                  <w14:solidFill>
                    <w14:schemeClr w14:val="tx1"/>
                  </w14:solidFill>
                </w14:textFill>
              </w:rPr>
              <w:t>662</w:t>
            </w:r>
            <w:r>
              <w:rPr>
                <w:rFonts w:hint="eastAsia" w:ascii="仿宋" w:hAnsi="仿宋" w:eastAsia="仿宋"/>
                <w:color w:val="000000" w:themeColor="text1"/>
                <w:sz w:val="13"/>
                <w:szCs w:val="13"/>
                <w14:textFill>
                  <w14:solidFill>
                    <w14:schemeClr w14:val="tx1"/>
                  </w14:solidFill>
                </w14:textFill>
              </w:rPr>
              <w:t>号）第三十三条：县级以上人民政府建设行政主管部门或者交通、水利等有关部门应当对施工图设计文件中涉及公共利益、公众安全、工程建设强制性标准的内容进行审查。</w:t>
            </w:r>
          </w:p>
          <w:p w14:paraId="3DE55E12">
            <w:pPr>
              <w:spacing w:line="240" w:lineRule="exact"/>
              <w:jc w:val="left"/>
              <w:rPr>
                <w:rFonts w:ascii="仿宋" w:hAnsi="仿宋" w:eastAsia="仿宋" w:cs="仿宋"/>
                <w:color w:val="000000" w:themeColor="text1"/>
                <w:sz w:val="18"/>
                <w:szCs w:val="18"/>
                <w14:textFill>
                  <w14:solidFill>
                    <w14:schemeClr w14:val="tx1"/>
                  </w14:solidFill>
                </w14:textFill>
              </w:rPr>
            </w:pPr>
          </w:p>
        </w:tc>
        <w:tc>
          <w:tcPr>
            <w:tcW w:w="680" w:type="dxa"/>
            <w:tcMar>
              <w:left w:w="0" w:type="dxa"/>
              <w:right w:w="0" w:type="dxa"/>
            </w:tcMar>
            <w:vAlign w:val="center"/>
          </w:tcPr>
          <w:p w14:paraId="2855188E">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2B551DAC">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4B15A848">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受理责任：公示应当提交的材料，一次行书面告知补正材料，依法受理或不予受理（不予受理应当告知理由）。</w:t>
            </w:r>
          </w:p>
          <w:p w14:paraId="1BB927A6">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审查责任：按照《公路建设市场管理办法》组织专家现场查看并审查施工图文件形成专家意见，按照专家意见完善修改设计文件，形成审查意见报局领导审定。</w:t>
            </w:r>
          </w:p>
          <w:p w14:paraId="52316921">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依法作出许可决定，并</w:t>
            </w:r>
            <w:r>
              <w:rPr>
                <w:rFonts w:hint="eastAsia" w:ascii="仿宋" w:hAnsi="仿宋" w:eastAsia="仿宋" w:cs="仿宋_GB2312"/>
                <w:color w:val="000000" w:themeColor="text1"/>
                <w:kern w:val="0"/>
                <w:sz w:val="18"/>
                <w:szCs w:val="18"/>
                <w14:textFill>
                  <w14:solidFill>
                    <w14:schemeClr w14:val="tx1"/>
                  </w14:solidFill>
                </w14:textFill>
              </w:rPr>
              <w:t>送达相关文书。</w:t>
            </w:r>
          </w:p>
        </w:tc>
        <w:tc>
          <w:tcPr>
            <w:tcW w:w="3402" w:type="dxa"/>
            <w:vAlign w:val="center"/>
          </w:tcPr>
          <w:p w14:paraId="5FDC3A9E">
            <w:pPr>
              <w:spacing w:line="240" w:lineRule="exact"/>
              <w:rPr>
                <w:rFonts w:ascii="仿宋" w:hAnsi="仿宋" w:eastAsia="仿宋" w:cs="仿宋_GB2312"/>
                <w:color w:val="000000" w:themeColor="text1"/>
                <w:sz w:val="15"/>
                <w:szCs w:val="15"/>
                <w14:textFill>
                  <w14:solidFill>
                    <w14:schemeClr w14:val="tx1"/>
                  </w14:solidFill>
                </w14:textFill>
              </w:rPr>
            </w:pPr>
            <w:r>
              <w:rPr>
                <w:rFonts w:ascii="仿宋" w:hAnsi="仿宋" w:eastAsia="仿宋" w:cs="仿宋_GB2312"/>
                <w:color w:val="000000" w:themeColor="text1"/>
                <w:sz w:val="15"/>
                <w:szCs w:val="15"/>
                <w14:textFill>
                  <w14:solidFill>
                    <w14:schemeClr w14:val="tx1"/>
                  </w14:solidFill>
                </w14:textFill>
              </w:rPr>
              <w:t>1</w:t>
            </w:r>
            <w:r>
              <w:rPr>
                <w:rFonts w:hint="eastAsia" w:ascii="仿宋" w:hAnsi="仿宋" w:eastAsia="仿宋" w:cs="仿宋_GB2312"/>
                <w:color w:val="000000" w:themeColor="text1"/>
                <w:sz w:val="15"/>
                <w:szCs w:val="15"/>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10C0C261">
            <w:pPr>
              <w:spacing w:line="240" w:lineRule="exact"/>
              <w:rPr>
                <w:rFonts w:ascii="仿宋" w:hAnsi="仿宋" w:eastAsia="仿宋" w:cs="仿宋_GB2312"/>
                <w:color w:val="000000" w:themeColor="text1"/>
                <w:sz w:val="15"/>
                <w:szCs w:val="15"/>
                <w14:textFill>
                  <w14:solidFill>
                    <w14:schemeClr w14:val="tx1"/>
                  </w14:solidFill>
                </w14:textFill>
              </w:rPr>
            </w:pPr>
            <w:r>
              <w:rPr>
                <w:rFonts w:ascii="仿宋" w:hAnsi="仿宋" w:eastAsia="仿宋" w:cs="仿宋_GB2312"/>
                <w:color w:val="000000" w:themeColor="text1"/>
                <w:sz w:val="15"/>
                <w:szCs w:val="15"/>
                <w14:textFill>
                  <w14:solidFill>
                    <w14:schemeClr w14:val="tx1"/>
                  </w14:solidFill>
                </w14:textFill>
              </w:rPr>
              <w:t>2</w:t>
            </w:r>
            <w:r>
              <w:rPr>
                <w:rFonts w:hint="eastAsia" w:ascii="仿宋" w:hAnsi="仿宋" w:eastAsia="仿宋" w:cs="仿宋_GB2312"/>
                <w:color w:val="000000" w:themeColor="text1"/>
                <w:sz w:val="15"/>
                <w:szCs w:val="15"/>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有下列情形之一的</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由其上级行政机关或者监察机关责令改正</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未经招标、拍卖或者考试</w:t>
            </w:r>
            <w:r>
              <w:rPr>
                <w:rFonts w:ascii="仿宋" w:hAnsi="仿宋" w:eastAsia="仿宋" w:cs="仿宋_GB2312"/>
                <w:color w:val="000000" w:themeColor="text1"/>
                <w:sz w:val="15"/>
                <w:szCs w:val="15"/>
                <w14:textFill>
                  <w14:solidFill>
                    <w14:schemeClr w14:val="tx1"/>
                  </w14:solidFill>
                </w14:textFill>
              </w:rPr>
              <w:t>,</w:t>
            </w:r>
            <w:r>
              <w:rPr>
                <w:rFonts w:hint="eastAsia" w:ascii="仿宋" w:hAnsi="仿宋" w:eastAsia="仿宋" w:cs="仿宋_GB2312"/>
                <w:color w:val="000000" w:themeColor="text1"/>
                <w:sz w:val="15"/>
                <w:szCs w:val="15"/>
                <w14:textFill>
                  <w14:solidFill>
                    <w14:schemeClr w14:val="tx1"/>
                  </w14:solidFill>
                </w14:textFill>
              </w:rPr>
              <w:t>或者不根据招标、拍卖结果或者考试成绩择优作出准予行政许可决定的。</w:t>
            </w:r>
          </w:p>
        </w:tc>
        <w:tc>
          <w:tcPr>
            <w:tcW w:w="567" w:type="dxa"/>
          </w:tcPr>
          <w:p w14:paraId="20FA3CE9">
            <w:pPr>
              <w:spacing w:line="240" w:lineRule="exact"/>
              <w:rPr>
                <w:rFonts w:ascii="仿宋_GB2312" w:eastAsia="仿宋_GB2312" w:cs="仿宋_GB2312"/>
                <w:color w:val="000000" w:themeColor="text1"/>
                <w:sz w:val="18"/>
                <w:szCs w:val="18"/>
                <w14:textFill>
                  <w14:solidFill>
                    <w14:schemeClr w14:val="tx1"/>
                  </w14:solidFill>
                </w14:textFill>
              </w:rPr>
            </w:pPr>
          </w:p>
        </w:tc>
      </w:tr>
      <w:tr w14:paraId="5D771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098BC7C4">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3D41C247">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14:paraId="0504F35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03E504AF">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14:paraId="18BB8ECD">
            <w:pPr>
              <w:spacing w:line="240" w:lineRule="exact"/>
              <w:jc w:val="center"/>
              <w:rPr>
                <w:rFonts w:ascii="仿宋_GB2312" w:eastAsia="仿宋_GB2312" w:cs="仿宋_GB2312"/>
                <w:color w:val="000000" w:themeColor="text1"/>
                <w:sz w:val="15"/>
                <w:szCs w:val="15"/>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14:paraId="5FD91B28">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7158F86E">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4A3634F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1733931A">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29FE71AA">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0F97F40F">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69191901">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2D410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045AD41C">
            <w:pPr>
              <w:adjustRightInd w:val="0"/>
              <w:snapToGrid w:val="0"/>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217</w:t>
            </w:r>
          </w:p>
        </w:tc>
        <w:tc>
          <w:tcPr>
            <w:tcW w:w="850" w:type="dxa"/>
            <w:tcMar>
              <w:left w:w="0" w:type="dxa"/>
              <w:right w:w="0" w:type="dxa"/>
            </w:tcMar>
            <w:vAlign w:val="center"/>
          </w:tcPr>
          <w:p w14:paraId="1CC4D6A4">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14:paraId="29644420">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公路建设项目施工许可</w:t>
            </w:r>
          </w:p>
        </w:tc>
        <w:tc>
          <w:tcPr>
            <w:tcW w:w="3990" w:type="dxa"/>
            <w:tcMar>
              <w:left w:w="0" w:type="dxa"/>
              <w:right w:w="0" w:type="dxa"/>
            </w:tcMar>
            <w:vAlign w:val="center"/>
          </w:tcPr>
          <w:p w14:paraId="2ADEE5F3">
            <w:pPr>
              <w:tabs>
                <w:tab w:val="left" w:pos="2260"/>
              </w:tabs>
              <w:spacing w:line="240" w:lineRule="exact"/>
              <w:jc w:val="left"/>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sz w:val="18"/>
                <w:szCs w:val="18"/>
                <w14:textFill>
                  <w14:solidFill>
                    <w14:schemeClr w14:val="tx1"/>
                  </w14:solidFill>
                </w14:textFill>
              </w:rPr>
              <w:t>1</w:t>
            </w:r>
            <w:r>
              <w:rPr>
                <w:rFonts w:hint="eastAsia" w:ascii="仿宋" w:hAnsi="仿宋" w:eastAsia="仿宋" w:cs="仿宋"/>
                <w:color w:val="000000" w:themeColor="text1"/>
                <w:sz w:val="18"/>
                <w:szCs w:val="18"/>
                <w14:textFill>
                  <w14:solidFill>
                    <w14:schemeClr w14:val="tx1"/>
                  </w14:solidFill>
                </w14:textFill>
              </w:rPr>
              <w:t>、《中华人民共和国公路法》</w:t>
            </w:r>
            <w:r>
              <w:rPr>
                <w:rFonts w:hint="eastAsia" w:ascii="仿宋" w:hAnsi="仿宋" w:eastAsia="仿宋"/>
                <w:color w:val="000000" w:themeColor="text1"/>
                <w:sz w:val="18"/>
                <w:szCs w:val="18"/>
                <w14:textFill>
                  <w14:solidFill>
                    <w14:schemeClr w14:val="tx1"/>
                  </w14:solidFill>
                </w14:textFill>
              </w:rPr>
              <w:t>（</w:t>
            </w:r>
            <w:r>
              <w:rPr>
                <w:rFonts w:ascii="仿宋" w:hAnsi="仿宋" w:eastAsia="仿宋"/>
                <w:color w:val="000000" w:themeColor="text1"/>
                <w:sz w:val="18"/>
                <w:szCs w:val="18"/>
                <w14:textFill>
                  <w14:solidFill>
                    <w14:schemeClr w14:val="tx1"/>
                  </w14:solidFill>
                </w14:textFill>
              </w:rPr>
              <w:t>1997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日通过，</w:t>
            </w:r>
            <w:r>
              <w:rPr>
                <w:rFonts w:ascii="仿宋" w:hAnsi="仿宋" w:eastAsia="仿宋"/>
                <w:color w:val="000000" w:themeColor="text1"/>
                <w:sz w:val="18"/>
                <w:szCs w:val="18"/>
                <w14:textFill>
                  <w14:solidFill>
                    <w14:schemeClr w14:val="tx1"/>
                  </w14:solidFill>
                </w14:textFill>
              </w:rPr>
              <w:t>2017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11</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日主席令第</w:t>
            </w:r>
            <w:r>
              <w:rPr>
                <w:rFonts w:ascii="仿宋" w:hAnsi="仿宋" w:eastAsia="仿宋"/>
                <w:color w:val="000000" w:themeColor="text1"/>
                <w:sz w:val="18"/>
                <w:szCs w:val="18"/>
                <w14:textFill>
                  <w14:solidFill>
                    <w14:schemeClr w14:val="tx1"/>
                  </w14:solidFill>
                </w14:textFill>
              </w:rPr>
              <w:t>81</w:t>
            </w:r>
            <w:r>
              <w:rPr>
                <w:rFonts w:hint="eastAsia" w:ascii="仿宋" w:hAnsi="仿宋" w:eastAsia="仿宋"/>
                <w:color w:val="000000" w:themeColor="text1"/>
                <w:sz w:val="18"/>
                <w:szCs w:val="18"/>
                <w14:textFill>
                  <w14:solidFill>
                    <w14:schemeClr w14:val="tx1"/>
                  </w14:solidFill>
                </w14:textFill>
              </w:rPr>
              <w:t>号修正）第</w:t>
            </w:r>
            <w:r>
              <w:rPr>
                <w:rFonts w:hint="eastAsia" w:ascii="仿宋" w:hAnsi="仿宋" w:eastAsia="仿宋" w:cs="仿宋"/>
                <w:color w:val="000000" w:themeColor="text1"/>
                <w:sz w:val="18"/>
                <w:szCs w:val="18"/>
                <w14:textFill>
                  <w14:solidFill>
                    <w14:schemeClr w14:val="tx1"/>
                  </w14:solidFill>
                </w14:textFill>
              </w:rPr>
              <w:t>二十五条公路建设项目的施工，须按国务院交通主管部门的规定报请县级以上地方人民政府交通主管部门批准。</w:t>
            </w:r>
          </w:p>
          <w:p w14:paraId="10318279">
            <w:pPr>
              <w:tabs>
                <w:tab w:val="left" w:pos="2260"/>
              </w:tabs>
              <w:spacing w:line="240" w:lineRule="exact"/>
              <w:jc w:val="left"/>
              <w:rPr>
                <w:rFonts w:ascii="仿宋" w:hAnsi="仿宋" w:eastAsia="仿宋" w:cs="仿宋"/>
                <w:color w:val="000000" w:themeColor="text1"/>
                <w:sz w:val="18"/>
                <w:szCs w:val="18"/>
                <w14:textFill>
                  <w14:solidFill>
                    <w14:schemeClr w14:val="tx1"/>
                  </w14:solidFill>
                </w14:textFill>
              </w:rPr>
            </w:pPr>
            <w:r>
              <w:rPr>
                <w:rFonts w:ascii="仿宋" w:hAnsi="仿宋" w:eastAsia="仿宋" w:cs="仿宋"/>
                <w:color w:val="000000" w:themeColor="text1"/>
                <w:sz w:val="18"/>
                <w:szCs w:val="18"/>
                <w14:textFill>
                  <w14:solidFill>
                    <w14:schemeClr w14:val="tx1"/>
                  </w14:solidFill>
                </w14:textFill>
              </w:rPr>
              <w:t>2</w:t>
            </w:r>
            <w:r>
              <w:rPr>
                <w:rFonts w:hint="eastAsia" w:ascii="仿宋" w:hAnsi="仿宋" w:eastAsia="仿宋" w:cs="仿宋"/>
                <w:color w:val="000000" w:themeColor="text1"/>
                <w:sz w:val="18"/>
                <w:szCs w:val="18"/>
                <w14:textFill>
                  <w14:solidFill>
                    <w14:schemeClr w14:val="tx1"/>
                  </w14:solidFill>
                </w14:textFill>
              </w:rPr>
              <w:t>、《公路建设市场管理办法》</w:t>
            </w:r>
            <w:r>
              <w:rPr>
                <w:rFonts w:hint="eastAsia" w:ascii="仿宋" w:hAnsi="仿宋" w:eastAsia="仿宋"/>
                <w:color w:val="000000" w:themeColor="text1"/>
                <w:sz w:val="18"/>
                <w:szCs w:val="18"/>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hAnsi="仿宋" w:eastAsia="仿宋"/>
                <w:color w:val="000000" w:themeColor="text1"/>
                <w:sz w:val="18"/>
                <w:szCs w:val="18"/>
                <w14:textFill>
                  <w14:solidFill>
                    <w14:schemeClr w14:val="tx1"/>
                  </w14:solidFill>
                </w14:textFill>
              </w:rPr>
              <w:t>交通运输部令</w:t>
            </w:r>
            <w:r>
              <w:rPr>
                <w:rFonts w:ascii="仿宋" w:hAnsi="仿宋" w:eastAsia="仿宋"/>
                <w:color w:val="000000" w:themeColor="text1"/>
                <w:sz w:val="18"/>
                <w:szCs w:val="18"/>
                <w14:textFill>
                  <w14:solidFill>
                    <w14:schemeClr w14:val="tx1"/>
                  </w14:solidFill>
                </w14:textFill>
              </w:rPr>
              <w:t>2018</w:t>
            </w:r>
            <w:r>
              <w:rPr>
                <w:rFonts w:hint="eastAsia" w:ascii="仿宋" w:hAnsi="仿宋" w:eastAsia="仿宋"/>
                <w:color w:val="000000" w:themeColor="text1"/>
                <w:sz w:val="18"/>
                <w:szCs w:val="18"/>
                <w14:textFill>
                  <w14:solidFill>
                    <w14:schemeClr w14:val="tx1"/>
                  </w14:solidFill>
                </w14:textFill>
              </w:rPr>
              <w:t>年第</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号）</w:t>
            </w:r>
            <w:r>
              <w:rPr>
                <w:rFonts w:hint="eastAsia" w:ascii="仿宋" w:hAnsi="仿宋" w:eastAsia="仿宋" w:cs="仿宋"/>
                <w:color w:val="000000" w:themeColor="text1"/>
                <w:sz w:val="18"/>
                <w:szCs w:val="18"/>
                <w14:textFill>
                  <w14:solidFill>
                    <w14:schemeClr w14:val="tx1"/>
                  </w14:solidFill>
                </w14:textFill>
              </w:rPr>
              <w:t>第二十四条公路建设项目依法实行施工许可制度。国家和国务院交通运输主管部门确定的重点公路建设项目的施工许可由国务院交通运输主管部门实施，其他公路建设项目的施工许可按照项目管理权限由县级以上地方人民政府交通运输主管部门实施。</w:t>
            </w:r>
          </w:p>
          <w:p w14:paraId="31242D61">
            <w:pPr>
              <w:tabs>
                <w:tab w:val="left" w:pos="2260"/>
              </w:tabs>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680" w:type="dxa"/>
            <w:tcMar>
              <w:left w:w="0" w:type="dxa"/>
              <w:right w:w="0" w:type="dxa"/>
            </w:tcMar>
            <w:vAlign w:val="center"/>
          </w:tcPr>
          <w:p w14:paraId="7561A9FD">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1E9131D7">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5F3022DA">
            <w:pPr>
              <w:numPr>
                <w:ilvl w:val="0"/>
                <w:numId w:val="3"/>
              </w:numPr>
              <w:spacing w:line="240" w:lineRule="exact"/>
              <w:rPr>
                <w:rStyle w:val="33"/>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hAns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490E58F5">
            <w:pPr>
              <w:numPr>
                <w:ilvl w:val="0"/>
                <w:numId w:val="0"/>
              </w:num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审查责任：按照《公路建设市场管理办法》对书面材料进行审查。</w:t>
            </w:r>
          </w:p>
          <w:p w14:paraId="45AC7B84">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依法作出许可决定，并</w:t>
            </w:r>
            <w:r>
              <w:rPr>
                <w:rFonts w:hint="eastAsia" w:ascii="仿宋" w:hAnsi="仿宋" w:eastAsia="仿宋" w:cs="仿宋_GB2312"/>
                <w:color w:val="000000" w:themeColor="text1"/>
                <w:kern w:val="0"/>
                <w:sz w:val="18"/>
                <w:szCs w:val="18"/>
                <w14:textFill>
                  <w14:solidFill>
                    <w14:schemeClr w14:val="tx1"/>
                  </w14:solidFill>
                </w14:textFill>
              </w:rPr>
              <w:t>送达相关文书。</w:t>
            </w:r>
          </w:p>
        </w:tc>
        <w:tc>
          <w:tcPr>
            <w:tcW w:w="3402" w:type="dxa"/>
            <w:vAlign w:val="center"/>
          </w:tcPr>
          <w:p w14:paraId="5BEE7452">
            <w:pPr>
              <w:tabs>
                <w:tab w:val="left" w:pos="820"/>
              </w:tabs>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7D642B08">
            <w:pPr>
              <w:tabs>
                <w:tab w:val="left" w:pos="820"/>
              </w:tabs>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有下列情形之一的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由其上级行政机关或者监察机关责令改正</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未经招标、拍卖或者考试</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或者不根据招标、拍卖结果或者考试成绩择优作出准予行政许可决定的。</w:t>
            </w:r>
          </w:p>
        </w:tc>
        <w:tc>
          <w:tcPr>
            <w:tcW w:w="567" w:type="dxa"/>
          </w:tcPr>
          <w:p w14:paraId="099FE7BB">
            <w:pPr>
              <w:spacing w:line="240" w:lineRule="exact"/>
              <w:rPr>
                <w:rFonts w:ascii="仿宋_GB2312" w:eastAsia="仿宋_GB2312" w:cs="仿宋_GB2312"/>
                <w:color w:val="000000" w:themeColor="text1"/>
                <w:sz w:val="18"/>
                <w:szCs w:val="18"/>
                <w14:textFill>
                  <w14:solidFill>
                    <w14:schemeClr w14:val="tx1"/>
                  </w14:solidFill>
                </w14:textFill>
              </w:rPr>
            </w:pPr>
          </w:p>
        </w:tc>
      </w:tr>
      <w:tr w14:paraId="3112C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21B3C04B">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711695B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14:paraId="65C54A54">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23A8FFF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14:paraId="4953A917">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14:paraId="0A545F92">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7909BF44">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5E80C72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4E7261D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2CBB4AF2">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654403E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335CB2CD">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26DF3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258B8ACE">
            <w:pPr>
              <w:adjustRightInd w:val="0"/>
              <w:snapToGrid w:val="0"/>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218</w:t>
            </w:r>
          </w:p>
        </w:tc>
        <w:tc>
          <w:tcPr>
            <w:tcW w:w="850" w:type="dxa"/>
            <w:tcMar>
              <w:left w:w="0" w:type="dxa"/>
              <w:right w:w="0" w:type="dxa"/>
            </w:tcMar>
            <w:vAlign w:val="center"/>
          </w:tcPr>
          <w:p w14:paraId="2391EAB9">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14:paraId="1F27552E">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公路建设项目竣工验收</w:t>
            </w:r>
          </w:p>
        </w:tc>
        <w:tc>
          <w:tcPr>
            <w:tcW w:w="3990" w:type="dxa"/>
            <w:tcMar>
              <w:left w:w="0" w:type="dxa"/>
              <w:right w:w="0" w:type="dxa"/>
            </w:tcMar>
            <w:vAlign w:val="center"/>
          </w:tcPr>
          <w:p w14:paraId="45F59F2F">
            <w:pPr>
              <w:spacing w:line="240" w:lineRule="exact"/>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、《中华人民共和国公路法》</w:t>
            </w:r>
            <w:r>
              <w:rPr>
                <w:rFonts w:hint="eastAsia" w:ascii="仿宋" w:hAnsi="仿宋" w:eastAsia="仿宋"/>
                <w:color w:val="000000" w:themeColor="text1"/>
                <w:sz w:val="18"/>
                <w:szCs w:val="18"/>
                <w14:textFill>
                  <w14:solidFill>
                    <w14:schemeClr w14:val="tx1"/>
                  </w14:solidFill>
                </w14:textFill>
              </w:rPr>
              <w:t>（</w:t>
            </w:r>
            <w:r>
              <w:rPr>
                <w:rFonts w:ascii="仿宋" w:hAnsi="仿宋" w:eastAsia="仿宋"/>
                <w:color w:val="000000" w:themeColor="text1"/>
                <w:sz w:val="18"/>
                <w:szCs w:val="18"/>
                <w14:textFill>
                  <w14:solidFill>
                    <w14:schemeClr w14:val="tx1"/>
                  </w14:solidFill>
                </w14:textFill>
              </w:rPr>
              <w:t>1997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7</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3</w:t>
            </w:r>
            <w:r>
              <w:rPr>
                <w:rFonts w:hint="eastAsia" w:ascii="仿宋" w:hAnsi="仿宋" w:eastAsia="仿宋"/>
                <w:color w:val="000000" w:themeColor="text1"/>
                <w:sz w:val="18"/>
                <w:szCs w:val="18"/>
                <w14:textFill>
                  <w14:solidFill>
                    <w14:schemeClr w14:val="tx1"/>
                  </w14:solidFill>
                </w14:textFill>
              </w:rPr>
              <w:t>日通过，</w:t>
            </w:r>
            <w:r>
              <w:rPr>
                <w:rFonts w:ascii="仿宋" w:hAnsi="仿宋" w:eastAsia="仿宋"/>
                <w:color w:val="000000" w:themeColor="text1"/>
                <w:sz w:val="18"/>
                <w:szCs w:val="18"/>
                <w14:textFill>
                  <w14:solidFill>
                    <w14:schemeClr w14:val="tx1"/>
                  </w14:solidFill>
                </w14:textFill>
              </w:rPr>
              <w:t>2017</w:t>
            </w:r>
            <w:r>
              <w:rPr>
                <w:rFonts w:hint="eastAsia" w:ascii="仿宋" w:hAnsi="仿宋" w:eastAsia="仿宋"/>
                <w:color w:val="000000" w:themeColor="text1"/>
                <w:sz w:val="18"/>
                <w:szCs w:val="18"/>
                <w14:textFill>
                  <w14:solidFill>
                    <w14:schemeClr w14:val="tx1"/>
                  </w14:solidFill>
                </w14:textFill>
              </w:rPr>
              <w:t>年</w:t>
            </w:r>
            <w:r>
              <w:rPr>
                <w:rFonts w:ascii="仿宋" w:hAnsi="仿宋" w:eastAsia="仿宋"/>
                <w:color w:val="000000" w:themeColor="text1"/>
                <w:sz w:val="18"/>
                <w:szCs w:val="18"/>
                <w14:textFill>
                  <w14:solidFill>
                    <w14:schemeClr w14:val="tx1"/>
                  </w14:solidFill>
                </w14:textFill>
              </w:rPr>
              <w:t>11</w:t>
            </w:r>
            <w:r>
              <w:rPr>
                <w:rFonts w:hint="eastAsia" w:ascii="仿宋" w:hAnsi="仿宋" w:eastAsia="仿宋"/>
                <w:color w:val="000000" w:themeColor="text1"/>
                <w:sz w:val="18"/>
                <w:szCs w:val="18"/>
                <w14:textFill>
                  <w14:solidFill>
                    <w14:schemeClr w14:val="tx1"/>
                  </w14:solidFill>
                </w14:textFill>
              </w:rPr>
              <w:t>月</w:t>
            </w:r>
            <w:r>
              <w:rPr>
                <w:rFonts w:ascii="仿宋" w:hAnsi="仿宋" w:eastAsia="仿宋"/>
                <w:color w:val="000000" w:themeColor="text1"/>
                <w:sz w:val="18"/>
                <w:szCs w:val="18"/>
                <w14:textFill>
                  <w14:solidFill>
                    <w14:schemeClr w14:val="tx1"/>
                  </w14:solidFill>
                </w14:textFill>
              </w:rPr>
              <w:t>4</w:t>
            </w:r>
            <w:r>
              <w:rPr>
                <w:rFonts w:hint="eastAsia" w:ascii="仿宋" w:hAnsi="仿宋" w:eastAsia="仿宋"/>
                <w:color w:val="000000" w:themeColor="text1"/>
                <w:sz w:val="18"/>
                <w:szCs w:val="18"/>
                <w14:textFill>
                  <w14:solidFill>
                    <w14:schemeClr w14:val="tx1"/>
                  </w14:solidFill>
                </w14:textFill>
              </w:rPr>
              <w:t>日主席令第</w:t>
            </w:r>
            <w:r>
              <w:rPr>
                <w:rFonts w:ascii="仿宋" w:hAnsi="仿宋" w:eastAsia="仿宋"/>
                <w:color w:val="000000" w:themeColor="text1"/>
                <w:sz w:val="18"/>
                <w:szCs w:val="18"/>
                <w14:textFill>
                  <w14:solidFill>
                    <w14:schemeClr w14:val="tx1"/>
                  </w14:solidFill>
                </w14:textFill>
              </w:rPr>
              <w:t>86</w:t>
            </w:r>
            <w:r>
              <w:rPr>
                <w:rFonts w:hint="eastAsia" w:ascii="仿宋" w:hAnsi="仿宋" w:eastAsia="仿宋"/>
                <w:color w:val="000000" w:themeColor="text1"/>
                <w:sz w:val="18"/>
                <w:szCs w:val="18"/>
                <w14:textFill>
                  <w14:solidFill>
                    <w14:schemeClr w14:val="tx1"/>
                  </w14:solidFill>
                </w14:textFill>
              </w:rPr>
              <w:t>号修正）</w:t>
            </w:r>
            <w:r>
              <w:rPr>
                <w:rFonts w:hint="eastAsia" w:ascii="仿宋" w:hAnsi="仿宋" w:eastAsia="仿宋" w:cs="仿宋_GB2312"/>
                <w:color w:val="000000" w:themeColor="text1"/>
                <w:kern w:val="0"/>
                <w:sz w:val="18"/>
                <w:szCs w:val="18"/>
                <w14:textFill>
                  <w14:solidFill>
                    <w14:schemeClr w14:val="tx1"/>
                  </w14:solidFill>
                </w14:textFill>
              </w:rPr>
              <w:t>第三十三条：公路建设项目和公路修复项目竣工后，应当按照国家有关规定进行验收；未经验收或者验收不合格的，不得交付使用。</w:t>
            </w:r>
          </w:p>
          <w:p w14:paraId="525A264A">
            <w:pPr>
              <w:widowControl/>
              <w:spacing w:line="240" w:lineRule="exact"/>
              <w:textAlignment w:val="center"/>
              <w:rPr>
                <w:rFonts w:ascii="仿宋" w:hAnsi="仿宋" w:eastAsia="仿宋" w:cs="仿宋"/>
                <w:color w:val="000000" w:themeColor="text1"/>
                <w:kern w:val="0"/>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、《收费公路管理条例》</w:t>
            </w:r>
            <w:r>
              <w:rPr>
                <w:rFonts w:hint="eastAsia" w:ascii="仿宋" w:hAnsi="仿宋" w:eastAsia="仿宋" w:cs="仿宋"/>
                <w:color w:val="000000" w:themeColor="text1"/>
                <w:kern w:val="0"/>
                <w:sz w:val="18"/>
                <w:szCs w:val="18"/>
                <w14:textFill>
                  <w14:solidFill>
                    <w14:schemeClr w14:val="tx1"/>
                  </w14:solidFill>
                </w14:textFill>
              </w:rPr>
              <w:t>第二十五条收费公路建成后，应当按国家有关规定进行验收；验收合格的，方可收取车辆通行费。</w:t>
            </w:r>
          </w:p>
          <w:p w14:paraId="616F5060">
            <w:pPr>
              <w:widowControl/>
              <w:spacing w:line="240" w:lineRule="exact"/>
              <w:textAlignment w:val="center"/>
              <w:rPr>
                <w:rFonts w:ascii="仿宋" w:hAnsi="仿宋" w:eastAsia="仿宋" w:cs="仿宋_GB2312"/>
                <w:color w:val="000000" w:themeColor="text1"/>
                <w:kern w:val="0"/>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、《公路工程竣（交）工验收办法》（中华人民共和国交通</w:t>
            </w:r>
            <w:r>
              <w:rPr>
                <w:rFonts w:hint="eastAsia" w:ascii="仿宋" w:hAnsi="仿宋" w:eastAsia="仿宋" w:cs="仿宋_GB2312"/>
                <w:color w:val="000000" w:themeColor="text1"/>
                <w:kern w:val="0"/>
                <w:sz w:val="18"/>
                <w:szCs w:val="18"/>
                <w:lang w:eastAsia="zh-CN"/>
                <w14:textFill>
                  <w14:solidFill>
                    <w14:schemeClr w14:val="tx1"/>
                  </w14:solidFill>
                </w14:textFill>
              </w:rPr>
              <w:t>运输</w:t>
            </w:r>
            <w:r>
              <w:rPr>
                <w:rFonts w:hint="eastAsia" w:ascii="仿宋" w:hAnsi="仿宋" w:eastAsia="仿宋" w:cs="仿宋_GB2312"/>
                <w:color w:val="000000" w:themeColor="text1"/>
                <w:kern w:val="0"/>
                <w:sz w:val="18"/>
                <w:szCs w:val="18"/>
                <w14:textFill>
                  <w14:solidFill>
                    <w14:schemeClr w14:val="tx1"/>
                  </w14:solidFill>
                </w14:textFill>
              </w:rPr>
              <w:t>部令</w:t>
            </w:r>
            <w:r>
              <w:rPr>
                <w:rFonts w:ascii="仿宋" w:hAnsi="仿宋" w:eastAsia="仿宋" w:cs="仿宋_GB2312"/>
                <w:color w:val="000000" w:themeColor="text1"/>
                <w:kern w:val="0"/>
                <w:sz w:val="18"/>
                <w:szCs w:val="18"/>
                <w14:textFill>
                  <w14:solidFill>
                    <w14:schemeClr w14:val="tx1"/>
                  </w14:solidFill>
                </w14:textFill>
              </w:rPr>
              <w:t>2004</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号）第六条：竣工验收由交通主管部门按项目管理权限负责。交通部负责国家、部重点公路工程项目中</w:t>
            </w:r>
            <w:r>
              <w:rPr>
                <w:rFonts w:ascii="仿宋" w:hAnsi="仿宋" w:eastAsia="仿宋" w:cs="仿宋_GB2312"/>
                <w:color w:val="000000" w:themeColor="text1"/>
                <w:kern w:val="0"/>
                <w:sz w:val="18"/>
                <w:szCs w:val="18"/>
                <w14:textFill>
                  <w14:solidFill>
                    <w14:schemeClr w14:val="tx1"/>
                  </w14:solidFill>
                </w14:textFill>
              </w:rPr>
              <w:t>100</w:t>
            </w:r>
            <w:r>
              <w:rPr>
                <w:rFonts w:hint="eastAsia" w:ascii="仿宋" w:hAnsi="仿宋" w:eastAsia="仿宋" w:cs="仿宋_GB2312"/>
                <w:color w:val="000000" w:themeColor="text1"/>
                <w:kern w:val="0"/>
                <w:sz w:val="18"/>
                <w:szCs w:val="18"/>
                <w14:textFill>
                  <w14:solidFill>
                    <w14:schemeClr w14:val="tx1"/>
                  </w14:solidFill>
                </w14:textFill>
              </w:rPr>
              <w:t>公里以上的高速公路、独立特大型桥梁和特长隧道工程的竣工验收工作；其它公路工程建设项目，由省级人民政府交通主管部门确定的相应交通主管部门负责竣工验收工作。</w:t>
            </w:r>
          </w:p>
          <w:p w14:paraId="1D5701E2">
            <w:pPr>
              <w:widowControl/>
              <w:spacing w:line="240" w:lineRule="exac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《河北省农村公路建设管理办法》（冀交公〔</w:t>
            </w:r>
            <w:r>
              <w:rPr>
                <w:rFonts w:ascii="仿宋" w:hAnsi="仿宋" w:eastAsia="仿宋" w:cs="仿宋_GB2312"/>
                <w:color w:val="000000" w:themeColor="text1"/>
                <w:kern w:val="0"/>
                <w:sz w:val="18"/>
                <w:szCs w:val="18"/>
                <w14:textFill>
                  <w14:solidFill>
                    <w14:schemeClr w14:val="tx1"/>
                  </w14:solidFill>
                </w14:textFill>
              </w:rPr>
              <w:t>2010</w:t>
            </w:r>
            <w:r>
              <w:rPr>
                <w:rFonts w:hint="eastAsia" w:ascii="仿宋" w:hAnsi="仿宋" w:eastAsia="仿宋" w:cs="仿宋_GB2312"/>
                <w:color w:val="000000" w:themeColor="text1"/>
                <w:kern w:val="0"/>
                <w:sz w:val="18"/>
                <w:szCs w:val="18"/>
                <w14:textFill>
                  <w14:solidFill>
                    <w14:schemeClr w14:val="tx1"/>
                  </w14:solidFill>
                </w14:textFill>
              </w:rPr>
              <w:t>〕</w:t>
            </w:r>
            <w:r>
              <w:rPr>
                <w:rFonts w:ascii="仿宋" w:hAnsi="仿宋" w:eastAsia="仿宋" w:cs="仿宋_GB2312"/>
                <w:color w:val="000000" w:themeColor="text1"/>
                <w:kern w:val="0"/>
                <w:sz w:val="18"/>
                <w:szCs w:val="18"/>
                <w14:textFill>
                  <w14:solidFill>
                    <w14:schemeClr w14:val="tx1"/>
                  </w14:solidFill>
                </w14:textFill>
              </w:rPr>
              <w:t>317</w:t>
            </w:r>
            <w:r>
              <w:rPr>
                <w:rFonts w:hint="eastAsia" w:ascii="仿宋" w:hAnsi="仿宋" w:eastAsia="仿宋" w:cs="仿宋_GB2312"/>
                <w:color w:val="000000" w:themeColor="text1"/>
                <w:kern w:val="0"/>
                <w:sz w:val="18"/>
                <w:szCs w:val="18"/>
                <w14:textFill>
                  <w14:solidFill>
                    <w14:schemeClr w14:val="tx1"/>
                  </w14:solidFill>
                </w14:textFill>
              </w:rPr>
              <w:t>号）第十五条</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农村公路项目交、竣工验收可合并进行。</w:t>
            </w:r>
            <w:r>
              <w:rPr>
                <w:rFonts w:ascii="仿宋" w:hAnsi="仿宋" w:eastAsia="仿宋" w:cs="仿宋_GB2312"/>
                <w:color w:val="000000" w:themeColor="text1"/>
                <w:kern w:val="0"/>
                <w:sz w:val="18"/>
                <w:szCs w:val="18"/>
                <w14:textFill>
                  <w14:solidFill>
                    <w14:schemeClr w14:val="tx1"/>
                  </w14:solidFill>
                </w14:textFill>
              </w:rPr>
              <w:t xml:space="preserve"> </w:t>
            </w:r>
            <w:r>
              <w:rPr>
                <w:rFonts w:hint="eastAsia" w:ascii="仿宋" w:hAnsi="仿宋" w:eastAsia="仿宋" w:cs="仿宋_GB2312"/>
                <w:color w:val="000000" w:themeColor="text1"/>
                <w:kern w:val="0"/>
                <w:sz w:val="18"/>
                <w:szCs w:val="18"/>
                <w14:textFill>
                  <w14:solidFill>
                    <w14:schemeClr w14:val="tx1"/>
                  </w14:solidFill>
                </w14:textFill>
              </w:rPr>
              <w:t>县道、重要乡道以及中型以上桥梁、隧道工程新改建项目，按照《河北省公路工程交竣工验收管理办法》执行，项目完工且具备验收条件后，县（市、区）交通运输行政主管部门向设区市交通运输行政主管部门上报竣工验收申请，由设区市交通运输行政主管部门牵头组织，并邀请有关部门参加进行交、竣工验收，验收报告报省交通运输行政主管部门备案。省交通运输行政主管部门对重点项目进行抽验。一般乡道、村道项目参照《河北省公路工程交竣工验收管理办法》，在工程完工后，由县（市、区）交通运输行政主管部门牵头组织，并邀请有关部门参加进行竣工验收，验收报告报设区市交通运输行政主管部门备案。设区市交通运输行政主管部门负责抽验。</w:t>
            </w:r>
          </w:p>
          <w:p w14:paraId="153DEFD4">
            <w:pPr>
              <w:widowControl/>
              <w:spacing w:line="240" w:lineRule="exact"/>
              <w:textAlignment w:val="center"/>
              <w:rPr>
                <w:rFonts w:ascii="仿宋" w:hAnsi="仿宋" w:eastAsia="仿宋" w:cs="仿宋_GB2312"/>
                <w:color w:val="000000" w:themeColor="text1"/>
                <w:sz w:val="18"/>
                <w:szCs w:val="18"/>
                <w14:textFill>
                  <w14:solidFill>
                    <w14:schemeClr w14:val="tx1"/>
                  </w14:solidFill>
                </w14:textFill>
              </w:rPr>
            </w:pPr>
          </w:p>
        </w:tc>
        <w:tc>
          <w:tcPr>
            <w:tcW w:w="680" w:type="dxa"/>
            <w:tcMar>
              <w:left w:w="0" w:type="dxa"/>
              <w:right w:w="0" w:type="dxa"/>
            </w:tcMar>
            <w:vAlign w:val="center"/>
          </w:tcPr>
          <w:p w14:paraId="0239DAF0">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32619C92">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5A828706">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hAns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_GB2312" w:eastAsia="仿宋_GB2312" w:cs="仿宋_GB2312"/>
                <w:color w:val="000000" w:themeColor="text1"/>
                <w:kern w:val="0"/>
                <w:sz w:val="18"/>
                <w:szCs w:val="18"/>
                <w14:textFill>
                  <w14:solidFill>
                    <w14:schemeClr w14:val="tx1"/>
                  </w14:solidFill>
                </w14:textFill>
              </w:rPr>
              <w:t>。</w:t>
            </w:r>
          </w:p>
          <w:p w14:paraId="7637B905">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验收责任：按照《公路工程竣（交）工验收办法实施细则》组织成立竣工验收委员会现场查看并审查文件形成鉴定意见报局领导审定。</w:t>
            </w:r>
          </w:p>
          <w:p w14:paraId="267F26F4">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
                <w:color w:val="000000" w:themeColor="text1"/>
                <w:sz w:val="18"/>
                <w:szCs w:val="18"/>
                <w:lang w:eastAsia="zh-CN"/>
                <w14:textFill>
                  <w14:solidFill>
                    <w14:schemeClr w14:val="tx1"/>
                  </w14:solidFill>
                </w14:textFill>
              </w:rPr>
              <w:t>制作并送达</w:t>
            </w:r>
            <w:r>
              <w:rPr>
                <w:rFonts w:hint="eastAsia" w:ascii="仿宋" w:hAnsi="仿宋" w:eastAsia="仿宋" w:cs="仿宋"/>
                <w:color w:val="000000" w:themeColor="text1"/>
                <w:sz w:val="18"/>
                <w:szCs w:val="18"/>
                <w14:textFill>
                  <w14:solidFill>
                    <w14:schemeClr w14:val="tx1"/>
                  </w14:solidFill>
                </w14:textFill>
              </w:rPr>
              <w:t>《</w:t>
            </w:r>
            <w:r>
              <w:rPr>
                <w:rFonts w:hint="eastAsia" w:ascii="仿宋" w:hAnsi="仿宋" w:eastAsia="仿宋" w:cs="仿宋"/>
                <w:color w:val="000000" w:themeColor="text1"/>
                <w:sz w:val="18"/>
                <w:szCs w:val="18"/>
                <w:lang w:eastAsia="zh-CN"/>
                <w14:textFill>
                  <w14:solidFill>
                    <w14:schemeClr w14:val="tx1"/>
                  </w14:solidFill>
                </w14:textFill>
              </w:rPr>
              <w:t>公路工程竣工验收鉴定书</w:t>
            </w:r>
            <w:r>
              <w:rPr>
                <w:rFonts w:hint="eastAsia" w:ascii="仿宋" w:hAnsi="仿宋" w:eastAsia="仿宋" w:cs="仿宋"/>
                <w:color w:val="000000" w:themeColor="text1"/>
                <w:sz w:val="18"/>
                <w:szCs w:val="18"/>
                <w14:textFill>
                  <w14:solidFill>
                    <w14:schemeClr w14:val="tx1"/>
                  </w14:solidFill>
                </w14:textFill>
              </w:rPr>
              <w:t>》。</w:t>
            </w:r>
          </w:p>
        </w:tc>
        <w:tc>
          <w:tcPr>
            <w:tcW w:w="3402" w:type="dxa"/>
            <w:vAlign w:val="center"/>
          </w:tcPr>
          <w:p w14:paraId="3363C578">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3AF32952">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有下列情形之一的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由其上级行政机关或者监察机关责令改正</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未经招标、拍卖或者考试</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或者不根据招标、拍卖结果或者考试成绩择优作出准予行政许可决定的。</w:t>
            </w:r>
          </w:p>
        </w:tc>
        <w:tc>
          <w:tcPr>
            <w:tcW w:w="567" w:type="dxa"/>
          </w:tcPr>
          <w:p w14:paraId="245AE995">
            <w:pPr>
              <w:spacing w:line="240" w:lineRule="exact"/>
              <w:rPr>
                <w:rFonts w:ascii="仿宋_GB2312" w:eastAsia="仿宋_GB2312" w:cs="仿宋_GB2312"/>
                <w:color w:val="000000" w:themeColor="text1"/>
                <w:sz w:val="18"/>
                <w:szCs w:val="18"/>
                <w14:textFill>
                  <w14:solidFill>
                    <w14:schemeClr w14:val="tx1"/>
                  </w14:solidFill>
                </w14:textFill>
              </w:rPr>
            </w:pPr>
          </w:p>
        </w:tc>
      </w:tr>
      <w:tr w14:paraId="426F1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5D06768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6D07BA7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816" w:type="dxa"/>
            <w:tcMar>
              <w:left w:w="0" w:type="dxa"/>
              <w:right w:w="0" w:type="dxa"/>
            </w:tcMar>
            <w:vAlign w:val="center"/>
          </w:tcPr>
          <w:p w14:paraId="1FB86AA7">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41C17D8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990" w:type="dxa"/>
            <w:tcMar>
              <w:left w:w="0" w:type="dxa"/>
              <w:right w:w="0" w:type="dxa"/>
            </w:tcMar>
            <w:vAlign w:val="center"/>
          </w:tcPr>
          <w:p w14:paraId="689BDFF8">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680" w:type="dxa"/>
            <w:tcMar>
              <w:left w:w="0" w:type="dxa"/>
              <w:right w:w="0" w:type="dxa"/>
            </w:tcMar>
            <w:vAlign w:val="center"/>
          </w:tcPr>
          <w:p w14:paraId="5DBAF2F4">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596E64E7">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307C752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074FB603">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398871E2">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68E992A4">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24685C8C">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3C39B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36AFD95D">
            <w:pPr>
              <w:spacing w:line="240" w:lineRule="exact"/>
              <w:jc w:val="center"/>
              <w:rPr>
                <w:rFonts w:ascii="仿宋_GB2312" w:eastAsia="仿宋_GB2312" w:cs="仿宋_GB2312"/>
                <w:color w:val="000000" w:themeColor="text1"/>
                <w:sz w:val="18"/>
                <w:szCs w:val="18"/>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219</w:t>
            </w:r>
          </w:p>
        </w:tc>
        <w:tc>
          <w:tcPr>
            <w:tcW w:w="850" w:type="dxa"/>
            <w:tcMar>
              <w:left w:w="0" w:type="dxa"/>
              <w:right w:w="0" w:type="dxa"/>
            </w:tcMar>
            <w:vAlign w:val="center"/>
          </w:tcPr>
          <w:p w14:paraId="6BE5AA4A">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行政许可</w:t>
            </w:r>
          </w:p>
        </w:tc>
        <w:tc>
          <w:tcPr>
            <w:tcW w:w="816" w:type="dxa"/>
            <w:tcMar>
              <w:left w:w="0" w:type="dxa"/>
              <w:right w:w="0" w:type="dxa"/>
            </w:tcMar>
            <w:vAlign w:val="center"/>
          </w:tcPr>
          <w:p w14:paraId="07B90B54">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占用国防交通控制范围土地审批</w:t>
            </w:r>
          </w:p>
        </w:tc>
        <w:tc>
          <w:tcPr>
            <w:tcW w:w="3990" w:type="dxa"/>
            <w:tcMar>
              <w:left w:w="0" w:type="dxa"/>
              <w:right w:w="0" w:type="dxa"/>
            </w:tcMar>
            <w:vAlign w:val="center"/>
          </w:tcPr>
          <w:p w14:paraId="51E4C218">
            <w:pPr>
              <w:spacing w:line="240" w:lineRule="exact"/>
              <w:rPr>
                <w:rFonts w:ascii="仿宋" w:hAnsi="仿宋" w:eastAsia="仿宋" w:cs="仿宋_GB2312"/>
                <w:color w:val="000000" w:themeColor="text1"/>
                <w:kern w:val="0"/>
                <w:sz w:val="15"/>
                <w:szCs w:val="15"/>
                <w14:textFill>
                  <w14:solidFill>
                    <w14:schemeClr w14:val="tx1"/>
                  </w14:solidFill>
                </w14:textFill>
              </w:rPr>
            </w:pPr>
            <w:r>
              <w:rPr>
                <w:rFonts w:ascii="仿宋" w:hAnsi="仿宋" w:eastAsia="仿宋" w:cs="仿宋_GB2312"/>
                <w:color w:val="000000" w:themeColor="text1"/>
                <w:kern w:val="0"/>
                <w:sz w:val="15"/>
                <w:szCs w:val="15"/>
                <w14:textFill>
                  <w14:solidFill>
                    <w14:schemeClr w14:val="tx1"/>
                  </w14:solidFill>
                </w14:textFill>
              </w:rPr>
              <w:t>1</w:t>
            </w:r>
            <w:r>
              <w:rPr>
                <w:rFonts w:hint="eastAsia" w:ascii="仿宋" w:hAnsi="仿宋" w:eastAsia="仿宋" w:cs="仿宋_GB2312"/>
                <w:color w:val="000000" w:themeColor="text1"/>
                <w:kern w:val="0"/>
                <w:sz w:val="15"/>
                <w:szCs w:val="15"/>
                <w14:textFill>
                  <w14:solidFill>
                    <w14:schemeClr w14:val="tx1"/>
                  </w14:solidFill>
                </w14:textFill>
              </w:rPr>
              <w:t>、</w:t>
            </w:r>
            <w:r>
              <w:rPr>
                <w:rFonts w:hint="eastAsia" w:ascii="仿宋" w:hAnsi="仿宋" w:eastAsia="仿宋"/>
                <w:color w:val="000000" w:themeColor="text1"/>
                <w:sz w:val="15"/>
                <w:szCs w:val="15"/>
                <w14:textFill>
                  <w14:solidFill>
                    <w14:schemeClr w14:val="tx1"/>
                  </w14:solidFill>
                </w14:textFill>
              </w:rPr>
              <w:t>《中华人民共和国国防交通法》（</w:t>
            </w:r>
            <w:r>
              <w:rPr>
                <w:rFonts w:ascii="仿宋" w:hAnsi="仿宋" w:eastAsia="仿宋"/>
                <w:color w:val="000000" w:themeColor="text1"/>
                <w:sz w:val="15"/>
                <w:szCs w:val="15"/>
                <w14:textFill>
                  <w14:solidFill>
                    <w14:schemeClr w14:val="tx1"/>
                  </w14:solidFill>
                </w14:textFill>
              </w:rPr>
              <w:t>2016</w:t>
            </w:r>
            <w:r>
              <w:rPr>
                <w:rFonts w:hint="eastAsia" w:ascii="仿宋" w:hAnsi="仿宋" w:eastAsia="仿宋"/>
                <w:color w:val="000000" w:themeColor="text1"/>
                <w:sz w:val="15"/>
                <w:szCs w:val="15"/>
                <w14:textFill>
                  <w14:solidFill>
                    <w14:schemeClr w14:val="tx1"/>
                  </w14:solidFill>
                </w14:textFill>
              </w:rPr>
              <w:t>年</w:t>
            </w:r>
            <w:r>
              <w:rPr>
                <w:rFonts w:ascii="仿宋" w:hAnsi="仿宋" w:eastAsia="仿宋"/>
                <w:color w:val="000000" w:themeColor="text1"/>
                <w:sz w:val="15"/>
                <w:szCs w:val="15"/>
                <w14:textFill>
                  <w14:solidFill>
                    <w14:schemeClr w14:val="tx1"/>
                  </w14:solidFill>
                </w14:textFill>
              </w:rPr>
              <w:t>9</w:t>
            </w:r>
            <w:r>
              <w:rPr>
                <w:rFonts w:hint="eastAsia" w:ascii="仿宋" w:hAnsi="仿宋" w:eastAsia="仿宋"/>
                <w:color w:val="000000" w:themeColor="text1"/>
                <w:sz w:val="15"/>
                <w:szCs w:val="15"/>
                <w14:textFill>
                  <w14:solidFill>
                    <w14:schemeClr w14:val="tx1"/>
                  </w14:solidFill>
                </w14:textFill>
              </w:rPr>
              <w:t>月</w:t>
            </w:r>
            <w:r>
              <w:rPr>
                <w:rFonts w:ascii="仿宋" w:hAnsi="仿宋" w:eastAsia="仿宋"/>
                <w:color w:val="000000" w:themeColor="text1"/>
                <w:sz w:val="15"/>
                <w:szCs w:val="15"/>
                <w14:textFill>
                  <w14:solidFill>
                    <w14:schemeClr w14:val="tx1"/>
                  </w14:solidFill>
                </w14:textFill>
              </w:rPr>
              <w:t>3</w:t>
            </w:r>
            <w:r>
              <w:rPr>
                <w:rFonts w:hint="eastAsia" w:ascii="仿宋" w:hAnsi="仿宋" w:eastAsia="仿宋"/>
                <w:color w:val="000000" w:themeColor="text1"/>
                <w:sz w:val="15"/>
                <w:szCs w:val="15"/>
                <w14:textFill>
                  <w14:solidFill>
                    <w14:schemeClr w14:val="tx1"/>
                  </w14:solidFill>
                </w14:textFill>
              </w:rPr>
              <w:t>日第十二届全国人民代表大会常务委员会第二十二次会议通过）第四十五条县级以上人民政府国防交通主管机构会同本级人民政府国土资源、城乡规划等主管部门确定预定抢建重要国防交通工程设施的土地，作为国防交通控制范围，纳入土地利用总体规划和城乡规划。未经县级以上人民政府国土资源主管部门、城乡规划主管部门和国防交通主管机构批准，任何组织和个人不得占用作为国防交通控制范围的土地。</w:t>
            </w:r>
          </w:p>
          <w:p w14:paraId="00A78D91">
            <w:pPr>
              <w:snapToGrid w:val="0"/>
              <w:spacing w:line="240" w:lineRule="atLeast"/>
              <w:rPr>
                <w:rFonts w:ascii="仿宋" w:hAnsi="仿宋" w:eastAsia="仿宋" w:cs="微软雅黑"/>
                <w:color w:val="000000" w:themeColor="text1"/>
                <w:sz w:val="15"/>
                <w:szCs w:val="15"/>
                <w14:textFill>
                  <w14:solidFill>
                    <w14:schemeClr w14:val="tx1"/>
                  </w14:solidFill>
                </w14:textFill>
              </w:rPr>
            </w:pPr>
            <w:r>
              <w:rPr>
                <w:rFonts w:ascii="仿宋" w:hAnsi="仿宋" w:eastAsia="仿宋" w:cs="微软雅黑"/>
                <w:color w:val="000000" w:themeColor="text1"/>
                <w:sz w:val="15"/>
                <w:szCs w:val="15"/>
                <w14:textFill>
                  <w14:solidFill>
                    <w14:schemeClr w14:val="tx1"/>
                  </w14:solidFill>
                </w14:textFill>
              </w:rPr>
              <w:t>2</w:t>
            </w:r>
            <w:r>
              <w:rPr>
                <w:rFonts w:hint="eastAsia" w:ascii="仿宋" w:hAnsi="仿宋" w:eastAsia="仿宋" w:cs="微软雅黑"/>
                <w:color w:val="000000" w:themeColor="text1"/>
                <w:sz w:val="15"/>
                <w:szCs w:val="15"/>
                <w14:textFill>
                  <w14:solidFill>
                    <w14:schemeClr w14:val="tx1"/>
                  </w14:solidFill>
                </w14:textFill>
              </w:rPr>
              <w:t>、《国防交通条例》（</w:t>
            </w:r>
            <w:r>
              <w:rPr>
                <w:rFonts w:ascii="仿宋" w:hAnsi="仿宋" w:eastAsia="仿宋" w:cs="微软雅黑"/>
                <w:color w:val="000000" w:themeColor="text1"/>
                <w:sz w:val="15"/>
                <w:szCs w:val="15"/>
                <w14:textFill>
                  <w14:solidFill>
                    <w14:schemeClr w14:val="tx1"/>
                  </w14:solidFill>
                </w14:textFill>
              </w:rPr>
              <w:t>2011</w:t>
            </w:r>
            <w:r>
              <w:rPr>
                <w:rFonts w:hint="eastAsia" w:ascii="仿宋" w:hAnsi="仿宋" w:eastAsia="仿宋" w:cs="微软雅黑"/>
                <w:color w:val="000000" w:themeColor="text1"/>
                <w:sz w:val="15"/>
                <w:szCs w:val="15"/>
                <w14:textFill>
                  <w14:solidFill>
                    <w14:schemeClr w14:val="tx1"/>
                  </w14:solidFill>
                </w14:textFill>
              </w:rPr>
              <w:t>年</w:t>
            </w:r>
            <w:r>
              <w:rPr>
                <w:rFonts w:ascii="仿宋" w:hAnsi="仿宋" w:eastAsia="仿宋" w:cs="微软雅黑"/>
                <w:color w:val="000000" w:themeColor="text1"/>
                <w:sz w:val="15"/>
                <w:szCs w:val="15"/>
                <w14:textFill>
                  <w14:solidFill>
                    <w14:schemeClr w14:val="tx1"/>
                  </w14:solidFill>
                </w14:textFill>
              </w:rPr>
              <w:t>1</w:t>
            </w:r>
            <w:r>
              <w:rPr>
                <w:rFonts w:hint="eastAsia" w:ascii="仿宋" w:hAnsi="仿宋" w:eastAsia="仿宋" w:cs="微软雅黑"/>
                <w:color w:val="000000" w:themeColor="text1"/>
                <w:sz w:val="15"/>
                <w:szCs w:val="15"/>
                <w14:textFill>
                  <w14:solidFill>
                    <w14:schemeClr w14:val="tx1"/>
                  </w14:solidFill>
                </w14:textFill>
              </w:rPr>
              <w:t>月</w:t>
            </w:r>
            <w:r>
              <w:rPr>
                <w:rFonts w:ascii="仿宋" w:hAnsi="仿宋" w:eastAsia="仿宋" w:cs="微软雅黑"/>
                <w:color w:val="000000" w:themeColor="text1"/>
                <w:sz w:val="15"/>
                <w:szCs w:val="15"/>
                <w14:textFill>
                  <w14:solidFill>
                    <w14:schemeClr w14:val="tx1"/>
                  </w14:solidFill>
                </w14:textFill>
              </w:rPr>
              <w:t>8</w:t>
            </w:r>
            <w:r>
              <w:rPr>
                <w:rFonts w:hint="eastAsia" w:ascii="仿宋" w:hAnsi="仿宋" w:eastAsia="仿宋" w:cs="微软雅黑"/>
                <w:color w:val="000000" w:themeColor="text1"/>
                <w:sz w:val="15"/>
                <w:szCs w:val="15"/>
                <w14:textFill>
                  <w14:solidFill>
                    <w14:schemeClr w14:val="tx1"/>
                  </w14:solidFill>
                </w14:textFill>
              </w:rPr>
              <w:t>日修订）第二十三条</w:t>
            </w:r>
            <w:r>
              <w:rPr>
                <w:rFonts w:hint="eastAsia" w:ascii="仿宋" w:hAnsi="仿宋" w:eastAsia="仿宋"/>
                <w:color w:val="000000" w:themeColor="text1"/>
                <w:sz w:val="15"/>
                <w:szCs w:val="15"/>
                <w:shd w:val="clear" w:color="auto" w:fill="FFFFFF"/>
                <w14:textFill>
                  <w14:solidFill>
                    <w14:schemeClr w14:val="tx1"/>
                  </w14:solidFill>
                </w14:textFill>
              </w:rPr>
              <w:t>土地管理部门和城市规划主管部门，应当将经批准的预定抢建重要国防交通工程设施的土地作为国防交通控制用地，纳入土地利用总体规划和城市规划。未经土地管理部门、城市规划主管部门和国防交通主管机构批准，任何单位或者个人不得占用国防交通控制用地。</w:t>
            </w:r>
          </w:p>
          <w:p w14:paraId="73C9E710">
            <w:pPr>
              <w:snapToGrid w:val="0"/>
              <w:spacing w:line="240" w:lineRule="atLeast"/>
              <w:rPr>
                <w:rFonts w:ascii="仿宋" w:hAnsi="仿宋" w:eastAsia="仿宋" w:cs="仿宋"/>
                <w:color w:val="000000" w:themeColor="text1"/>
                <w:sz w:val="18"/>
                <w:szCs w:val="18"/>
                <w14:textFill>
                  <w14:solidFill>
                    <w14:schemeClr w14:val="tx1"/>
                  </w14:solidFill>
                </w14:textFill>
              </w:rPr>
            </w:pPr>
          </w:p>
        </w:tc>
        <w:tc>
          <w:tcPr>
            <w:tcW w:w="680" w:type="dxa"/>
            <w:tcMar>
              <w:left w:w="0" w:type="dxa"/>
              <w:right w:w="0" w:type="dxa"/>
            </w:tcMar>
            <w:vAlign w:val="center"/>
          </w:tcPr>
          <w:p w14:paraId="3D0CD667">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5842D763">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264C7677">
            <w:pPr>
              <w:pStyle w:val="19"/>
              <w:adjustRightInd w:val="0"/>
              <w:snapToGrid w:val="0"/>
              <w:spacing w:line="240" w:lineRule="exact"/>
              <w:ind w:right="74"/>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受理责任：公示应当提交的材料，一次性告知补正材料，依法作出受</w:t>
            </w:r>
            <w:r>
              <w:rPr>
                <w:rFonts w:hint="eastAsia" w:ascii="仿宋" w:hAnsi="仿宋" w:eastAsia="仿宋" w:cs="仿宋_GB2312"/>
                <w:color w:val="000000" w:themeColor="text1"/>
                <w:w w:val="104"/>
                <w:sz w:val="18"/>
                <w:szCs w:val="18"/>
                <w14:textFill>
                  <w14:solidFill>
                    <w14:schemeClr w14:val="tx1"/>
                  </w14:solidFill>
                </w14:textFill>
              </w:rPr>
              <w:t>理或不予受理决定，</w:t>
            </w:r>
            <w:r>
              <w:rPr>
                <w:rFonts w:hint="eastAsia" w:ascii="仿宋" w:hAnsi="仿宋" w:eastAsia="仿宋" w:cs="仿宋_GB2312"/>
                <w:color w:val="000000" w:themeColor="text1"/>
                <w:spacing w:val="-7"/>
                <w:w w:val="104"/>
                <w:sz w:val="18"/>
                <w:szCs w:val="18"/>
                <w14:textFill>
                  <w14:solidFill>
                    <w14:schemeClr w14:val="tx1"/>
                  </w14:solidFill>
                </w14:textFill>
              </w:rPr>
              <w:t>不予受理应当告知理由</w:t>
            </w:r>
            <w:r>
              <w:rPr>
                <w:rFonts w:hint="eastAsia" w:ascii="仿宋" w:hAnsi="仿宋" w:eastAsia="仿宋" w:cs="仿宋_GB2312"/>
                <w:color w:val="000000" w:themeColor="text1"/>
                <w:w w:val="104"/>
                <w:sz w:val="18"/>
                <w:szCs w:val="18"/>
                <w14:textFill>
                  <w14:solidFill>
                    <w14:schemeClr w14:val="tx1"/>
                  </w14:solidFill>
                </w14:textFill>
              </w:rPr>
              <w:t>。</w:t>
            </w:r>
          </w:p>
          <w:p w14:paraId="75A44125">
            <w:pPr>
              <w:pStyle w:val="19"/>
              <w:adjustRightInd w:val="0"/>
              <w:snapToGrid w:val="0"/>
              <w:spacing w:line="240" w:lineRule="exact"/>
              <w:ind w:left="19" w:right="81"/>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w:t>
            </w:r>
            <w:r>
              <w:rPr>
                <w:rStyle w:val="33"/>
                <w:rFonts w:hint="eastAsia" w:ascii="仿宋" w:hAnsi="仿宋" w:eastAsia="仿宋" w:cs="仿宋_GB2312"/>
                <w:color w:val="000000" w:themeColor="text1"/>
                <w:sz w:val="18"/>
                <w:szCs w:val="18"/>
                <w:lang w:eastAsia="zh-CN"/>
                <w14:textFill>
                  <w14:solidFill>
                    <w14:schemeClr w14:val="tx1"/>
                  </w14:solidFill>
                </w14:textFill>
              </w:rPr>
              <w:t>依据申请材料对占用国防交通控制范围土地进行现场审查勘验，形成审查意见，签发审查意见决定书。</w:t>
            </w:r>
          </w:p>
          <w:p w14:paraId="2B3CF21C">
            <w:pPr>
              <w:pStyle w:val="19"/>
              <w:adjustRightInd w:val="0"/>
              <w:snapToGrid w:val="0"/>
              <w:spacing w:line="240" w:lineRule="exact"/>
              <w:ind w:left="21"/>
              <w:jc w:val="both"/>
              <w:rPr>
                <w:rFonts w:ascii="仿宋" w:hAnsi="仿宋" w:eastAsia="仿宋" w:cs="仿宋_GB2312"/>
                <w:color w:val="000000" w:themeColor="text1"/>
                <w:w w:val="104"/>
                <w:sz w:val="18"/>
                <w:szCs w:val="18"/>
                <w14:textFill>
                  <w14:solidFill>
                    <w14:schemeClr w14:val="tx1"/>
                  </w14:solidFill>
                </w14:textFill>
              </w:rPr>
            </w:pPr>
            <w:r>
              <w:rPr>
                <w:rFonts w:hint="eastAsia" w:ascii="仿宋" w:hAnsi="仿宋" w:eastAsia="仿宋" w:cs="仿宋_GB2312"/>
                <w:color w:val="000000" w:themeColor="text1"/>
                <w:sz w:val="18"/>
                <w:szCs w:val="18"/>
                <w:lang w:val="en-US" w:eastAsia="zh-CN"/>
                <w14:textFill>
                  <w14:solidFill>
                    <w14:schemeClr w14:val="tx1"/>
                  </w14:solidFill>
                </w14:textFill>
              </w:rPr>
              <w:t>3</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依法作出许可决定，并</w:t>
            </w:r>
            <w:r>
              <w:rPr>
                <w:rFonts w:hint="eastAsia" w:ascii="仿宋" w:hAnsi="仿宋" w:eastAsia="仿宋" w:cs="仿宋_GB2312"/>
                <w:color w:val="000000" w:themeColor="text1"/>
                <w:kern w:val="0"/>
                <w:sz w:val="18"/>
                <w:szCs w:val="18"/>
                <w14:textFill>
                  <w14:solidFill>
                    <w14:schemeClr w14:val="tx1"/>
                  </w14:solidFill>
                </w14:textFill>
              </w:rPr>
              <w:t>送达相关文书</w:t>
            </w:r>
          </w:p>
        </w:tc>
        <w:tc>
          <w:tcPr>
            <w:tcW w:w="3402" w:type="dxa"/>
            <w:vAlign w:val="center"/>
          </w:tcPr>
          <w:p w14:paraId="20BBF43F">
            <w:pPr>
              <w:pStyle w:val="19"/>
              <w:adjustRightInd w:val="0"/>
              <w:snapToGrid w:val="0"/>
              <w:spacing w:line="240" w:lineRule="exact"/>
              <w:ind w:right="14"/>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中华人民共和国行政许可法》第七十二条：行政机关及其工作人员违反本法的规定，有下列情形之一的，由其上级行政机关或者监察机关责令改正；情节严重的，对直接负责的主管人员和其他直接责任人员依法给予行政处分：（一）对符合法定条件的行政许可申请不予受理的；（二）不在办公场所公示依法应当公示的材料的；（三）在受理、审查、决定行政许可过程中，未向申请人、利害关系人履行法定告知义务的；（四）申请人提交的申请材料不齐全、不符合法定形式，不一次告知申请人必须补正的全部内容的；（五）违法披露申请人提交的商业秘密、未披露信息或者保密商务信息的；（六）以转让技术作为取得行政许可的条件，或者在实施行政许可的过程中直接或者间接地要求转让技术的；（七）未依法说明不受理行政许可申请或者不予行政许可的理由的；（八）依法应当举行听证而不举行听证的。</w:t>
            </w:r>
          </w:p>
          <w:p w14:paraId="104BDAE9">
            <w:pPr>
              <w:pStyle w:val="19"/>
              <w:adjustRightInd w:val="0"/>
              <w:snapToGrid w:val="0"/>
              <w:spacing w:line="240" w:lineRule="exact"/>
              <w:ind w:right="14"/>
              <w:jc w:val="both"/>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、《中华人民共和国行政许可法》第七十四条：行政机关实施行政许可</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有下列情形之一的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由其上级行政机关或者监察机关责令改正</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对直接负责的主管人员和其他直接责任人员依法给予行政处分；构成犯罪的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依法追究刑事责任：（一）对不符合法定条件的申请人准予行政许可或者超越法定职权作出准予行政许可决定的；（二）对符合法定条件的申请人不予行政许可或者不在法定期限内作出准予行政许可决定的；（三）依法应当根据招标、拍卖结果或者考试成绩择优作出准予行政许可决定</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未经招标、拍卖或者考试</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或者不根据招标、拍卖结果或者考试成绩择优作出准予行政许可决定的。</w:t>
            </w:r>
          </w:p>
        </w:tc>
        <w:tc>
          <w:tcPr>
            <w:tcW w:w="567" w:type="dxa"/>
          </w:tcPr>
          <w:p w14:paraId="46E2CD2A">
            <w:pPr>
              <w:spacing w:line="240" w:lineRule="exact"/>
              <w:rPr>
                <w:rFonts w:ascii="仿宋_GB2312" w:eastAsia="仿宋_GB2312" w:cs="仿宋_GB2312"/>
                <w:color w:val="000000" w:themeColor="text1"/>
                <w:sz w:val="18"/>
                <w:szCs w:val="18"/>
                <w14:textFill>
                  <w14:solidFill>
                    <w14:schemeClr w14:val="tx1"/>
                  </w14:solidFill>
                </w14:textFill>
              </w:rPr>
            </w:pPr>
          </w:p>
        </w:tc>
      </w:tr>
    </w:tbl>
    <w:p w14:paraId="7BBB6498">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行政备案（</w:t>
      </w:r>
      <w:r>
        <w:rPr>
          <w:rFonts w:ascii="宋体" w:hAnsi="宋体"/>
          <w:color w:val="000000" w:themeColor="text1"/>
          <w:sz w:val="24"/>
          <w14:textFill>
            <w14:solidFill>
              <w14:schemeClr w14:val="tx1"/>
            </w14:solidFill>
          </w14:textFill>
        </w:rPr>
        <w:t>1</w:t>
      </w:r>
      <w:r>
        <w:rPr>
          <w:rFonts w:hint="eastAsia" w:ascii="宋体" w:hAnsi="宋体"/>
          <w:color w:val="000000" w:themeColor="text1"/>
          <w:sz w:val="24"/>
          <w:lang w:val="en-US" w:eastAsia="zh-CN"/>
          <w14:textFill>
            <w14:solidFill>
              <w14:schemeClr w14:val="tx1"/>
            </w14:solidFill>
          </w14:textFill>
        </w:rPr>
        <w:t>4</w:t>
      </w:r>
      <w:r>
        <w:rPr>
          <w:rFonts w:hint="eastAsia" w:ascii="宋体" w:hAnsi="宋体"/>
          <w:color w:val="000000" w:themeColor="text1"/>
          <w:sz w:val="24"/>
          <w14:textFill>
            <w14:solidFill>
              <w14:schemeClr w14:val="tx1"/>
            </w14:solidFill>
          </w14:textFill>
        </w:rPr>
        <w:t>项）</w:t>
      </w:r>
    </w:p>
    <w:tbl>
      <w:tblPr>
        <w:tblStyle w:val="9"/>
        <w:tblW w:w="15709"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04"/>
        <w:gridCol w:w="766"/>
        <w:gridCol w:w="757"/>
        <w:gridCol w:w="4140"/>
        <w:gridCol w:w="577"/>
        <w:gridCol w:w="904"/>
        <w:gridCol w:w="3983"/>
        <w:gridCol w:w="3407"/>
        <w:gridCol w:w="571"/>
      </w:tblGrid>
      <w:tr w14:paraId="444BD0B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blHeader/>
        </w:trPr>
        <w:tc>
          <w:tcPr>
            <w:tcW w:w="604" w:type="dxa"/>
            <w:tcBorders>
              <w:top w:val="single" w:color="auto" w:sz="4" w:space="0"/>
              <w:bottom w:val="single" w:color="auto" w:sz="4" w:space="0"/>
              <w:right w:val="single" w:color="auto" w:sz="4" w:space="0"/>
            </w:tcBorders>
            <w:tcMar>
              <w:top w:w="0" w:type="dxa"/>
              <w:left w:w="0" w:type="dxa"/>
              <w:bottom w:w="0" w:type="dxa"/>
              <w:right w:w="0" w:type="dxa"/>
            </w:tcMar>
            <w:vAlign w:val="center"/>
          </w:tcPr>
          <w:p w14:paraId="62F1F7B8">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序号</w:t>
            </w:r>
          </w:p>
        </w:tc>
        <w:tc>
          <w:tcPr>
            <w:tcW w:w="766"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1537CA6A">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w:t>
            </w:r>
          </w:p>
          <w:p w14:paraId="4798631A">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类型</w:t>
            </w:r>
          </w:p>
        </w:tc>
        <w:tc>
          <w:tcPr>
            <w:tcW w:w="75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2EA59AF7">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权力事项</w:t>
            </w:r>
          </w:p>
        </w:tc>
        <w:tc>
          <w:tcPr>
            <w:tcW w:w="4140"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73D185BA">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实施依据</w:t>
            </w:r>
          </w:p>
        </w:tc>
        <w:tc>
          <w:tcPr>
            <w:tcW w:w="57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1805031C">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省级</w:t>
            </w:r>
          </w:p>
          <w:p w14:paraId="3DCEEB91">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主管部门</w:t>
            </w:r>
          </w:p>
        </w:tc>
        <w:tc>
          <w:tcPr>
            <w:tcW w:w="904"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5DCB06D4">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实施</w:t>
            </w:r>
          </w:p>
          <w:p w14:paraId="743B6FD4">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层级</w:t>
            </w:r>
          </w:p>
        </w:tc>
        <w:tc>
          <w:tcPr>
            <w:tcW w:w="3983"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71286FDE">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责任事项</w:t>
            </w:r>
          </w:p>
        </w:tc>
        <w:tc>
          <w:tcPr>
            <w:tcW w:w="3407" w:type="dxa"/>
            <w:tcBorders>
              <w:top w:val="single" w:color="auto" w:sz="4" w:space="0"/>
              <w:left w:val="single" w:color="auto" w:sz="4" w:space="0"/>
              <w:bottom w:val="single" w:color="auto" w:sz="4" w:space="0"/>
              <w:right w:val="single" w:color="auto" w:sz="4" w:space="0"/>
            </w:tcBorders>
            <w:tcMar>
              <w:top w:w="0" w:type="dxa"/>
              <w:left w:w="0" w:type="dxa"/>
              <w:bottom w:w="0" w:type="dxa"/>
              <w:right w:w="0" w:type="dxa"/>
            </w:tcMar>
            <w:vAlign w:val="center"/>
          </w:tcPr>
          <w:p w14:paraId="6A680404">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追责情形</w:t>
            </w:r>
          </w:p>
        </w:tc>
        <w:tc>
          <w:tcPr>
            <w:tcW w:w="571" w:type="dxa"/>
            <w:tcBorders>
              <w:top w:val="single" w:color="auto" w:sz="4" w:space="0"/>
              <w:left w:val="single" w:color="auto" w:sz="4" w:space="0"/>
              <w:bottom w:val="single" w:color="auto" w:sz="4" w:space="0"/>
            </w:tcBorders>
            <w:tcMar>
              <w:top w:w="0" w:type="dxa"/>
              <w:left w:w="0" w:type="dxa"/>
              <w:bottom w:w="0" w:type="dxa"/>
              <w:right w:w="0" w:type="dxa"/>
            </w:tcMar>
            <w:vAlign w:val="center"/>
          </w:tcPr>
          <w:p w14:paraId="641F15D8">
            <w:pPr>
              <w:autoSpaceDN w:val="0"/>
              <w:jc w:val="center"/>
              <w:rPr>
                <w:rFonts w:ascii="黑体" w:hAnsi="黑体" w:eastAsia="黑体" w:cs="黑体"/>
                <w:color w:val="000000" w:themeColor="text1"/>
                <w:sz w:val="24"/>
                <w14:textFill>
                  <w14:solidFill>
                    <w14:schemeClr w14:val="tx1"/>
                  </w14:solidFill>
                </w14:textFill>
              </w:rPr>
            </w:pPr>
            <w:r>
              <w:rPr>
                <w:rFonts w:hint="eastAsia" w:ascii="黑体" w:hAnsi="黑体" w:eastAsia="黑体" w:cs="黑体"/>
                <w:color w:val="000000" w:themeColor="text1"/>
                <w:sz w:val="24"/>
                <w14:textFill>
                  <w14:solidFill>
                    <w14:schemeClr w14:val="tx1"/>
                  </w14:solidFill>
                </w14:textFill>
              </w:rPr>
              <w:t>备注</w:t>
            </w:r>
          </w:p>
        </w:tc>
      </w:tr>
      <w:tr w14:paraId="0562CD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546" w:hRule="atLeast"/>
        </w:trPr>
        <w:tc>
          <w:tcPr>
            <w:tcW w:w="604" w:type="dxa"/>
            <w:tcBorders>
              <w:top w:val="single" w:color="auto" w:sz="4" w:space="0"/>
              <w:bottom w:val="single" w:color="auto" w:sz="4" w:space="0"/>
              <w:right w:val="single" w:color="auto" w:sz="4" w:space="0"/>
            </w:tcBorders>
            <w:vAlign w:val="center"/>
          </w:tcPr>
          <w:p w14:paraId="3B08812A">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220</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5FC784C3">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225576BE">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公路工程工地试验室备案</w:t>
            </w:r>
          </w:p>
        </w:tc>
        <w:tc>
          <w:tcPr>
            <w:tcW w:w="4140" w:type="dxa"/>
            <w:tcBorders>
              <w:top w:val="single" w:color="auto" w:sz="4" w:space="0"/>
              <w:left w:val="single" w:color="auto" w:sz="4" w:space="0"/>
              <w:bottom w:val="single" w:color="auto" w:sz="4" w:space="0"/>
              <w:right w:val="single" w:color="auto" w:sz="4" w:space="0"/>
            </w:tcBorders>
            <w:vAlign w:val="center"/>
          </w:tcPr>
          <w:p w14:paraId="47604CE0">
            <w:pPr>
              <w:spacing w:line="240" w:lineRule="exact"/>
              <w:jc w:val="left"/>
              <w:rPr>
                <w:rFonts w:ascii="仿宋" w:eastAsia="仿宋" w:cs="仿宋_GB2312"/>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1.</w:t>
            </w:r>
            <w:r>
              <w:rPr>
                <w:rFonts w:hint="eastAsia" w:ascii="仿宋" w:eastAsia="仿宋" w:cs="仿宋_GB2312"/>
                <w:color w:val="000000" w:themeColor="text1"/>
                <w:sz w:val="18"/>
                <w:szCs w:val="18"/>
                <w14:textFill>
                  <w14:solidFill>
                    <w14:schemeClr w14:val="tx1"/>
                  </w14:solidFill>
                </w14:textFill>
              </w:rPr>
              <w:t>《公路水运工程试验检测管理办法》（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交通运输部令第</w:t>
            </w:r>
            <w:r>
              <w:rPr>
                <w:rFonts w:ascii="仿宋" w:eastAsia="仿宋" w:cs="仿宋_GB2312"/>
                <w:color w:val="000000" w:themeColor="text1"/>
                <w:sz w:val="18"/>
                <w:szCs w:val="18"/>
                <w14:textFill>
                  <w14:solidFill>
                    <w14:schemeClr w14:val="tx1"/>
                  </w14:solidFill>
                </w14:textFill>
              </w:rPr>
              <w:t>38</w:t>
            </w:r>
            <w:r>
              <w:rPr>
                <w:rFonts w:hint="eastAsia" w:ascii="仿宋" w:eastAsia="仿宋" w:cs="仿宋_GB2312"/>
                <w:color w:val="000000" w:themeColor="text1"/>
                <w:sz w:val="18"/>
                <w:szCs w:val="18"/>
                <w14:textFill>
                  <w14:solidFill>
                    <w14:schemeClr w14:val="tx1"/>
                  </w14:solidFill>
                </w14:textFill>
              </w:rPr>
              <w:t>号）第二十九条；</w:t>
            </w:r>
            <w:r>
              <w:rPr>
                <w:rFonts w:hint="eastAsia" w:ascii="仿宋" w:eastAsia="仿宋"/>
                <w:color w:val="000000" w:themeColor="text1"/>
                <w:sz w:val="18"/>
                <w:szCs w:val="18"/>
                <w14:textFill>
                  <w14:solidFill>
                    <w14:schemeClr w14:val="tx1"/>
                  </w14:solidFill>
                </w14:textFill>
              </w:rPr>
              <w:t>取得《等级证书》的检测机构，可设立工地临时试验室，承担</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相应公路水运工程的试验检测业务，并对其试验检测结果承担责任。</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工程所在地省级交通质监机构应当对工地临时试验室进行监督。</w:t>
            </w:r>
          </w:p>
          <w:p w14:paraId="0932FA75">
            <w:pPr>
              <w:snapToGrid w:val="0"/>
              <w:spacing w:line="240" w:lineRule="atLeast"/>
              <w:rPr>
                <w:rFonts w:ascii="仿宋" w:eastAsia="仿宋"/>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2.</w:t>
            </w:r>
            <w:r>
              <w:rPr>
                <w:rFonts w:hint="eastAsia" w:ascii="仿宋" w:eastAsia="仿宋" w:cs="仿宋_GB2312"/>
                <w:color w:val="000000" w:themeColor="text1"/>
                <w:sz w:val="18"/>
                <w:szCs w:val="18"/>
                <w14:textFill>
                  <w14:solidFill>
                    <w14:schemeClr w14:val="tx1"/>
                  </w14:solidFill>
                </w14:textFill>
              </w:rPr>
              <w:t>《关于进一步加强公路水运工程工地试验室管理工作的意见》（厅质监字〔</w:t>
            </w:r>
            <w:r>
              <w:rPr>
                <w:rFonts w:ascii="仿宋" w:eastAsia="仿宋" w:cs="仿宋_GB2312"/>
                <w:color w:val="000000" w:themeColor="text1"/>
                <w:sz w:val="18"/>
                <w:szCs w:val="18"/>
                <w14:textFill>
                  <w14:solidFill>
                    <w14:schemeClr w14:val="tx1"/>
                  </w14:solidFill>
                </w14:textFill>
              </w:rPr>
              <w:t>2009</w:t>
            </w:r>
            <w:r>
              <w:rPr>
                <w:rFonts w:hint="eastAsia" w:ascii="仿宋" w:eastAsia="仿宋" w:cs="仿宋_GB2312"/>
                <w:color w:val="000000" w:themeColor="text1"/>
                <w:sz w:val="18"/>
                <w:szCs w:val="18"/>
                <w14:textFill>
                  <w14:solidFill>
                    <w14:schemeClr w14:val="tx1"/>
                  </w14:solidFill>
                </w14:textFill>
              </w:rPr>
              <w:t>〕</w:t>
            </w:r>
            <w:r>
              <w:rPr>
                <w:rFonts w:ascii="仿宋" w:eastAsia="仿宋" w:cs="仿宋_GB2312"/>
                <w:color w:val="000000" w:themeColor="text1"/>
                <w:sz w:val="18"/>
                <w:szCs w:val="18"/>
                <w14:textFill>
                  <w14:solidFill>
                    <w14:schemeClr w14:val="tx1"/>
                  </w14:solidFill>
                </w14:textFill>
              </w:rPr>
              <w:t>183</w:t>
            </w:r>
            <w:r>
              <w:rPr>
                <w:rFonts w:hint="eastAsia" w:ascii="仿宋" w:eastAsia="仿宋" w:cs="仿宋_GB2312"/>
                <w:color w:val="000000" w:themeColor="text1"/>
                <w:sz w:val="18"/>
                <w:szCs w:val="18"/>
                <w14:textFill>
                  <w14:solidFill>
                    <w14:schemeClr w14:val="tx1"/>
                  </w14:solidFill>
                </w14:textFill>
              </w:rPr>
              <w:t>号）第五条</w:t>
            </w:r>
            <w:r>
              <w:rPr>
                <w:rFonts w:ascii="仿宋" w:eastAsia="仿宋" w:cs="仿宋_GB2312"/>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工地试验室设立实行登记备案制。经试验检测机构授权设立的工地试验室，应当填写“公路水运工程工地试验室备案登记表”（见附件</w:t>
            </w:r>
            <w:r>
              <w:rPr>
                <w:rFonts w:ascii="仿宋" w:eastAsia="仿宋"/>
                <w:color w:val="000000" w:themeColor="text1"/>
                <w:sz w:val="18"/>
                <w:szCs w:val="18"/>
                <w14:textFill>
                  <w14:solidFill>
                    <w14:schemeClr w14:val="tx1"/>
                  </w14:solidFill>
                </w14:textFill>
              </w:rPr>
              <w:t>2</w:t>
            </w:r>
            <w:r>
              <w:rPr>
                <w:rFonts w:hint="eastAsia" w:ascii="仿宋" w:eastAsia="仿宋"/>
                <w:color w:val="000000" w:themeColor="text1"/>
                <w:sz w:val="18"/>
                <w:szCs w:val="18"/>
                <w14:textFill>
                  <w14:solidFill>
                    <w14:schemeClr w14:val="tx1"/>
                  </w14:solidFill>
                </w14:textFill>
              </w:rPr>
              <w:t>），经建设单位初审后报送项目质监机构登记备案，质监机构对通过备案的工地试验室出具“公路水运工程工地试验室备案通知书”（见附件</w:t>
            </w:r>
            <w:r>
              <w:rPr>
                <w:rFonts w:ascii="仿宋" w:eastAsia="仿宋"/>
                <w:color w:val="000000" w:themeColor="text1"/>
                <w:sz w:val="18"/>
                <w:szCs w:val="18"/>
                <w14:textFill>
                  <w14:solidFill>
                    <w14:schemeClr w14:val="tx1"/>
                  </w14:solidFill>
                </w14:textFill>
              </w:rPr>
              <w:t>3</w:t>
            </w:r>
            <w:r>
              <w:rPr>
                <w:rFonts w:hint="eastAsia" w:ascii="仿宋" w:eastAsia="仿宋"/>
                <w:color w:val="000000" w:themeColor="text1"/>
                <w:sz w:val="18"/>
                <w:szCs w:val="18"/>
                <w14:textFill>
                  <w14:solidFill>
                    <w14:schemeClr w14:val="tx1"/>
                  </w14:solidFill>
                </w14:textFill>
              </w:rPr>
              <w:t>）。工地试验室被授权的试验检测项目及参数或试验检测持证人员进行变更的，应当由母体试验检测机构报经建设单位同意后，向项目质监机构备案。</w:t>
            </w:r>
          </w:p>
          <w:p w14:paraId="08B468FA">
            <w:pPr>
              <w:snapToGrid w:val="0"/>
              <w:spacing w:line="240" w:lineRule="atLeast"/>
              <w:rPr>
                <w:rFonts w:ascii="仿宋" w:hAnsi="仿宋" w:eastAsia="仿宋" w:cs="仿宋_GB2312"/>
                <w:color w:val="000000" w:themeColor="text1"/>
                <w:sz w:val="18"/>
                <w:szCs w:val="18"/>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14:paraId="3C8C29B6">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14D8E381">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省、市、县级</w:t>
            </w:r>
          </w:p>
        </w:tc>
        <w:tc>
          <w:tcPr>
            <w:tcW w:w="3983" w:type="dxa"/>
            <w:tcBorders>
              <w:top w:val="single" w:color="auto" w:sz="4" w:space="0"/>
              <w:left w:val="single" w:color="auto" w:sz="4" w:space="0"/>
              <w:bottom w:val="single" w:color="auto" w:sz="4" w:space="0"/>
              <w:right w:val="single" w:color="auto" w:sz="4" w:space="0"/>
            </w:tcBorders>
            <w:vAlign w:val="center"/>
          </w:tcPr>
          <w:p w14:paraId="63043E5D">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受理责任：工地试验室设立实行登记备案制。经试验检测机构授权设立的工地试验室（授权书），应当填写“公路水运工程工地试验室备案登记表”，经建设单位初审后报送项目质监机构登记备案。</w:t>
            </w:r>
          </w:p>
          <w:p w14:paraId="7198D23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审核责任：审核建设单位对工地试验室的初审结果。</w:t>
            </w:r>
          </w:p>
          <w:p w14:paraId="684D28C4">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决定责任：做出申请单位是否通过审核，不符合要求的</w:t>
            </w:r>
            <w:r>
              <w:rPr>
                <w:rFonts w:ascii="仿宋" w:hAnsi="仿宋" w:eastAsia="仿宋" w:cs="仿宋_GB2312"/>
                <w:color w:val="000000" w:themeColor="text1"/>
                <w:sz w:val="18"/>
                <w:szCs w:val="18"/>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书面通知建设单位并要求申请单位进行整改。</w:t>
            </w:r>
          </w:p>
          <w:p w14:paraId="640B50F2">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送达责任：质监机构对通过备案的工地试验室出具“公路水运工程工地试验室备案通知书”</w:t>
            </w:r>
          </w:p>
          <w:p w14:paraId="7A894D01">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事后监管责任：对取得备案审核的工地试验室进行日常监督检查，并根据检查情况进行通报，作为年度信用评价依据。</w:t>
            </w:r>
          </w:p>
        </w:tc>
        <w:tc>
          <w:tcPr>
            <w:tcW w:w="3407" w:type="dxa"/>
            <w:tcBorders>
              <w:top w:val="single" w:color="auto" w:sz="4" w:space="0"/>
              <w:left w:val="single" w:color="auto" w:sz="4" w:space="0"/>
              <w:bottom w:val="single" w:color="auto" w:sz="4" w:space="0"/>
              <w:right w:val="single" w:color="auto" w:sz="4" w:space="0"/>
            </w:tcBorders>
            <w:vAlign w:val="center"/>
          </w:tcPr>
          <w:p w14:paraId="097328A2">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6B6BDDA4">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22908254">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2541D71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2926FABC">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6CFA6DF7">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580D3DC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7F95A1CC">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287D24B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14:paraId="7A19D3DF">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221</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47D9BF12">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03587CA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机动车维修经营备案</w:t>
            </w:r>
          </w:p>
        </w:tc>
        <w:tc>
          <w:tcPr>
            <w:tcW w:w="4140" w:type="dxa"/>
            <w:tcBorders>
              <w:top w:val="single" w:color="auto" w:sz="4" w:space="0"/>
              <w:left w:val="single" w:color="auto" w:sz="4" w:space="0"/>
              <w:bottom w:val="single" w:color="auto" w:sz="4" w:space="0"/>
              <w:right w:val="single" w:color="auto" w:sz="4" w:space="0"/>
            </w:tcBorders>
            <w:vAlign w:val="center"/>
          </w:tcPr>
          <w:p w14:paraId="5695EB9D">
            <w:pPr>
              <w:spacing w:line="240" w:lineRule="exact"/>
              <w:jc w:val="left"/>
              <w:rPr>
                <w:rFonts w:ascii="仿宋" w:eastAsia="仿宋" w:cs="仿宋_GB2312"/>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1.</w:t>
            </w:r>
            <w:r>
              <w:rPr>
                <w:rFonts w:hint="eastAsia" w:ascii="仿宋" w:eastAsia="仿宋" w:cs="仿宋_GB2312"/>
                <w:color w:val="000000" w:themeColor="text1"/>
                <w:sz w:val="18"/>
                <w:szCs w:val="18"/>
                <w14:textFill>
                  <w14:solidFill>
                    <w14:schemeClr w14:val="tx1"/>
                  </w14:solidFill>
                </w14:textFill>
              </w:rPr>
              <w:t>《交通运输部关于修改＜机动车维修管理规定＞的决定》（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交通运输部令第</w:t>
            </w:r>
            <w:r>
              <w:rPr>
                <w:rFonts w:ascii="仿宋" w:eastAsia="仿宋" w:cs="仿宋_GB2312"/>
                <w:color w:val="000000" w:themeColor="text1"/>
                <w:sz w:val="18"/>
                <w:szCs w:val="18"/>
                <w14:textFill>
                  <w14:solidFill>
                    <w14:schemeClr w14:val="tx1"/>
                  </w14:solidFill>
                </w14:textFill>
              </w:rPr>
              <w:t>20</w:t>
            </w:r>
            <w:r>
              <w:rPr>
                <w:rFonts w:hint="eastAsia" w:ascii="仿宋" w:eastAsia="仿宋" w:cs="仿宋_GB2312"/>
                <w:color w:val="000000" w:themeColor="text1"/>
                <w:sz w:val="18"/>
                <w:szCs w:val="18"/>
                <w14:textFill>
                  <w14:solidFill>
                    <w14:schemeClr w14:val="tx1"/>
                  </w14:solidFill>
                </w14:textFill>
              </w:rPr>
              <w:t>号）；</w:t>
            </w:r>
          </w:p>
          <w:p w14:paraId="75DA69F4">
            <w:pPr>
              <w:spacing w:line="240" w:lineRule="exact"/>
              <w:jc w:val="left"/>
              <w:rPr>
                <w:rFonts w:ascii="仿宋" w:eastAsia="仿宋" w:cs="仿宋_GB2312"/>
                <w:color w:val="000000" w:themeColor="text1"/>
                <w:sz w:val="18"/>
                <w:szCs w:val="18"/>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2.</w:t>
            </w:r>
            <w:r>
              <w:rPr>
                <w:rFonts w:hint="eastAsia" w:ascii="仿宋" w:eastAsia="仿宋" w:cs="仿宋_GB2312"/>
                <w:color w:val="000000" w:themeColor="text1"/>
                <w:sz w:val="18"/>
                <w:szCs w:val="18"/>
                <w14:textFill>
                  <w14:solidFill>
                    <w14:schemeClr w14:val="tx1"/>
                  </w14:solidFill>
                </w14:textFill>
              </w:rPr>
              <w:t>《机动车维修管理规定》（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交通运输部令第</w:t>
            </w:r>
            <w:r>
              <w:rPr>
                <w:rFonts w:ascii="仿宋" w:eastAsia="仿宋" w:cs="仿宋_GB2312"/>
                <w:color w:val="000000" w:themeColor="text1"/>
                <w:sz w:val="18"/>
                <w:szCs w:val="18"/>
                <w14:textFill>
                  <w14:solidFill>
                    <w14:schemeClr w14:val="tx1"/>
                  </w14:solidFill>
                </w14:textFill>
              </w:rPr>
              <w:t>18</w:t>
            </w:r>
            <w:r>
              <w:rPr>
                <w:rFonts w:hint="eastAsia" w:ascii="仿宋" w:eastAsia="仿宋" w:cs="仿宋_GB2312"/>
                <w:color w:val="000000" w:themeColor="text1"/>
                <w:sz w:val="18"/>
                <w:szCs w:val="18"/>
                <w14:textFill>
                  <w14:solidFill>
                    <w14:schemeClr w14:val="tx1"/>
                  </w14:solidFill>
                </w14:textFill>
              </w:rPr>
              <w:t>号）第七条；从</w:t>
            </w:r>
            <w:r>
              <w:rPr>
                <w:rFonts w:hint="eastAsia" w:ascii="仿宋" w:eastAsia="仿宋" w:cs="Helvetica"/>
                <w:color w:val="000000" w:themeColor="text1"/>
                <w:sz w:val="18"/>
                <w:szCs w:val="18"/>
                <w:shd w:val="clear" w:color="auto" w:fill="FFFFFF"/>
                <w14:textFill>
                  <w14:solidFill>
                    <w14:schemeClr w14:val="tx1"/>
                  </w14:solidFill>
                </w14:textFill>
              </w:rPr>
              <w:t>事机动车维修经营业务的，应当在依法向市场监督管理机构办理有关登记手续后，向所在地县级道路运输管理机构进行备案。</w:t>
            </w:r>
          </w:p>
          <w:p w14:paraId="0A1D749A">
            <w:pPr>
              <w:spacing w:line="240" w:lineRule="exact"/>
              <w:rPr>
                <w:rFonts w:ascii="仿宋" w:eastAsia="仿宋"/>
                <w:color w:val="000000" w:themeColor="text1"/>
                <w:sz w:val="18"/>
                <w:szCs w:val="18"/>
                <w:shd w:val="clear" w:color="auto" w:fill="FFFFFF"/>
                <w14:textFill>
                  <w14:solidFill>
                    <w14:schemeClr w14:val="tx1"/>
                  </w14:solidFill>
                </w14:textFill>
              </w:rPr>
            </w:pPr>
            <w:r>
              <w:rPr>
                <w:rFonts w:ascii="仿宋" w:eastAsia="仿宋" w:cs="仿宋_GB2312"/>
                <w:color w:val="000000" w:themeColor="text1"/>
                <w:sz w:val="18"/>
                <w:szCs w:val="18"/>
                <w14:textFill>
                  <w14:solidFill>
                    <w14:schemeClr w14:val="tx1"/>
                  </w14:solidFill>
                </w14:textFill>
              </w:rPr>
              <w:t>3.</w:t>
            </w:r>
            <w:r>
              <w:rPr>
                <w:rFonts w:hint="eastAsia" w:ascii="仿宋" w:eastAsia="仿宋" w:cs="仿宋_GB2312"/>
                <w:color w:val="000000" w:themeColor="text1"/>
                <w:sz w:val="18"/>
                <w:szCs w:val="18"/>
                <w14:textFill>
                  <w14:solidFill>
                    <w14:schemeClr w14:val="tx1"/>
                  </w14:solidFill>
                </w14:textFill>
              </w:rPr>
              <w:t>《中华人民共和国道路运输条例》（国务院令第</w:t>
            </w:r>
            <w:r>
              <w:rPr>
                <w:rFonts w:ascii="仿宋" w:eastAsia="仿宋" w:cs="仿宋_GB2312"/>
                <w:color w:val="000000" w:themeColor="text1"/>
                <w:sz w:val="18"/>
                <w:szCs w:val="18"/>
                <w14:textFill>
                  <w14:solidFill>
                    <w14:schemeClr w14:val="tx1"/>
                  </w14:solidFill>
                </w14:textFill>
              </w:rPr>
              <w:t>406</w:t>
            </w:r>
            <w:r>
              <w:rPr>
                <w:rFonts w:hint="eastAsia" w:ascii="仿宋" w:eastAsia="仿宋" w:cs="仿宋_GB2312"/>
                <w:color w:val="000000" w:themeColor="text1"/>
                <w:sz w:val="18"/>
                <w:szCs w:val="18"/>
                <w14:textFill>
                  <w14:solidFill>
                    <w14:schemeClr w14:val="tx1"/>
                  </w14:solidFill>
                </w14:textFill>
              </w:rPr>
              <w:t>号）第三十九条</w:t>
            </w:r>
            <w:r>
              <w:rPr>
                <w:rFonts w:hint="eastAsia" w:ascii="仿宋" w:eastAsia="仿宋"/>
                <w:color w:val="000000" w:themeColor="text1"/>
                <w:sz w:val="18"/>
                <w:szCs w:val="18"/>
                <w:shd w:val="clear" w:color="auto" w:fill="FFFFFF"/>
                <w14:textFill>
                  <w14:solidFill>
                    <w14:schemeClr w14:val="tx1"/>
                  </w14:solidFill>
                </w14:textFill>
              </w:rPr>
              <w:t>申请从事机动车驾驶员培训的，应当具备下列条件：</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一</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有健全的培训机构和管理制度；</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二</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有与培训业务相适应的教学人员、管理人员；</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三</w:t>
            </w:r>
            <w:r>
              <w:rPr>
                <w:rFonts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14:textFill>
                  <w14:solidFill>
                    <w14:schemeClr w14:val="tx1"/>
                  </w14:solidFill>
                </w14:textFill>
              </w:rPr>
              <w:t>有必要的教学车辆和其他教学设施、设备、场地。</w:t>
            </w:r>
          </w:p>
          <w:p w14:paraId="3CF94132">
            <w:pPr>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14:paraId="5C1D27A4">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09584F93">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14:paraId="75DDFF13">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31FD7123">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41DAA4E0">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　　</w:t>
            </w:r>
          </w:p>
          <w:p w14:paraId="01744292">
            <w:pPr>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3407" w:type="dxa"/>
            <w:tcBorders>
              <w:top w:val="single" w:color="auto" w:sz="4" w:space="0"/>
              <w:left w:val="single" w:color="auto" w:sz="4" w:space="0"/>
              <w:bottom w:val="single" w:color="auto" w:sz="4" w:space="0"/>
              <w:right w:val="single" w:color="auto" w:sz="4" w:space="0"/>
            </w:tcBorders>
            <w:vAlign w:val="center"/>
          </w:tcPr>
          <w:p w14:paraId="18701E57">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4115D12D">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10A8389B">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56193002">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5247301E">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146E453B">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1F0CF66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772EDF2A">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3F781A5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14:paraId="2DFA6E08">
            <w:pPr>
              <w:autoSpaceDN w:val="0"/>
              <w:spacing w:line="240" w:lineRule="exact"/>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222</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5E906183">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77F6964B">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机动车维修工时单价备案</w:t>
            </w:r>
          </w:p>
        </w:tc>
        <w:tc>
          <w:tcPr>
            <w:tcW w:w="4140" w:type="dxa"/>
            <w:tcBorders>
              <w:top w:val="single" w:color="auto" w:sz="4" w:space="0"/>
              <w:left w:val="single" w:color="auto" w:sz="4" w:space="0"/>
              <w:bottom w:val="single" w:color="auto" w:sz="4" w:space="0"/>
              <w:right w:val="single" w:color="auto" w:sz="4" w:space="0"/>
            </w:tcBorders>
            <w:vAlign w:val="center"/>
          </w:tcPr>
          <w:p w14:paraId="48AC559C">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《机动车维修管理规定》第二十五条第三款</w:t>
            </w:r>
          </w:p>
          <w:p w14:paraId="13DF1F30">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机动车维修经营者应当将其执行的机动车维修工时单价标准报所在地交通运输主管部门备案。</w:t>
            </w:r>
          </w:p>
          <w:p w14:paraId="64AD29FD">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14:paraId="25BA16AD">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0D9CF1B7">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14:paraId="1453B4A7">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0FF08CE0">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27F8D52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14:paraId="7C81FB0D">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019AEBC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569D7116">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22E47D8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33F296ED">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2B45AC4E">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3525DADC">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69BE39F6">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2A84BEE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14:paraId="1010C762">
            <w:pPr>
              <w:autoSpaceDN w:val="0"/>
              <w:spacing w:line="240" w:lineRule="exact"/>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223</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2FBD7E78">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2E1B8AFF">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机动车维修经营者备案事项变更备案</w:t>
            </w:r>
          </w:p>
        </w:tc>
        <w:tc>
          <w:tcPr>
            <w:tcW w:w="4140" w:type="dxa"/>
            <w:tcBorders>
              <w:top w:val="single" w:color="auto" w:sz="4" w:space="0"/>
              <w:left w:val="single" w:color="auto" w:sz="4" w:space="0"/>
              <w:bottom w:val="single" w:color="auto" w:sz="4" w:space="0"/>
              <w:right w:val="single" w:color="auto" w:sz="4" w:space="0"/>
            </w:tcBorders>
            <w:vAlign w:val="center"/>
          </w:tcPr>
          <w:p w14:paraId="3FEB473F">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《机动车维修管理规定》第十八条  机动车维修经营者名称、法定代表人、经营范围、经营地址等备案事项发生变化的，应当向原办理备案的交通运输主管部门办理备案变更。</w:t>
            </w:r>
          </w:p>
          <w:p w14:paraId="1E513094">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14:paraId="544B4B62">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213DAEFD">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设区的市级、县级</w:t>
            </w:r>
          </w:p>
        </w:tc>
        <w:tc>
          <w:tcPr>
            <w:tcW w:w="3983" w:type="dxa"/>
            <w:tcBorders>
              <w:top w:val="single" w:color="auto" w:sz="4" w:space="0"/>
              <w:left w:val="single" w:color="auto" w:sz="4" w:space="0"/>
              <w:bottom w:val="single" w:color="auto" w:sz="4" w:space="0"/>
              <w:right w:val="single" w:color="auto" w:sz="4" w:space="0"/>
            </w:tcBorders>
            <w:vAlign w:val="center"/>
          </w:tcPr>
          <w:p w14:paraId="543AFCE3">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12651268">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104208A5">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14:paraId="012B77D1">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13B6D82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0D1A4E3F">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1A28E05F">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313E901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15EBFD9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5A4CBE0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5832BE64">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3DD225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14:paraId="67F16447">
            <w:pPr>
              <w:autoSpaceDN w:val="0"/>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4</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39F52F43">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70468197">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机动车驾驶员培训备案</w:t>
            </w:r>
          </w:p>
        </w:tc>
        <w:tc>
          <w:tcPr>
            <w:tcW w:w="4140" w:type="dxa"/>
            <w:tcBorders>
              <w:top w:val="single" w:color="auto" w:sz="4" w:space="0"/>
              <w:left w:val="single" w:color="auto" w:sz="4" w:space="0"/>
              <w:bottom w:val="single" w:color="auto" w:sz="4" w:space="0"/>
              <w:right w:val="single" w:color="auto" w:sz="4" w:space="0"/>
            </w:tcBorders>
            <w:vAlign w:val="center"/>
          </w:tcPr>
          <w:p w14:paraId="2A6C114C">
            <w:pPr>
              <w:keepNext w:val="0"/>
              <w:keepLines w:val="0"/>
              <w:pageBreakBefore w:val="0"/>
              <w:widowControl w:val="0"/>
              <w:shd w:val="clear" w:color="auto" w:fill="FFFFFF"/>
              <w:kinsoku/>
              <w:wordWrap/>
              <w:overflowPunct/>
              <w:topLinePunct w:val="0"/>
              <w:autoSpaceDE/>
              <w:autoSpaceDN/>
              <w:bidi w:val="0"/>
              <w:adjustRightInd/>
              <w:snapToGrid w:val="0"/>
              <w:spacing w:line="240" w:lineRule="atLeast"/>
              <w:textAlignment w:val="auto"/>
              <w:rPr>
                <w:rFonts w:ascii="仿宋" w:hAnsi="仿宋" w:eastAsia="仿宋" w:cs="Helvetica"/>
                <w:color w:val="000000" w:themeColor="text1"/>
                <w:kern w:val="0"/>
                <w:sz w:val="11"/>
                <w:szCs w:val="11"/>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1.</w:t>
            </w:r>
            <w:r>
              <w:rPr>
                <w:rFonts w:hint="eastAsia" w:ascii="仿宋" w:hAnsi="仿宋" w:eastAsia="仿宋" w:cs="仿宋_GB2312"/>
                <w:color w:val="000000" w:themeColor="text1"/>
                <w:sz w:val="11"/>
                <w:szCs w:val="11"/>
                <w14:textFill>
                  <w14:solidFill>
                    <w14:schemeClr w14:val="tx1"/>
                  </w14:solidFill>
                </w14:textFill>
              </w:rPr>
              <w:t>《中华人民共和国道路交通安全法》（主席令第</w:t>
            </w:r>
            <w:r>
              <w:rPr>
                <w:rFonts w:ascii="仿宋" w:hAnsi="仿宋" w:eastAsia="仿宋" w:cs="仿宋_GB2312"/>
                <w:color w:val="000000" w:themeColor="text1"/>
                <w:sz w:val="11"/>
                <w:szCs w:val="11"/>
                <w14:textFill>
                  <w14:solidFill>
                    <w14:schemeClr w14:val="tx1"/>
                  </w14:solidFill>
                </w14:textFill>
              </w:rPr>
              <w:t>8</w:t>
            </w:r>
            <w:r>
              <w:rPr>
                <w:rFonts w:hint="eastAsia" w:ascii="仿宋" w:hAnsi="仿宋" w:eastAsia="仿宋" w:cs="仿宋_GB2312"/>
                <w:color w:val="000000" w:themeColor="text1"/>
                <w:sz w:val="11"/>
                <w:szCs w:val="11"/>
                <w14:textFill>
                  <w14:solidFill>
                    <w14:schemeClr w14:val="tx1"/>
                  </w14:solidFill>
                </w14:textFill>
              </w:rPr>
              <w:t>号）第二十条；</w:t>
            </w:r>
            <w:r>
              <w:rPr>
                <w:rFonts w:hint="eastAsia" w:ascii="仿宋" w:hAnsi="仿宋" w:eastAsia="仿宋" w:cs="Helvetica"/>
                <w:color w:val="000000" w:themeColor="text1"/>
                <w:kern w:val="0"/>
                <w:sz w:val="11"/>
                <w:szCs w:val="11"/>
                <w14:textFill>
                  <w14:solidFill>
                    <w14:schemeClr w14:val="tx1"/>
                  </w14:solidFill>
                </w14:textFill>
              </w:rPr>
              <w:t>机动车的驾驶培训实行社会化，由交通运输主管部门对驾驶培训学校、驾驶培训班实行备案管理，并对驾驶培训活动加强监督，其中专门的拖拉机驾驶培训学校、驾驶培训班由农业（农业机械）主管部门实行监督管理。驾驶培训学校、驾驶培训班应当严格按照国家有关规定，对学员进行道路交通安全法律、法规、驾驶技能的培训，确保培训质量。任何国家机关以及驾驶培训和考试主管部门不得举办或者参与举办驾驶培训学校、驾驶培训班。</w:t>
            </w:r>
          </w:p>
          <w:p w14:paraId="0E45B8F6">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ascii="仿宋" w:hAnsi="仿宋" w:eastAsia="仿宋" w:cs="仿宋_GB2312"/>
                <w:color w:val="000000" w:themeColor="text1"/>
                <w:sz w:val="11"/>
                <w:szCs w:val="11"/>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2.</w:t>
            </w:r>
            <w:r>
              <w:rPr>
                <w:rFonts w:hint="eastAsia" w:ascii="仿宋" w:hAnsi="仿宋" w:eastAsia="仿宋" w:cs="仿宋_GB2312"/>
                <w:color w:val="000000" w:themeColor="text1"/>
                <w:sz w:val="11"/>
                <w:szCs w:val="11"/>
                <w14:textFill>
                  <w14:solidFill>
                    <w14:schemeClr w14:val="tx1"/>
                  </w14:solidFill>
                </w14:textFill>
              </w:rPr>
              <w:t>《国务院关于深化“证照分离”改革进一步激发市场主体发展活力的通知》（国发〔</w:t>
            </w:r>
            <w:r>
              <w:rPr>
                <w:rFonts w:ascii="仿宋" w:hAnsi="仿宋" w:eastAsia="仿宋" w:cs="仿宋_GB2312"/>
                <w:color w:val="000000" w:themeColor="text1"/>
                <w:sz w:val="11"/>
                <w:szCs w:val="11"/>
                <w14:textFill>
                  <w14:solidFill>
                    <w14:schemeClr w14:val="tx1"/>
                  </w14:solidFill>
                </w14:textFill>
              </w:rPr>
              <w:t>2021</w:t>
            </w:r>
            <w:r>
              <w:rPr>
                <w:rFonts w:hint="eastAsia" w:ascii="仿宋" w:hAnsi="仿宋" w:eastAsia="仿宋" w:cs="仿宋_GB2312"/>
                <w:color w:val="000000" w:themeColor="text1"/>
                <w:sz w:val="11"/>
                <w:szCs w:val="11"/>
                <w14:textFill>
                  <w14:solidFill>
                    <w14:schemeClr w14:val="tx1"/>
                  </w14:solidFill>
                </w14:textFill>
              </w:rPr>
              <w:t>〕</w:t>
            </w:r>
            <w:r>
              <w:rPr>
                <w:rFonts w:ascii="仿宋" w:hAnsi="仿宋" w:eastAsia="仿宋" w:cs="仿宋_GB2312"/>
                <w:color w:val="000000" w:themeColor="text1"/>
                <w:sz w:val="11"/>
                <w:szCs w:val="11"/>
                <w14:textFill>
                  <w14:solidFill>
                    <w14:schemeClr w14:val="tx1"/>
                  </w14:solidFill>
                </w14:textFill>
              </w:rPr>
              <w:t>7</w:t>
            </w:r>
            <w:r>
              <w:rPr>
                <w:rFonts w:hint="eastAsia" w:ascii="仿宋" w:hAnsi="仿宋" w:eastAsia="仿宋" w:cs="仿宋_GB2312"/>
                <w:color w:val="000000" w:themeColor="text1"/>
                <w:sz w:val="11"/>
                <w:szCs w:val="11"/>
                <w14:textFill>
                  <w14:solidFill>
                    <w14:schemeClr w14:val="tx1"/>
                  </w14:solidFill>
                </w14:textFill>
              </w:rPr>
              <w:t>号）附件</w:t>
            </w:r>
            <w:r>
              <w:rPr>
                <w:rFonts w:ascii="仿宋" w:hAnsi="仿宋" w:eastAsia="仿宋" w:cs="仿宋_GB2312"/>
                <w:color w:val="000000" w:themeColor="text1"/>
                <w:sz w:val="11"/>
                <w:szCs w:val="11"/>
                <w14:textFill>
                  <w14:solidFill>
                    <w14:schemeClr w14:val="tx1"/>
                  </w14:solidFill>
                </w14:textFill>
              </w:rPr>
              <w:t>1</w:t>
            </w:r>
            <w:r>
              <w:rPr>
                <w:rFonts w:hint="eastAsia" w:ascii="仿宋" w:hAnsi="仿宋" w:eastAsia="仿宋" w:cs="仿宋_GB2312"/>
                <w:color w:val="000000" w:themeColor="text1"/>
                <w:sz w:val="11"/>
                <w:szCs w:val="11"/>
                <w14:textFill>
                  <w14:solidFill>
                    <w14:schemeClr w14:val="tx1"/>
                  </w14:solidFill>
                </w14:textFill>
              </w:rPr>
              <w:t>第</w:t>
            </w:r>
            <w:r>
              <w:rPr>
                <w:rFonts w:ascii="仿宋" w:hAnsi="仿宋" w:eastAsia="仿宋" w:cs="仿宋_GB2312"/>
                <w:color w:val="000000" w:themeColor="text1"/>
                <w:sz w:val="11"/>
                <w:szCs w:val="11"/>
                <w14:textFill>
                  <w14:solidFill>
                    <w14:schemeClr w14:val="tx1"/>
                  </w14:solidFill>
                </w14:textFill>
              </w:rPr>
              <w:t>71</w:t>
            </w:r>
            <w:r>
              <w:rPr>
                <w:rFonts w:hint="eastAsia" w:ascii="仿宋" w:hAnsi="仿宋" w:eastAsia="仿宋" w:cs="仿宋_GB2312"/>
                <w:color w:val="000000" w:themeColor="text1"/>
                <w:sz w:val="11"/>
                <w:szCs w:val="11"/>
                <w14:textFill>
                  <w14:solidFill>
                    <w14:schemeClr w14:val="tx1"/>
                  </w14:solidFill>
                </w14:textFill>
              </w:rPr>
              <w:t>项；取消机动车驾驶员培训许可，改为备案管理。</w:t>
            </w:r>
          </w:p>
          <w:p w14:paraId="72CA1ADF">
            <w:pPr>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ascii="仿宋" w:hAnsi="仿宋" w:eastAsia="仿宋" w:cs="仿宋_GB2312"/>
                <w:color w:val="000000" w:themeColor="text1"/>
                <w:sz w:val="11"/>
                <w:szCs w:val="11"/>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3.</w:t>
            </w:r>
            <w:r>
              <w:rPr>
                <w:rFonts w:hint="eastAsia" w:ascii="仿宋" w:hAnsi="仿宋" w:eastAsia="仿宋" w:cs="仿宋_GB2312"/>
                <w:color w:val="000000" w:themeColor="text1"/>
                <w:sz w:val="11"/>
                <w:szCs w:val="11"/>
                <w14:textFill>
                  <w14:solidFill>
                    <w14:schemeClr w14:val="tx1"/>
                  </w14:solidFill>
                </w14:textFill>
              </w:rPr>
              <w:t>《交通运输部关于做好机动车驾驶员培训经营备案有关工作的通知》（交运函〔</w:t>
            </w:r>
            <w:r>
              <w:rPr>
                <w:rFonts w:ascii="仿宋" w:hAnsi="仿宋" w:eastAsia="仿宋" w:cs="仿宋_GB2312"/>
                <w:color w:val="000000" w:themeColor="text1"/>
                <w:sz w:val="11"/>
                <w:szCs w:val="11"/>
                <w14:textFill>
                  <w14:solidFill>
                    <w14:schemeClr w14:val="tx1"/>
                  </w14:solidFill>
                </w14:textFill>
              </w:rPr>
              <w:t>2021</w:t>
            </w:r>
            <w:r>
              <w:rPr>
                <w:rFonts w:hint="eastAsia" w:ascii="仿宋" w:hAnsi="仿宋" w:eastAsia="仿宋" w:cs="仿宋_GB2312"/>
                <w:color w:val="000000" w:themeColor="text1"/>
                <w:sz w:val="11"/>
                <w:szCs w:val="11"/>
                <w14:textFill>
                  <w14:solidFill>
                    <w14:schemeClr w14:val="tx1"/>
                  </w14:solidFill>
                </w14:textFill>
              </w:rPr>
              <w:t>〕</w:t>
            </w:r>
            <w:r>
              <w:rPr>
                <w:rFonts w:ascii="仿宋" w:hAnsi="仿宋" w:eastAsia="仿宋" w:cs="仿宋_GB2312"/>
                <w:color w:val="000000" w:themeColor="text1"/>
                <w:sz w:val="11"/>
                <w:szCs w:val="11"/>
                <w14:textFill>
                  <w14:solidFill>
                    <w14:schemeClr w14:val="tx1"/>
                  </w14:solidFill>
                </w14:textFill>
              </w:rPr>
              <w:t>248</w:t>
            </w:r>
            <w:r>
              <w:rPr>
                <w:rFonts w:hint="eastAsia" w:ascii="仿宋" w:hAnsi="仿宋" w:eastAsia="仿宋" w:cs="仿宋_GB2312"/>
                <w:color w:val="000000" w:themeColor="text1"/>
                <w:sz w:val="11"/>
                <w:szCs w:val="11"/>
                <w14:textFill>
                  <w14:solidFill>
                    <w14:schemeClr w14:val="tx1"/>
                  </w14:solidFill>
                </w14:textFill>
              </w:rPr>
              <w:t>号）第一条；</w:t>
            </w:r>
            <w:r>
              <w:rPr>
                <w:rFonts w:hint="eastAsia" w:ascii="仿宋" w:hAnsi="仿宋" w:eastAsia="仿宋"/>
                <w:color w:val="000000" w:themeColor="text1"/>
                <w:sz w:val="11"/>
                <w:szCs w:val="11"/>
                <w14:textFill>
                  <w14:solidFill>
                    <w14:schemeClr w14:val="tx1"/>
                  </w14:solidFill>
                </w14:textFill>
              </w:rPr>
              <w:t>拟从事机动车驾驶员培训业务的，应依法向市场监管部门登记，具备《机动车驾驶员培训管理规定》（</w:t>
            </w:r>
            <w:r>
              <w:rPr>
                <w:rFonts w:hint="eastAsia" w:ascii="仿宋_GB2312" w:eastAsia="仿宋_GB2312" w:cs="仿宋_GB2312"/>
                <w:color w:val="000000" w:themeColor="text1"/>
                <w:kern w:val="0"/>
                <w:sz w:val="11"/>
                <w:szCs w:val="11"/>
                <w:lang w:eastAsia="zh-CN"/>
                <w14:textFill>
                  <w14:solidFill>
                    <w14:schemeClr w14:val="tx1"/>
                  </w14:solidFill>
                </w14:textFill>
              </w:rPr>
              <w:t>中华人民共和国</w:t>
            </w:r>
            <w:r>
              <w:rPr>
                <w:rFonts w:hint="eastAsia" w:ascii="仿宋" w:hAnsi="仿宋" w:eastAsia="仿宋"/>
                <w:color w:val="000000" w:themeColor="text1"/>
                <w:sz w:val="11"/>
                <w:szCs w:val="11"/>
                <w14:textFill>
                  <w14:solidFill>
                    <w14:schemeClr w14:val="tx1"/>
                  </w14:solidFill>
                </w14:textFill>
              </w:rPr>
              <w:t>交</w:t>
            </w:r>
            <w:r>
              <w:rPr>
                <w:rFonts w:hint="eastAsia" w:ascii="仿宋" w:hAnsi="仿宋" w:eastAsia="仿宋"/>
                <w:color w:val="000000" w:themeColor="text1"/>
                <w:sz w:val="11"/>
                <w:szCs w:val="11"/>
                <w14:textFill>
                  <w14:solidFill>
                    <w14:schemeClr w14:val="tx1"/>
                  </w14:solidFill>
                </w14:textFill>
              </w:rPr>
              <w:t>通运输部令</w:t>
            </w:r>
            <w:r>
              <w:rPr>
                <w:rFonts w:ascii="仿宋" w:hAnsi="仿宋" w:eastAsia="仿宋"/>
                <w:color w:val="000000" w:themeColor="text1"/>
                <w:sz w:val="11"/>
                <w:szCs w:val="11"/>
                <w14:textFill>
                  <w14:solidFill>
                    <w14:schemeClr w14:val="tx1"/>
                  </w14:solidFill>
                </w14:textFill>
              </w:rPr>
              <w:t>2016</w:t>
            </w:r>
            <w:r>
              <w:rPr>
                <w:rFonts w:hint="eastAsia" w:ascii="仿宋" w:hAnsi="仿宋" w:eastAsia="仿宋"/>
                <w:color w:val="000000" w:themeColor="text1"/>
                <w:sz w:val="11"/>
                <w:szCs w:val="11"/>
                <w14:textFill>
                  <w14:solidFill>
                    <w14:schemeClr w14:val="tx1"/>
                  </w14:solidFill>
                </w14:textFill>
              </w:rPr>
              <w:t>年第</w:t>
            </w:r>
            <w:r>
              <w:rPr>
                <w:rFonts w:ascii="仿宋" w:hAnsi="仿宋" w:eastAsia="仿宋"/>
                <w:color w:val="000000" w:themeColor="text1"/>
                <w:sz w:val="11"/>
                <w:szCs w:val="11"/>
                <w14:textFill>
                  <w14:solidFill>
                    <w14:schemeClr w14:val="tx1"/>
                  </w14:solidFill>
                </w14:textFill>
              </w:rPr>
              <w:t>51</w:t>
            </w:r>
            <w:r>
              <w:rPr>
                <w:rFonts w:hint="eastAsia" w:ascii="仿宋" w:hAnsi="仿宋" w:eastAsia="仿宋"/>
                <w:color w:val="000000" w:themeColor="text1"/>
                <w:sz w:val="11"/>
                <w:szCs w:val="11"/>
                <w14:textFill>
                  <w14:solidFill>
                    <w14:schemeClr w14:val="tx1"/>
                  </w14:solidFill>
                </w14:textFill>
              </w:rPr>
              <w:t>号）中规定的普通机动车驾驶员培训、道路运输驾驶员从业资格培训、机动车驾驶员培训教练场经营的相关培训业务条件，到所在地县级交通运输主管部门进行备案。机动车驾驶员培训机构应按照备案事项开展相应培训业务。机动车驾驶员培训许可证件仍在有效期内的机动车驾驶员培训机构，可继续按原许可事项开展培训业务。许可证件有效期届满后拟按原许可事项继续从事机动车驾驶员培训业务的，可在有效期届满前到原许可所在地县级交通运输主管部门备案。</w:t>
            </w:r>
            <w:r>
              <w:rPr>
                <w:rFonts w:hint="eastAsia" w:ascii="仿宋" w:hAnsi="仿宋" w:eastAsia="仿宋" w:cs="宋体"/>
                <w:color w:val="000000" w:themeColor="text1"/>
                <w:sz w:val="11"/>
                <w:szCs w:val="11"/>
                <w14:textFill>
                  <w14:solidFill>
                    <w14:schemeClr w14:val="tx1"/>
                  </w14:solidFill>
                </w14:textFill>
              </w:rPr>
              <w:t>机动车驾驶员培训机构变更经营项目、培训能力、培训车型、机构名称、法定代表人、教练场地等备案事项的，应到原许可或备案所在地县级交通运输主管部门办理备案变更。机动车驾驶员培训机构需要终止经营的，应在终止经营前</w:t>
            </w:r>
            <w:r>
              <w:rPr>
                <w:rFonts w:ascii="仿宋" w:hAnsi="仿宋" w:eastAsia="仿宋" w:cs="宋体"/>
                <w:color w:val="000000" w:themeColor="text1"/>
                <w:sz w:val="11"/>
                <w:szCs w:val="11"/>
                <w14:textFill>
                  <w14:solidFill>
                    <w14:schemeClr w14:val="tx1"/>
                  </w14:solidFill>
                </w14:textFill>
              </w:rPr>
              <w:t>30</w:t>
            </w:r>
            <w:r>
              <w:rPr>
                <w:rFonts w:hint="eastAsia" w:ascii="仿宋" w:hAnsi="仿宋" w:eastAsia="仿宋" w:cs="宋体"/>
                <w:color w:val="000000" w:themeColor="text1"/>
                <w:sz w:val="11"/>
                <w:szCs w:val="11"/>
                <w14:textFill>
                  <w14:solidFill>
                    <w14:schemeClr w14:val="tx1"/>
                  </w14:solidFill>
                </w14:textFill>
              </w:rPr>
              <w:t>日内书面告知原许可或备案所在地县级交通运输主管部门。</w:t>
            </w:r>
          </w:p>
          <w:p w14:paraId="0F9A59EC">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ascii="仿宋" w:hAnsi="仿宋" w:eastAsia="仿宋"/>
                <w:color w:val="000000" w:themeColor="text1"/>
                <w:sz w:val="11"/>
                <w:szCs w:val="11"/>
                <w:shd w:val="clear" w:color="auto" w:fill="FFFFFF"/>
                <w14:textFill>
                  <w14:solidFill>
                    <w14:schemeClr w14:val="tx1"/>
                  </w14:solidFill>
                </w14:textFill>
              </w:rPr>
            </w:pPr>
            <w:r>
              <w:rPr>
                <w:rFonts w:ascii="仿宋" w:hAnsi="仿宋" w:eastAsia="仿宋" w:cs="仿宋_GB2312"/>
                <w:color w:val="000000" w:themeColor="text1"/>
                <w:sz w:val="11"/>
                <w:szCs w:val="11"/>
                <w14:textFill>
                  <w14:solidFill>
                    <w14:schemeClr w14:val="tx1"/>
                  </w14:solidFill>
                </w14:textFill>
              </w:rPr>
              <w:t>4.</w:t>
            </w:r>
            <w:r>
              <w:rPr>
                <w:rFonts w:hint="eastAsia" w:ascii="仿宋" w:hAnsi="仿宋" w:eastAsia="仿宋" w:cs="仿宋_GB2312"/>
                <w:color w:val="000000" w:themeColor="text1"/>
                <w:sz w:val="11"/>
                <w:szCs w:val="11"/>
                <w14:textFill>
                  <w14:solidFill>
                    <w14:schemeClr w14:val="tx1"/>
                  </w14:solidFill>
                </w14:textFill>
              </w:rPr>
              <w:t>《中华人民共和国道路运输条例》（国务院令第</w:t>
            </w:r>
            <w:r>
              <w:rPr>
                <w:rFonts w:ascii="仿宋" w:hAnsi="仿宋" w:eastAsia="仿宋" w:cs="仿宋_GB2312"/>
                <w:color w:val="000000" w:themeColor="text1"/>
                <w:sz w:val="11"/>
                <w:szCs w:val="11"/>
                <w14:textFill>
                  <w14:solidFill>
                    <w14:schemeClr w14:val="tx1"/>
                  </w14:solidFill>
                </w14:textFill>
              </w:rPr>
              <w:t>406</w:t>
            </w:r>
            <w:r>
              <w:rPr>
                <w:rFonts w:hint="eastAsia" w:ascii="仿宋" w:hAnsi="仿宋" w:eastAsia="仿宋" w:cs="仿宋_GB2312"/>
                <w:color w:val="000000" w:themeColor="text1"/>
                <w:sz w:val="11"/>
                <w:szCs w:val="11"/>
                <w14:textFill>
                  <w14:solidFill>
                    <w14:schemeClr w14:val="tx1"/>
                  </w14:solidFill>
                </w14:textFill>
              </w:rPr>
              <w:t>号）第三十九条。</w:t>
            </w:r>
            <w:r>
              <w:rPr>
                <w:rFonts w:hint="eastAsia" w:ascii="仿宋" w:hAnsi="仿宋" w:eastAsia="仿宋"/>
                <w:color w:val="000000" w:themeColor="text1"/>
                <w:sz w:val="11"/>
                <w:szCs w:val="11"/>
                <w:shd w:val="clear" w:color="auto" w:fill="FFFFFF"/>
                <w14:textFill>
                  <w14:solidFill>
                    <w14:schemeClr w14:val="tx1"/>
                  </w14:solidFill>
                </w14:textFill>
              </w:rPr>
              <w:t>申请从事机动车驾驶员培训的，应当具备下列条件：</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一</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有健全的培训机构和管理制度；</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二</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有与培训业务相适应的教学人员、管理人员；　</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三</w:t>
            </w:r>
            <w:r>
              <w:rPr>
                <w:rFonts w:ascii="仿宋" w:hAnsi="仿宋" w:eastAsia="仿宋"/>
                <w:color w:val="000000" w:themeColor="text1"/>
                <w:sz w:val="11"/>
                <w:szCs w:val="11"/>
                <w:shd w:val="clear" w:color="auto" w:fill="FFFFFF"/>
                <w14:textFill>
                  <w14:solidFill>
                    <w14:schemeClr w14:val="tx1"/>
                  </w14:solidFill>
                </w14:textFill>
              </w:rPr>
              <w:t>)</w:t>
            </w:r>
            <w:r>
              <w:rPr>
                <w:rFonts w:hint="eastAsia" w:ascii="仿宋" w:hAnsi="仿宋" w:eastAsia="仿宋"/>
                <w:color w:val="000000" w:themeColor="text1"/>
                <w:sz w:val="11"/>
                <w:szCs w:val="11"/>
                <w:shd w:val="clear" w:color="auto" w:fill="FFFFFF"/>
                <w14:textFill>
                  <w14:solidFill>
                    <w14:schemeClr w14:val="tx1"/>
                  </w14:solidFill>
                </w14:textFill>
              </w:rPr>
              <w:t>有必要的教学车辆和其他教学设施、设备、场地。</w:t>
            </w:r>
          </w:p>
          <w:p w14:paraId="2BDDAAE9">
            <w:pPr>
              <w:keepNext w:val="0"/>
              <w:keepLines w:val="0"/>
              <w:pageBreakBefore w:val="0"/>
              <w:widowControl w:val="0"/>
              <w:numPr>
                <w:ilvl w:val="0"/>
                <w:numId w:val="0"/>
              </w:numPr>
              <w:kinsoku/>
              <w:wordWrap/>
              <w:overflowPunct/>
              <w:topLinePunct w:val="0"/>
              <w:autoSpaceDE/>
              <w:autoSpaceDN/>
              <w:bidi w:val="0"/>
              <w:adjustRightInd/>
              <w:snapToGrid w:val="0"/>
              <w:spacing w:line="240" w:lineRule="atLeast"/>
              <w:textAlignment w:val="auto"/>
              <w:rPr>
                <w:rFonts w:hint="eastAsia" w:ascii="微软雅黑" w:hAnsi="微软雅黑" w:eastAsia="微软雅黑" w:cs="微软雅黑"/>
                <w:i w:val="0"/>
                <w:iCs w:val="0"/>
                <w:caps w:val="0"/>
                <w:color w:val="000000" w:themeColor="text1"/>
                <w:spacing w:val="0"/>
                <w:sz w:val="19"/>
                <w:szCs w:val="19"/>
                <w:shd w:val="clear" w:color="auto" w:fill="FFFFFF"/>
                <w:lang w:val="en-US" w:eastAsia="zh-CN"/>
                <w14:textFill>
                  <w14:solidFill>
                    <w14:schemeClr w14:val="tx1"/>
                  </w14:solidFill>
                </w14:textFill>
              </w:rPr>
            </w:pPr>
            <w:r>
              <w:rPr>
                <w:rFonts w:hint="eastAsia" w:ascii="仿宋" w:hAnsi="仿宋" w:eastAsia="仿宋"/>
                <w:color w:val="000000" w:themeColor="text1"/>
                <w:sz w:val="11"/>
                <w:szCs w:val="11"/>
                <w:shd w:val="clear" w:color="auto" w:fill="FFFFFF"/>
                <w:lang w:val="en-US" w:eastAsia="zh-CN"/>
                <w14:textFill>
                  <w14:solidFill>
                    <w14:schemeClr w14:val="tx1"/>
                  </w14:solidFill>
                </w14:textFill>
              </w:rPr>
              <w:t>5、</w:t>
            </w:r>
            <w:r>
              <w:rPr>
                <w:rFonts w:hint="eastAsia" w:ascii="仿宋" w:hAnsi="仿宋" w:eastAsia="仿宋" w:cs="仿宋_GB2312"/>
                <w:color w:val="000000" w:themeColor="text1"/>
                <w:sz w:val="11"/>
                <w:szCs w:val="11"/>
                <w:lang w:eastAsia="zh-CN"/>
                <w14:textFill>
                  <w14:solidFill>
                    <w14:schemeClr w14:val="tx1"/>
                  </w14:solidFill>
                </w14:textFill>
              </w:rPr>
              <w:t>《机动车驾驶员培训管理规定》第十三条 从事机动车驾驶员培训业务的，应当依法向市场监督管理部门办理有关登记手续后，最迟不晚于开始经营活动的15日内，向所在地县级交通运输主管部门办理备案，并提交以下材料，保证材料真实、完整、有效：（一）《机动车驾驶员培训备案表》（式样见附件1）；（二）企业法定代表人身份证明；（三）经营场所使用权证明或者产权证明；（四）教练场地使用权证明或者产权证明；（五）教练场地技术条件说明；（六）教学车辆技术条件、车型及数量证明（从事机动车驾驶员培训教练场经营的无需提交）；（七）教学车辆购置证明（从事机动车驾驶员培训教练场经营的无需提交）；（八）机构设置、岗位职责和管理制度材料；（九）各类设施、设备清单；（十）拟聘用人员名册、职称证明；（十一）营业执照；（十二）学时收费标准。</w:t>
            </w:r>
          </w:p>
          <w:p w14:paraId="380D0EB8">
            <w:pPr>
              <w:snapToGrid w:val="0"/>
              <w:spacing w:line="240" w:lineRule="atLeast"/>
              <w:rPr>
                <w:rFonts w:hint="eastAsia" w:ascii="仿宋" w:hAnsi="仿宋" w:eastAsia="仿宋"/>
                <w:color w:val="000000" w:themeColor="text1"/>
                <w:sz w:val="10"/>
                <w:szCs w:val="10"/>
                <w:shd w:val="clear" w:color="auto" w:fill="FFFFFF"/>
                <w:lang w:val="en-US" w:eastAsia="zh-CN"/>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vAlign w:val="center"/>
          </w:tcPr>
          <w:p w14:paraId="2FA63F72">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222B8E71">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14:paraId="7F341649">
            <w:pPr>
              <w:spacing w:line="240" w:lineRule="exact"/>
              <w:jc w:val="left"/>
              <w:rPr>
                <w:rFonts w:hint="eastAsia" w:ascii="仿宋" w:hAnsi="仿宋" w:eastAsia="仿宋" w:cs="仿宋_GB2312"/>
                <w:color w:val="000000" w:themeColor="text1"/>
                <w:sz w:val="18"/>
                <w:szCs w:val="18"/>
                <w14:textFill>
                  <w14:solidFill>
                    <w14:schemeClr w14:val="tx1"/>
                  </w14:solidFill>
                </w14:textFill>
              </w:rPr>
            </w:pPr>
          </w:p>
          <w:p w14:paraId="751A4E3F">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6BF1E9B5">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3D21E500">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14:paraId="4C70A7E1">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0C71476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5740709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001A4431">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61C7F9FB">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48DB5A00">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7370614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5BD18005">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0C732E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14:paraId="02D545F1">
            <w:pPr>
              <w:autoSpaceDN w:val="0"/>
              <w:spacing w:line="240" w:lineRule="exact"/>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225</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5929F9D9">
            <w:pPr>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52FC1380">
            <w:pPr>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机动车驾驶员培训学时收费标准备案</w:t>
            </w:r>
          </w:p>
        </w:tc>
        <w:tc>
          <w:tcPr>
            <w:tcW w:w="4140" w:type="dxa"/>
            <w:tcBorders>
              <w:top w:val="single" w:color="auto" w:sz="4" w:space="0"/>
              <w:left w:val="single" w:color="auto" w:sz="4" w:space="0"/>
              <w:bottom w:val="single" w:color="auto" w:sz="4" w:space="0"/>
              <w:right w:val="single" w:color="auto" w:sz="4" w:space="0"/>
            </w:tcBorders>
            <w:vAlign w:val="center"/>
          </w:tcPr>
          <w:p w14:paraId="776F1B29">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《机动车驾驶员培训管理规定》第十三条 从事机动车驾驶员培训业务的，应当依法向市场监督管理部门办理有关登记手续后，最迟不晚于开始经营活动的15日内，向所在地县级交通运输主管部门办理备案，并提交以下材料，保证材料真实、完整、有效：</w:t>
            </w:r>
          </w:p>
          <w:p w14:paraId="07E920BE">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（一）《机动车驾驶员培训备案表》（式样见附件1）；</w:t>
            </w:r>
          </w:p>
          <w:p w14:paraId="0A57AD57">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（二）企业法定代表人身份证明；</w:t>
            </w:r>
          </w:p>
          <w:p w14:paraId="3CC0DD5D">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（三）经营场所使用权证明或者产权证明；</w:t>
            </w:r>
          </w:p>
          <w:p w14:paraId="47888BE4">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（四）教练场地使用权证明或者产权证明；</w:t>
            </w:r>
          </w:p>
          <w:p w14:paraId="66CBD782">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（五）教练场地技术条件说明；</w:t>
            </w:r>
          </w:p>
          <w:p w14:paraId="340A3032">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（六）教学车辆技术条件、车型及数量证明（从事机动车驾驶员培训教练场经营的无需提交）；</w:t>
            </w:r>
          </w:p>
          <w:p w14:paraId="1ADF9105">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（七）教学车辆购置证明（从事机动车驾驶员培训教练场经营的无需提交）；</w:t>
            </w:r>
          </w:p>
          <w:p w14:paraId="78BE2EAB">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（八）机构设置、岗位职责和管理制度材料；</w:t>
            </w:r>
          </w:p>
          <w:p w14:paraId="0F9899BC">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（九）各类设施、设备清单；</w:t>
            </w:r>
          </w:p>
          <w:p w14:paraId="2F5D3E1B">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（十）拟聘用人员名册、职称证明；</w:t>
            </w:r>
          </w:p>
          <w:p w14:paraId="5FF15208">
            <w:pPr>
              <w:snapToGrid w:val="0"/>
              <w:spacing w:line="240" w:lineRule="atLeast"/>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（十一）营业执照；</w:t>
            </w:r>
          </w:p>
          <w:p w14:paraId="25C6FAA2">
            <w:pPr>
              <w:snapToGrid w:val="0"/>
              <w:spacing w:line="240" w:lineRule="atLeast"/>
              <w:rPr>
                <w:rFonts w:hint="eastAsia" w:ascii="仿宋" w:hAnsi="仿宋" w:eastAsia="仿宋" w:cs="仿宋_GB2312"/>
                <w:color w:val="000000" w:themeColor="text1"/>
                <w:sz w:val="13"/>
                <w:szCs w:val="13"/>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 xml:space="preserve">（十二）学时收费标准。 </w:t>
            </w:r>
          </w:p>
        </w:tc>
        <w:tc>
          <w:tcPr>
            <w:tcW w:w="577" w:type="dxa"/>
            <w:tcBorders>
              <w:top w:val="single" w:color="auto" w:sz="4" w:space="0"/>
              <w:left w:val="single" w:color="auto" w:sz="4" w:space="0"/>
              <w:bottom w:val="single" w:color="auto" w:sz="4" w:space="0"/>
              <w:right w:val="single" w:color="auto" w:sz="4" w:space="0"/>
            </w:tcBorders>
            <w:vAlign w:val="center"/>
          </w:tcPr>
          <w:p w14:paraId="082E51F9">
            <w:pPr>
              <w:spacing w:line="240" w:lineRule="exact"/>
              <w:jc w:val="center"/>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4F4412A1">
            <w:pPr>
              <w:spacing w:line="240" w:lineRule="exact"/>
              <w:jc w:val="center"/>
              <w:rPr>
                <w:rFonts w:hint="default" w:ascii="仿宋" w:hAnsi="仿宋" w:eastAsia="仿宋" w:cs="仿宋_GB2312"/>
                <w:color w:val="000000" w:themeColor="text1"/>
                <w:sz w:val="18"/>
                <w:szCs w:val="18"/>
                <w:lang w:val="en-US" w:eastAsia="zh-CN"/>
                <w14:textFill>
                  <w14:solidFill>
                    <w14:schemeClr w14:val="tx1"/>
                  </w14:solidFill>
                </w14:textFill>
              </w:rPr>
            </w:pPr>
            <w:r>
              <w:rPr>
                <w:rFonts w:hint="eastAsia" w:ascii="仿宋" w:hAnsi="仿宋" w:eastAsia="仿宋" w:cs="仿宋_GB2312"/>
                <w:color w:val="000000" w:themeColor="text1"/>
                <w:sz w:val="18"/>
                <w:szCs w:val="18"/>
                <w:lang w:val="en-US" w:eastAsia="zh-CN"/>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14:paraId="08E1501E">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1E35CB80">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080885FD">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14:paraId="6FD4EF75">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2741FF8A">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5A0D32C6">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2CF04B3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43504FB9">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5545AA13">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628865E5">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4706A16F">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59B484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vAlign w:val="center"/>
          </w:tcPr>
          <w:p w14:paraId="3E939A4C">
            <w:pPr>
              <w:autoSpaceDN w:val="0"/>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6</w:t>
            </w:r>
          </w:p>
        </w:tc>
        <w:tc>
          <w:tcPr>
            <w:tcW w:w="766"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0080BF54">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vAlign w:val="center"/>
          </w:tcPr>
          <w:p w14:paraId="0C73A6C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道路货物运输站（场）经营备案</w:t>
            </w:r>
          </w:p>
        </w:tc>
        <w:tc>
          <w:tcPr>
            <w:tcW w:w="4140" w:type="dxa"/>
            <w:tcBorders>
              <w:top w:val="single" w:color="auto" w:sz="4" w:space="0"/>
              <w:left w:val="single" w:color="auto" w:sz="4" w:space="0"/>
              <w:bottom w:val="single" w:color="auto" w:sz="4" w:space="0"/>
              <w:right w:val="single" w:color="auto" w:sz="4" w:space="0"/>
            </w:tcBorders>
            <w:vAlign w:val="center"/>
          </w:tcPr>
          <w:p w14:paraId="78FEA587">
            <w:pPr>
              <w:widowControl/>
              <w:shd w:val="clear" w:color="auto" w:fill="FFFFFF"/>
              <w:spacing w:line="258" w:lineRule="atLeast"/>
              <w:ind w:firstLine="480"/>
              <w:jc w:val="left"/>
              <w:rPr>
                <w:rFonts w:ascii="仿宋" w:hAnsi="仿宋" w:eastAsia="仿宋" w:cs="仿宋_GB2312"/>
                <w:color w:val="000000" w:themeColor="text1"/>
                <w:sz w:val="18"/>
                <w:szCs w:val="18"/>
                <w14:textFill>
                  <w14:solidFill>
                    <w14:schemeClr w14:val="tx1"/>
                  </w14:solidFill>
                </w14:textFill>
              </w:rPr>
            </w:pPr>
            <w:r>
              <w:rPr>
                <w:rFonts w:hint="eastAsia" w:ascii="仿宋" w:eastAsia="仿宋" w:cs="仿宋_GB2312"/>
                <w:color w:val="000000" w:themeColor="text1"/>
                <w:sz w:val="18"/>
                <w:szCs w:val="18"/>
                <w14:textFill>
                  <w14:solidFill>
                    <w14:schemeClr w14:val="tx1"/>
                  </w14:solidFill>
                </w14:textFill>
              </w:rPr>
              <w:t>《中华人民共和国道路运输条例》（国务院令第</w:t>
            </w:r>
            <w:r>
              <w:rPr>
                <w:rFonts w:ascii="仿宋" w:eastAsia="仿宋" w:cs="仿宋_GB2312"/>
                <w:color w:val="000000" w:themeColor="text1"/>
                <w:sz w:val="18"/>
                <w:szCs w:val="18"/>
                <w14:textFill>
                  <w14:solidFill>
                    <w14:schemeClr w14:val="tx1"/>
                  </w14:solidFill>
                </w14:textFill>
              </w:rPr>
              <w:t>406</w:t>
            </w:r>
            <w:r>
              <w:rPr>
                <w:rFonts w:hint="eastAsia" w:ascii="仿宋" w:eastAsia="仿宋" w:cs="仿宋_GB2312"/>
                <w:color w:val="000000" w:themeColor="text1"/>
                <w:sz w:val="18"/>
                <w:szCs w:val="18"/>
                <w14:textFill>
                  <w14:solidFill>
                    <w14:schemeClr w14:val="tx1"/>
                  </w14:solidFill>
                </w14:textFill>
              </w:rPr>
              <w:t>号）第三十九条</w:t>
            </w:r>
            <w:r>
              <w:rPr>
                <w:rFonts w:ascii="仿宋" w:eastAsia="仿宋" w:cs="仿宋_GB2312"/>
                <w:color w:val="000000" w:themeColor="text1"/>
                <w:sz w:val="18"/>
                <w:szCs w:val="18"/>
                <w14:textFill>
                  <w14:solidFill>
                    <w14:schemeClr w14:val="tx1"/>
                  </w14:solidFill>
                </w14:textFill>
              </w:rPr>
              <w:t xml:space="preserve"> </w:t>
            </w:r>
            <w:r>
              <w:rPr>
                <w:rFonts w:hint="eastAsia" w:ascii="仿宋" w:eastAsia="仿宋" w:cs="Helvetica"/>
                <w:color w:val="000000" w:themeColor="text1"/>
                <w:kern w:val="0"/>
                <w:sz w:val="18"/>
                <w:szCs w:val="18"/>
                <w14:textFill>
                  <w14:solidFill>
                    <w14:schemeClr w14:val="tx1"/>
                  </w14:solidFill>
                </w14:textFill>
              </w:rPr>
              <w:t>申请从事道路旅客运输站（场）经营业务的，应当在依法向市场监督管理部门办理有关登记手续后，向所在地县级人民政府交通运输主管部门提出申请，并附送符合本条例第三十六条规定条件的相关材料。县级人民政府交通运输主管部门应当自受理申请之日起</w:t>
            </w:r>
            <w:r>
              <w:rPr>
                <w:rFonts w:ascii="仿宋" w:eastAsia="仿宋" w:cs="Helvetica"/>
                <w:color w:val="000000" w:themeColor="text1"/>
                <w:kern w:val="0"/>
                <w:sz w:val="18"/>
                <w:szCs w:val="18"/>
                <w14:textFill>
                  <w14:solidFill>
                    <w14:schemeClr w14:val="tx1"/>
                  </w14:solidFill>
                </w14:textFill>
              </w:rPr>
              <w:t>15</w:t>
            </w:r>
            <w:r>
              <w:rPr>
                <w:rFonts w:hint="eastAsia" w:ascii="仿宋" w:eastAsia="仿宋" w:cs="Helvetica"/>
                <w:color w:val="000000" w:themeColor="text1"/>
                <w:kern w:val="0"/>
                <w:sz w:val="18"/>
                <w:szCs w:val="18"/>
                <w14:textFill>
                  <w14:solidFill>
                    <w14:schemeClr w14:val="tx1"/>
                  </w14:solidFill>
                </w14:textFill>
              </w:rPr>
              <w:t>日内审查完毕，作出许可或者不予许可的决定，并书面通知申请人。从事道路货物运输站（场）经营、机动车维修经营和机动车驾驶员培训业务的，应当在依法向市场监督管理部门办理有关登记手续后，向所在地县级人民政府交通运输主管部门进行备案，并分别附送符合本条例第三十六条、第三十七条、第三十八条规定条件的相关材料。</w:t>
            </w:r>
          </w:p>
        </w:tc>
        <w:tc>
          <w:tcPr>
            <w:tcW w:w="577" w:type="dxa"/>
            <w:tcBorders>
              <w:top w:val="single" w:color="auto" w:sz="4" w:space="0"/>
              <w:left w:val="single" w:color="auto" w:sz="4" w:space="0"/>
              <w:bottom w:val="single" w:color="auto" w:sz="4" w:space="0"/>
              <w:right w:val="single" w:color="auto" w:sz="4" w:space="0"/>
            </w:tcBorders>
            <w:vAlign w:val="center"/>
          </w:tcPr>
          <w:p w14:paraId="1B4FDAA9">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14:paraId="2D0BB0FD">
            <w:pPr>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tcBorders>
              <w:top w:val="single" w:color="auto" w:sz="4" w:space="0"/>
              <w:left w:val="single" w:color="auto" w:sz="4" w:space="0"/>
              <w:bottom w:val="single" w:color="auto" w:sz="4" w:space="0"/>
              <w:right w:val="single" w:color="auto" w:sz="4" w:space="0"/>
            </w:tcBorders>
            <w:vAlign w:val="center"/>
          </w:tcPr>
          <w:p w14:paraId="60FCB8C4">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2E76E765">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59F482FC">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vAlign w:val="center"/>
          </w:tcPr>
          <w:p w14:paraId="62D1A935">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因不履行或不正确履行行政职责，有下列情形的，行政机关及相关工作人员应承担相应责任：</w:t>
            </w:r>
          </w:p>
          <w:p w14:paraId="5D916037">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对符合受理条件的行政确认申请不予受理；</w:t>
            </w:r>
          </w:p>
          <w:p w14:paraId="014673D1">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对不符合条件的受理、办理的情形；</w:t>
            </w:r>
          </w:p>
          <w:p w14:paraId="2F74A11C">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未严格按照相关政策、法律、法规履行审查义务，对应当予以确认的不予确认，或者对不应确认的予以确认；</w:t>
            </w:r>
          </w:p>
          <w:p w14:paraId="011907A7">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4.</w:t>
            </w:r>
            <w:r>
              <w:rPr>
                <w:rFonts w:hint="eastAsia" w:ascii="仿宋" w:hAnsi="仿宋" w:eastAsia="仿宋" w:cs="仿宋_GB2312"/>
                <w:color w:val="000000" w:themeColor="text1"/>
                <w:sz w:val="18"/>
                <w:szCs w:val="18"/>
                <w14:textFill>
                  <w14:solidFill>
                    <w14:schemeClr w14:val="tx1"/>
                  </w14:solidFill>
                </w14:textFill>
              </w:rPr>
              <w:t>在审查过程中玩忽职守、滥用职权的；</w:t>
            </w:r>
          </w:p>
          <w:p w14:paraId="07993C48">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在行使行政权力过程中发生腐败行为的；</w:t>
            </w:r>
          </w:p>
          <w:p w14:paraId="63022297">
            <w:pPr>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6.</w:t>
            </w:r>
            <w:r>
              <w:rPr>
                <w:rFonts w:hint="eastAsia" w:ascii="仿宋" w:hAnsi="仿宋" w:eastAsia="仿宋" w:cs="仿宋_GB2312"/>
                <w:color w:val="000000" w:themeColor="text1"/>
                <w:sz w:val="18"/>
                <w:szCs w:val="18"/>
                <w14:textFill>
                  <w14:solidFill>
                    <w14:schemeClr w14:val="tx1"/>
                  </w14:solidFill>
                </w14:textFill>
              </w:rPr>
              <w:t>其他违反法律法规规章文件规定的行为。</w:t>
            </w:r>
          </w:p>
        </w:tc>
        <w:tc>
          <w:tcPr>
            <w:tcW w:w="571" w:type="dxa"/>
            <w:tcBorders>
              <w:top w:val="single" w:color="auto" w:sz="4" w:space="0"/>
              <w:left w:val="single" w:color="auto" w:sz="4" w:space="0"/>
              <w:bottom w:val="single" w:color="auto" w:sz="4" w:space="0"/>
            </w:tcBorders>
            <w:vAlign w:val="center"/>
          </w:tcPr>
          <w:p w14:paraId="42F316DE">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63E9AC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57" w:hRule="atLeast"/>
        </w:trPr>
        <w:tc>
          <w:tcPr>
            <w:tcW w:w="604" w:type="dxa"/>
            <w:tcBorders>
              <w:top w:val="single" w:color="auto" w:sz="4" w:space="0"/>
              <w:bottom w:val="single" w:color="auto" w:sz="4" w:space="0"/>
              <w:right w:val="single" w:color="auto" w:sz="4" w:space="0"/>
            </w:tcBorders>
            <w:shd w:val="clear" w:color="auto" w:fill="auto"/>
            <w:vAlign w:val="center"/>
          </w:tcPr>
          <w:p w14:paraId="14EED039">
            <w:pPr>
              <w:pStyle w:val="19"/>
              <w:spacing w:before="63" w:line="240" w:lineRule="exact"/>
              <w:ind w:right="92" w:rightChars="0"/>
              <w:jc w:val="both"/>
              <w:rPr>
                <w:rFonts w:hint="default" w:ascii="仿宋_GB2312" w:hAnsi="仿宋_GB2312" w:eastAsia="仿宋_GB2312" w:cs="仿宋_GB2312"/>
                <w:color w:val="000000" w:themeColor="text1"/>
                <w:w w:val="104"/>
                <w:kern w:val="0"/>
                <w:sz w:val="18"/>
                <w:szCs w:val="18"/>
                <w:lang w:val="en-US" w:eastAsia="zh-CN" w:bidi="ar-SA"/>
                <w14:textFill>
                  <w14:solidFill>
                    <w14:schemeClr w14:val="tx1"/>
                  </w14:solidFill>
                </w14:textFill>
              </w:rPr>
            </w:pPr>
            <w:r>
              <w:rPr>
                <w:rFonts w:hint="eastAsia" w:ascii="仿宋_GB2312" w:hAnsi="仿宋_GB2312" w:eastAsia="仿宋_GB2312" w:cs="仿宋_GB2312"/>
                <w:color w:val="000000" w:themeColor="text1"/>
                <w:w w:val="104"/>
                <w:kern w:val="0"/>
                <w:sz w:val="18"/>
                <w:szCs w:val="18"/>
                <w:lang w:val="en-US" w:eastAsia="zh-CN" w:bidi="ar-SA"/>
                <w14:textFill>
                  <w14:solidFill>
                    <w14:schemeClr w14:val="tx1"/>
                  </w14:solidFill>
                </w14:textFill>
              </w:rPr>
              <w:t>227</w:t>
            </w:r>
          </w:p>
        </w:tc>
        <w:tc>
          <w:tcPr>
            <w:tcW w:w="766" w:type="dxa"/>
            <w:tcBorders>
              <w:top w:val="single" w:color="auto" w:sz="4" w:space="0"/>
              <w:left w:val="single" w:color="auto" w:sz="4" w:space="0"/>
              <w:bottom w:val="single" w:color="auto" w:sz="4" w:space="0"/>
              <w:right w:val="single" w:color="auto" w:sz="4" w:space="0"/>
            </w:tcBorders>
            <w:shd w:val="clear" w:color="auto" w:fill="auto"/>
            <w:tcMar>
              <w:left w:w="0" w:type="dxa"/>
              <w:right w:w="0" w:type="dxa"/>
            </w:tcMar>
            <w:vAlign w:val="center"/>
          </w:tcPr>
          <w:p w14:paraId="66CE85BB">
            <w:pPr>
              <w:pStyle w:val="19"/>
              <w:spacing w:before="63" w:line="240" w:lineRule="exact"/>
              <w:ind w:right="29" w:rightChars="0"/>
              <w:jc w:val="center"/>
              <w:rPr>
                <w:rFonts w:hint="eastAsia" w:ascii="仿宋_GB2312" w:hAnsi="仿宋_GB2312" w:eastAsia="仿宋_GB2312" w:cs="仿宋_GB2312"/>
                <w:color w:val="000000" w:themeColor="text1"/>
                <w:kern w:val="0"/>
                <w:sz w:val="18"/>
                <w:szCs w:val="18"/>
                <w:lang w:val="en-US" w:eastAsia="zh-CN" w:bidi="ar-SA"/>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行政备案</w:t>
            </w:r>
          </w:p>
        </w:tc>
        <w:tc>
          <w:tcPr>
            <w:tcW w:w="757" w:type="dxa"/>
            <w:tcBorders>
              <w:top w:val="single" w:color="auto" w:sz="4" w:space="0"/>
              <w:left w:val="single" w:color="auto" w:sz="4" w:space="0"/>
              <w:bottom w:val="single" w:color="auto" w:sz="4" w:space="0"/>
              <w:right w:val="single" w:color="auto" w:sz="4" w:space="0"/>
            </w:tcBorders>
            <w:shd w:val="clear" w:color="auto" w:fill="auto"/>
            <w:vAlign w:val="center"/>
          </w:tcPr>
          <w:p w14:paraId="2747BDC0">
            <w:pPr>
              <w:pStyle w:val="19"/>
              <w:spacing w:before="63" w:line="240" w:lineRule="exact"/>
              <w:rPr>
                <w:rFonts w:hint="eastAsia" w:ascii="仿宋_GB2312" w:hAnsi="仿宋_GB2312" w:eastAsia="仿宋_GB2312" w:cs="仿宋_GB2312"/>
                <w:color w:val="000000" w:themeColor="text1"/>
                <w:kern w:val="0"/>
                <w:sz w:val="18"/>
                <w:szCs w:val="18"/>
                <w:lang w:val="en-US" w:eastAsia="zh-CN" w:bidi="ar-SA"/>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道路货运经营者设立分公司备案</w:t>
            </w:r>
          </w:p>
        </w:tc>
        <w:tc>
          <w:tcPr>
            <w:tcW w:w="4140" w:type="dxa"/>
            <w:tcBorders>
              <w:top w:val="single" w:color="auto" w:sz="4" w:space="0"/>
              <w:left w:val="single" w:color="auto" w:sz="4" w:space="0"/>
              <w:bottom w:val="single" w:color="auto" w:sz="4" w:space="0"/>
              <w:right w:val="single" w:color="auto" w:sz="4" w:space="0"/>
            </w:tcBorders>
            <w:shd w:val="clear" w:color="auto" w:fill="auto"/>
            <w:vAlign w:val="center"/>
          </w:tcPr>
          <w:p w14:paraId="1AE34D08">
            <w:pPr>
              <w:pStyle w:val="8"/>
              <w:keepNext w:val="0"/>
              <w:keepLines w:val="0"/>
              <w:widowControl/>
              <w:numPr>
                <w:ilvl w:val="0"/>
                <w:numId w:val="0"/>
              </w:numPr>
              <w:suppressLineNumbers w:val="0"/>
              <w:spacing w:before="1650" w:beforeAutospacing="0" w:after="150" w:afterAutospacing="0" w:line="450" w:lineRule="atLeast"/>
              <w:ind w:right="0" w:rightChars="0"/>
              <w:jc w:val="both"/>
              <w:rPr>
                <w:color w:val="000000" w:themeColor="text1"/>
                <w:sz w:val="24"/>
                <w:szCs w:val="24"/>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1、《道路危险货物运输管理规定》</w:t>
            </w:r>
            <w:r>
              <w:rPr>
                <w:rFonts w:hint="eastAsia" w:ascii="仿宋" w:hAnsi="仿宋" w:eastAsia="仿宋" w:cs="仿宋"/>
                <w:i w:val="0"/>
                <w:caps w:val="0"/>
                <w:color w:val="000000" w:themeColor="text1"/>
                <w:spacing w:val="0"/>
                <w:sz w:val="18"/>
                <w:szCs w:val="18"/>
                <w:shd w:val="clear" w:fill="FFFFFF"/>
                <w14:textFill>
                  <w14:solidFill>
                    <w14:schemeClr w14:val="tx1"/>
                  </w14:solidFill>
                </w14:textFill>
              </w:rPr>
              <w:t>第十七条　道路危险货物运输企业设立子公司从事道路危险货物运输的，应当向子公司注册地设区的市级交通运输主管部门申请运输许可。设立分公司的，应当向分公司注册地设区的市级交通运输主管部门备案。</w:t>
            </w:r>
            <w:r>
              <w:rPr>
                <w:rFonts w:hint="eastAsia" w:ascii="仿宋" w:hAnsi="仿宋" w:eastAsia="仿宋" w:cs="仿宋"/>
                <w:i w:val="0"/>
                <w:caps w:val="0"/>
                <w:color w:val="000000" w:themeColor="text1"/>
                <w:spacing w:val="0"/>
                <w:sz w:val="18"/>
                <w:szCs w:val="18"/>
                <w:shd w:val="clear" w:fill="FFFFFF"/>
                <w:lang w:val="en-US" w:eastAsia="zh-CN"/>
                <w14:textFill>
                  <w14:solidFill>
                    <w14:schemeClr w14:val="tx1"/>
                  </w14:solidFill>
                </w14:textFill>
              </w:rPr>
              <w:t xml:space="preserve">      </w:t>
            </w:r>
            <w:r>
              <w:rPr>
                <w:rFonts w:hint="eastAsia" w:ascii="仿宋" w:hAnsi="仿宋" w:eastAsia="仿宋" w:cs="仿宋"/>
                <w:color w:val="000000" w:themeColor="text1"/>
                <w:sz w:val="18"/>
                <w:szCs w:val="18"/>
                <w:lang w:val="en-US" w:eastAsia="zh-CN"/>
                <w14:textFill>
                  <w14:solidFill>
                    <w14:schemeClr w14:val="tx1"/>
                  </w14:solidFill>
                </w14:textFill>
              </w:rPr>
              <w:t>2、《道路货物运输及站场管理规定》</w:t>
            </w:r>
            <w:r>
              <w:rPr>
                <w:rFonts w:hint="eastAsia" w:ascii="仿宋" w:hAnsi="仿宋" w:eastAsia="仿宋" w:cs="仿宋"/>
                <w:color w:val="000000" w:themeColor="text1"/>
                <w:sz w:val="18"/>
                <w:szCs w:val="18"/>
                <w14:textFill>
                  <w14:solidFill>
                    <w14:schemeClr w14:val="tx1"/>
                  </w14:solidFill>
                </w14:textFill>
              </w:rPr>
              <w:t>第十六条　道路货物运输经营者设立子公司的，应当向设立地的交通运输主管部门申请经营许可；设立分公司的，应当向设立地的交通运输主管部门报备。</w:t>
            </w:r>
          </w:p>
          <w:p w14:paraId="5F0094BB">
            <w:pPr>
              <w:widowControl/>
              <w:numPr>
                <w:ilvl w:val="0"/>
                <w:numId w:val="0"/>
              </w:numPr>
              <w:shd w:val="clear" w:color="auto" w:fill="FFFFFF"/>
              <w:spacing w:after="161"/>
              <w:jc w:val="left"/>
              <w:rPr>
                <w:rFonts w:hint="eastAsia" w:ascii="仿宋" w:hAnsi="Times New Roman" w:eastAsia="仿宋" w:cs="Times New Roman"/>
                <w:color w:val="000000" w:themeColor="text1"/>
                <w:kern w:val="2"/>
                <w:sz w:val="18"/>
                <w:szCs w:val="18"/>
                <w:lang w:val="en-US" w:eastAsia="zh-CN" w:bidi="ar-SA"/>
                <w14:textFill>
                  <w14:solidFill>
                    <w14:schemeClr w14:val="tx1"/>
                  </w14:solidFill>
                </w14:textFill>
              </w:rPr>
            </w:pPr>
          </w:p>
        </w:tc>
        <w:tc>
          <w:tcPr>
            <w:tcW w:w="577" w:type="dxa"/>
            <w:tcBorders>
              <w:top w:val="single" w:color="auto" w:sz="4" w:space="0"/>
              <w:left w:val="single" w:color="auto" w:sz="4" w:space="0"/>
              <w:bottom w:val="single" w:color="auto" w:sz="4" w:space="0"/>
              <w:right w:val="single" w:color="auto" w:sz="4" w:space="0"/>
            </w:tcBorders>
            <w:shd w:val="clear" w:color="auto" w:fill="auto"/>
            <w:vAlign w:val="center"/>
          </w:tcPr>
          <w:p w14:paraId="7C1736B0">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Borders>
              <w:top w:val="single" w:color="auto" w:sz="4" w:space="0"/>
              <w:left w:val="single" w:color="auto" w:sz="4" w:space="0"/>
              <w:bottom w:val="single" w:color="auto" w:sz="4" w:space="0"/>
              <w:right w:val="single" w:color="auto" w:sz="4" w:space="0"/>
            </w:tcBorders>
            <w:shd w:val="clear" w:color="auto" w:fill="auto"/>
            <w:tcMar>
              <w:left w:w="0" w:type="dxa"/>
              <w:right w:w="0" w:type="dxa"/>
            </w:tcMar>
            <w:vAlign w:val="center"/>
          </w:tcPr>
          <w:p w14:paraId="1C9029E4">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83" w:type="dxa"/>
            <w:tcBorders>
              <w:top w:val="single" w:color="auto" w:sz="4" w:space="0"/>
              <w:left w:val="single" w:color="auto" w:sz="4" w:space="0"/>
              <w:bottom w:val="single" w:color="auto" w:sz="4" w:space="0"/>
              <w:right w:val="single" w:color="auto" w:sz="4" w:space="0"/>
            </w:tcBorders>
            <w:shd w:val="clear" w:color="auto" w:fill="auto"/>
            <w:vAlign w:val="center"/>
          </w:tcPr>
          <w:p w14:paraId="248366EB">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150B43AB">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19878A03">
            <w:pPr>
              <w:adjustRightInd w:val="0"/>
              <w:snapToGrid w:val="0"/>
              <w:spacing w:line="240" w:lineRule="exact"/>
              <w:jc w:val="left"/>
              <w:rPr>
                <w:rFonts w:ascii="仿宋" w:hAnsi="仿宋" w:eastAsia="仿宋" w:cs="仿宋_GB2312"/>
                <w:color w:val="000000" w:themeColor="text1"/>
                <w:kern w:val="2"/>
                <w:sz w:val="18"/>
                <w:szCs w:val="18"/>
                <w:lang w:val="en-US" w:eastAsia="zh-CN" w:bidi="ar-SA"/>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tcBorders>
              <w:top w:val="single" w:color="auto" w:sz="4" w:space="0"/>
              <w:left w:val="single" w:color="auto" w:sz="4" w:space="0"/>
              <w:bottom w:val="single" w:color="auto" w:sz="4" w:space="0"/>
              <w:right w:val="single" w:color="auto" w:sz="4" w:space="0"/>
            </w:tcBorders>
            <w:shd w:val="clear" w:color="auto" w:fill="auto"/>
            <w:vAlign w:val="center"/>
          </w:tcPr>
          <w:p w14:paraId="052A7F8B">
            <w:pPr>
              <w:adjustRightInd w:val="0"/>
              <w:snapToGrid w:val="0"/>
              <w:spacing w:line="240" w:lineRule="exact"/>
              <w:jc w:val="left"/>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71" w:type="dxa"/>
            <w:tcBorders>
              <w:top w:val="single" w:color="auto" w:sz="4" w:space="0"/>
              <w:left w:val="single" w:color="auto" w:sz="4" w:space="0"/>
              <w:bottom w:val="single" w:color="auto" w:sz="4" w:space="0"/>
            </w:tcBorders>
            <w:vAlign w:val="center"/>
          </w:tcPr>
          <w:p w14:paraId="5765DF65">
            <w:pPr>
              <w:autoSpaceDN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p>
        </w:tc>
      </w:tr>
      <w:tr w14:paraId="32D2C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14:paraId="0AB5B734">
            <w:pPr>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8</w:t>
            </w:r>
          </w:p>
        </w:tc>
        <w:tc>
          <w:tcPr>
            <w:tcW w:w="766" w:type="dxa"/>
            <w:tcMar>
              <w:top w:w="0" w:type="dxa"/>
              <w:left w:w="0" w:type="dxa"/>
              <w:bottom w:w="0" w:type="dxa"/>
              <w:right w:w="0" w:type="dxa"/>
            </w:tcMar>
            <w:vAlign w:val="center"/>
          </w:tcPr>
          <w:p w14:paraId="59A6AA46">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tcMar>
              <w:top w:w="0" w:type="dxa"/>
              <w:left w:w="0" w:type="dxa"/>
              <w:bottom w:w="0" w:type="dxa"/>
              <w:right w:w="0" w:type="dxa"/>
            </w:tcMar>
            <w:vAlign w:val="center"/>
          </w:tcPr>
          <w:p w14:paraId="2CA468A3">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从事货运代理（代办）等货运相关服务备案</w:t>
            </w:r>
          </w:p>
        </w:tc>
        <w:tc>
          <w:tcPr>
            <w:tcW w:w="4140" w:type="dxa"/>
            <w:tcMar>
              <w:top w:w="0" w:type="dxa"/>
              <w:left w:w="0" w:type="dxa"/>
              <w:bottom w:w="0" w:type="dxa"/>
              <w:right w:w="0" w:type="dxa"/>
            </w:tcMar>
            <w:vAlign w:val="center"/>
          </w:tcPr>
          <w:p w14:paraId="7306E440">
            <w:pPr>
              <w:pStyle w:val="8"/>
              <w:shd w:val="clear" w:color="auto" w:fill="FFFFFF"/>
              <w:adjustRightInd w:val="0"/>
              <w:snapToGrid w:val="0"/>
              <w:spacing w:after="150"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eastAsia="仿宋" w:cs="仿宋_GB2312"/>
                <w:color w:val="000000" w:themeColor="text1"/>
                <w:sz w:val="18"/>
                <w:szCs w:val="18"/>
                <w14:textFill>
                  <w14:solidFill>
                    <w14:schemeClr w14:val="tx1"/>
                  </w14:solidFill>
                </w14:textFill>
              </w:rPr>
              <w:t>《道路货物运输及站场管理规定》（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sz w:val="18"/>
                <w:szCs w:val="18"/>
                <w14:textFill>
                  <w14:solidFill>
                    <w14:schemeClr w14:val="tx1"/>
                  </w14:solidFill>
                </w14:textFill>
              </w:rPr>
              <w:t>交通运输部令</w:t>
            </w:r>
            <w:r>
              <w:rPr>
                <w:rFonts w:ascii="仿宋" w:eastAsia="仿宋" w:cs="仿宋_GB2312"/>
                <w:color w:val="000000" w:themeColor="text1"/>
                <w:sz w:val="18"/>
                <w:szCs w:val="18"/>
                <w14:textFill>
                  <w14:solidFill>
                    <w14:schemeClr w14:val="tx1"/>
                  </w14:solidFill>
                </w14:textFill>
              </w:rPr>
              <w:t>2023</w:t>
            </w:r>
            <w:r>
              <w:rPr>
                <w:rFonts w:hint="eastAsia" w:ascii="仿宋" w:eastAsia="仿宋" w:cs="仿宋_GB2312"/>
                <w:color w:val="000000" w:themeColor="text1"/>
                <w:sz w:val="18"/>
                <w:szCs w:val="18"/>
                <w14:textFill>
                  <w14:solidFill>
                    <w14:schemeClr w14:val="tx1"/>
                  </w14:solidFill>
                </w14:textFill>
              </w:rPr>
              <w:t>第</w:t>
            </w:r>
            <w:r>
              <w:rPr>
                <w:rFonts w:ascii="仿宋" w:eastAsia="仿宋" w:cs="仿宋_GB2312"/>
                <w:color w:val="000000" w:themeColor="text1"/>
                <w:sz w:val="18"/>
                <w:szCs w:val="18"/>
                <w14:textFill>
                  <w14:solidFill>
                    <w14:schemeClr w14:val="tx1"/>
                  </w14:solidFill>
                </w14:textFill>
              </w:rPr>
              <w:t>12</w:t>
            </w:r>
            <w:r>
              <w:rPr>
                <w:rFonts w:hint="eastAsia" w:ascii="仿宋" w:eastAsia="仿宋" w:cs="仿宋_GB2312"/>
                <w:color w:val="000000" w:themeColor="text1"/>
                <w:sz w:val="18"/>
                <w:szCs w:val="18"/>
                <w14:textFill>
                  <w14:solidFill>
                    <w14:schemeClr w14:val="tx1"/>
                  </w14:solidFill>
                </w14:textFill>
              </w:rPr>
              <w:t>号）第十七条。</w:t>
            </w:r>
            <w:r>
              <w:rPr>
                <w:rFonts w:hint="eastAsia" w:ascii="仿宋" w:eastAsia="仿宋"/>
                <w:color w:val="000000" w:themeColor="text1"/>
                <w:sz w:val="18"/>
                <w:szCs w:val="18"/>
                <w:shd w:val="clear" w:color="auto" w:fill="FFFFFF"/>
                <w14:textFill>
                  <w14:solidFill>
                    <w14:schemeClr w14:val="tx1"/>
                  </w14:solidFill>
                </w14:textFill>
              </w:rPr>
              <w:t>从事货运代理（代办）等货运相关服务的经营者，应当依法到市场监督管理部门办理有关登记手续，并持有关登记证件到设立地的交通运输主管部门备案。</w:t>
            </w:r>
          </w:p>
        </w:tc>
        <w:tc>
          <w:tcPr>
            <w:tcW w:w="577" w:type="dxa"/>
            <w:tcMar>
              <w:top w:w="0" w:type="dxa"/>
              <w:left w:w="0" w:type="dxa"/>
              <w:bottom w:w="0" w:type="dxa"/>
              <w:right w:w="0" w:type="dxa"/>
            </w:tcMar>
            <w:vAlign w:val="center"/>
          </w:tcPr>
          <w:p w14:paraId="67F07E34">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tcMar>
              <w:top w:w="0" w:type="dxa"/>
              <w:left w:w="0" w:type="dxa"/>
              <w:bottom w:w="0" w:type="dxa"/>
              <w:right w:w="0" w:type="dxa"/>
            </w:tcMar>
            <w:vAlign w:val="center"/>
          </w:tcPr>
          <w:p w14:paraId="14BE2F4D">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县级</w:t>
            </w:r>
          </w:p>
        </w:tc>
        <w:tc>
          <w:tcPr>
            <w:tcW w:w="3983" w:type="dxa"/>
            <w:vAlign w:val="center"/>
          </w:tcPr>
          <w:p w14:paraId="1A84C8D8">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64318CBD">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748210DB">
            <w:pPr>
              <w:adjustRightInd w:val="0"/>
              <w:snapToGrid w:val="0"/>
              <w:spacing w:line="240" w:lineRule="exact"/>
              <w:jc w:val="left"/>
              <w:rPr>
                <w:rFonts w:hint="eastAsia"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14:paraId="46F97FB0">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71" w:type="dxa"/>
            <w:vAlign w:val="center"/>
          </w:tcPr>
          <w:p w14:paraId="6444097B">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230F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14:paraId="5157B56A">
            <w:pPr>
              <w:spacing w:line="240" w:lineRule="exact"/>
              <w:jc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9</w:t>
            </w:r>
          </w:p>
        </w:tc>
        <w:tc>
          <w:tcPr>
            <w:tcW w:w="766" w:type="dxa"/>
            <w:tcMar>
              <w:top w:w="0" w:type="dxa"/>
              <w:left w:w="0" w:type="dxa"/>
              <w:bottom w:w="0" w:type="dxa"/>
              <w:right w:w="0" w:type="dxa"/>
            </w:tcMar>
            <w:vAlign w:val="center"/>
          </w:tcPr>
          <w:p w14:paraId="038279CD">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行政备案</w:t>
            </w:r>
          </w:p>
        </w:tc>
        <w:tc>
          <w:tcPr>
            <w:tcW w:w="757" w:type="dxa"/>
            <w:tcMar>
              <w:top w:w="0" w:type="dxa"/>
              <w:left w:w="0" w:type="dxa"/>
              <w:bottom w:w="0" w:type="dxa"/>
              <w:right w:w="0" w:type="dxa"/>
            </w:tcMar>
            <w:vAlign w:val="center"/>
          </w:tcPr>
          <w:p w14:paraId="4CFD31C1">
            <w:pPr>
              <w:adjustRightInd w:val="0"/>
              <w:snapToGrid w:val="0"/>
              <w:spacing w:line="240" w:lineRule="exact"/>
              <w:jc w:val="left"/>
              <w:rPr>
                <w:rFonts w:ascii="仿宋_GB2312" w:hAnsi="仿宋_GB2312" w:eastAsia="仿宋_GB2312" w:cs="仿宋_GB2312"/>
                <w:color w:val="000000" w:themeColor="text1"/>
                <w:w w:val="104"/>
                <w:sz w:val="18"/>
                <w:szCs w:val="18"/>
                <w14:textFill>
                  <w14:solidFill>
                    <w14:schemeClr w14:val="tx1"/>
                  </w14:solidFill>
                </w14:textFill>
              </w:rPr>
            </w:pPr>
            <w:r>
              <w:rPr>
                <w:rFonts w:hint="eastAsia" w:ascii="仿宋_GB2312" w:hAnsi="仿宋_GB2312" w:eastAsia="仿宋_GB2312" w:cs="仿宋_GB2312"/>
                <w:color w:val="000000" w:themeColor="text1"/>
                <w:w w:val="104"/>
                <w:sz w:val="18"/>
                <w:szCs w:val="18"/>
                <w14:textFill>
                  <w14:solidFill>
                    <w14:schemeClr w14:val="tx1"/>
                  </w14:solidFill>
                </w14:textFill>
              </w:rPr>
              <w:t>机动车维修连锁经营服务备案</w:t>
            </w:r>
          </w:p>
        </w:tc>
        <w:tc>
          <w:tcPr>
            <w:tcW w:w="4140" w:type="dxa"/>
            <w:tcMar>
              <w:top w:w="0" w:type="dxa"/>
              <w:left w:w="0" w:type="dxa"/>
              <w:bottom w:w="0" w:type="dxa"/>
              <w:right w:w="0" w:type="dxa"/>
            </w:tcMar>
            <w:vAlign w:val="center"/>
          </w:tcPr>
          <w:p w14:paraId="7D95C04B">
            <w:pPr>
              <w:widowControl/>
              <w:shd w:val="clear" w:color="auto" w:fill="FFFFFF"/>
              <w:spacing w:after="107" w:line="322" w:lineRule="atLeast"/>
              <w:rPr>
                <w:rFonts w:ascii="微软雅黑" w:hAnsi="微软雅黑" w:eastAsia="微软雅黑" w:cs="宋体"/>
                <w:color w:val="000000" w:themeColor="text1"/>
                <w:kern w:val="0"/>
                <w:sz w:val="17"/>
                <w:szCs w:val="17"/>
                <w14:textFill>
                  <w14:solidFill>
                    <w14:schemeClr w14:val="tx1"/>
                  </w14:solidFill>
                </w14:textFill>
              </w:rPr>
            </w:pPr>
          </w:p>
          <w:p w14:paraId="2DB4A5EE">
            <w:pPr>
              <w:pStyle w:val="8"/>
              <w:shd w:val="clear" w:color="auto" w:fill="FFFFFF"/>
              <w:adjustRightInd w:val="0"/>
              <w:snapToGrid w:val="0"/>
              <w:spacing w:after="150" w:line="240" w:lineRule="exact"/>
              <w:rPr>
                <w:rFonts w:ascii="仿宋_GB2312" w:hAnsi="仿宋_GB2312" w:eastAsia="仿宋_GB2312" w:cs="仿宋_GB2312"/>
                <w:color w:val="000000" w:themeColor="text1"/>
                <w:w w:val="104"/>
                <w:sz w:val="18"/>
                <w:szCs w:val="18"/>
                <w14:textFill>
                  <w14:solidFill>
                    <w14:schemeClr w14:val="tx1"/>
                  </w14:solidFill>
                </w14:textFill>
              </w:rPr>
            </w:pPr>
            <w:r>
              <w:rPr>
                <w:rFonts w:hint="eastAsia" w:ascii="仿宋" w:eastAsia="仿宋"/>
                <w:color w:val="000000" w:themeColor="text1"/>
                <w:w w:val="104"/>
                <w:sz w:val="18"/>
                <w:szCs w:val="18"/>
                <w14:textFill>
                  <w14:solidFill>
                    <w14:schemeClr w14:val="tx1"/>
                  </w14:solidFill>
                </w14:textFill>
              </w:rPr>
              <w:t>《机动车维修管理规定》（</w:t>
            </w:r>
            <w:r>
              <w:rPr>
                <w:rFonts w:hint="eastAsia" w:ascii="仿宋" w:eastAsia="仿宋"/>
                <w:color w:val="000000" w:themeColor="text1"/>
                <w:sz w:val="18"/>
                <w:szCs w:val="18"/>
                <w14:textFill>
                  <w14:solidFill>
                    <w14:schemeClr w14:val="tx1"/>
                  </w14:solidFill>
                </w14:textFill>
              </w:rPr>
              <w:t>中华人民共和国交通运输部令</w:t>
            </w:r>
            <w:r>
              <w:rPr>
                <w:rFonts w:ascii="仿宋" w:eastAsia="仿宋"/>
                <w:color w:val="000000" w:themeColor="text1"/>
                <w:sz w:val="18"/>
                <w:szCs w:val="18"/>
                <w14:textFill>
                  <w14:solidFill>
                    <w14:schemeClr w14:val="tx1"/>
                  </w14:solidFill>
                </w14:textFill>
              </w:rPr>
              <w:t>2023</w:t>
            </w:r>
            <w:r>
              <w:rPr>
                <w:rFonts w:hint="eastAsia" w:ascii="仿宋" w:eastAsia="仿宋"/>
                <w:color w:val="000000" w:themeColor="text1"/>
                <w:sz w:val="18"/>
                <w:szCs w:val="18"/>
                <w14:textFill>
                  <w14:solidFill>
                    <w14:schemeClr w14:val="tx1"/>
                  </w14:solidFill>
                </w14:textFill>
              </w:rPr>
              <w:t>年第</w:t>
            </w:r>
            <w:r>
              <w:rPr>
                <w:rFonts w:ascii="仿宋" w:eastAsia="仿宋"/>
                <w:color w:val="000000" w:themeColor="text1"/>
                <w:sz w:val="18"/>
                <w:szCs w:val="18"/>
                <w14:textFill>
                  <w14:solidFill>
                    <w14:schemeClr w14:val="tx1"/>
                  </w14:solidFill>
                </w14:textFill>
              </w:rPr>
              <w:t>14</w:t>
            </w:r>
            <w:r>
              <w:rPr>
                <w:rFonts w:hint="eastAsia" w:ascii="仿宋" w:eastAsia="仿宋"/>
                <w:color w:val="000000" w:themeColor="text1"/>
                <w:sz w:val="18"/>
                <w:szCs w:val="18"/>
                <w14:textFill>
                  <w14:solidFill>
                    <w14:schemeClr w14:val="tx1"/>
                  </w14:solidFill>
                </w14:textFill>
              </w:rPr>
              <w:t>号</w:t>
            </w:r>
            <w:r>
              <w:rPr>
                <w:rFonts w:hint="eastAsia" w:ascii="仿宋" w:eastAsia="仿宋"/>
                <w:color w:val="000000" w:themeColor="text1"/>
                <w:w w:val="104"/>
                <w:sz w:val="18"/>
                <w:szCs w:val="18"/>
                <w14:textFill>
                  <w14:solidFill>
                    <w14:schemeClr w14:val="tx1"/>
                  </w14:solidFill>
                </w14:textFill>
              </w:rPr>
              <w:t>）第十六条</w:t>
            </w:r>
            <w:r>
              <w:rPr>
                <w:rFonts w:ascii="仿宋" w:eastAsia="仿宋"/>
                <w:color w:val="000000" w:themeColor="text1"/>
                <w:w w:val="104"/>
                <w:sz w:val="18"/>
                <w:szCs w:val="18"/>
                <w14:textFill>
                  <w14:solidFill>
                    <w14:schemeClr w14:val="tx1"/>
                  </w14:solidFill>
                </w14:textFill>
              </w:rPr>
              <w:t xml:space="preserve"> </w:t>
            </w:r>
            <w:r>
              <w:rPr>
                <w:rFonts w:hint="eastAsia" w:ascii="仿宋" w:eastAsia="仿宋" w:cs="宋体"/>
                <w:color w:val="000000" w:themeColor="text1"/>
                <w:sz w:val="18"/>
                <w:szCs w:val="18"/>
                <w14:textFill>
                  <w14:solidFill>
                    <w14:schemeClr w14:val="tx1"/>
                  </w14:solidFill>
                </w14:textFill>
              </w:rPr>
              <w:t>从事机动车维修连锁经营服务的，其机动车维修连锁经营企业总部应先完成备案。机动车维修连锁经营服务网点可由机动车维修连锁经营企业总部向连锁经营服务网点所在地县级交通运输主管部门进行备案，提交《机动车维修经营备案表》，附送下列材料，并对材料真实性承担相应的法律责任：（一）连锁经营协议书副本；（二）连锁经营的作业标准和管理手册；（三）连锁经营服务网点符合机动车维修经营相应条件的承诺书。连锁经营服务网点的备案经营项目应当在机动车维修连锁经营企业总部备案经营项目范围内。</w:t>
            </w:r>
          </w:p>
        </w:tc>
        <w:tc>
          <w:tcPr>
            <w:tcW w:w="577" w:type="dxa"/>
            <w:tcMar>
              <w:top w:w="0" w:type="dxa"/>
              <w:left w:w="0" w:type="dxa"/>
              <w:bottom w:w="0" w:type="dxa"/>
              <w:right w:w="0" w:type="dxa"/>
            </w:tcMar>
            <w:vAlign w:val="center"/>
          </w:tcPr>
          <w:p w14:paraId="029BC483">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省交通运输厅</w:t>
            </w:r>
          </w:p>
        </w:tc>
        <w:tc>
          <w:tcPr>
            <w:tcW w:w="904" w:type="dxa"/>
            <w:tcMar>
              <w:top w:w="0" w:type="dxa"/>
              <w:left w:w="0" w:type="dxa"/>
              <w:bottom w:w="0" w:type="dxa"/>
              <w:right w:w="0" w:type="dxa"/>
            </w:tcMar>
            <w:vAlign w:val="center"/>
          </w:tcPr>
          <w:p w14:paraId="0C6ACED7">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市级、县市</w:t>
            </w:r>
          </w:p>
        </w:tc>
        <w:tc>
          <w:tcPr>
            <w:tcW w:w="3983" w:type="dxa"/>
            <w:vAlign w:val="center"/>
          </w:tcPr>
          <w:p w14:paraId="2854628A">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76EF344B">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0149865C">
            <w:pPr>
              <w:adjustRightInd w:val="0"/>
              <w:snapToGrid w:val="0"/>
              <w:spacing w:line="240" w:lineRule="exact"/>
              <w:jc w:val="left"/>
              <w:rPr>
                <w:rFonts w:ascii="仿宋_GB2312" w:hAnsi="仿宋_GB2312" w:eastAsia="仿宋_GB2312"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14:paraId="03BC26E6">
            <w:pPr>
              <w:adjustRightInd w:val="0"/>
              <w:snapToGrid w:val="0"/>
              <w:spacing w:line="240" w:lineRule="exact"/>
              <w:jc w:val="left"/>
              <w:rPr>
                <w:rFonts w:ascii="仿宋_GB2312" w:hAnsi="仿宋_GB2312" w:eastAsia="仿宋_GB2312"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《河北省行政执法监督条例》等规定的追责情形。</w:t>
            </w:r>
          </w:p>
        </w:tc>
        <w:tc>
          <w:tcPr>
            <w:tcW w:w="571" w:type="dxa"/>
            <w:vAlign w:val="center"/>
          </w:tcPr>
          <w:p w14:paraId="768C16BE">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5243F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14:paraId="36FE68CF">
            <w:pPr>
              <w:pStyle w:val="19"/>
              <w:spacing w:before="63" w:line="240" w:lineRule="exact"/>
              <w:ind w:right="92"/>
              <w:jc w:val="center"/>
              <w:rPr>
                <w:rFonts w:hint="default"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w w:val="104"/>
                <w:sz w:val="18"/>
                <w:szCs w:val="18"/>
                <w14:textFill>
                  <w14:solidFill>
                    <w14:schemeClr w14:val="tx1"/>
                  </w14:solidFill>
                </w14:textFill>
              </w:rPr>
              <w:t>2</w:t>
            </w:r>
            <w:r>
              <w:rPr>
                <w:rFonts w:hint="eastAsia" w:ascii="仿宋_GB2312" w:hAnsi="仿宋_GB2312" w:eastAsia="仿宋_GB2312" w:cs="仿宋_GB2312"/>
                <w:color w:val="000000" w:themeColor="text1"/>
                <w:w w:val="104"/>
                <w:sz w:val="18"/>
                <w:szCs w:val="18"/>
                <w:lang w:val="en-US" w:eastAsia="zh-CN"/>
                <w14:textFill>
                  <w14:solidFill>
                    <w14:schemeClr w14:val="tx1"/>
                  </w14:solidFill>
                </w14:textFill>
              </w:rPr>
              <w:t>30</w:t>
            </w:r>
          </w:p>
        </w:tc>
        <w:tc>
          <w:tcPr>
            <w:tcW w:w="766" w:type="dxa"/>
            <w:tcMar>
              <w:top w:w="0" w:type="dxa"/>
              <w:left w:w="0" w:type="dxa"/>
              <w:bottom w:w="0" w:type="dxa"/>
              <w:right w:w="0" w:type="dxa"/>
            </w:tcMar>
            <w:vAlign w:val="center"/>
          </w:tcPr>
          <w:p w14:paraId="772D99DC">
            <w:pPr>
              <w:pStyle w:val="19"/>
              <w:spacing w:before="63" w:line="240" w:lineRule="exact"/>
              <w:ind w:right="29"/>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行政备案</w:t>
            </w:r>
          </w:p>
        </w:tc>
        <w:tc>
          <w:tcPr>
            <w:tcW w:w="757" w:type="dxa"/>
            <w:tcMar>
              <w:top w:w="0" w:type="dxa"/>
              <w:left w:w="0" w:type="dxa"/>
              <w:bottom w:w="0" w:type="dxa"/>
              <w:right w:w="0" w:type="dxa"/>
            </w:tcMar>
            <w:vAlign w:val="center"/>
          </w:tcPr>
          <w:p w14:paraId="32B9DE6D">
            <w:pPr>
              <w:pStyle w:val="19"/>
              <w:spacing w:before="63" w:line="240" w:lineRule="exact"/>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小微型客车租赁经营备案</w:t>
            </w:r>
          </w:p>
        </w:tc>
        <w:tc>
          <w:tcPr>
            <w:tcW w:w="4140" w:type="dxa"/>
            <w:tcMar>
              <w:top w:w="0" w:type="dxa"/>
              <w:left w:w="0" w:type="dxa"/>
              <w:bottom w:w="0" w:type="dxa"/>
              <w:right w:w="0" w:type="dxa"/>
            </w:tcMar>
            <w:vAlign w:val="center"/>
          </w:tcPr>
          <w:p w14:paraId="05A2BFCC">
            <w:pPr>
              <w:widowControl/>
              <w:shd w:val="clear" w:color="auto" w:fill="FFFFFF"/>
              <w:spacing w:after="161"/>
              <w:ind w:firstLine="480"/>
              <w:jc w:val="left"/>
              <w:rPr>
                <w:rFonts w:ascii="仿宋_GB2312" w:hAnsi="仿宋_GB2312" w:eastAsia="仿宋_GB2312" w:cs="仿宋_GB2312"/>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《小微型客车租赁经营服务管理办法》（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olor w:val="000000" w:themeColor="text1"/>
                <w:sz w:val="18"/>
                <w:szCs w:val="18"/>
                <w14:textFill>
                  <w14:solidFill>
                    <w14:schemeClr w14:val="tx1"/>
                  </w14:solidFill>
                </w14:textFill>
              </w:rPr>
              <w:t>交通运输部令第</w:t>
            </w:r>
            <w:r>
              <w:rPr>
                <w:rFonts w:ascii="仿宋" w:eastAsia="仿宋"/>
                <w:color w:val="000000" w:themeColor="text1"/>
                <w:sz w:val="18"/>
                <w:szCs w:val="18"/>
                <w14:textFill>
                  <w14:solidFill>
                    <w14:schemeClr w14:val="tx1"/>
                  </w14:solidFill>
                </w14:textFill>
              </w:rPr>
              <w:t>22</w:t>
            </w:r>
            <w:r>
              <w:rPr>
                <w:rFonts w:hint="eastAsia" w:ascii="仿宋" w:eastAsia="仿宋"/>
                <w:color w:val="000000" w:themeColor="text1"/>
                <w:sz w:val="18"/>
                <w:szCs w:val="18"/>
                <w14:textFill>
                  <w14:solidFill>
                    <w14:schemeClr w14:val="tx1"/>
                  </w14:solidFill>
                </w14:textFill>
              </w:rPr>
              <w:t>号）第七条</w:t>
            </w:r>
            <w:r>
              <w:rPr>
                <w:rFonts w:eastAsia="仿宋"/>
                <w:color w:val="000000" w:themeColor="text1"/>
                <w:sz w:val="18"/>
                <w:szCs w:val="18"/>
                <w14:textFill>
                  <w14:solidFill>
                    <w14:schemeClr w14:val="tx1"/>
                  </w14:solidFill>
                </w14:textFill>
              </w:rPr>
              <w:t> </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从事小微型客车租赁经营的，应当在向市场监督管理部门办理有关登记手续或者新设服务机构开展经营活动后</w:t>
            </w:r>
            <w:r>
              <w:rPr>
                <w:rFonts w:ascii="仿宋" w:eastAsia="仿宋"/>
                <w:color w:val="000000" w:themeColor="text1"/>
                <w:sz w:val="18"/>
                <w:szCs w:val="18"/>
                <w14:textFill>
                  <w14:solidFill>
                    <w14:schemeClr w14:val="tx1"/>
                  </w14:solidFill>
                </w14:textFill>
              </w:rPr>
              <w:t>60</w:t>
            </w:r>
            <w:r>
              <w:rPr>
                <w:rFonts w:hint="eastAsia" w:ascii="仿宋" w:eastAsia="仿宋"/>
                <w:color w:val="000000" w:themeColor="text1"/>
                <w:sz w:val="18"/>
                <w:szCs w:val="18"/>
                <w14:textFill>
                  <w14:solidFill>
                    <w14:schemeClr w14:val="tx1"/>
                  </w14:solidFill>
                </w14:textFill>
              </w:rPr>
              <w:t>日内，就近向经营所在地市级或者县级小微型客车租赁行政主管部门办理备案，并附送本办法第六条相应的材料。备案材料不完备或者不符合要求的，受理备案的小微型客车租赁行政主管部门应当书面通知备案人补充完善</w:t>
            </w:r>
            <w:r>
              <w:rPr>
                <w:rFonts w:ascii="仿宋" w:eastAsia="仿宋"/>
                <w:color w:val="000000" w:themeColor="text1"/>
                <w:sz w:val="18"/>
                <w:szCs w:val="18"/>
                <w14:textFill>
                  <w14:solidFill>
                    <w14:schemeClr w14:val="tx1"/>
                  </w14:solidFill>
                </w14:textFill>
              </w:rPr>
              <w:t>.</w:t>
            </w:r>
            <w:r>
              <w:rPr>
                <w:rFonts w:hint="eastAsia" w:ascii="仿宋" w:eastAsia="仿宋"/>
                <w:color w:val="000000" w:themeColor="text1"/>
                <w:sz w:val="18"/>
                <w:szCs w:val="18"/>
                <w14:textFill>
                  <w14:solidFill>
                    <w14:schemeClr w14:val="tx1"/>
                  </w14:solidFill>
                </w14:textFill>
              </w:rPr>
              <w:t>第八条</w:t>
            </w:r>
            <w:r>
              <w:rPr>
                <w:rFonts w:eastAsia="仿宋"/>
                <w:color w:val="000000" w:themeColor="text1"/>
                <w:sz w:val="18"/>
                <w:szCs w:val="18"/>
                <w14:textFill>
                  <w14:solidFill>
                    <w14:schemeClr w14:val="tx1"/>
                  </w14:solidFill>
                </w14:textFill>
              </w:rPr>
              <w:t> </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小微型客车租赁行政主管部门受理备案后，应当将小微型客车租赁经营者的企业名称、经营范围、企业注册地址、服务机构地址和联系方式，以及租赁小微型客车号牌号码、车辆类型、所有人、使用性质、品牌型号、注册日期、核定载人数等备案信息进行建档管理。第九条</w:t>
            </w:r>
            <w:r>
              <w:rPr>
                <w:rFonts w:eastAsia="仿宋"/>
                <w:color w:val="000000" w:themeColor="text1"/>
                <w:sz w:val="18"/>
                <w:szCs w:val="18"/>
                <w14:textFill>
                  <w14:solidFill>
                    <w14:schemeClr w14:val="tx1"/>
                  </w14:solidFill>
                </w14:textFill>
              </w:rPr>
              <w:t> </w:t>
            </w:r>
            <w:r>
              <w:rPr>
                <w:rFonts w:ascii="仿宋" w:eastAsia="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14:textFill>
                  <w14:solidFill>
                    <w14:schemeClr w14:val="tx1"/>
                  </w14:solidFill>
                </w14:textFill>
              </w:rPr>
              <w:t>备案事项发生变更的，小微型客车租赁经营者应当在变更之日起</w:t>
            </w:r>
            <w:r>
              <w:rPr>
                <w:rFonts w:ascii="仿宋" w:eastAsia="仿宋"/>
                <w:color w:val="000000" w:themeColor="text1"/>
                <w:sz w:val="18"/>
                <w:szCs w:val="18"/>
                <w14:textFill>
                  <w14:solidFill>
                    <w14:schemeClr w14:val="tx1"/>
                  </w14:solidFill>
                </w14:textFill>
              </w:rPr>
              <w:t>15</w:t>
            </w:r>
            <w:r>
              <w:rPr>
                <w:rFonts w:hint="eastAsia" w:ascii="仿宋" w:eastAsia="仿宋"/>
                <w:color w:val="000000" w:themeColor="text1"/>
                <w:sz w:val="18"/>
                <w:szCs w:val="18"/>
                <w14:textFill>
                  <w14:solidFill>
                    <w14:schemeClr w14:val="tx1"/>
                  </w14:solidFill>
                </w14:textFill>
              </w:rPr>
              <w:t>日内到原备案机构办理变更备案。小微型客车租赁经营者暂停或者终止经营的，应当在暂停或者终止经营之日起</w:t>
            </w:r>
            <w:r>
              <w:rPr>
                <w:rFonts w:ascii="仿宋" w:eastAsia="仿宋"/>
                <w:color w:val="000000" w:themeColor="text1"/>
                <w:sz w:val="18"/>
                <w:szCs w:val="18"/>
                <w14:textFill>
                  <w14:solidFill>
                    <w14:schemeClr w14:val="tx1"/>
                  </w14:solidFill>
                </w14:textFill>
              </w:rPr>
              <w:t>15</w:t>
            </w:r>
            <w:r>
              <w:rPr>
                <w:rFonts w:hint="eastAsia" w:ascii="仿宋" w:eastAsia="仿宋"/>
                <w:color w:val="000000" w:themeColor="text1"/>
                <w:sz w:val="18"/>
                <w:szCs w:val="18"/>
                <w14:textFill>
                  <w14:solidFill>
                    <w14:schemeClr w14:val="tx1"/>
                  </w14:solidFill>
                </w14:textFill>
              </w:rPr>
              <w:t>日内，向原备案机构书面报告。暂停或者终止分时租赁经营的，应当提前</w:t>
            </w:r>
            <w:r>
              <w:rPr>
                <w:rFonts w:ascii="仿宋" w:eastAsia="仿宋"/>
                <w:color w:val="000000" w:themeColor="text1"/>
                <w:sz w:val="18"/>
                <w:szCs w:val="18"/>
                <w14:textFill>
                  <w14:solidFill>
                    <w14:schemeClr w14:val="tx1"/>
                  </w14:solidFill>
                </w14:textFill>
              </w:rPr>
              <w:t>30</w:t>
            </w:r>
            <w:r>
              <w:rPr>
                <w:rFonts w:hint="eastAsia" w:ascii="仿宋" w:eastAsia="仿宋"/>
                <w:color w:val="000000" w:themeColor="text1"/>
                <w:sz w:val="18"/>
                <w:szCs w:val="18"/>
                <w14:textFill>
                  <w14:solidFill>
                    <w14:schemeClr w14:val="tx1"/>
                  </w14:solidFill>
                </w14:textFill>
              </w:rPr>
              <w:t>日向社会公告，并同时向原备案机构书面报告。</w:t>
            </w:r>
          </w:p>
        </w:tc>
        <w:tc>
          <w:tcPr>
            <w:tcW w:w="577" w:type="dxa"/>
            <w:tcMar>
              <w:top w:w="0" w:type="dxa"/>
              <w:left w:w="0" w:type="dxa"/>
              <w:bottom w:w="0" w:type="dxa"/>
              <w:right w:w="0" w:type="dxa"/>
            </w:tcMar>
            <w:vAlign w:val="center"/>
          </w:tcPr>
          <w:p w14:paraId="52F4B37C">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14:textFill>
                  <w14:solidFill>
                    <w14:schemeClr w14:val="tx1"/>
                  </w14:solidFill>
                </w14:textFill>
              </w:rPr>
              <w:t>省交通运输厅</w:t>
            </w:r>
          </w:p>
        </w:tc>
        <w:tc>
          <w:tcPr>
            <w:tcW w:w="904" w:type="dxa"/>
            <w:tcMar>
              <w:top w:w="0" w:type="dxa"/>
              <w:left w:w="0" w:type="dxa"/>
              <w:bottom w:w="0" w:type="dxa"/>
              <w:right w:w="0" w:type="dxa"/>
            </w:tcMar>
            <w:vAlign w:val="center"/>
          </w:tcPr>
          <w:p w14:paraId="03AC2032">
            <w:pPr>
              <w:adjustRightInd w:val="0"/>
              <w:snapToGrid w:val="0"/>
              <w:spacing w:line="240" w:lineRule="exact"/>
              <w:jc w:val="center"/>
              <w:rPr>
                <w:rFonts w:ascii="仿宋_GB2312" w:hAnsi="仿宋_GB2312" w:eastAsia="仿宋_GB2312" w:cs="仿宋_GB2312"/>
                <w:color w:val="000000" w:themeColor="text1"/>
                <w:sz w:val="18"/>
                <w:szCs w:val="18"/>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设区的</w:t>
            </w:r>
            <w:r>
              <w:rPr>
                <w:rFonts w:hint="eastAsia" w:ascii="仿宋_GB2312" w:hAnsi="仿宋_GB2312" w:eastAsia="仿宋_GB2312" w:cs="仿宋_GB2312"/>
                <w:color w:val="000000" w:themeColor="text1"/>
                <w:sz w:val="18"/>
                <w:szCs w:val="18"/>
                <w14:textFill>
                  <w14:solidFill>
                    <w14:schemeClr w14:val="tx1"/>
                  </w14:solidFill>
                </w14:textFill>
              </w:rPr>
              <w:t>市级、县级</w:t>
            </w:r>
          </w:p>
        </w:tc>
        <w:tc>
          <w:tcPr>
            <w:tcW w:w="3983" w:type="dxa"/>
            <w:vAlign w:val="center"/>
          </w:tcPr>
          <w:p w14:paraId="35B9F545">
            <w:pPr>
              <w:pStyle w:val="19"/>
              <w:adjustRightInd w:val="0"/>
              <w:snapToGrid w:val="0"/>
              <w:spacing w:line="240" w:lineRule="exact"/>
              <w:ind w:left="21"/>
              <w:rPr>
                <w:rFonts w:hint="eastAsia" w:ascii="仿宋_GB2312" w:hAnsi="仿宋_GB2312" w:eastAsia="仿宋_GB2312" w:cs="仿宋_GB2312"/>
                <w:color w:val="000000" w:themeColor="text1"/>
                <w:w w:val="104"/>
                <w:sz w:val="18"/>
                <w:szCs w:val="18"/>
                <w14:textFill>
                  <w14:solidFill>
                    <w14:schemeClr w14:val="tx1"/>
                  </w14:solidFill>
                </w14:textFill>
              </w:rPr>
            </w:pPr>
          </w:p>
          <w:p w14:paraId="487135DD">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08B8C8D3">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7C8A046E">
            <w:pPr>
              <w:pStyle w:val="19"/>
              <w:adjustRightInd w:val="0"/>
              <w:snapToGrid w:val="0"/>
              <w:spacing w:line="240" w:lineRule="exact"/>
              <w:ind w:left="21"/>
              <w:rPr>
                <w:rFonts w:hint="eastAsia" w:ascii="仿宋_GB2312" w:hAnsi="仿宋_GB2312" w:eastAsia="仿宋_GB2312" w:cs="仿宋_GB2312"/>
                <w:color w:val="000000" w:themeColor="text1"/>
                <w:w w:val="104"/>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14:paraId="1C587C71">
            <w:pPr>
              <w:pStyle w:val="19"/>
              <w:adjustRightInd w:val="0"/>
              <w:snapToGrid w:val="0"/>
              <w:spacing w:line="240" w:lineRule="exact"/>
              <w:ind w:left="19"/>
              <w:rPr>
                <w:rFonts w:ascii="仿宋_GB2312" w:hAnsi="仿宋_GB2312" w:eastAsia="仿宋_GB2312"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《河北省行政执法监督条你》等规定的追责情形。</w:t>
            </w:r>
          </w:p>
        </w:tc>
        <w:tc>
          <w:tcPr>
            <w:tcW w:w="571" w:type="dxa"/>
          </w:tcPr>
          <w:p w14:paraId="6BB080A9">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07716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14:paraId="71E8DA24">
            <w:pPr>
              <w:pStyle w:val="19"/>
              <w:spacing w:before="63" w:line="240" w:lineRule="exact"/>
              <w:ind w:right="92"/>
              <w:jc w:val="center"/>
              <w:rPr>
                <w:rFonts w:hint="default" w:ascii="仿宋_GB2312" w:hAnsi="仿宋_GB2312" w:eastAsia="仿宋_GB2312" w:cs="仿宋_GB2312"/>
                <w:color w:val="000000" w:themeColor="text1"/>
                <w:w w:val="104"/>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w w:val="104"/>
                <w:sz w:val="18"/>
                <w:szCs w:val="18"/>
                <w:lang w:val="en-US" w:eastAsia="zh-CN"/>
                <w14:textFill>
                  <w14:solidFill>
                    <w14:schemeClr w14:val="tx1"/>
                  </w14:solidFill>
                </w14:textFill>
              </w:rPr>
              <w:t>231</w:t>
            </w:r>
          </w:p>
        </w:tc>
        <w:tc>
          <w:tcPr>
            <w:tcW w:w="766" w:type="dxa"/>
            <w:tcMar>
              <w:top w:w="0" w:type="dxa"/>
              <w:left w:w="0" w:type="dxa"/>
              <w:bottom w:w="0" w:type="dxa"/>
              <w:right w:w="0" w:type="dxa"/>
            </w:tcMar>
            <w:vAlign w:val="center"/>
          </w:tcPr>
          <w:p w14:paraId="44B7E3DA">
            <w:pPr>
              <w:pStyle w:val="19"/>
              <w:spacing w:before="63" w:line="240" w:lineRule="exact"/>
              <w:ind w:right="29"/>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行政备案</w:t>
            </w:r>
          </w:p>
        </w:tc>
        <w:tc>
          <w:tcPr>
            <w:tcW w:w="757" w:type="dxa"/>
            <w:tcMar>
              <w:top w:w="0" w:type="dxa"/>
              <w:left w:w="0" w:type="dxa"/>
              <w:bottom w:w="0" w:type="dxa"/>
              <w:right w:w="0" w:type="dxa"/>
            </w:tcMar>
            <w:vAlign w:val="center"/>
          </w:tcPr>
          <w:p w14:paraId="5BC6F27F">
            <w:pPr>
              <w:pStyle w:val="19"/>
              <w:spacing w:before="63" w:line="240" w:lineRule="exact"/>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汽车租赁经营备案</w:t>
            </w:r>
          </w:p>
        </w:tc>
        <w:tc>
          <w:tcPr>
            <w:tcW w:w="4140" w:type="dxa"/>
            <w:tcMar>
              <w:top w:w="0" w:type="dxa"/>
              <w:left w:w="0" w:type="dxa"/>
              <w:bottom w:w="0" w:type="dxa"/>
              <w:right w:w="0" w:type="dxa"/>
            </w:tcMar>
            <w:vAlign w:val="center"/>
          </w:tcPr>
          <w:p w14:paraId="6E85E667">
            <w:pPr>
              <w:widowControl/>
              <w:shd w:val="clear" w:color="auto" w:fill="FFFFFF"/>
              <w:spacing w:after="161"/>
              <w:ind w:firstLine="480"/>
              <w:jc w:val="left"/>
              <w:rPr>
                <w:rFonts w:hint="eastAsia" w:ascii="仿宋" w:eastAsia="仿宋"/>
                <w:color w:val="000000" w:themeColor="text1"/>
                <w:sz w:val="18"/>
                <w:szCs w:val="18"/>
                <w:lang w:eastAsia="zh-CN"/>
                <w14:textFill>
                  <w14:solidFill>
                    <w14:schemeClr w14:val="tx1"/>
                  </w14:solidFill>
                </w14:textFill>
              </w:rPr>
            </w:pPr>
            <w:r>
              <w:rPr>
                <w:rFonts w:hint="eastAsia" w:ascii="仿宋" w:eastAsia="仿宋"/>
                <w:color w:val="000000" w:themeColor="text1"/>
                <w:sz w:val="18"/>
                <w:szCs w:val="18"/>
                <w:lang w:eastAsia="zh-CN"/>
                <w14:textFill>
                  <w14:solidFill>
                    <w14:schemeClr w14:val="tx1"/>
                  </w14:solidFill>
                </w14:textFill>
              </w:rPr>
              <w:t>《河北省道路运输管理条例》第四十四条 用于汽车租赁经营的车辆，经营者应当到所在地交通运输主管部门办理车辆备案手续，领取车辆备案证明文件。</w:t>
            </w:r>
          </w:p>
        </w:tc>
        <w:tc>
          <w:tcPr>
            <w:tcW w:w="577" w:type="dxa"/>
            <w:tcMar>
              <w:top w:w="0" w:type="dxa"/>
              <w:left w:w="0" w:type="dxa"/>
              <w:bottom w:w="0" w:type="dxa"/>
              <w:right w:w="0" w:type="dxa"/>
            </w:tcMar>
            <w:vAlign w:val="center"/>
          </w:tcPr>
          <w:p w14:paraId="1916F6EE">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省交通运输厅</w:t>
            </w:r>
          </w:p>
        </w:tc>
        <w:tc>
          <w:tcPr>
            <w:tcW w:w="904" w:type="dxa"/>
            <w:tcMar>
              <w:top w:w="0" w:type="dxa"/>
              <w:left w:w="0" w:type="dxa"/>
              <w:bottom w:w="0" w:type="dxa"/>
              <w:right w:w="0" w:type="dxa"/>
            </w:tcMar>
            <w:vAlign w:val="center"/>
          </w:tcPr>
          <w:p w14:paraId="7BC9AF38">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设区的市级、县级</w:t>
            </w:r>
          </w:p>
        </w:tc>
        <w:tc>
          <w:tcPr>
            <w:tcW w:w="3983" w:type="dxa"/>
            <w:vAlign w:val="center"/>
          </w:tcPr>
          <w:p w14:paraId="1E8F8746">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0CD58B73">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15770429">
            <w:pPr>
              <w:pStyle w:val="19"/>
              <w:adjustRightInd w:val="0"/>
              <w:snapToGrid w:val="0"/>
              <w:spacing w:line="240" w:lineRule="exact"/>
              <w:ind w:left="21"/>
              <w:rPr>
                <w:rFonts w:ascii="仿宋_GB2312" w:hAnsi="仿宋_GB2312" w:eastAsia="仿宋_GB2312"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14:paraId="49936D33">
            <w:pPr>
              <w:pStyle w:val="19"/>
              <w:adjustRightInd w:val="0"/>
              <w:snapToGrid w:val="0"/>
              <w:spacing w:line="240" w:lineRule="exact"/>
              <w:ind w:left="19"/>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《河北省行政执法监督条你》等规定的追责情形。</w:t>
            </w:r>
          </w:p>
        </w:tc>
        <w:tc>
          <w:tcPr>
            <w:tcW w:w="571" w:type="dxa"/>
          </w:tcPr>
          <w:p w14:paraId="77732D1D">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73023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tcMar>
              <w:top w:w="0" w:type="dxa"/>
              <w:left w:w="0" w:type="dxa"/>
              <w:bottom w:w="0" w:type="dxa"/>
              <w:right w:w="0" w:type="dxa"/>
            </w:tcMar>
            <w:vAlign w:val="center"/>
          </w:tcPr>
          <w:p w14:paraId="2E5DCA0A">
            <w:pPr>
              <w:pStyle w:val="19"/>
              <w:spacing w:before="63" w:line="240" w:lineRule="exact"/>
              <w:ind w:right="92"/>
              <w:jc w:val="center"/>
              <w:rPr>
                <w:rFonts w:hint="default" w:ascii="仿宋_GB2312" w:hAnsi="仿宋_GB2312" w:eastAsia="仿宋_GB2312" w:cs="仿宋_GB2312"/>
                <w:color w:val="000000" w:themeColor="text1"/>
                <w:w w:val="104"/>
                <w:sz w:val="18"/>
                <w:szCs w:val="18"/>
                <w:lang w:val="en-US" w:eastAsia="zh-CN"/>
                <w14:textFill>
                  <w14:solidFill>
                    <w14:schemeClr w14:val="tx1"/>
                  </w14:solidFill>
                </w14:textFill>
              </w:rPr>
            </w:pPr>
            <w:r>
              <w:rPr>
                <w:rFonts w:hint="eastAsia" w:ascii="仿宋_GB2312" w:hAnsi="仿宋_GB2312" w:eastAsia="仿宋_GB2312" w:cs="仿宋_GB2312"/>
                <w:color w:val="000000" w:themeColor="text1"/>
                <w:w w:val="104"/>
                <w:sz w:val="18"/>
                <w:szCs w:val="18"/>
                <w:lang w:val="en-US" w:eastAsia="zh-CN"/>
                <w14:textFill>
                  <w14:solidFill>
                    <w14:schemeClr w14:val="tx1"/>
                  </w14:solidFill>
                </w14:textFill>
              </w:rPr>
              <w:t>232</w:t>
            </w:r>
          </w:p>
        </w:tc>
        <w:tc>
          <w:tcPr>
            <w:tcW w:w="766" w:type="dxa"/>
            <w:tcMar>
              <w:top w:w="0" w:type="dxa"/>
              <w:left w:w="0" w:type="dxa"/>
              <w:bottom w:w="0" w:type="dxa"/>
              <w:right w:w="0" w:type="dxa"/>
            </w:tcMar>
            <w:vAlign w:val="center"/>
          </w:tcPr>
          <w:p w14:paraId="3D2FBC4C">
            <w:pPr>
              <w:pStyle w:val="19"/>
              <w:spacing w:before="63" w:line="240" w:lineRule="exact"/>
              <w:ind w:right="29"/>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行政备案</w:t>
            </w:r>
          </w:p>
        </w:tc>
        <w:tc>
          <w:tcPr>
            <w:tcW w:w="757" w:type="dxa"/>
            <w:tcMar>
              <w:top w:w="0" w:type="dxa"/>
              <w:left w:w="0" w:type="dxa"/>
              <w:bottom w:w="0" w:type="dxa"/>
              <w:right w:w="0" w:type="dxa"/>
            </w:tcMar>
            <w:vAlign w:val="center"/>
          </w:tcPr>
          <w:p w14:paraId="52F0F3B3">
            <w:pPr>
              <w:pStyle w:val="19"/>
              <w:spacing w:before="63" w:line="240" w:lineRule="exact"/>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公路工程建设项目招投标资格预审文件、资格预审结果、招标文件、中标结果的备案</w:t>
            </w:r>
          </w:p>
        </w:tc>
        <w:tc>
          <w:tcPr>
            <w:tcW w:w="4140" w:type="dxa"/>
            <w:tcMar>
              <w:top w:w="0" w:type="dxa"/>
              <w:left w:w="0" w:type="dxa"/>
              <w:bottom w:w="0" w:type="dxa"/>
              <w:right w:w="0" w:type="dxa"/>
            </w:tcMar>
            <w:vAlign w:val="center"/>
          </w:tcPr>
          <w:p w14:paraId="48C86C13">
            <w:pPr>
              <w:widowControl/>
              <w:numPr>
                <w:ilvl w:val="0"/>
                <w:numId w:val="4"/>
              </w:numPr>
              <w:shd w:val="clear" w:color="auto" w:fill="FFFFFF"/>
              <w:spacing w:after="161"/>
              <w:jc w:val="left"/>
              <w:rPr>
                <w:rFonts w:hint="eastAsia" w:ascii="仿宋" w:eastAsia="仿宋"/>
                <w:color w:val="000000" w:themeColor="text1"/>
                <w:sz w:val="18"/>
                <w:szCs w:val="18"/>
                <w:lang w:val="en-US" w:eastAsia="zh-CN"/>
                <w14:textFill>
                  <w14:solidFill>
                    <w14:schemeClr w14:val="tx1"/>
                  </w14:solidFill>
                </w14:textFill>
              </w:rPr>
            </w:pPr>
            <w:r>
              <w:rPr>
                <w:rFonts w:hint="eastAsia" w:ascii="仿宋" w:eastAsia="仿宋"/>
                <w:color w:val="000000" w:themeColor="text1"/>
                <w:sz w:val="18"/>
                <w:szCs w:val="18"/>
                <w:lang w:val="en-US" w:eastAsia="zh-CN"/>
                <w14:textFill>
                  <w14:solidFill>
                    <w14:schemeClr w14:val="tx1"/>
                  </w14:solidFill>
                </w14:textFill>
              </w:rPr>
              <w:t>《中华人民共和国招标投标法》第四十七条　依法必须进行招标的项目，招标人应当自确定中标人之日起十五日内，向有关行政监督部门提交招标投标情况的书面报告。</w:t>
            </w:r>
          </w:p>
          <w:p w14:paraId="5592C0B9">
            <w:pPr>
              <w:widowControl/>
              <w:numPr>
                <w:ilvl w:val="0"/>
                <w:numId w:val="4"/>
              </w:numPr>
              <w:shd w:val="clear" w:color="auto" w:fill="FFFFFF"/>
              <w:spacing w:after="161"/>
              <w:jc w:val="left"/>
              <w:rPr>
                <w:rFonts w:hint="eastAsia" w:ascii="仿宋" w:eastAsia="仿宋"/>
                <w:color w:val="000000" w:themeColor="text1"/>
                <w:sz w:val="18"/>
                <w:szCs w:val="18"/>
                <w:lang w:val="en-US" w:eastAsia="zh-CN"/>
                <w14:textFill>
                  <w14:solidFill>
                    <w14:schemeClr w14:val="tx1"/>
                  </w14:solidFill>
                </w14:textFill>
              </w:rPr>
            </w:pPr>
            <w:r>
              <w:rPr>
                <w:rFonts w:hint="eastAsia" w:ascii="仿宋" w:eastAsia="仿宋"/>
                <w:color w:val="000000" w:themeColor="text1"/>
                <w:sz w:val="18"/>
                <w:szCs w:val="18"/>
                <w:lang w:val="en-US" w:eastAsia="zh-CN"/>
                <w14:textFill>
                  <w14:solidFill>
                    <w14:schemeClr w14:val="tx1"/>
                  </w14:solidFill>
                </w14:textFill>
              </w:rPr>
              <w:t>《公路工程建设项目招标投标管理办法》第五十五条 依法必须进行招标的公路工程建设项目，招标人应当自确定中标人之日起15日内，将招标投标情况的书面报告报对该项目具有招标监督职责的交通运输主管部门备案。前款所称书面报告至少应当包括下列内容：（一）招标项目基本情况；（二）招标过程简述；（三）评标情况说明；（四）中标候选人公示情况；（五）中标结果；（六）附件，包括评标报告、评标委员会成员履职情况说明等。有资格预审情况说明、异议及投诉处理情况和资格审查报告的，也应当包括在书面报告中。</w:t>
            </w:r>
          </w:p>
          <w:p w14:paraId="322ECCB3">
            <w:pPr>
              <w:widowControl/>
              <w:numPr>
                <w:ilvl w:val="0"/>
                <w:numId w:val="0"/>
              </w:numPr>
              <w:shd w:val="clear" w:color="auto" w:fill="FFFFFF"/>
              <w:spacing w:after="161"/>
              <w:jc w:val="left"/>
              <w:rPr>
                <w:rFonts w:hint="eastAsia" w:ascii="仿宋" w:eastAsia="仿宋"/>
                <w:color w:val="000000" w:themeColor="text1"/>
                <w:sz w:val="18"/>
                <w:szCs w:val="18"/>
                <w:lang w:val="en-US" w:eastAsia="zh-CN"/>
                <w14:textFill>
                  <w14:solidFill>
                    <w14:schemeClr w14:val="tx1"/>
                  </w14:solidFill>
                </w14:textFill>
              </w:rPr>
            </w:pPr>
            <w:r>
              <w:rPr>
                <w:rFonts w:hint="eastAsia" w:ascii="仿宋" w:eastAsia="仿宋"/>
                <w:color w:val="000000" w:themeColor="text1"/>
                <w:sz w:val="18"/>
                <w:szCs w:val="18"/>
                <w:lang w:val="en-US" w:eastAsia="zh-CN"/>
                <w14:textFill>
                  <w14:solidFill>
                    <w14:schemeClr w14:val="tx1"/>
                  </w14:solidFill>
                </w14:textFill>
              </w:rPr>
              <w:t>3、《河北省交通运输工程建设项目招标投标管理办法（试行）》（冀交法[2024]24号）第三十九条  依法必须招标的交通运输工程建设项目,招标人应当自确定中标人之日起15日内,按相关规定将招标结果的报告报相应交通运输主管部门备案。</w:t>
            </w:r>
          </w:p>
        </w:tc>
        <w:tc>
          <w:tcPr>
            <w:tcW w:w="577" w:type="dxa"/>
            <w:tcMar>
              <w:top w:w="0" w:type="dxa"/>
              <w:left w:w="0" w:type="dxa"/>
              <w:bottom w:w="0" w:type="dxa"/>
              <w:right w:w="0" w:type="dxa"/>
            </w:tcMar>
            <w:vAlign w:val="center"/>
          </w:tcPr>
          <w:p w14:paraId="3A0602BF">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省交通运输厅</w:t>
            </w:r>
          </w:p>
        </w:tc>
        <w:tc>
          <w:tcPr>
            <w:tcW w:w="904" w:type="dxa"/>
            <w:tcMar>
              <w:top w:w="0" w:type="dxa"/>
              <w:left w:w="0" w:type="dxa"/>
              <w:bottom w:w="0" w:type="dxa"/>
              <w:right w:w="0" w:type="dxa"/>
            </w:tcMar>
            <w:vAlign w:val="center"/>
          </w:tcPr>
          <w:p w14:paraId="54974560">
            <w:pPr>
              <w:adjustRightInd w:val="0"/>
              <w:snapToGrid w:val="0"/>
              <w:spacing w:line="240" w:lineRule="exact"/>
              <w:jc w:val="center"/>
              <w:rPr>
                <w:rFonts w:hint="eastAsia" w:ascii="仿宋_GB2312" w:hAnsi="仿宋_GB2312" w:eastAsia="仿宋_GB2312" w:cs="仿宋_GB2312"/>
                <w:color w:val="000000" w:themeColor="text1"/>
                <w:sz w:val="18"/>
                <w:szCs w:val="18"/>
                <w:lang w:eastAsia="zh-CN"/>
                <w14:textFill>
                  <w14:solidFill>
                    <w14:schemeClr w14:val="tx1"/>
                  </w14:solidFill>
                </w14:textFill>
              </w:rPr>
            </w:pPr>
            <w:r>
              <w:rPr>
                <w:rFonts w:hint="eastAsia" w:ascii="仿宋_GB2312" w:hAnsi="仿宋_GB2312" w:eastAsia="仿宋_GB2312" w:cs="仿宋_GB2312"/>
                <w:color w:val="000000" w:themeColor="text1"/>
                <w:sz w:val="18"/>
                <w:szCs w:val="18"/>
                <w:lang w:eastAsia="zh-CN"/>
                <w14:textFill>
                  <w14:solidFill>
                    <w14:schemeClr w14:val="tx1"/>
                  </w14:solidFill>
                </w14:textFill>
              </w:rPr>
              <w:t>省级、设区的市级、县级</w:t>
            </w:r>
          </w:p>
        </w:tc>
        <w:tc>
          <w:tcPr>
            <w:tcW w:w="3983" w:type="dxa"/>
            <w:vAlign w:val="center"/>
          </w:tcPr>
          <w:p w14:paraId="76A7FFB0">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793E877F">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754BDE4E">
            <w:pPr>
              <w:pStyle w:val="19"/>
              <w:adjustRightInd w:val="0"/>
              <w:snapToGrid w:val="0"/>
              <w:spacing w:line="240" w:lineRule="exact"/>
              <w:ind w:left="21"/>
              <w:rPr>
                <w:rFonts w:ascii="仿宋_GB2312" w:hAnsi="仿宋_GB2312" w:eastAsia="仿宋_GB2312"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vAlign w:val="center"/>
          </w:tcPr>
          <w:p w14:paraId="5D83C41D">
            <w:pPr>
              <w:pStyle w:val="19"/>
              <w:adjustRightInd w:val="0"/>
              <w:snapToGrid w:val="0"/>
              <w:spacing w:line="240" w:lineRule="exact"/>
              <w:ind w:left="19"/>
              <w:rPr>
                <w:rFonts w:hint="eastAsia"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w:t>
            </w:r>
            <w:r>
              <w:rPr>
                <w:rFonts w:hint="eastAsia" w:ascii="仿宋_GB2312" w:hAnsi="仿宋_GB2312" w:eastAsia="仿宋_GB2312" w:cs="仿宋_GB2312"/>
                <w:color w:val="000000" w:themeColor="text1"/>
                <w:sz w:val="18"/>
                <w:szCs w:val="18"/>
                <w14:textFill>
                  <w14:solidFill>
                    <w14:schemeClr w14:val="tx1"/>
                  </w14:solidFill>
                </w14:textFill>
              </w:rPr>
              <w:t>《河北省行政执法监督条你》等规定的追责情形。</w:t>
            </w:r>
          </w:p>
        </w:tc>
        <w:tc>
          <w:tcPr>
            <w:tcW w:w="571" w:type="dxa"/>
          </w:tcPr>
          <w:p w14:paraId="67C2B1A3">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r w14:paraId="2ECDF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604" w:type="dxa"/>
            <w:shd w:val="clear" w:color="auto" w:fill="auto"/>
            <w:tcMar>
              <w:top w:w="0" w:type="dxa"/>
              <w:left w:w="0" w:type="dxa"/>
              <w:bottom w:w="0" w:type="dxa"/>
              <w:right w:w="0" w:type="dxa"/>
            </w:tcMar>
            <w:vAlign w:val="center"/>
          </w:tcPr>
          <w:p w14:paraId="357D2480">
            <w:pPr>
              <w:spacing w:line="240" w:lineRule="exact"/>
              <w:jc w:val="center"/>
              <w:rPr>
                <w:rFonts w:hint="default" w:ascii="仿宋_GB2312" w:hAnsi="仿宋_GB2312" w:eastAsia="仿宋_GB2312" w:cs="仿宋_GB2312"/>
                <w:color w:val="000000" w:themeColor="text1"/>
                <w:kern w:val="2"/>
                <w:sz w:val="18"/>
                <w:szCs w:val="18"/>
                <w:lang w:val="en-US" w:eastAsia="zh-CN" w:bidi="ar-SA"/>
                <w14:textFill>
                  <w14:solidFill>
                    <w14:schemeClr w14:val="tx1"/>
                  </w14:solidFill>
                </w14:textFill>
              </w:rPr>
            </w:pPr>
            <w:r>
              <w:rPr>
                <w:rFonts w:ascii="仿宋_GB2312" w:hAnsi="仿宋_GB2312" w:eastAsia="仿宋_GB2312" w:cs="仿宋_GB2312"/>
                <w:color w:val="000000" w:themeColor="text1"/>
                <w:sz w:val="18"/>
                <w:szCs w:val="18"/>
                <w14:textFill>
                  <w14:solidFill>
                    <w14:schemeClr w14:val="tx1"/>
                  </w14:solidFill>
                </w14:textFill>
              </w:rPr>
              <w:t>2</w:t>
            </w:r>
            <w:r>
              <w:rPr>
                <w:rFonts w:hint="eastAsia" w:ascii="仿宋_GB2312" w:hAnsi="仿宋_GB2312" w:eastAsia="仿宋_GB2312" w:cs="仿宋_GB2312"/>
                <w:color w:val="000000" w:themeColor="text1"/>
                <w:sz w:val="18"/>
                <w:szCs w:val="18"/>
                <w:lang w:val="en-US" w:eastAsia="zh-CN"/>
                <w14:textFill>
                  <w14:solidFill>
                    <w14:schemeClr w14:val="tx1"/>
                  </w14:solidFill>
                </w14:textFill>
              </w:rPr>
              <w:t>33</w:t>
            </w:r>
          </w:p>
        </w:tc>
        <w:tc>
          <w:tcPr>
            <w:tcW w:w="766" w:type="dxa"/>
            <w:shd w:val="clear" w:color="auto" w:fill="auto"/>
            <w:tcMar>
              <w:top w:w="0" w:type="dxa"/>
              <w:left w:w="0" w:type="dxa"/>
              <w:bottom w:w="0" w:type="dxa"/>
              <w:right w:w="0" w:type="dxa"/>
            </w:tcMar>
            <w:vAlign w:val="center"/>
          </w:tcPr>
          <w:p w14:paraId="4437F6DC">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行政备案</w:t>
            </w:r>
          </w:p>
        </w:tc>
        <w:tc>
          <w:tcPr>
            <w:tcW w:w="757" w:type="dxa"/>
            <w:shd w:val="clear" w:color="auto" w:fill="auto"/>
            <w:tcMar>
              <w:top w:w="0" w:type="dxa"/>
              <w:left w:w="0" w:type="dxa"/>
              <w:bottom w:w="0" w:type="dxa"/>
              <w:right w:w="0" w:type="dxa"/>
            </w:tcMar>
            <w:vAlign w:val="center"/>
          </w:tcPr>
          <w:p w14:paraId="4FBE755B">
            <w:pPr>
              <w:adjustRightInd w:val="0"/>
              <w:snapToGrid w:val="0"/>
              <w:spacing w:line="240" w:lineRule="exact"/>
              <w:jc w:val="left"/>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道路旅客运输企业设立分公司备案</w:t>
            </w:r>
          </w:p>
        </w:tc>
        <w:tc>
          <w:tcPr>
            <w:tcW w:w="4140" w:type="dxa"/>
            <w:shd w:val="clear" w:color="auto" w:fill="auto"/>
            <w:tcMar>
              <w:top w:w="0" w:type="dxa"/>
              <w:left w:w="0" w:type="dxa"/>
              <w:bottom w:w="0" w:type="dxa"/>
              <w:right w:w="0" w:type="dxa"/>
            </w:tcMar>
            <w:vAlign w:val="center"/>
          </w:tcPr>
          <w:p w14:paraId="7585B7D8">
            <w:pPr>
              <w:pStyle w:val="8"/>
              <w:shd w:val="clear" w:color="auto" w:fill="FFFFFF"/>
              <w:adjustRightInd w:val="0"/>
              <w:snapToGrid w:val="0"/>
              <w:spacing w:after="150" w:line="240" w:lineRule="exact"/>
              <w:rPr>
                <w:rFonts w:hint="eastAsia" w:ascii="仿宋" w:hAnsi="仿宋" w:eastAsia="仿宋" w:cs="仿宋_GB2312"/>
                <w:color w:val="000000" w:themeColor="text1"/>
                <w:kern w:val="0"/>
                <w:sz w:val="18"/>
                <w:szCs w:val="18"/>
                <w:lang w:val="en-US" w:eastAsia="zh-CN" w:bidi="ar-SA"/>
                <w14:textFill>
                  <w14:solidFill>
                    <w14:schemeClr w14:val="tx1"/>
                  </w14:solidFill>
                </w14:textFill>
              </w:rPr>
            </w:pPr>
            <w:r>
              <w:rPr>
                <w:rFonts w:hint="eastAsia" w:ascii="仿宋" w:eastAsia="仿宋"/>
                <w:color w:val="000000" w:themeColor="text1"/>
                <w:sz w:val="18"/>
                <w:szCs w:val="18"/>
                <w:shd w:val="clear" w:color="auto" w:fill="FFFFFF"/>
                <w14:textFill>
                  <w14:solidFill>
                    <w14:schemeClr w14:val="tx1"/>
                  </w14:solidFill>
                </w14:textFill>
              </w:rPr>
              <w:t>《</w:t>
            </w:r>
            <w:r>
              <w:rPr>
                <w:rFonts w:hint="eastAsia" w:ascii="仿宋" w:eastAsia="仿宋"/>
                <w:color w:val="000000" w:themeColor="text1"/>
                <w:sz w:val="18"/>
                <w:szCs w:val="18"/>
                <w:shd w:val="clear" w:color="auto" w:fill="FFFFFF"/>
                <w:lang w:eastAsia="zh-CN"/>
                <w14:textFill>
                  <w14:solidFill>
                    <w14:schemeClr w14:val="tx1"/>
                  </w14:solidFill>
                </w14:textFill>
              </w:rPr>
              <w:t>道路旅客运输及客运站管理规定》</w:t>
            </w:r>
            <w:r>
              <w:rPr>
                <w:rFonts w:hint="eastAsia" w:ascii="仿宋" w:eastAsia="仿宋"/>
                <w:color w:val="000000" w:themeColor="text1"/>
                <w:sz w:val="18"/>
                <w:szCs w:val="18"/>
                <w:shd w:val="clear" w:color="auto" w:fill="FFFFFF"/>
                <w14:textFill>
                  <w14:solidFill>
                    <w14:schemeClr w14:val="tx1"/>
                  </w14:solidFill>
                </w14:textFill>
              </w:rPr>
              <w:t>（</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olor w:val="000000" w:themeColor="text1"/>
                <w:sz w:val="18"/>
                <w:szCs w:val="18"/>
                <w:shd w:val="clear" w:color="auto" w:fill="FFFFFF"/>
                <w14:textFill>
                  <w14:solidFill>
                    <w14:schemeClr w14:val="tx1"/>
                  </w14:solidFill>
                </w14:textFill>
              </w:rPr>
              <w:t>交通运输部令</w:t>
            </w:r>
            <w:r>
              <w:rPr>
                <w:rFonts w:ascii="仿宋" w:eastAsia="仿宋"/>
                <w:color w:val="000000" w:themeColor="text1"/>
                <w:sz w:val="18"/>
                <w:szCs w:val="18"/>
                <w:shd w:val="clear" w:color="auto" w:fill="FFFFFF"/>
                <w14:textFill>
                  <w14:solidFill>
                    <w14:schemeClr w14:val="tx1"/>
                  </w14:solidFill>
                </w14:textFill>
              </w:rPr>
              <w:t>2023</w:t>
            </w:r>
            <w:r>
              <w:rPr>
                <w:rFonts w:hint="eastAsia" w:ascii="仿宋" w:eastAsia="仿宋"/>
                <w:color w:val="000000" w:themeColor="text1"/>
                <w:sz w:val="18"/>
                <w:szCs w:val="18"/>
                <w:shd w:val="clear" w:color="auto" w:fill="FFFFFF"/>
                <w14:textFill>
                  <w14:solidFill>
                    <w14:schemeClr w14:val="tx1"/>
                  </w14:solidFill>
                </w14:textFill>
              </w:rPr>
              <w:t>第</w:t>
            </w:r>
            <w:r>
              <w:rPr>
                <w:rFonts w:ascii="仿宋" w:eastAsia="仿宋"/>
                <w:color w:val="000000" w:themeColor="text1"/>
                <w:sz w:val="18"/>
                <w:szCs w:val="18"/>
                <w:shd w:val="clear" w:color="auto" w:fill="FFFFFF"/>
                <w14:textFill>
                  <w14:solidFill>
                    <w14:schemeClr w14:val="tx1"/>
                  </w14:solidFill>
                </w14:textFill>
              </w:rPr>
              <w:t>18</w:t>
            </w:r>
            <w:r>
              <w:rPr>
                <w:rFonts w:hint="eastAsia" w:ascii="仿宋" w:eastAsia="仿宋"/>
                <w:color w:val="000000" w:themeColor="text1"/>
                <w:sz w:val="18"/>
                <w:szCs w:val="18"/>
                <w:shd w:val="clear" w:color="auto" w:fill="FFFFFF"/>
                <w14:textFill>
                  <w14:solidFill>
                    <w14:schemeClr w14:val="tx1"/>
                  </w14:solidFill>
                </w14:textFill>
              </w:rPr>
              <w:t>号）第二十七条道路客运经营者设立子公司的，应当按照规定向设立地交通运输主管部门申请经营许可；设立分公司的，应当向设立地交通运输主管部门备案。</w:t>
            </w:r>
          </w:p>
        </w:tc>
        <w:tc>
          <w:tcPr>
            <w:tcW w:w="577" w:type="dxa"/>
            <w:shd w:val="clear" w:color="auto" w:fill="auto"/>
            <w:tcMar>
              <w:top w:w="0" w:type="dxa"/>
              <w:left w:w="0" w:type="dxa"/>
              <w:bottom w:w="0" w:type="dxa"/>
              <w:right w:w="0" w:type="dxa"/>
            </w:tcMar>
            <w:vAlign w:val="center"/>
          </w:tcPr>
          <w:p w14:paraId="3C756EB6">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904" w:type="dxa"/>
            <w:shd w:val="clear" w:color="auto" w:fill="auto"/>
            <w:tcMar>
              <w:top w:w="0" w:type="dxa"/>
              <w:left w:w="0" w:type="dxa"/>
              <w:bottom w:w="0" w:type="dxa"/>
              <w:right w:w="0" w:type="dxa"/>
            </w:tcMar>
            <w:vAlign w:val="center"/>
          </w:tcPr>
          <w:p w14:paraId="1B39544B">
            <w:pPr>
              <w:adjustRightInd w:val="0"/>
              <w:snapToGrid w:val="0"/>
              <w:spacing w:line="240" w:lineRule="exact"/>
              <w:jc w:val="center"/>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83" w:type="dxa"/>
            <w:shd w:val="clear" w:color="auto" w:fill="auto"/>
            <w:vAlign w:val="center"/>
          </w:tcPr>
          <w:p w14:paraId="27DEF6B1">
            <w:pPr>
              <w:autoSpaceDN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eastAsia="仿宋" w:cs="仿宋_GB2312"/>
                <w:color w:val="000000" w:themeColor="text1"/>
                <w:sz w:val="18"/>
                <w:szCs w:val="18"/>
                <w14:textFill>
                  <w14:solidFill>
                    <w14:schemeClr w14:val="tx1"/>
                  </w14:solidFill>
                </w14:textFill>
              </w:rPr>
              <w:t>公示应当提交的材料</w:t>
            </w:r>
            <w:r>
              <w:rPr>
                <w:rFonts w:ascii="仿宋" w:eastAsia="仿宋" w:cs="仿宋_GB2312"/>
                <w:color w:val="000000" w:themeColor="text1"/>
                <w:sz w:val="18"/>
                <w:szCs w:val="18"/>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对符合申请条件、材料齐全的予以受理，对材料不齐的，一次性告知补正的材料，对不符合申请条件的，不予受理并告知申请人不予受理的理由。</w:t>
            </w:r>
          </w:p>
          <w:p w14:paraId="601AFEEB">
            <w:pPr>
              <w:tabs>
                <w:tab w:val="left" w:pos="312"/>
              </w:tabs>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审查责任：对申请人提交的申请材料进行审查。　　</w:t>
            </w:r>
          </w:p>
          <w:p w14:paraId="2E51DB94">
            <w:pPr>
              <w:adjustRightInd w:val="0"/>
              <w:snapToGrid w:val="0"/>
              <w:spacing w:line="240" w:lineRule="exact"/>
              <w:jc w:val="left"/>
              <w:rPr>
                <w:rFonts w:ascii="仿宋" w:hAnsi="仿宋" w:eastAsia="仿宋" w:cs="仿宋_GB2312"/>
                <w:color w:val="000000" w:themeColor="text1"/>
                <w:kern w:val="2"/>
                <w:sz w:val="18"/>
                <w:szCs w:val="18"/>
                <w:lang w:val="en-US" w:eastAsia="zh-CN" w:bidi="ar-SA"/>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备案责任：依法予以备案。</w:t>
            </w:r>
          </w:p>
        </w:tc>
        <w:tc>
          <w:tcPr>
            <w:tcW w:w="3407" w:type="dxa"/>
            <w:shd w:val="clear" w:color="auto" w:fill="auto"/>
            <w:vAlign w:val="center"/>
          </w:tcPr>
          <w:p w14:paraId="4E7387B6">
            <w:pPr>
              <w:adjustRightInd w:val="0"/>
              <w:snapToGrid w:val="0"/>
              <w:spacing w:line="240" w:lineRule="exact"/>
              <w:jc w:val="left"/>
              <w:rPr>
                <w:rFonts w:hint="eastAsia" w:ascii="仿宋" w:hAnsi="仿宋" w:eastAsia="仿宋" w:cs="仿宋_GB2312"/>
                <w:color w:val="000000" w:themeColor="text1"/>
                <w:kern w:val="2"/>
                <w:sz w:val="18"/>
                <w:szCs w:val="18"/>
                <w:lang w:val="en-US" w:eastAsia="zh-CN" w:bidi="ar-SA"/>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71" w:type="dxa"/>
          </w:tcPr>
          <w:p w14:paraId="6BFC64D1">
            <w:pPr>
              <w:spacing w:line="240" w:lineRule="exact"/>
              <w:rPr>
                <w:rFonts w:ascii="仿宋_GB2312" w:hAnsi="仿宋_GB2312" w:eastAsia="仿宋_GB2312" w:cs="仿宋_GB2312"/>
                <w:color w:val="000000" w:themeColor="text1"/>
                <w:sz w:val="18"/>
                <w:szCs w:val="18"/>
                <w14:textFill>
                  <w14:solidFill>
                    <w14:schemeClr w14:val="tx1"/>
                  </w14:solidFill>
                </w14:textFill>
              </w:rPr>
            </w:pPr>
          </w:p>
        </w:tc>
      </w:tr>
    </w:tbl>
    <w:p w14:paraId="24A3F834">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行政裁决（</w:t>
      </w:r>
      <w:r>
        <w:rPr>
          <w:rFonts w:ascii="宋体" w:hAnsi="宋体"/>
          <w:color w:val="000000" w:themeColor="text1"/>
          <w:sz w:val="24"/>
          <w14:textFill>
            <w14:solidFill>
              <w14:schemeClr w14:val="tx1"/>
            </w14:solidFill>
          </w14:textFill>
        </w:rPr>
        <w:t>1</w:t>
      </w:r>
      <w:r>
        <w:rPr>
          <w:rFonts w:hint="eastAsia" w:ascii="宋体" w:hAnsi="宋体"/>
          <w:color w:val="000000" w:themeColor="text1"/>
          <w:sz w:val="24"/>
          <w14:textFill>
            <w14:solidFill>
              <w14:schemeClr w14:val="tx1"/>
            </w14:solidFill>
          </w14:textFill>
        </w:rPr>
        <w:t>项）</w:t>
      </w: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234"/>
        <w:gridCol w:w="864"/>
        <w:gridCol w:w="3968"/>
        <w:gridCol w:w="3402"/>
        <w:gridCol w:w="567"/>
      </w:tblGrid>
      <w:tr w14:paraId="504D7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6A17C99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226C370B">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1134" w:type="dxa"/>
            <w:tcMar>
              <w:left w:w="0" w:type="dxa"/>
              <w:right w:w="0" w:type="dxa"/>
            </w:tcMar>
            <w:vAlign w:val="center"/>
          </w:tcPr>
          <w:p w14:paraId="71037C5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2FA04C9E">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118" w:type="dxa"/>
            <w:tcMar>
              <w:left w:w="0" w:type="dxa"/>
              <w:right w:w="0" w:type="dxa"/>
            </w:tcMar>
            <w:vAlign w:val="center"/>
          </w:tcPr>
          <w:p w14:paraId="734F75C1">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1234" w:type="dxa"/>
            <w:tcMar>
              <w:left w:w="0" w:type="dxa"/>
              <w:right w:w="0" w:type="dxa"/>
            </w:tcMar>
            <w:vAlign w:val="center"/>
          </w:tcPr>
          <w:p w14:paraId="5D9E82D3">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5AEE5911">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308EC7D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269B8F1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1D6838CB">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558737A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2C5F2EDD">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5EE8C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2AF7DCF9">
            <w:pPr>
              <w:widowControl/>
              <w:spacing w:line="240" w:lineRule="exact"/>
              <w:jc w:val="center"/>
              <w:textAlignment w:val="cente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23</w:t>
            </w:r>
            <w: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t>4</w:t>
            </w:r>
          </w:p>
        </w:tc>
        <w:tc>
          <w:tcPr>
            <w:tcW w:w="850" w:type="dxa"/>
            <w:tcMar>
              <w:left w:w="0" w:type="dxa"/>
              <w:right w:w="0" w:type="dxa"/>
            </w:tcMar>
            <w:vAlign w:val="center"/>
          </w:tcPr>
          <w:p w14:paraId="08BC9FC3">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行政裁决</w:t>
            </w:r>
          </w:p>
        </w:tc>
        <w:tc>
          <w:tcPr>
            <w:tcW w:w="1134" w:type="dxa"/>
            <w:tcMar>
              <w:left w:w="0" w:type="dxa"/>
              <w:right w:w="0" w:type="dxa"/>
            </w:tcMar>
            <w:vAlign w:val="center"/>
          </w:tcPr>
          <w:p w14:paraId="690871DD">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对客运经营者发车时间安排纠纷的裁决</w:t>
            </w:r>
          </w:p>
        </w:tc>
        <w:tc>
          <w:tcPr>
            <w:tcW w:w="3118" w:type="dxa"/>
            <w:tcMar>
              <w:left w:w="0" w:type="dxa"/>
              <w:right w:w="0" w:type="dxa"/>
            </w:tcMar>
            <w:vAlign w:val="center"/>
          </w:tcPr>
          <w:p w14:paraId="1A10A142">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黑体"/>
                <w:color w:val="000000" w:themeColor="text1"/>
                <w:sz w:val="18"/>
                <w:szCs w:val="18"/>
                <w14:textFill>
                  <w14:solidFill>
                    <w14:schemeClr w14:val="tx1"/>
                  </w14:solidFill>
                </w14:textFill>
              </w:rPr>
              <w:t>1.</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《中华人民共和国道路运输条例》第四十一条</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道路旅客运输站（场）经营者应当为客运经营者合理安排班次，公布其运输线路、起止经停站点、运输班次、始发时间、票价，调度车辆进站、发车，疏导旅客，维持上下车秩序。第六十八条</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违反本条例的规定，客运经营者有下列情形之一的，由县级以上地方人民政府交通运输主管部门责令改正，处</w:t>
            </w:r>
            <w:r>
              <w:rPr>
                <w:rFonts w:ascii="仿宋" w:hAnsi="仿宋" w:eastAsia="仿宋" w:cs="仿宋"/>
                <w:color w:val="000000" w:themeColor="text1"/>
                <w:kern w:val="0"/>
                <w:sz w:val="18"/>
                <w:szCs w:val="18"/>
                <w14:textFill>
                  <w14:solidFill>
                    <w14:schemeClr w14:val="tx1"/>
                  </w14:solidFill>
                </w14:textFill>
              </w:rPr>
              <w:t>1000</w:t>
            </w:r>
            <w:r>
              <w:rPr>
                <w:rFonts w:hint="eastAsia" w:ascii="仿宋" w:hAnsi="仿宋" w:eastAsia="仿宋" w:cs="仿宋"/>
                <w:color w:val="000000" w:themeColor="text1"/>
                <w:kern w:val="0"/>
                <w:sz w:val="18"/>
                <w:szCs w:val="18"/>
                <w14:textFill>
                  <w14:solidFill>
                    <w14:schemeClr w14:val="tx1"/>
                  </w14:solidFill>
                </w14:textFill>
              </w:rPr>
              <w:t>元以上</w:t>
            </w:r>
            <w:r>
              <w:rPr>
                <w:rFonts w:ascii="仿宋" w:hAnsi="仿宋" w:eastAsia="仿宋" w:cs="仿宋"/>
                <w:color w:val="000000" w:themeColor="text1"/>
                <w:kern w:val="0"/>
                <w:sz w:val="18"/>
                <w:szCs w:val="18"/>
                <w14:textFill>
                  <w14:solidFill>
                    <w14:schemeClr w14:val="tx1"/>
                  </w14:solidFill>
                </w14:textFill>
              </w:rPr>
              <w:t>2000</w:t>
            </w:r>
            <w:r>
              <w:rPr>
                <w:rFonts w:hint="eastAsia" w:ascii="仿宋" w:hAnsi="仿宋" w:eastAsia="仿宋" w:cs="仿宋"/>
                <w:color w:val="000000" w:themeColor="text1"/>
                <w:kern w:val="0"/>
                <w:sz w:val="18"/>
                <w:szCs w:val="18"/>
                <w14:textFill>
                  <w14:solidFill>
                    <w14:schemeClr w14:val="tx1"/>
                  </w14:solidFill>
                </w14:textFill>
              </w:rPr>
              <w:t>元以下的罚款；情节严重的，由原许可机关吊销道路运输经营许可证：（一）不按批准的客运站点停靠或者不按规定的线路、公布的班次行驶的。</w:t>
            </w:r>
            <w:r>
              <w:rPr>
                <w:rFonts w:ascii="仿宋" w:hAnsi="仿宋" w:eastAsia="仿宋" w:cs="仿宋"/>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《道路旅客运输及客运站管理规定》（中华人民共和国交通运输部令</w:t>
            </w:r>
            <w:r>
              <w:rPr>
                <w:rFonts w:ascii="仿宋" w:hAnsi="仿宋" w:eastAsia="仿宋" w:cs="仿宋_GB2312"/>
                <w:color w:val="000000" w:themeColor="text1"/>
                <w:kern w:val="0"/>
                <w:sz w:val="18"/>
                <w:szCs w:val="18"/>
                <w14:textFill>
                  <w14:solidFill>
                    <w14:schemeClr w14:val="tx1"/>
                  </w14:solidFill>
                </w14:textFill>
              </w:rPr>
              <w:t>2023</w:t>
            </w:r>
            <w:r>
              <w:rPr>
                <w:rFonts w:hint="eastAsia" w:ascii="仿宋" w:hAnsi="仿宋" w:eastAsia="仿宋" w:cs="仿宋_GB2312"/>
                <w:color w:val="000000" w:themeColor="text1"/>
                <w:kern w:val="0"/>
                <w:sz w:val="18"/>
                <w:szCs w:val="18"/>
                <w14:textFill>
                  <w14:solidFill>
                    <w14:schemeClr w14:val="tx1"/>
                  </w14:solidFill>
                </w14:textFill>
              </w:rPr>
              <w:t>年第</w:t>
            </w:r>
            <w:r>
              <w:rPr>
                <w:rFonts w:ascii="仿宋" w:hAnsi="仿宋" w:eastAsia="仿宋" w:cs="仿宋_GB2312"/>
                <w:color w:val="000000" w:themeColor="text1"/>
                <w:kern w:val="0"/>
                <w:sz w:val="18"/>
                <w:szCs w:val="18"/>
                <w14:textFill>
                  <w14:solidFill>
                    <w14:schemeClr w14:val="tx1"/>
                  </w14:solidFill>
                </w14:textFill>
              </w:rPr>
              <w:t>18</w:t>
            </w:r>
            <w:r>
              <w:rPr>
                <w:rFonts w:hint="eastAsia" w:ascii="仿宋" w:hAnsi="仿宋" w:eastAsia="仿宋" w:cs="仿宋_GB2312"/>
                <w:color w:val="000000" w:themeColor="text1"/>
                <w:kern w:val="0"/>
                <w:sz w:val="18"/>
                <w:szCs w:val="18"/>
                <w14:textFill>
                  <w14:solidFill>
                    <w14:schemeClr w14:val="tx1"/>
                  </w14:solidFill>
                </w14:textFill>
              </w:rPr>
              <w:t>号）</w:t>
            </w:r>
            <w:r>
              <w:rPr>
                <w:rFonts w:hint="eastAsia" w:ascii="仿宋" w:hAnsi="仿宋" w:eastAsia="仿宋" w:cs="仿宋"/>
                <w:color w:val="000000" w:themeColor="text1"/>
                <w:kern w:val="0"/>
                <w:sz w:val="18"/>
                <w:szCs w:val="18"/>
                <w14:textFill>
                  <w14:solidFill>
                    <w14:schemeClr w14:val="tx1"/>
                  </w14:solidFill>
                </w14:textFill>
              </w:rPr>
              <w:t>第七十四条</w:t>
            </w:r>
            <w:r>
              <w:rPr>
                <w:rFonts w:ascii="仿宋" w:hAnsi="仿宋" w:eastAsia="仿宋" w:cs="仿宋"/>
                <w:color w:val="000000" w:themeColor="text1"/>
                <w:kern w:val="0"/>
                <w:sz w:val="18"/>
                <w:szCs w:val="18"/>
                <w14:textFill>
                  <w14:solidFill>
                    <w14:schemeClr w14:val="tx1"/>
                  </w14:solidFill>
                </w14:textFill>
              </w:rPr>
              <w:t xml:space="preserve">  </w:t>
            </w:r>
            <w:r>
              <w:rPr>
                <w:rFonts w:hint="eastAsia" w:ascii="仿宋" w:hAnsi="仿宋" w:eastAsia="仿宋" w:cs="仿宋"/>
                <w:color w:val="000000" w:themeColor="text1"/>
                <w:kern w:val="0"/>
                <w:sz w:val="18"/>
                <w:szCs w:val="18"/>
                <w14:textFill>
                  <w14:solidFill>
                    <w14:schemeClr w14:val="tx1"/>
                  </w14:solidFill>
                </w14:textFill>
              </w:rPr>
              <w:t>客运站经营者应当禁止无证经营的车辆进站从事经营活动，无正当理由不得拒绝合法客运车辆进站经营。客运站经营者应当坚持公平、公正原则，合理安排发车时间，公平售票。客运经营者在发车时间安排上发生纠纷，客运站经营者协调无效时，由当地交通运输主管部门裁定。</w:t>
            </w:r>
          </w:p>
        </w:tc>
        <w:tc>
          <w:tcPr>
            <w:tcW w:w="1234" w:type="dxa"/>
            <w:tcMar>
              <w:left w:w="0" w:type="dxa"/>
              <w:right w:w="0" w:type="dxa"/>
            </w:tcMar>
            <w:vAlign w:val="center"/>
          </w:tcPr>
          <w:p w14:paraId="35248E89">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864" w:type="dxa"/>
            <w:tcMar>
              <w:left w:w="0" w:type="dxa"/>
              <w:right w:w="0" w:type="dxa"/>
            </w:tcMar>
            <w:vAlign w:val="center"/>
          </w:tcPr>
          <w:p w14:paraId="7D886AEC">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市级、县级</w:t>
            </w:r>
          </w:p>
        </w:tc>
        <w:tc>
          <w:tcPr>
            <w:tcW w:w="3968" w:type="dxa"/>
            <w:vAlign w:val="center"/>
          </w:tcPr>
          <w:p w14:paraId="2F5DD162">
            <w:pPr>
              <w:widowControl/>
              <w:spacing w:line="240" w:lineRule="exact"/>
              <w:jc w:val="left"/>
              <w:textAlignment w:val="center"/>
              <w:rPr>
                <w:rStyle w:val="33"/>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1</w:t>
            </w:r>
            <w:r>
              <w:rPr>
                <w:rStyle w:val="33"/>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对符合裁决条件、材料齐全的予以受理，对材料不齐的，一次性告知补正的材料，对不符合裁决条件的，不予受理并告知申请人不予受理的理由。</w:t>
            </w:r>
          </w:p>
          <w:p w14:paraId="5B7FB9B7">
            <w:pPr>
              <w:widowControl/>
              <w:spacing w:line="240" w:lineRule="exact"/>
              <w:jc w:val="left"/>
              <w:textAlignment w:val="center"/>
              <w:rPr>
                <w:rStyle w:val="33"/>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2.</w:t>
            </w:r>
            <w:r>
              <w:rPr>
                <w:rStyle w:val="33"/>
                <w:rFonts w:hint="eastAsia" w:ascii="仿宋" w:hAnsi="仿宋" w:eastAsia="仿宋" w:cs="仿宋_GB2312"/>
                <w:color w:val="000000" w:themeColor="text1"/>
                <w:sz w:val="18"/>
                <w:szCs w:val="18"/>
                <w14:textFill>
                  <w14:solidFill>
                    <w14:schemeClr w14:val="tx1"/>
                  </w14:solidFill>
                </w14:textFill>
              </w:rPr>
              <w:t>审查责任：</w:t>
            </w:r>
            <w:r>
              <w:rPr>
                <w:rStyle w:val="33"/>
                <w:rFonts w:hint="eastAsia" w:ascii="仿宋" w:eastAsia="仿宋" w:cs="仿宋_GB2312"/>
                <w:color w:val="000000" w:themeColor="text1"/>
                <w:sz w:val="18"/>
                <w:szCs w:val="18"/>
                <w14:textFill>
                  <w14:solidFill>
                    <w14:schemeClr w14:val="tx1"/>
                  </w14:solidFill>
                </w14:textFill>
              </w:rPr>
              <w:t>交通运输主管部门对争议的事实、证据材料进行全面审查，并由双方当面陈述情况，也派出工作组现场调查取证，组织双方进行审理。</w:t>
            </w:r>
          </w:p>
          <w:p w14:paraId="7C71B82E">
            <w:pPr>
              <w:widowControl/>
              <w:spacing w:line="240" w:lineRule="exact"/>
              <w:jc w:val="left"/>
              <w:textAlignment w:val="center"/>
              <w:rPr>
                <w:rStyle w:val="33"/>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3.</w:t>
            </w:r>
            <w:r>
              <w:rPr>
                <w:rStyle w:val="33"/>
                <w:rFonts w:hint="eastAsia" w:ascii="仿宋" w:hAnsi="仿宋" w:eastAsia="仿宋" w:cs="仿宋_GB2312"/>
                <w:color w:val="000000" w:themeColor="text1"/>
                <w:sz w:val="18"/>
                <w:szCs w:val="18"/>
                <w14:textFill>
                  <w14:solidFill>
                    <w14:schemeClr w14:val="tx1"/>
                  </w14:solidFill>
                </w14:textFill>
              </w:rPr>
              <w:t>决定责任：</w:t>
            </w:r>
            <w:r>
              <w:rPr>
                <w:rStyle w:val="33"/>
                <w:rFonts w:hint="eastAsia" w:ascii="仿宋" w:eastAsia="仿宋" w:cs="仿宋_GB2312"/>
                <w:color w:val="000000" w:themeColor="text1"/>
                <w:sz w:val="18"/>
                <w:szCs w:val="18"/>
                <w14:textFill>
                  <w14:solidFill>
                    <w14:schemeClr w14:val="tx1"/>
                  </w14:solidFill>
                </w14:textFill>
              </w:rPr>
              <w:t>根据事实和法律、法规作出裁决，制作裁决书。</w:t>
            </w:r>
          </w:p>
          <w:p w14:paraId="5790D38D">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Style w:val="33"/>
                <w:rFonts w:ascii="仿宋" w:hAnsi="仿宋" w:eastAsia="仿宋" w:cs="仿宋_GB2312"/>
                <w:color w:val="000000" w:themeColor="text1"/>
                <w:sz w:val="18"/>
                <w:szCs w:val="18"/>
                <w14:textFill>
                  <w14:solidFill>
                    <w14:schemeClr w14:val="tx1"/>
                  </w14:solidFill>
                </w14:textFill>
              </w:rPr>
              <w:t>4.</w:t>
            </w:r>
            <w:r>
              <w:rPr>
                <w:rStyle w:val="33"/>
                <w:rFonts w:hint="eastAsia" w:ascii="仿宋" w:hAnsi="仿宋" w:eastAsia="仿宋" w:cs="仿宋_GB2312"/>
                <w:color w:val="000000" w:themeColor="text1"/>
                <w:sz w:val="18"/>
                <w:szCs w:val="18"/>
                <w14:textFill>
                  <w14:solidFill>
                    <w14:schemeClr w14:val="tx1"/>
                  </w14:solidFill>
                </w14:textFill>
              </w:rPr>
              <w:t>送达责任：依法送达裁定文书。</w:t>
            </w:r>
          </w:p>
        </w:tc>
        <w:tc>
          <w:tcPr>
            <w:tcW w:w="3402" w:type="dxa"/>
            <w:vAlign w:val="center"/>
          </w:tcPr>
          <w:p w14:paraId="7895D5B3">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7" w:type="dxa"/>
            <w:vAlign w:val="center"/>
          </w:tcPr>
          <w:p w14:paraId="2B85A6B8">
            <w:pPr>
              <w:spacing w:line="240" w:lineRule="exact"/>
              <w:jc w:val="center"/>
              <w:rPr>
                <w:rFonts w:ascii="黑体" w:eastAsia="黑体" w:cs="黑体"/>
                <w:color w:val="000000" w:themeColor="text1"/>
                <w:sz w:val="24"/>
                <w14:textFill>
                  <w14:solidFill>
                    <w14:schemeClr w14:val="tx1"/>
                  </w14:solidFill>
                </w14:textFill>
              </w:rPr>
            </w:pPr>
          </w:p>
          <w:p w14:paraId="53051E91">
            <w:pPr>
              <w:spacing w:line="240" w:lineRule="exact"/>
              <w:jc w:val="center"/>
              <w:rPr>
                <w:rFonts w:ascii="黑体" w:eastAsia="黑体" w:cs="黑体"/>
                <w:color w:val="000000" w:themeColor="text1"/>
                <w:sz w:val="24"/>
                <w14:textFill>
                  <w14:solidFill>
                    <w14:schemeClr w14:val="tx1"/>
                  </w14:solidFill>
                </w14:textFill>
              </w:rPr>
            </w:pPr>
          </w:p>
          <w:p w14:paraId="733CA1BE">
            <w:pPr>
              <w:spacing w:line="240" w:lineRule="exact"/>
              <w:jc w:val="center"/>
              <w:rPr>
                <w:rFonts w:ascii="黑体" w:eastAsia="黑体" w:cs="黑体"/>
                <w:color w:val="000000" w:themeColor="text1"/>
                <w:sz w:val="24"/>
                <w14:textFill>
                  <w14:solidFill>
                    <w14:schemeClr w14:val="tx1"/>
                  </w14:solidFill>
                </w14:textFill>
              </w:rPr>
            </w:pPr>
          </w:p>
          <w:p w14:paraId="7537079B">
            <w:pPr>
              <w:spacing w:line="240" w:lineRule="exact"/>
              <w:jc w:val="center"/>
              <w:rPr>
                <w:rFonts w:ascii="黑体" w:eastAsia="黑体" w:cs="黑体"/>
                <w:color w:val="000000" w:themeColor="text1"/>
                <w:sz w:val="24"/>
                <w14:textFill>
                  <w14:solidFill>
                    <w14:schemeClr w14:val="tx1"/>
                  </w14:solidFill>
                </w14:textFill>
              </w:rPr>
            </w:pPr>
          </w:p>
          <w:p w14:paraId="40133F2F">
            <w:pPr>
              <w:spacing w:line="240" w:lineRule="exact"/>
              <w:jc w:val="center"/>
              <w:rPr>
                <w:rFonts w:ascii="黑体" w:eastAsia="黑体" w:cs="黑体"/>
                <w:color w:val="000000" w:themeColor="text1"/>
                <w:sz w:val="24"/>
                <w14:textFill>
                  <w14:solidFill>
                    <w14:schemeClr w14:val="tx1"/>
                  </w14:solidFill>
                </w14:textFill>
              </w:rPr>
            </w:pPr>
          </w:p>
          <w:p w14:paraId="7B33B067">
            <w:pPr>
              <w:spacing w:line="240" w:lineRule="exact"/>
              <w:jc w:val="center"/>
              <w:rPr>
                <w:rFonts w:ascii="黑体" w:eastAsia="黑体" w:cs="黑体"/>
                <w:color w:val="000000" w:themeColor="text1"/>
                <w:sz w:val="24"/>
                <w14:textFill>
                  <w14:solidFill>
                    <w14:schemeClr w14:val="tx1"/>
                  </w14:solidFill>
                </w14:textFill>
              </w:rPr>
            </w:pPr>
          </w:p>
          <w:p w14:paraId="0B3DBC85">
            <w:pPr>
              <w:spacing w:line="240" w:lineRule="exact"/>
              <w:jc w:val="center"/>
              <w:rPr>
                <w:rFonts w:ascii="黑体" w:eastAsia="黑体" w:cs="黑体"/>
                <w:color w:val="000000" w:themeColor="text1"/>
                <w:sz w:val="24"/>
                <w14:textFill>
                  <w14:solidFill>
                    <w14:schemeClr w14:val="tx1"/>
                  </w14:solidFill>
                </w14:textFill>
              </w:rPr>
            </w:pPr>
          </w:p>
          <w:p w14:paraId="716239FD">
            <w:pPr>
              <w:spacing w:line="240" w:lineRule="exact"/>
              <w:jc w:val="center"/>
              <w:rPr>
                <w:rFonts w:ascii="黑体" w:eastAsia="黑体" w:cs="黑体"/>
                <w:color w:val="000000" w:themeColor="text1"/>
                <w:sz w:val="24"/>
                <w14:textFill>
                  <w14:solidFill>
                    <w14:schemeClr w14:val="tx1"/>
                  </w14:solidFill>
                </w14:textFill>
              </w:rPr>
            </w:pPr>
          </w:p>
          <w:p w14:paraId="64AEC476">
            <w:pPr>
              <w:spacing w:line="240" w:lineRule="exact"/>
              <w:jc w:val="center"/>
              <w:rPr>
                <w:rFonts w:ascii="黑体" w:eastAsia="黑体" w:cs="黑体"/>
                <w:color w:val="000000" w:themeColor="text1"/>
                <w:sz w:val="24"/>
                <w14:textFill>
                  <w14:solidFill>
                    <w14:schemeClr w14:val="tx1"/>
                  </w14:solidFill>
                </w14:textFill>
              </w:rPr>
            </w:pPr>
          </w:p>
          <w:p w14:paraId="71E9B505">
            <w:pPr>
              <w:spacing w:line="240" w:lineRule="exact"/>
              <w:jc w:val="center"/>
              <w:rPr>
                <w:rFonts w:ascii="黑体" w:eastAsia="黑体" w:cs="黑体"/>
                <w:color w:val="000000" w:themeColor="text1"/>
                <w:sz w:val="24"/>
                <w14:textFill>
                  <w14:solidFill>
                    <w14:schemeClr w14:val="tx1"/>
                  </w14:solidFill>
                </w14:textFill>
              </w:rPr>
            </w:pPr>
          </w:p>
          <w:p w14:paraId="789550D9">
            <w:pPr>
              <w:spacing w:line="240" w:lineRule="exact"/>
              <w:jc w:val="center"/>
              <w:rPr>
                <w:rFonts w:ascii="黑体" w:eastAsia="黑体" w:cs="黑体"/>
                <w:color w:val="000000" w:themeColor="text1"/>
                <w:sz w:val="24"/>
                <w14:textFill>
                  <w14:solidFill>
                    <w14:schemeClr w14:val="tx1"/>
                  </w14:solidFill>
                </w14:textFill>
              </w:rPr>
            </w:pPr>
          </w:p>
          <w:p w14:paraId="5D485E08">
            <w:pPr>
              <w:spacing w:line="240" w:lineRule="exact"/>
              <w:jc w:val="center"/>
              <w:rPr>
                <w:rFonts w:ascii="黑体" w:eastAsia="黑体" w:cs="黑体"/>
                <w:color w:val="000000" w:themeColor="text1"/>
                <w:sz w:val="24"/>
                <w14:textFill>
                  <w14:solidFill>
                    <w14:schemeClr w14:val="tx1"/>
                  </w14:solidFill>
                </w14:textFill>
              </w:rPr>
            </w:pPr>
          </w:p>
          <w:p w14:paraId="20B148E2">
            <w:pPr>
              <w:spacing w:line="240" w:lineRule="exact"/>
              <w:jc w:val="center"/>
              <w:rPr>
                <w:rFonts w:ascii="黑体" w:eastAsia="黑体" w:cs="黑体"/>
                <w:color w:val="000000" w:themeColor="text1"/>
                <w:sz w:val="24"/>
                <w14:textFill>
                  <w14:solidFill>
                    <w14:schemeClr w14:val="tx1"/>
                  </w14:solidFill>
                </w14:textFill>
              </w:rPr>
            </w:pPr>
          </w:p>
          <w:p w14:paraId="4ABE0016">
            <w:pPr>
              <w:spacing w:line="240" w:lineRule="exact"/>
              <w:jc w:val="center"/>
              <w:rPr>
                <w:rFonts w:ascii="黑体" w:eastAsia="黑体" w:cs="黑体"/>
                <w:color w:val="000000" w:themeColor="text1"/>
                <w:sz w:val="24"/>
                <w14:textFill>
                  <w14:solidFill>
                    <w14:schemeClr w14:val="tx1"/>
                  </w14:solidFill>
                </w14:textFill>
              </w:rPr>
            </w:pPr>
          </w:p>
          <w:p w14:paraId="243E15F5">
            <w:pPr>
              <w:spacing w:line="240" w:lineRule="exact"/>
              <w:jc w:val="center"/>
              <w:rPr>
                <w:rFonts w:ascii="黑体" w:eastAsia="黑体" w:cs="黑体"/>
                <w:color w:val="000000" w:themeColor="text1"/>
                <w:sz w:val="24"/>
                <w14:textFill>
                  <w14:solidFill>
                    <w14:schemeClr w14:val="tx1"/>
                  </w14:solidFill>
                </w14:textFill>
              </w:rPr>
            </w:pPr>
          </w:p>
          <w:p w14:paraId="65CB24C7">
            <w:pPr>
              <w:spacing w:line="240" w:lineRule="exact"/>
              <w:jc w:val="center"/>
              <w:rPr>
                <w:rFonts w:ascii="黑体" w:eastAsia="黑体" w:cs="黑体"/>
                <w:color w:val="000000" w:themeColor="text1"/>
                <w:sz w:val="24"/>
                <w14:textFill>
                  <w14:solidFill>
                    <w14:schemeClr w14:val="tx1"/>
                  </w14:solidFill>
                </w14:textFill>
              </w:rPr>
            </w:pPr>
          </w:p>
          <w:p w14:paraId="0B908AAE">
            <w:pPr>
              <w:spacing w:line="240" w:lineRule="exact"/>
              <w:jc w:val="center"/>
              <w:rPr>
                <w:rFonts w:ascii="黑体" w:eastAsia="黑体" w:cs="黑体"/>
                <w:color w:val="000000" w:themeColor="text1"/>
                <w:sz w:val="24"/>
                <w14:textFill>
                  <w14:solidFill>
                    <w14:schemeClr w14:val="tx1"/>
                  </w14:solidFill>
                </w14:textFill>
              </w:rPr>
            </w:pPr>
          </w:p>
          <w:p w14:paraId="3D7BF847">
            <w:pPr>
              <w:spacing w:line="240" w:lineRule="exact"/>
              <w:jc w:val="center"/>
              <w:rPr>
                <w:rFonts w:ascii="黑体" w:eastAsia="黑体" w:cs="黑体"/>
                <w:color w:val="000000" w:themeColor="text1"/>
                <w:sz w:val="24"/>
                <w14:textFill>
                  <w14:solidFill>
                    <w14:schemeClr w14:val="tx1"/>
                  </w14:solidFill>
                </w14:textFill>
              </w:rPr>
            </w:pPr>
          </w:p>
          <w:p w14:paraId="4FF16E4C">
            <w:pPr>
              <w:spacing w:line="240" w:lineRule="exact"/>
              <w:jc w:val="center"/>
              <w:rPr>
                <w:rFonts w:ascii="黑体" w:eastAsia="黑体" w:cs="黑体"/>
                <w:color w:val="000000" w:themeColor="text1"/>
                <w:sz w:val="24"/>
                <w14:textFill>
                  <w14:solidFill>
                    <w14:schemeClr w14:val="tx1"/>
                  </w14:solidFill>
                </w14:textFill>
              </w:rPr>
            </w:pPr>
          </w:p>
          <w:p w14:paraId="64AE03AA">
            <w:pPr>
              <w:spacing w:line="240" w:lineRule="exact"/>
              <w:jc w:val="center"/>
              <w:rPr>
                <w:rFonts w:ascii="黑体" w:eastAsia="黑体" w:cs="黑体"/>
                <w:color w:val="000000" w:themeColor="text1"/>
                <w:sz w:val="24"/>
                <w14:textFill>
                  <w14:solidFill>
                    <w14:schemeClr w14:val="tx1"/>
                  </w14:solidFill>
                </w14:textFill>
              </w:rPr>
            </w:pPr>
          </w:p>
          <w:p w14:paraId="40C357E1">
            <w:pPr>
              <w:spacing w:line="240" w:lineRule="exact"/>
              <w:jc w:val="center"/>
              <w:rPr>
                <w:rFonts w:ascii="黑体" w:eastAsia="黑体" w:cs="黑体"/>
                <w:color w:val="000000" w:themeColor="text1"/>
                <w:sz w:val="24"/>
                <w14:textFill>
                  <w14:solidFill>
                    <w14:schemeClr w14:val="tx1"/>
                  </w14:solidFill>
                </w14:textFill>
              </w:rPr>
            </w:pPr>
          </w:p>
          <w:p w14:paraId="5FBB7315">
            <w:pPr>
              <w:spacing w:line="240" w:lineRule="exact"/>
              <w:jc w:val="center"/>
              <w:rPr>
                <w:rFonts w:ascii="黑体" w:eastAsia="黑体" w:cs="黑体"/>
                <w:color w:val="000000" w:themeColor="text1"/>
                <w:sz w:val="24"/>
                <w14:textFill>
                  <w14:solidFill>
                    <w14:schemeClr w14:val="tx1"/>
                  </w14:solidFill>
                </w14:textFill>
              </w:rPr>
            </w:pPr>
          </w:p>
          <w:p w14:paraId="5E73D26F">
            <w:pPr>
              <w:spacing w:line="240" w:lineRule="exact"/>
              <w:jc w:val="center"/>
              <w:rPr>
                <w:rFonts w:ascii="黑体" w:eastAsia="黑体" w:cs="黑体"/>
                <w:color w:val="000000" w:themeColor="text1"/>
                <w:sz w:val="24"/>
                <w14:textFill>
                  <w14:solidFill>
                    <w14:schemeClr w14:val="tx1"/>
                  </w14:solidFill>
                </w14:textFill>
              </w:rPr>
            </w:pPr>
          </w:p>
          <w:p w14:paraId="5FC429BB">
            <w:pPr>
              <w:spacing w:line="240" w:lineRule="exact"/>
              <w:jc w:val="center"/>
              <w:rPr>
                <w:rFonts w:ascii="黑体" w:eastAsia="黑体" w:cs="黑体"/>
                <w:color w:val="000000" w:themeColor="text1"/>
                <w:sz w:val="24"/>
                <w14:textFill>
                  <w14:solidFill>
                    <w14:schemeClr w14:val="tx1"/>
                  </w14:solidFill>
                </w14:textFill>
              </w:rPr>
            </w:pPr>
          </w:p>
          <w:p w14:paraId="0932579B">
            <w:pPr>
              <w:spacing w:line="240" w:lineRule="exact"/>
              <w:jc w:val="center"/>
              <w:rPr>
                <w:rFonts w:ascii="黑体" w:eastAsia="黑体" w:cs="黑体"/>
                <w:color w:val="000000" w:themeColor="text1"/>
                <w:sz w:val="24"/>
                <w14:textFill>
                  <w14:solidFill>
                    <w14:schemeClr w14:val="tx1"/>
                  </w14:solidFill>
                </w14:textFill>
              </w:rPr>
            </w:pPr>
          </w:p>
          <w:p w14:paraId="2E1409A1">
            <w:pPr>
              <w:spacing w:line="240" w:lineRule="exact"/>
              <w:jc w:val="center"/>
              <w:rPr>
                <w:rFonts w:ascii="黑体" w:eastAsia="黑体" w:cs="黑体"/>
                <w:color w:val="000000" w:themeColor="text1"/>
                <w:sz w:val="24"/>
                <w14:textFill>
                  <w14:solidFill>
                    <w14:schemeClr w14:val="tx1"/>
                  </w14:solidFill>
                </w14:textFill>
              </w:rPr>
            </w:pPr>
          </w:p>
          <w:p w14:paraId="76D59D77">
            <w:pPr>
              <w:spacing w:line="240" w:lineRule="exact"/>
              <w:jc w:val="center"/>
              <w:rPr>
                <w:rFonts w:ascii="黑体" w:eastAsia="黑体" w:cs="黑体"/>
                <w:color w:val="000000" w:themeColor="text1"/>
                <w:sz w:val="24"/>
                <w14:textFill>
                  <w14:solidFill>
                    <w14:schemeClr w14:val="tx1"/>
                  </w14:solidFill>
                </w14:textFill>
              </w:rPr>
            </w:pPr>
          </w:p>
          <w:p w14:paraId="4E1796A2">
            <w:pPr>
              <w:spacing w:line="240" w:lineRule="exact"/>
              <w:jc w:val="center"/>
              <w:rPr>
                <w:rFonts w:ascii="黑体" w:eastAsia="黑体" w:cs="黑体"/>
                <w:color w:val="000000" w:themeColor="text1"/>
                <w:sz w:val="24"/>
                <w14:textFill>
                  <w14:solidFill>
                    <w14:schemeClr w14:val="tx1"/>
                  </w14:solidFill>
                </w14:textFill>
              </w:rPr>
            </w:pPr>
          </w:p>
          <w:p w14:paraId="571C4B9A">
            <w:pPr>
              <w:spacing w:line="240" w:lineRule="exact"/>
              <w:jc w:val="center"/>
              <w:rPr>
                <w:rFonts w:ascii="黑体" w:eastAsia="黑体" w:cs="黑体"/>
                <w:color w:val="000000" w:themeColor="text1"/>
                <w:sz w:val="24"/>
                <w14:textFill>
                  <w14:solidFill>
                    <w14:schemeClr w14:val="tx1"/>
                  </w14:solidFill>
                </w14:textFill>
              </w:rPr>
            </w:pPr>
          </w:p>
          <w:p w14:paraId="65009485">
            <w:pPr>
              <w:spacing w:line="240" w:lineRule="exact"/>
              <w:jc w:val="center"/>
              <w:rPr>
                <w:rFonts w:ascii="黑体" w:eastAsia="黑体" w:cs="黑体"/>
                <w:color w:val="000000" w:themeColor="text1"/>
                <w:sz w:val="24"/>
                <w14:textFill>
                  <w14:solidFill>
                    <w14:schemeClr w14:val="tx1"/>
                  </w14:solidFill>
                </w14:textFill>
              </w:rPr>
            </w:pPr>
          </w:p>
          <w:p w14:paraId="16ACAC0C">
            <w:pPr>
              <w:spacing w:line="240" w:lineRule="exact"/>
              <w:jc w:val="center"/>
              <w:rPr>
                <w:rFonts w:ascii="黑体" w:eastAsia="黑体" w:cs="黑体"/>
                <w:color w:val="000000" w:themeColor="text1"/>
                <w:sz w:val="24"/>
                <w14:textFill>
                  <w14:solidFill>
                    <w14:schemeClr w14:val="tx1"/>
                  </w14:solidFill>
                </w14:textFill>
              </w:rPr>
            </w:pPr>
          </w:p>
          <w:p w14:paraId="22F1A7E4">
            <w:pPr>
              <w:spacing w:line="240" w:lineRule="exact"/>
              <w:jc w:val="center"/>
              <w:rPr>
                <w:rFonts w:ascii="黑体" w:eastAsia="黑体" w:cs="黑体"/>
                <w:color w:val="000000" w:themeColor="text1"/>
                <w:sz w:val="24"/>
                <w14:textFill>
                  <w14:solidFill>
                    <w14:schemeClr w14:val="tx1"/>
                  </w14:solidFill>
                </w14:textFill>
              </w:rPr>
            </w:pPr>
          </w:p>
          <w:p w14:paraId="68C2986F">
            <w:pPr>
              <w:spacing w:line="240" w:lineRule="exact"/>
              <w:jc w:val="center"/>
              <w:rPr>
                <w:rFonts w:ascii="黑体" w:eastAsia="黑体" w:cs="黑体"/>
                <w:color w:val="000000" w:themeColor="text1"/>
                <w:sz w:val="24"/>
                <w14:textFill>
                  <w14:solidFill>
                    <w14:schemeClr w14:val="tx1"/>
                  </w14:solidFill>
                </w14:textFill>
              </w:rPr>
            </w:pPr>
          </w:p>
          <w:p w14:paraId="5977278F">
            <w:pPr>
              <w:spacing w:line="240" w:lineRule="exact"/>
              <w:jc w:val="center"/>
              <w:rPr>
                <w:rFonts w:ascii="黑体" w:eastAsia="黑体" w:cs="黑体"/>
                <w:color w:val="000000" w:themeColor="text1"/>
                <w:sz w:val="24"/>
                <w14:textFill>
                  <w14:solidFill>
                    <w14:schemeClr w14:val="tx1"/>
                  </w14:solidFill>
                </w14:textFill>
              </w:rPr>
            </w:pPr>
          </w:p>
          <w:p w14:paraId="66449F3C">
            <w:pPr>
              <w:spacing w:line="240" w:lineRule="exact"/>
              <w:jc w:val="center"/>
              <w:rPr>
                <w:rFonts w:ascii="黑体" w:eastAsia="黑体" w:cs="黑体"/>
                <w:color w:val="000000" w:themeColor="text1"/>
                <w:sz w:val="24"/>
                <w14:textFill>
                  <w14:solidFill>
                    <w14:schemeClr w14:val="tx1"/>
                  </w14:solidFill>
                </w14:textFill>
              </w:rPr>
            </w:pPr>
          </w:p>
        </w:tc>
      </w:tr>
    </w:tbl>
    <w:p w14:paraId="42E175ED">
      <w:pPr>
        <w:jc w:val="center"/>
        <w:rPr>
          <w:rFonts w:ascii="宋体"/>
          <w:color w:val="000000" w:themeColor="text1"/>
          <w:sz w:val="24"/>
          <w14:textFill>
            <w14:solidFill>
              <w14:schemeClr w14:val="tx1"/>
            </w14:solidFill>
          </w14:textFill>
        </w:rPr>
      </w:pPr>
    </w:p>
    <w:p w14:paraId="489818F3">
      <w:pPr>
        <w:jc w:val="center"/>
        <w:rPr>
          <w:rFonts w:ascii="宋体"/>
          <w:color w:val="000000" w:themeColor="text1"/>
          <w:sz w:val="24"/>
          <w14:textFill>
            <w14:solidFill>
              <w14:schemeClr w14:val="tx1"/>
            </w14:solidFill>
          </w14:textFill>
        </w:rPr>
      </w:pPr>
    </w:p>
    <w:p w14:paraId="4CA0F23D">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行政奖励（</w:t>
      </w:r>
      <w:r>
        <w:rPr>
          <w:rFonts w:ascii="宋体" w:hAnsi="宋体"/>
          <w:color w:val="000000" w:themeColor="text1"/>
          <w:sz w:val="24"/>
          <w14:textFill>
            <w14:solidFill>
              <w14:schemeClr w14:val="tx1"/>
            </w14:solidFill>
          </w14:textFill>
        </w:rPr>
        <w:t>2</w:t>
      </w:r>
      <w:r>
        <w:rPr>
          <w:rFonts w:hint="eastAsia" w:ascii="宋体" w:hAnsi="宋体"/>
          <w:color w:val="000000" w:themeColor="text1"/>
          <w:sz w:val="24"/>
          <w14:textFill>
            <w14:solidFill>
              <w14:schemeClr w14:val="tx1"/>
            </w14:solidFill>
          </w14:textFill>
        </w:rPr>
        <w:t>项）</w:t>
      </w: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234"/>
        <w:gridCol w:w="864"/>
        <w:gridCol w:w="3968"/>
        <w:gridCol w:w="3402"/>
        <w:gridCol w:w="567"/>
      </w:tblGrid>
      <w:tr w14:paraId="19008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5C45209C">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79D93FD7">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1134" w:type="dxa"/>
            <w:tcMar>
              <w:left w:w="0" w:type="dxa"/>
              <w:right w:w="0" w:type="dxa"/>
            </w:tcMar>
            <w:vAlign w:val="center"/>
          </w:tcPr>
          <w:p w14:paraId="2BBB066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089ACB0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118" w:type="dxa"/>
            <w:tcMar>
              <w:left w:w="0" w:type="dxa"/>
              <w:right w:w="0" w:type="dxa"/>
            </w:tcMar>
            <w:vAlign w:val="center"/>
          </w:tcPr>
          <w:p w14:paraId="709E55C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1234" w:type="dxa"/>
            <w:tcMar>
              <w:left w:w="0" w:type="dxa"/>
              <w:right w:w="0" w:type="dxa"/>
            </w:tcMar>
            <w:vAlign w:val="center"/>
          </w:tcPr>
          <w:p w14:paraId="60B6A3E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44F7E192">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2F970441">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52A0D31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7DCFD53C">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127239DF">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0350096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6BD25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74" w:hRule="atLeast"/>
        </w:trPr>
        <w:tc>
          <w:tcPr>
            <w:tcW w:w="544" w:type="dxa"/>
            <w:tcMar>
              <w:left w:w="0" w:type="dxa"/>
              <w:right w:w="0" w:type="dxa"/>
            </w:tcMar>
            <w:vAlign w:val="center"/>
          </w:tcPr>
          <w:p w14:paraId="61398BA6">
            <w:pPr>
              <w:widowControl/>
              <w:spacing w:line="240" w:lineRule="exact"/>
              <w:jc w:val="center"/>
              <w:textAlignment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23</w:t>
            </w:r>
            <w: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t>5</w:t>
            </w:r>
          </w:p>
        </w:tc>
        <w:tc>
          <w:tcPr>
            <w:tcW w:w="850" w:type="dxa"/>
            <w:tcMar>
              <w:left w:w="0" w:type="dxa"/>
              <w:right w:w="0" w:type="dxa"/>
            </w:tcMar>
            <w:vAlign w:val="center"/>
          </w:tcPr>
          <w:p w14:paraId="17C9937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行政奖励</w:t>
            </w:r>
          </w:p>
        </w:tc>
        <w:tc>
          <w:tcPr>
            <w:tcW w:w="1134" w:type="dxa"/>
            <w:tcMar>
              <w:left w:w="0" w:type="dxa"/>
              <w:right w:w="0" w:type="dxa"/>
            </w:tcMar>
            <w:vAlign w:val="center"/>
          </w:tcPr>
          <w:p w14:paraId="0212EFFD">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对完成政府指令性运输任务成绩突出，经营管理、品牌建设、文明服务成绩显著，有拾金不昧、救死扶伤、见义勇为等先进事迹的出租汽车经营者和驾驶员的奖励</w:t>
            </w:r>
          </w:p>
        </w:tc>
        <w:tc>
          <w:tcPr>
            <w:tcW w:w="3118" w:type="dxa"/>
            <w:tcMar>
              <w:left w:w="0" w:type="dxa"/>
              <w:right w:w="0" w:type="dxa"/>
            </w:tcMar>
            <w:vAlign w:val="center"/>
          </w:tcPr>
          <w:p w14:paraId="4AA3F1B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Style w:val="33"/>
                <w:rFonts w:hint="eastAsia" w:ascii="仿宋" w:eastAsia="仿宋" w:cs="仿宋_GB2312"/>
                <w:color w:val="000000" w:themeColor="text1"/>
                <w:szCs w:val="18"/>
                <w14:textFill>
                  <w14:solidFill>
                    <w14:schemeClr w14:val="tx1"/>
                  </w14:solidFill>
                </w14:textFill>
              </w:rPr>
              <w:t>《巡游出租汽车经营服务管理规定》（中华人民共和国交通运输部令</w:t>
            </w:r>
            <w:r>
              <w:rPr>
                <w:rStyle w:val="33"/>
                <w:rFonts w:ascii="仿宋" w:eastAsia="仿宋" w:cs="仿宋_GB2312"/>
                <w:color w:val="000000" w:themeColor="text1"/>
                <w:szCs w:val="18"/>
                <w14:textFill>
                  <w14:solidFill>
                    <w14:schemeClr w14:val="tx1"/>
                  </w14:solidFill>
                </w14:textFill>
              </w:rPr>
              <w:t>2021</w:t>
            </w:r>
            <w:r>
              <w:rPr>
                <w:rStyle w:val="33"/>
                <w:rFonts w:hint="eastAsia" w:ascii="仿宋" w:eastAsia="仿宋" w:cs="仿宋_GB2312"/>
                <w:color w:val="000000" w:themeColor="text1"/>
                <w:szCs w:val="18"/>
                <w14:textFill>
                  <w14:solidFill>
                    <w14:schemeClr w14:val="tx1"/>
                  </w14:solidFill>
                </w14:textFill>
              </w:rPr>
              <w:t>年第</w:t>
            </w:r>
            <w:r>
              <w:rPr>
                <w:rStyle w:val="33"/>
                <w:rFonts w:ascii="仿宋" w:eastAsia="仿宋" w:cs="仿宋_GB2312"/>
                <w:color w:val="000000" w:themeColor="text1"/>
                <w:szCs w:val="18"/>
                <w14:textFill>
                  <w14:solidFill>
                    <w14:schemeClr w14:val="tx1"/>
                  </w14:solidFill>
                </w14:textFill>
              </w:rPr>
              <w:t>16</w:t>
            </w:r>
            <w:r>
              <w:rPr>
                <w:rStyle w:val="33"/>
                <w:rFonts w:hint="eastAsia" w:ascii="仿宋" w:eastAsia="仿宋" w:cs="仿宋_GB2312"/>
                <w:color w:val="000000" w:themeColor="text1"/>
                <w:szCs w:val="18"/>
                <w14:textFill>
                  <w14:solidFill>
                    <w14:schemeClr w14:val="tx1"/>
                  </w14:solidFill>
                </w14:textFill>
              </w:rPr>
              <w:t>号）第四十四条县级以上地方人民政府出租汽车行政主管部门应当对完成政府指令性运输任务成绩突出，经营管理、品牌建设、文明服务成绩显著，有拾金不昧、救死扶伤、见义勇为等先进事迹的出租汽车经营者和驾驶员，予以表彰和奖励</w:t>
            </w:r>
            <w:r>
              <w:rPr>
                <w:rStyle w:val="27"/>
                <w:rFonts w:hint="eastAsia" w:ascii="仿宋" w:eastAsia="仿宋" w:cs="仿宋_GB2312"/>
                <w:color w:val="000000" w:themeColor="text1"/>
                <w:szCs w:val="18"/>
                <w14:textFill>
                  <w14:solidFill>
                    <w14:schemeClr w14:val="tx1"/>
                  </w14:solidFill>
                </w14:textFill>
              </w:rPr>
              <w:t>。</w:t>
            </w:r>
          </w:p>
        </w:tc>
        <w:tc>
          <w:tcPr>
            <w:tcW w:w="1234" w:type="dxa"/>
            <w:tcMar>
              <w:left w:w="0" w:type="dxa"/>
              <w:right w:w="0" w:type="dxa"/>
            </w:tcMar>
            <w:vAlign w:val="center"/>
          </w:tcPr>
          <w:p w14:paraId="5C47EEA7">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864" w:type="dxa"/>
            <w:tcMar>
              <w:left w:w="0" w:type="dxa"/>
              <w:right w:w="0" w:type="dxa"/>
            </w:tcMar>
            <w:vAlign w:val="center"/>
          </w:tcPr>
          <w:p w14:paraId="0E738262">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省级、市级、县级</w:t>
            </w:r>
          </w:p>
        </w:tc>
        <w:tc>
          <w:tcPr>
            <w:tcW w:w="3968" w:type="dxa"/>
            <w:vAlign w:val="center"/>
          </w:tcPr>
          <w:p w14:paraId="3FD6D794">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受理责任：及时受理单位提出的奖励意见，科学制定表彰方案。</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审查责任：严格按照表彰方案规定的条件、程序，组织推荐工作，对推荐对象进行初审。</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公示责任：对符合条件的推荐对象及时进行公示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决定责任：按照程序报请上级有关单位共同研究决定，进行表彰。</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2" w:type="dxa"/>
            <w:vAlign w:val="center"/>
          </w:tcPr>
          <w:p w14:paraId="4F88490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7" w:type="dxa"/>
            <w:vAlign w:val="center"/>
          </w:tcPr>
          <w:p w14:paraId="5A654D20">
            <w:pPr>
              <w:spacing w:line="240" w:lineRule="exact"/>
              <w:rPr>
                <w:rFonts w:ascii="黑体" w:eastAsia="黑体" w:cs="黑体"/>
                <w:color w:val="000000" w:themeColor="text1"/>
                <w:sz w:val="24"/>
                <w14:textFill>
                  <w14:solidFill>
                    <w14:schemeClr w14:val="tx1"/>
                  </w14:solidFill>
                </w14:textFill>
              </w:rPr>
            </w:pPr>
          </w:p>
        </w:tc>
      </w:tr>
    </w:tbl>
    <w:p w14:paraId="4F9F8037">
      <w:pPr>
        <w:jc w:val="center"/>
        <w:rPr>
          <w:color w:val="000000" w:themeColor="text1"/>
          <w:szCs w:val="21"/>
          <w14:textFill>
            <w14:solidFill>
              <w14:schemeClr w14:val="tx1"/>
            </w14:solidFill>
          </w14:textFill>
        </w:rPr>
      </w:pPr>
    </w:p>
    <w:p w14:paraId="05F12CD8">
      <w:pPr>
        <w:jc w:val="center"/>
        <w:rPr>
          <w:color w:val="000000" w:themeColor="text1"/>
          <w:szCs w:val="21"/>
          <w14:textFill>
            <w14:solidFill>
              <w14:schemeClr w14:val="tx1"/>
            </w14:solidFill>
          </w14:textFill>
        </w:rPr>
      </w:pP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1134"/>
        <w:gridCol w:w="3118"/>
        <w:gridCol w:w="1234"/>
        <w:gridCol w:w="864"/>
        <w:gridCol w:w="3968"/>
        <w:gridCol w:w="3402"/>
        <w:gridCol w:w="567"/>
      </w:tblGrid>
      <w:tr w14:paraId="01E27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544" w:type="dxa"/>
            <w:tcMar>
              <w:left w:w="0" w:type="dxa"/>
              <w:right w:w="0" w:type="dxa"/>
            </w:tcMar>
            <w:vAlign w:val="center"/>
          </w:tcPr>
          <w:p w14:paraId="7B88C58B">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30841FFD">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1134" w:type="dxa"/>
            <w:tcMar>
              <w:left w:w="0" w:type="dxa"/>
              <w:right w:w="0" w:type="dxa"/>
            </w:tcMar>
            <w:vAlign w:val="center"/>
          </w:tcPr>
          <w:p w14:paraId="1970F98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4844E75D">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118" w:type="dxa"/>
            <w:tcMar>
              <w:left w:w="0" w:type="dxa"/>
              <w:right w:w="0" w:type="dxa"/>
            </w:tcMar>
            <w:vAlign w:val="center"/>
          </w:tcPr>
          <w:p w14:paraId="0840339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1234" w:type="dxa"/>
            <w:tcMar>
              <w:left w:w="0" w:type="dxa"/>
              <w:right w:w="0" w:type="dxa"/>
            </w:tcMar>
            <w:vAlign w:val="center"/>
          </w:tcPr>
          <w:p w14:paraId="70AD10A7">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0A5DF5D0">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65AED34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2EF5C5D8">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75217578">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11FBC720">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077E91B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15971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2" w:hRule="atLeast"/>
        </w:trPr>
        <w:tc>
          <w:tcPr>
            <w:tcW w:w="544" w:type="dxa"/>
            <w:tcMar>
              <w:left w:w="0" w:type="dxa"/>
              <w:right w:w="0" w:type="dxa"/>
            </w:tcMar>
            <w:vAlign w:val="center"/>
          </w:tcPr>
          <w:p w14:paraId="3E4B358C">
            <w:pPr>
              <w:widowControl/>
              <w:spacing w:line="240" w:lineRule="exact"/>
              <w:jc w:val="center"/>
              <w:textAlignment w:val="center"/>
              <w:rPr>
                <w:rFonts w:hint="eastAsia" w:ascii="仿宋_GB2312" w:hAnsi="仿宋_GB2312" w:eastAsia="仿宋_GB2312" w:cs="仿宋_GB2312"/>
                <w:color w:val="000000" w:themeColor="text1"/>
                <w:sz w:val="18"/>
                <w:szCs w:val="18"/>
                <w:lang w:val="en-US" w:eastAsia="zh-CN"/>
                <w14:textFill>
                  <w14:solidFill>
                    <w14:schemeClr w14:val="tx1"/>
                  </w14:solidFill>
                </w14:textFill>
              </w:rPr>
            </w:pPr>
            <w:r>
              <w:rPr>
                <w:rFonts w:ascii="仿宋_GB2312" w:hAnsi="仿宋_GB2312" w:eastAsia="仿宋_GB2312" w:cs="仿宋_GB2312"/>
                <w:color w:val="000000" w:themeColor="text1"/>
                <w:kern w:val="0"/>
                <w:sz w:val="18"/>
                <w:szCs w:val="18"/>
                <w14:textFill>
                  <w14:solidFill>
                    <w14:schemeClr w14:val="tx1"/>
                  </w14:solidFill>
                </w14:textFill>
              </w:rPr>
              <w:t>23</w:t>
            </w:r>
            <w:r>
              <w:rPr>
                <w:rFonts w:hint="eastAsia" w:ascii="仿宋_GB2312" w:hAnsi="仿宋_GB2312" w:eastAsia="仿宋_GB2312" w:cs="仿宋_GB2312"/>
                <w:color w:val="000000" w:themeColor="text1"/>
                <w:kern w:val="0"/>
                <w:sz w:val="18"/>
                <w:szCs w:val="18"/>
                <w:lang w:val="en-US" w:eastAsia="zh-CN"/>
                <w14:textFill>
                  <w14:solidFill>
                    <w14:schemeClr w14:val="tx1"/>
                  </w14:solidFill>
                </w14:textFill>
              </w:rPr>
              <w:t>6</w:t>
            </w:r>
          </w:p>
        </w:tc>
        <w:tc>
          <w:tcPr>
            <w:tcW w:w="850" w:type="dxa"/>
            <w:tcMar>
              <w:left w:w="0" w:type="dxa"/>
              <w:right w:w="0" w:type="dxa"/>
            </w:tcMar>
            <w:vAlign w:val="center"/>
          </w:tcPr>
          <w:p w14:paraId="6C507B4A">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行政奖励</w:t>
            </w:r>
          </w:p>
        </w:tc>
        <w:tc>
          <w:tcPr>
            <w:tcW w:w="1134" w:type="dxa"/>
            <w:tcMar>
              <w:left w:w="0" w:type="dxa"/>
              <w:right w:w="0" w:type="dxa"/>
            </w:tcMar>
            <w:vAlign w:val="center"/>
          </w:tcPr>
          <w:p w14:paraId="1180E8A9">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对完成政府指令性运输任务成绩突出，文明服务成绩显著，有救死扶伤、见义勇为等先进事迹的运营企业和相关从业人员予以表彰</w:t>
            </w:r>
          </w:p>
        </w:tc>
        <w:tc>
          <w:tcPr>
            <w:tcW w:w="3118" w:type="dxa"/>
            <w:tcMar>
              <w:left w:w="0" w:type="dxa"/>
              <w:right w:w="0" w:type="dxa"/>
            </w:tcMar>
            <w:vAlign w:val="center"/>
          </w:tcPr>
          <w:p w14:paraId="319386F5">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eastAsia="仿宋" w:cs="仿宋_GB2312"/>
                <w:color w:val="000000" w:themeColor="text1"/>
                <w:kern w:val="0"/>
                <w:sz w:val="18"/>
                <w:szCs w:val="18"/>
                <w14:textFill>
                  <w14:solidFill>
                    <w14:schemeClr w14:val="tx1"/>
                  </w14:solidFill>
                </w14:textFill>
              </w:rPr>
              <w:t>《城市公共汽车和电车客运管理规定》（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_GB2312"/>
                <w:color w:val="000000" w:themeColor="text1"/>
                <w:kern w:val="0"/>
                <w:sz w:val="18"/>
                <w:szCs w:val="18"/>
                <w14:textFill>
                  <w14:solidFill>
                    <w14:schemeClr w14:val="tx1"/>
                  </w14:solidFill>
                </w14:textFill>
              </w:rPr>
              <w:t>交通运输部令</w:t>
            </w:r>
            <w:r>
              <w:rPr>
                <w:rFonts w:ascii="仿宋" w:eastAsia="仿宋" w:cs="仿宋_GB2312"/>
                <w:color w:val="000000" w:themeColor="text1"/>
                <w:kern w:val="0"/>
                <w:sz w:val="18"/>
                <w:szCs w:val="18"/>
                <w14:textFill>
                  <w14:solidFill>
                    <w14:schemeClr w14:val="tx1"/>
                  </w14:solidFill>
                </w14:textFill>
              </w:rPr>
              <w:t>2017</w:t>
            </w:r>
            <w:r>
              <w:rPr>
                <w:rFonts w:hint="eastAsia" w:ascii="仿宋" w:eastAsia="仿宋" w:cs="仿宋_GB2312"/>
                <w:color w:val="000000" w:themeColor="text1"/>
                <w:kern w:val="0"/>
                <w:sz w:val="18"/>
                <w:szCs w:val="18"/>
                <w14:textFill>
                  <w14:solidFill>
                    <w14:schemeClr w14:val="tx1"/>
                  </w14:solidFill>
                </w14:textFill>
              </w:rPr>
              <w:t>年第</w:t>
            </w:r>
            <w:r>
              <w:rPr>
                <w:rFonts w:ascii="仿宋" w:eastAsia="仿宋" w:cs="仿宋_GB2312"/>
                <w:color w:val="000000" w:themeColor="text1"/>
                <w:kern w:val="0"/>
                <w:sz w:val="18"/>
                <w:szCs w:val="18"/>
                <w14:textFill>
                  <w14:solidFill>
                    <w14:schemeClr w14:val="tx1"/>
                  </w14:solidFill>
                </w14:textFill>
              </w:rPr>
              <w:t>5</w:t>
            </w:r>
            <w:r>
              <w:rPr>
                <w:rFonts w:hint="eastAsia" w:ascii="仿宋" w:eastAsia="仿宋" w:cs="仿宋_GB2312"/>
                <w:color w:val="000000" w:themeColor="text1"/>
                <w:kern w:val="0"/>
                <w:sz w:val="18"/>
                <w:szCs w:val="18"/>
                <w14:textFill>
                  <w14:solidFill>
                    <w14:schemeClr w14:val="tx1"/>
                  </w14:solidFill>
                </w14:textFill>
              </w:rPr>
              <w:t>号）第五十九条城市公共交通主管部门应当对完成政府指令性运输任务成绩突出，文明服务成绩显著，有救死扶伤、见义勇为等先进事迹的运营企业和相关从业人员予以表彰。</w:t>
            </w:r>
          </w:p>
        </w:tc>
        <w:tc>
          <w:tcPr>
            <w:tcW w:w="1234" w:type="dxa"/>
            <w:tcMar>
              <w:left w:w="0" w:type="dxa"/>
              <w:right w:w="0" w:type="dxa"/>
            </w:tcMar>
            <w:vAlign w:val="center"/>
          </w:tcPr>
          <w:p w14:paraId="07905345">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省交通运输厅</w:t>
            </w:r>
          </w:p>
        </w:tc>
        <w:tc>
          <w:tcPr>
            <w:tcW w:w="864" w:type="dxa"/>
            <w:tcMar>
              <w:left w:w="0" w:type="dxa"/>
              <w:right w:w="0" w:type="dxa"/>
            </w:tcMar>
            <w:vAlign w:val="center"/>
          </w:tcPr>
          <w:p w14:paraId="5A9482E5">
            <w:pPr>
              <w:widowControl/>
              <w:spacing w:line="240" w:lineRule="exact"/>
              <w:jc w:val="center"/>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省级、市级、县级</w:t>
            </w:r>
          </w:p>
        </w:tc>
        <w:tc>
          <w:tcPr>
            <w:tcW w:w="3968" w:type="dxa"/>
            <w:vAlign w:val="center"/>
          </w:tcPr>
          <w:p w14:paraId="08C12CDC">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kern w:val="0"/>
                <w:sz w:val="18"/>
                <w:szCs w:val="18"/>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受理责任：及时受理单位提出的奖励意见，科学制定表彰方案。</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审查责任：严格按照表彰方案规定的条件、程序，组织推荐工作，对推荐对象进行初审。</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14:textFill>
                  <w14:solidFill>
                    <w14:schemeClr w14:val="tx1"/>
                  </w14:solidFill>
                </w14:textFill>
              </w:rPr>
              <w:t>公示责任：对符合条件的推荐对象及时进行公示</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4.</w:t>
            </w:r>
            <w:r>
              <w:rPr>
                <w:rFonts w:hint="eastAsia" w:ascii="仿宋" w:hAnsi="仿宋" w:eastAsia="仿宋" w:cs="仿宋_GB2312"/>
                <w:color w:val="000000" w:themeColor="text1"/>
                <w:kern w:val="0"/>
                <w:sz w:val="18"/>
                <w:szCs w:val="18"/>
                <w14:textFill>
                  <w14:solidFill>
                    <w14:schemeClr w14:val="tx1"/>
                  </w14:solidFill>
                </w14:textFill>
              </w:rPr>
              <w:t>决定责任：按照程序报请上级有关单位共同研究决定，进行表彰。</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5.</w:t>
            </w:r>
            <w:r>
              <w:rPr>
                <w:rFonts w:hint="eastAsia" w:ascii="仿宋" w:hAnsi="仿宋" w:eastAsia="仿宋" w:cs="仿宋_GB2312"/>
                <w:color w:val="000000" w:themeColor="text1"/>
                <w:kern w:val="0"/>
                <w:sz w:val="18"/>
                <w:szCs w:val="18"/>
                <w14:textFill>
                  <w14:solidFill>
                    <w14:schemeClr w14:val="tx1"/>
                  </w14:solidFill>
                </w14:textFill>
              </w:rPr>
              <w:t>其他法律法规规章文件规定应履行的责任。</w:t>
            </w:r>
          </w:p>
        </w:tc>
        <w:tc>
          <w:tcPr>
            <w:tcW w:w="3402" w:type="dxa"/>
            <w:vAlign w:val="center"/>
          </w:tcPr>
          <w:p w14:paraId="68DCE9CF">
            <w:pPr>
              <w:widowControl/>
              <w:spacing w:line="240" w:lineRule="exact"/>
              <w:jc w:val="left"/>
              <w:textAlignment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w:t>
            </w:r>
            <w:r>
              <w:rPr>
                <w:rFonts w:hint="eastAsia" w:ascii="仿宋" w:hAnsi="仿宋" w:eastAsia="仿宋" w:cs="仿宋_GB2312"/>
                <w:color w:val="000000" w:themeColor="text1"/>
                <w:kern w:val="0"/>
                <w:sz w:val="18"/>
                <w:szCs w:val="18"/>
                <w14:textFill>
                  <w14:solidFill>
                    <w14:schemeClr w14:val="tx1"/>
                  </w14:solidFill>
                </w14:textFill>
              </w:rPr>
              <w:t>《河北省行政执法监督条例》等规定的追责情形。</w:t>
            </w:r>
          </w:p>
        </w:tc>
        <w:tc>
          <w:tcPr>
            <w:tcW w:w="567" w:type="dxa"/>
            <w:vAlign w:val="center"/>
          </w:tcPr>
          <w:p w14:paraId="2A21EDC3">
            <w:pPr>
              <w:spacing w:line="240" w:lineRule="exact"/>
              <w:rPr>
                <w:rFonts w:ascii="黑体" w:eastAsia="黑体" w:cs="黑体"/>
                <w:color w:val="000000" w:themeColor="text1"/>
                <w:sz w:val="24"/>
                <w14:textFill>
                  <w14:solidFill>
                    <w14:schemeClr w14:val="tx1"/>
                  </w14:solidFill>
                </w14:textFill>
              </w:rPr>
            </w:pPr>
          </w:p>
        </w:tc>
      </w:tr>
    </w:tbl>
    <w:p w14:paraId="4030C029">
      <w:pPr>
        <w:jc w:val="center"/>
        <w:rPr>
          <w:rFonts w:ascii="宋体"/>
          <w:color w:val="000000" w:themeColor="text1"/>
          <w:sz w:val="24"/>
          <w14:textFill>
            <w14:solidFill>
              <w14:schemeClr w14:val="tx1"/>
            </w14:solidFill>
          </w14:textFill>
        </w:rPr>
      </w:pPr>
    </w:p>
    <w:p w14:paraId="65B0BD0A">
      <w:pPr>
        <w:jc w:val="center"/>
        <w:rPr>
          <w:rFonts w:asci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秦皇岛市抚宁区交通运输局权责事项清单（</w:t>
      </w:r>
      <w:r>
        <w:rPr>
          <w:rFonts w:ascii="宋体" w:hAnsi="宋体"/>
          <w:color w:val="000000" w:themeColor="text1"/>
          <w:sz w:val="24"/>
          <w14:textFill>
            <w14:solidFill>
              <w14:schemeClr w14:val="tx1"/>
            </w14:solidFill>
          </w14:textFill>
        </w:rPr>
        <w:t>202</w:t>
      </w:r>
      <w:r>
        <w:rPr>
          <w:rFonts w:hint="eastAsia" w:ascii="宋体" w:hAnsi="宋体"/>
          <w:color w:val="000000" w:themeColor="text1"/>
          <w:sz w:val="24"/>
          <w:lang w:val="en-US" w:eastAsia="zh-CN"/>
          <w14:textFill>
            <w14:solidFill>
              <w14:schemeClr w14:val="tx1"/>
            </w14:solidFill>
          </w14:textFill>
        </w:rPr>
        <w:t>5</w:t>
      </w:r>
      <w:r>
        <w:rPr>
          <w:rFonts w:hint="eastAsia" w:ascii="宋体" w:hAnsi="宋体"/>
          <w:color w:val="000000" w:themeColor="text1"/>
          <w:sz w:val="24"/>
          <w14:textFill>
            <w14:solidFill>
              <w14:schemeClr w14:val="tx1"/>
            </w14:solidFill>
          </w14:textFill>
        </w:rPr>
        <w:t>）</w:t>
      </w:r>
      <w:r>
        <w:rPr>
          <w:rFonts w:ascii="宋体" w:hAnsi="宋体"/>
          <w:color w:val="000000" w:themeColor="text1"/>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其他权力（</w:t>
      </w:r>
      <w:r>
        <w:rPr>
          <w:rFonts w:ascii="宋体" w:hAnsi="宋体"/>
          <w:color w:val="000000" w:themeColor="text1"/>
          <w:sz w:val="24"/>
          <w14:textFill>
            <w14:solidFill>
              <w14:schemeClr w14:val="tx1"/>
            </w14:solidFill>
          </w14:textFill>
        </w:rPr>
        <w:t>1</w:t>
      </w:r>
      <w:r>
        <w:rPr>
          <w:rFonts w:hint="eastAsia" w:ascii="宋体" w:hAnsi="宋体"/>
          <w:color w:val="000000" w:themeColor="text1"/>
          <w:sz w:val="24"/>
          <w:lang w:val="en-US" w:eastAsia="zh-CN"/>
          <w14:textFill>
            <w14:solidFill>
              <w14:schemeClr w14:val="tx1"/>
            </w14:solidFill>
          </w14:textFill>
        </w:rPr>
        <w:t>1</w:t>
      </w:r>
      <w:r>
        <w:rPr>
          <w:rFonts w:hint="eastAsia" w:ascii="宋体" w:hAnsi="宋体"/>
          <w:color w:val="000000" w:themeColor="text1"/>
          <w:sz w:val="24"/>
          <w14:textFill>
            <w14:solidFill>
              <w14:schemeClr w14:val="tx1"/>
            </w14:solidFill>
          </w14:textFill>
        </w:rPr>
        <w:t>项）</w:t>
      </w:r>
    </w:p>
    <w:tbl>
      <w:tblPr>
        <w:tblStyle w:val="9"/>
        <w:tblW w:w="1568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850"/>
        <w:gridCol w:w="921"/>
        <w:gridCol w:w="3780"/>
        <w:gridCol w:w="785"/>
        <w:gridCol w:w="864"/>
        <w:gridCol w:w="3968"/>
        <w:gridCol w:w="3402"/>
        <w:gridCol w:w="567"/>
      </w:tblGrid>
      <w:tr w14:paraId="6DE99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trPr>
        <w:tc>
          <w:tcPr>
            <w:tcW w:w="544" w:type="dxa"/>
            <w:tcMar>
              <w:left w:w="0" w:type="dxa"/>
              <w:right w:w="0" w:type="dxa"/>
            </w:tcMar>
            <w:vAlign w:val="center"/>
          </w:tcPr>
          <w:p w14:paraId="52236F83">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序号</w:t>
            </w:r>
          </w:p>
        </w:tc>
        <w:tc>
          <w:tcPr>
            <w:tcW w:w="850" w:type="dxa"/>
            <w:tcMar>
              <w:left w:w="0" w:type="dxa"/>
              <w:right w:w="0" w:type="dxa"/>
            </w:tcMar>
            <w:vAlign w:val="center"/>
          </w:tcPr>
          <w:p w14:paraId="031C89B6">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权力类型</w:t>
            </w:r>
          </w:p>
        </w:tc>
        <w:tc>
          <w:tcPr>
            <w:tcW w:w="921" w:type="dxa"/>
            <w:tcMar>
              <w:left w:w="0" w:type="dxa"/>
              <w:right w:w="0" w:type="dxa"/>
            </w:tcMar>
            <w:vAlign w:val="center"/>
          </w:tcPr>
          <w:p w14:paraId="72CA223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权力</w:t>
            </w:r>
          </w:p>
          <w:p w14:paraId="57F2F982">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事项</w:t>
            </w:r>
          </w:p>
        </w:tc>
        <w:tc>
          <w:tcPr>
            <w:tcW w:w="3780" w:type="dxa"/>
            <w:tcMar>
              <w:left w:w="0" w:type="dxa"/>
              <w:right w:w="0" w:type="dxa"/>
            </w:tcMar>
            <w:vAlign w:val="center"/>
          </w:tcPr>
          <w:p w14:paraId="3B5ADBC1">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实施依据</w:t>
            </w:r>
          </w:p>
        </w:tc>
        <w:tc>
          <w:tcPr>
            <w:tcW w:w="785" w:type="dxa"/>
            <w:tcMar>
              <w:left w:w="0" w:type="dxa"/>
              <w:right w:w="0" w:type="dxa"/>
            </w:tcMar>
            <w:vAlign w:val="center"/>
          </w:tcPr>
          <w:p w14:paraId="0964FA3A">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省级</w:t>
            </w:r>
          </w:p>
          <w:p w14:paraId="290A61E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主管部门</w:t>
            </w:r>
          </w:p>
        </w:tc>
        <w:tc>
          <w:tcPr>
            <w:tcW w:w="864" w:type="dxa"/>
            <w:tcMar>
              <w:left w:w="0" w:type="dxa"/>
              <w:right w:w="0" w:type="dxa"/>
            </w:tcMar>
            <w:vAlign w:val="center"/>
          </w:tcPr>
          <w:p w14:paraId="5684FB5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实施</w:t>
            </w:r>
          </w:p>
          <w:p w14:paraId="36181606">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层级</w:t>
            </w:r>
          </w:p>
        </w:tc>
        <w:tc>
          <w:tcPr>
            <w:tcW w:w="3968" w:type="dxa"/>
            <w:vAlign w:val="center"/>
          </w:tcPr>
          <w:p w14:paraId="0BBCE11C">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责任事项</w:t>
            </w:r>
          </w:p>
        </w:tc>
        <w:tc>
          <w:tcPr>
            <w:tcW w:w="3402" w:type="dxa"/>
            <w:vAlign w:val="center"/>
          </w:tcPr>
          <w:p w14:paraId="341ED8A9">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追责情形</w:t>
            </w:r>
          </w:p>
        </w:tc>
        <w:tc>
          <w:tcPr>
            <w:tcW w:w="567" w:type="dxa"/>
            <w:vAlign w:val="center"/>
          </w:tcPr>
          <w:p w14:paraId="17AF5355">
            <w:pPr>
              <w:spacing w:line="240" w:lineRule="exact"/>
              <w:jc w:val="center"/>
              <w:rPr>
                <w:rFonts w:ascii="黑体" w:eastAsia="黑体" w:cs="黑体"/>
                <w:color w:val="000000" w:themeColor="text1"/>
                <w:sz w:val="24"/>
                <w14:textFill>
                  <w14:solidFill>
                    <w14:schemeClr w14:val="tx1"/>
                  </w14:solidFill>
                </w14:textFill>
              </w:rPr>
            </w:pPr>
            <w:r>
              <w:rPr>
                <w:rFonts w:hint="eastAsia" w:ascii="黑体" w:eastAsia="黑体" w:cs="黑体"/>
                <w:color w:val="000000" w:themeColor="text1"/>
                <w:sz w:val="24"/>
                <w14:textFill>
                  <w14:solidFill>
                    <w14:schemeClr w14:val="tx1"/>
                  </w14:solidFill>
                </w14:textFill>
              </w:rPr>
              <w:t>备注</w:t>
            </w:r>
          </w:p>
        </w:tc>
      </w:tr>
      <w:tr w14:paraId="4EB98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5" w:hRule="atLeast"/>
        </w:trPr>
        <w:tc>
          <w:tcPr>
            <w:tcW w:w="544" w:type="dxa"/>
            <w:tcMar>
              <w:left w:w="0" w:type="dxa"/>
              <w:right w:w="0" w:type="dxa"/>
            </w:tcMar>
            <w:vAlign w:val="center"/>
          </w:tcPr>
          <w:p w14:paraId="7FF17019">
            <w:pPr>
              <w:adjustRightInd w:val="0"/>
              <w:snapToGrid w:val="0"/>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23</w:t>
            </w:r>
            <w:r>
              <w:rPr>
                <w:rFonts w:hint="eastAsia" w:ascii="仿宋_GB2312" w:eastAsia="仿宋_GB2312" w:cs="仿宋_GB2312"/>
                <w:color w:val="000000" w:themeColor="text1"/>
                <w:sz w:val="18"/>
                <w:szCs w:val="18"/>
                <w:lang w:val="en-US" w:eastAsia="zh-CN"/>
                <w14:textFill>
                  <w14:solidFill>
                    <w14:schemeClr w14:val="tx1"/>
                  </w14:solidFill>
                </w14:textFill>
              </w:rPr>
              <w:t>7</w:t>
            </w:r>
          </w:p>
        </w:tc>
        <w:tc>
          <w:tcPr>
            <w:tcW w:w="850" w:type="dxa"/>
            <w:tcMar>
              <w:left w:w="0" w:type="dxa"/>
              <w:right w:w="0" w:type="dxa"/>
            </w:tcMar>
            <w:vAlign w:val="center"/>
          </w:tcPr>
          <w:p w14:paraId="179E7F4B">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7B47AEB0">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出租汽车驾驶员从业资格资质查询</w:t>
            </w:r>
          </w:p>
        </w:tc>
        <w:tc>
          <w:tcPr>
            <w:tcW w:w="3780" w:type="dxa"/>
            <w:tcMar>
              <w:left w:w="0" w:type="dxa"/>
              <w:right w:w="0" w:type="dxa"/>
            </w:tcMar>
            <w:vAlign w:val="center"/>
          </w:tcPr>
          <w:p w14:paraId="0806D75A">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《出租汽车驾驶员从业资格管理规定》（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olor w:val="000000" w:themeColor="text1"/>
                <w:sz w:val="18"/>
                <w:szCs w:val="18"/>
                <w14:textFill>
                  <w14:solidFill>
                    <w14:schemeClr w14:val="tx1"/>
                  </w14:solidFill>
                </w14:textFill>
              </w:rPr>
              <w:t>交通运输部令</w:t>
            </w:r>
            <w:r>
              <w:rPr>
                <w:rFonts w:ascii="仿宋" w:eastAsia="仿宋"/>
                <w:color w:val="000000" w:themeColor="text1"/>
                <w:sz w:val="18"/>
                <w:szCs w:val="18"/>
                <w14:textFill>
                  <w14:solidFill>
                    <w14:schemeClr w14:val="tx1"/>
                  </w14:solidFill>
                </w14:textFill>
              </w:rPr>
              <w:t>2021</w:t>
            </w:r>
            <w:r>
              <w:rPr>
                <w:rFonts w:hint="eastAsia" w:ascii="仿宋" w:eastAsia="仿宋"/>
                <w:color w:val="000000" w:themeColor="text1"/>
                <w:sz w:val="18"/>
                <w:szCs w:val="18"/>
                <w14:textFill>
                  <w14:solidFill>
                    <w14:schemeClr w14:val="tx1"/>
                  </w14:solidFill>
                </w14:textFill>
              </w:rPr>
              <w:t>年第</w:t>
            </w:r>
            <w:r>
              <w:rPr>
                <w:rFonts w:ascii="仿宋" w:eastAsia="仿宋"/>
                <w:color w:val="000000" w:themeColor="text1"/>
                <w:sz w:val="18"/>
                <w:szCs w:val="18"/>
                <w14:textFill>
                  <w14:solidFill>
                    <w14:schemeClr w14:val="tx1"/>
                  </w14:solidFill>
                </w14:textFill>
              </w:rPr>
              <w:t>15</w:t>
            </w:r>
            <w:r>
              <w:rPr>
                <w:rFonts w:hint="eastAsia" w:ascii="仿宋" w:eastAsia="仿宋"/>
                <w:color w:val="000000" w:themeColor="text1"/>
                <w:sz w:val="18"/>
                <w:szCs w:val="18"/>
                <w14:textFill>
                  <w14:solidFill>
                    <w14:schemeClr w14:val="tx1"/>
                  </w14:solidFill>
                </w14:textFill>
              </w:rPr>
              <w:t>号）</w:t>
            </w:r>
            <w:r>
              <w:rPr>
                <w:rFonts w:hint="eastAsia" w:ascii="仿宋" w:eastAsia="仿宋" w:cs="Arial"/>
                <w:color w:val="000000" w:themeColor="text1"/>
                <w:sz w:val="18"/>
                <w:szCs w:val="18"/>
                <w14:textFill>
                  <w14:solidFill>
                    <w14:schemeClr w14:val="tx1"/>
                  </w14:solidFill>
                </w14:textFill>
              </w:rPr>
              <w:t>第五条　出租汽车驾驶员应当依法经营、诚实守信、文明服务、保障安全。第六条　交通运输部负责指导全国出租汽车驾驶员从业资格管理工作。各省、自治区人民政府交通运输主管部门在本级人民政府领导下，负责指导本行政区域内出租汽车驾驶员从业资格管理工作。直辖市、设区的市级或者县级交通运输主管部门或者人民政府指定的其他出租汽车行政主管部门（以下称出租汽车行政主管部门）在本级人民政府领导下，负责具体实施出租汽车驾驶员从业资格管理。</w:t>
            </w:r>
          </w:p>
        </w:tc>
        <w:tc>
          <w:tcPr>
            <w:tcW w:w="785" w:type="dxa"/>
            <w:tcMar>
              <w:left w:w="0" w:type="dxa"/>
              <w:right w:w="0" w:type="dxa"/>
            </w:tcMar>
            <w:vAlign w:val="center"/>
          </w:tcPr>
          <w:p w14:paraId="5BE2BF90">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10D7D48B">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14:paraId="5AB5DC8C">
            <w:pPr>
              <w:numPr>
                <w:ilvl w:val="0"/>
                <w:numId w:val="5"/>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7FB0CF96">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14:paraId="13AD3FD2">
            <w:pPr>
              <w:spacing w:line="240" w:lineRule="exac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14:paraId="5C7ECE54">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1D974981">
            <w:pPr>
              <w:spacing w:line="240" w:lineRule="exact"/>
              <w:rPr>
                <w:rFonts w:ascii="仿宋_GB2312" w:eastAsia="仿宋_GB2312" w:cs="仿宋_GB2312"/>
                <w:color w:val="000000" w:themeColor="text1"/>
                <w:sz w:val="18"/>
                <w:szCs w:val="18"/>
                <w14:textFill>
                  <w14:solidFill>
                    <w14:schemeClr w14:val="tx1"/>
                  </w14:solidFill>
                </w14:textFill>
              </w:rPr>
            </w:pPr>
          </w:p>
        </w:tc>
      </w:tr>
      <w:tr w14:paraId="3CDCE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6E7C071B">
            <w:pPr>
              <w:adjustRightInd w:val="0"/>
              <w:snapToGrid w:val="0"/>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23</w:t>
            </w:r>
            <w:r>
              <w:rPr>
                <w:rFonts w:hint="eastAsia" w:ascii="仿宋_GB2312" w:eastAsia="仿宋_GB2312" w:cs="仿宋_GB2312"/>
                <w:color w:val="000000" w:themeColor="text1"/>
                <w:sz w:val="18"/>
                <w:szCs w:val="18"/>
                <w:lang w:val="en-US" w:eastAsia="zh-CN"/>
                <w14:textFill>
                  <w14:solidFill>
                    <w14:schemeClr w14:val="tx1"/>
                  </w14:solidFill>
                </w14:textFill>
              </w:rPr>
              <w:t>8</w:t>
            </w:r>
          </w:p>
        </w:tc>
        <w:tc>
          <w:tcPr>
            <w:tcW w:w="850" w:type="dxa"/>
            <w:tcMar>
              <w:left w:w="0" w:type="dxa"/>
              <w:right w:w="0" w:type="dxa"/>
            </w:tcMar>
            <w:vAlign w:val="center"/>
          </w:tcPr>
          <w:p w14:paraId="1CB3B6A7">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3F08A913">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城市公共交通服务投诉受理</w:t>
            </w:r>
          </w:p>
        </w:tc>
        <w:tc>
          <w:tcPr>
            <w:tcW w:w="3780" w:type="dxa"/>
            <w:tcMar>
              <w:left w:w="0" w:type="dxa"/>
              <w:right w:w="0" w:type="dxa"/>
            </w:tcMar>
            <w:vAlign w:val="center"/>
          </w:tcPr>
          <w:p w14:paraId="5E3122C4">
            <w:pPr>
              <w:tabs>
                <w:tab w:val="left" w:pos="2260"/>
              </w:tabs>
              <w:spacing w:line="240" w:lineRule="exact"/>
              <w:jc w:val="left"/>
              <w:rPr>
                <w:rFonts w:ascii="仿宋" w:hAnsi="仿宋" w:eastAsia="仿宋" w:cs="仿宋"/>
                <w:color w:val="000000" w:themeColor="text1"/>
                <w:kern w:val="0"/>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《城市公共汽车和电车客运管理规定》（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
                <w:color w:val="000000" w:themeColor="text1"/>
                <w:sz w:val="18"/>
                <w:szCs w:val="18"/>
                <w14:textFill>
                  <w14:solidFill>
                    <w14:schemeClr w14:val="tx1"/>
                  </w14:solidFill>
                </w14:textFill>
              </w:rPr>
              <w:t>交通运输部令</w:t>
            </w:r>
            <w:r>
              <w:rPr>
                <w:rFonts w:ascii="仿宋" w:eastAsia="仿宋" w:cs="仿宋"/>
                <w:color w:val="000000" w:themeColor="text1"/>
                <w:sz w:val="18"/>
                <w:szCs w:val="18"/>
                <w14:textFill>
                  <w14:solidFill>
                    <w14:schemeClr w14:val="tx1"/>
                  </w14:solidFill>
                </w14:textFill>
              </w:rPr>
              <w:t>2017</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5</w:t>
            </w:r>
            <w:r>
              <w:rPr>
                <w:rFonts w:hint="eastAsia" w:ascii="仿宋" w:eastAsia="仿宋" w:cs="仿宋"/>
                <w:color w:val="000000" w:themeColor="text1"/>
                <w:sz w:val="18"/>
                <w:szCs w:val="18"/>
                <w14:textFill>
                  <w14:solidFill>
                    <w14:schemeClr w14:val="tx1"/>
                  </w14:solidFill>
                </w14:textFill>
              </w:rPr>
              <w:t>号令）第五十八条</w:t>
            </w:r>
            <w:r>
              <w:rPr>
                <w:rFonts w:ascii="仿宋" w:eastAsia="仿宋" w:cs="仿宋"/>
                <w:color w:val="000000" w:themeColor="text1"/>
                <w:sz w:val="18"/>
                <w:szCs w:val="18"/>
                <w14:textFill>
                  <w14:solidFill>
                    <w14:schemeClr w14:val="tx1"/>
                  </w14:solidFill>
                </w14:textFill>
              </w:rPr>
              <w:t xml:space="preserve">  </w:t>
            </w:r>
            <w:r>
              <w:rPr>
                <w:rFonts w:hint="eastAsia" w:ascii="仿宋" w:eastAsia="仿宋"/>
                <w:color w:val="000000" w:themeColor="text1"/>
                <w:sz w:val="18"/>
                <w:szCs w:val="18"/>
                <w:shd w:val="clear" w:color="auto" w:fill="FFFFFF"/>
                <w14:textFill>
                  <w14:solidFill>
                    <w14:schemeClr w14:val="tx1"/>
                  </w14:solidFill>
                </w14:textFill>
              </w:rPr>
              <w:t>城市公共交通主管部门和运营企业应当分别建立城市公共交通服务投诉受理制度并向社会公布，及时核查和处理投诉事项，并将处理结果及时告知投诉人。</w:t>
            </w:r>
          </w:p>
        </w:tc>
        <w:tc>
          <w:tcPr>
            <w:tcW w:w="785" w:type="dxa"/>
            <w:tcMar>
              <w:left w:w="0" w:type="dxa"/>
              <w:right w:w="0" w:type="dxa"/>
            </w:tcMar>
            <w:vAlign w:val="center"/>
          </w:tcPr>
          <w:p w14:paraId="5E3518EE">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31EE270C">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
                <w:color w:val="000000" w:themeColor="text1"/>
                <w:kern w:val="0"/>
                <w:sz w:val="18"/>
                <w:szCs w:val="18"/>
                <w14:textFill>
                  <w14:solidFill>
                    <w14:schemeClr w14:val="tx1"/>
                  </w14:solidFill>
                </w14:textFill>
              </w:rPr>
              <w:t>省级、市级、县级</w:t>
            </w:r>
          </w:p>
        </w:tc>
        <w:tc>
          <w:tcPr>
            <w:tcW w:w="3968" w:type="dxa"/>
            <w:vAlign w:val="center"/>
          </w:tcPr>
          <w:p w14:paraId="16E5B342">
            <w:pPr>
              <w:numPr>
                <w:ilvl w:val="0"/>
                <w:numId w:val="6"/>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1FE902D4">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审查责任：对提交材料审核、调查，提出调查意见。</w:t>
            </w:r>
          </w:p>
          <w:p w14:paraId="76D6CAE9">
            <w:pPr>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决定责任：依法作出决定。</w:t>
            </w:r>
          </w:p>
        </w:tc>
        <w:tc>
          <w:tcPr>
            <w:tcW w:w="3402" w:type="dxa"/>
            <w:vAlign w:val="center"/>
          </w:tcPr>
          <w:p w14:paraId="175D6ACA">
            <w:pPr>
              <w:tabs>
                <w:tab w:val="left" w:pos="820"/>
              </w:tabs>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29B4F75B">
            <w:pPr>
              <w:spacing w:line="240" w:lineRule="exact"/>
              <w:rPr>
                <w:rFonts w:ascii="仿宋_GB2312" w:eastAsia="仿宋_GB2312" w:cs="仿宋_GB2312"/>
                <w:color w:val="000000" w:themeColor="text1"/>
                <w:sz w:val="18"/>
                <w:szCs w:val="18"/>
                <w14:textFill>
                  <w14:solidFill>
                    <w14:schemeClr w14:val="tx1"/>
                  </w14:solidFill>
                </w14:textFill>
              </w:rPr>
            </w:pPr>
          </w:p>
        </w:tc>
      </w:tr>
      <w:tr w14:paraId="7A42D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30526EBA">
            <w:pPr>
              <w:adjustRightInd w:val="0"/>
              <w:snapToGrid w:val="0"/>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23</w:t>
            </w:r>
            <w:r>
              <w:rPr>
                <w:rFonts w:hint="eastAsia" w:ascii="仿宋_GB2312" w:eastAsia="仿宋_GB2312" w:cs="仿宋_GB2312"/>
                <w:color w:val="000000" w:themeColor="text1"/>
                <w:sz w:val="18"/>
                <w:szCs w:val="18"/>
                <w:lang w:val="en-US" w:eastAsia="zh-CN"/>
                <w14:textFill>
                  <w14:solidFill>
                    <w14:schemeClr w14:val="tx1"/>
                  </w14:solidFill>
                </w14:textFill>
              </w:rPr>
              <w:t>9</w:t>
            </w:r>
          </w:p>
        </w:tc>
        <w:tc>
          <w:tcPr>
            <w:tcW w:w="850" w:type="dxa"/>
            <w:tcMar>
              <w:left w:w="0" w:type="dxa"/>
              <w:right w:w="0" w:type="dxa"/>
            </w:tcMar>
            <w:vAlign w:val="center"/>
          </w:tcPr>
          <w:p w14:paraId="05DA7782">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320D3E73">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网络预约出租汽车资质查询</w:t>
            </w:r>
          </w:p>
        </w:tc>
        <w:tc>
          <w:tcPr>
            <w:tcW w:w="3780" w:type="dxa"/>
            <w:tcMar>
              <w:left w:w="0" w:type="dxa"/>
              <w:right w:w="0" w:type="dxa"/>
            </w:tcMar>
            <w:vAlign w:val="center"/>
          </w:tcPr>
          <w:p w14:paraId="52158676">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《网络预约出租汽车经营服务管理暂行办法》（</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
                <w:color w:val="000000" w:themeColor="text1"/>
                <w:sz w:val="18"/>
                <w:szCs w:val="18"/>
                <w14:textFill>
                  <w14:solidFill>
                    <w14:schemeClr w14:val="tx1"/>
                  </w14:solidFill>
                </w14:textFill>
              </w:rPr>
              <w:t>交通运输部令</w:t>
            </w:r>
            <w:r>
              <w:rPr>
                <w:rFonts w:ascii="仿宋" w:eastAsia="仿宋" w:cs="仿宋"/>
                <w:color w:val="000000" w:themeColor="text1"/>
                <w:sz w:val="18"/>
                <w:szCs w:val="18"/>
                <w14:textFill>
                  <w14:solidFill>
                    <w14:schemeClr w14:val="tx1"/>
                  </w14:solidFill>
                </w14:textFill>
              </w:rPr>
              <w:t>2019</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46</w:t>
            </w:r>
            <w:r>
              <w:rPr>
                <w:rFonts w:hint="eastAsia" w:ascii="仿宋" w:eastAsia="仿宋" w:cs="仿宋"/>
                <w:color w:val="000000" w:themeColor="text1"/>
                <w:sz w:val="18"/>
                <w:szCs w:val="18"/>
                <w14:textFill>
                  <w14:solidFill>
                    <w14:schemeClr w14:val="tx1"/>
                  </w14:solidFill>
                </w14:textFill>
              </w:rPr>
              <w:t>号）第四条</w:t>
            </w:r>
            <w:r>
              <w:rPr>
                <w:rFonts w:ascii="仿宋" w:eastAsia="仿宋" w:cs="仿宋"/>
                <w:color w:val="000000" w:themeColor="text1"/>
                <w:sz w:val="18"/>
                <w:szCs w:val="18"/>
                <w14:textFill>
                  <w14:solidFill>
                    <w14:schemeClr w14:val="tx1"/>
                  </w14:solidFill>
                </w14:textFill>
              </w:rPr>
              <w:t xml:space="preserve"> </w:t>
            </w:r>
            <w:r>
              <w:rPr>
                <w:rFonts w:hint="eastAsia" w:ascii="仿宋" w:eastAsia="仿宋"/>
                <w:color w:val="000000" w:themeColor="text1"/>
                <w:sz w:val="20"/>
                <w:szCs w:val="20"/>
                <w:shd w:val="clear" w:color="auto" w:fill="FFFFFF"/>
                <w14:textFill>
                  <w14:solidFill>
                    <w14:schemeClr w14:val="tx1"/>
                  </w14:solidFill>
                </w14:textFill>
              </w:rPr>
              <w:t>直辖市、设区的市级或者县级交通运输主管部门或人民政府指定的其他出租汽车行政主管部门（以下称出租汽车行政主管部门）在本级人民政府领导下，负责具体实施网约车管理。</w:t>
            </w:r>
          </w:p>
        </w:tc>
        <w:tc>
          <w:tcPr>
            <w:tcW w:w="785" w:type="dxa"/>
            <w:tcMar>
              <w:left w:w="0" w:type="dxa"/>
              <w:right w:w="0" w:type="dxa"/>
            </w:tcMar>
            <w:vAlign w:val="center"/>
          </w:tcPr>
          <w:p w14:paraId="5FD2F608">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113197D9">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14:paraId="7E3395ED">
            <w:pPr>
              <w:numPr>
                <w:ilvl w:val="0"/>
                <w:numId w:val="7"/>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25F93A6C">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14:paraId="0133B0ED">
            <w:pPr>
              <w:spacing w:line="240" w:lineRule="exac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14:paraId="27CA667E">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2298BBAE">
            <w:pPr>
              <w:spacing w:line="240" w:lineRule="exact"/>
              <w:rPr>
                <w:rFonts w:ascii="仿宋_GB2312" w:eastAsia="仿宋_GB2312" w:cs="仿宋_GB2312"/>
                <w:color w:val="000000" w:themeColor="text1"/>
                <w:sz w:val="18"/>
                <w:szCs w:val="18"/>
                <w14:textFill>
                  <w14:solidFill>
                    <w14:schemeClr w14:val="tx1"/>
                  </w14:solidFill>
                </w14:textFill>
              </w:rPr>
            </w:pPr>
          </w:p>
        </w:tc>
      </w:tr>
      <w:tr w14:paraId="7D97A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36DF2904">
            <w:pPr>
              <w:adjustRightInd w:val="0"/>
              <w:snapToGrid w:val="0"/>
              <w:spacing w:line="240" w:lineRule="exact"/>
              <w:jc w:val="center"/>
              <w:rPr>
                <w:rFonts w:hint="default"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w:t>
            </w:r>
            <w:r>
              <w:rPr>
                <w:rFonts w:hint="eastAsia" w:ascii="仿宋_GB2312" w:eastAsia="仿宋_GB2312" w:cs="仿宋_GB2312"/>
                <w:color w:val="000000" w:themeColor="text1"/>
                <w:sz w:val="18"/>
                <w:szCs w:val="18"/>
                <w:lang w:val="en-US" w:eastAsia="zh-CN"/>
                <w14:textFill>
                  <w14:solidFill>
                    <w14:schemeClr w14:val="tx1"/>
                  </w14:solidFill>
                </w14:textFill>
              </w:rPr>
              <w:t>40</w:t>
            </w:r>
          </w:p>
        </w:tc>
        <w:tc>
          <w:tcPr>
            <w:tcW w:w="850" w:type="dxa"/>
            <w:tcMar>
              <w:left w:w="0" w:type="dxa"/>
              <w:right w:w="0" w:type="dxa"/>
            </w:tcMar>
            <w:vAlign w:val="center"/>
          </w:tcPr>
          <w:p w14:paraId="2D9C8B34">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7116917E">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巡游出租汽车资质查询</w:t>
            </w:r>
          </w:p>
        </w:tc>
        <w:tc>
          <w:tcPr>
            <w:tcW w:w="3780" w:type="dxa"/>
            <w:tcMar>
              <w:left w:w="0" w:type="dxa"/>
              <w:right w:w="0" w:type="dxa"/>
            </w:tcMar>
            <w:vAlign w:val="center"/>
          </w:tcPr>
          <w:p w14:paraId="4919BFEA">
            <w:pPr>
              <w:widowControl/>
              <w:shd w:val="clear" w:color="auto" w:fill="FFFFFF"/>
              <w:spacing w:line="258" w:lineRule="atLeast"/>
              <w:ind w:firstLine="480"/>
              <w:jc w:val="left"/>
              <w:rPr>
                <w:rFonts w:ascii="仿宋" w:hAnsi="仿宋" w:eastAsia="仿宋" w:cs="仿宋"/>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《巡游出租汽车经营服务管理规定》（交通运输部</w:t>
            </w:r>
            <w:r>
              <w:rPr>
                <w:rFonts w:ascii="仿宋" w:eastAsia="仿宋"/>
                <w:color w:val="000000" w:themeColor="text1"/>
                <w:sz w:val="18"/>
                <w:szCs w:val="18"/>
                <w14:textFill>
                  <w14:solidFill>
                    <w14:schemeClr w14:val="tx1"/>
                  </w14:solidFill>
                </w14:textFill>
              </w:rPr>
              <w:t>2021</w:t>
            </w:r>
            <w:r>
              <w:rPr>
                <w:rFonts w:hint="eastAsia" w:ascii="仿宋" w:eastAsia="仿宋"/>
                <w:color w:val="000000" w:themeColor="text1"/>
                <w:sz w:val="18"/>
                <w:szCs w:val="18"/>
                <w14:textFill>
                  <w14:solidFill>
                    <w14:schemeClr w14:val="tx1"/>
                  </w14:solidFill>
                </w14:textFill>
              </w:rPr>
              <w:t>年第</w:t>
            </w:r>
            <w:r>
              <w:rPr>
                <w:rFonts w:ascii="仿宋" w:eastAsia="仿宋"/>
                <w:color w:val="000000" w:themeColor="text1"/>
                <w:sz w:val="18"/>
                <w:szCs w:val="18"/>
                <w14:textFill>
                  <w14:solidFill>
                    <w14:schemeClr w14:val="tx1"/>
                  </w14:solidFill>
                </w14:textFill>
              </w:rPr>
              <w:t>16</w:t>
            </w:r>
            <w:r>
              <w:rPr>
                <w:rFonts w:hint="eastAsia" w:ascii="仿宋" w:eastAsia="仿宋"/>
                <w:color w:val="000000" w:themeColor="text1"/>
                <w:sz w:val="18"/>
                <w:szCs w:val="18"/>
                <w14:textFill>
                  <w14:solidFill>
                    <w14:schemeClr w14:val="tx1"/>
                  </w14:solidFill>
                </w14:textFill>
              </w:rPr>
              <w:t>号）第八条</w:t>
            </w:r>
            <w:r>
              <w:rPr>
                <w:rFonts w:ascii="仿宋" w:eastAsia="仿宋"/>
                <w:color w:val="000000" w:themeColor="text1"/>
                <w:sz w:val="18"/>
                <w:szCs w:val="18"/>
                <w14:textFill>
                  <w14:solidFill>
                    <w14:schemeClr w14:val="tx1"/>
                  </w14:solidFill>
                </w14:textFill>
              </w:rPr>
              <w:t xml:space="preserve"> </w:t>
            </w:r>
            <w:r>
              <w:rPr>
                <w:rFonts w:hint="eastAsia" w:ascii="仿宋" w:eastAsia="仿宋" w:cs="Helvetica"/>
                <w:color w:val="000000" w:themeColor="text1"/>
                <w:kern w:val="0"/>
                <w:sz w:val="18"/>
                <w:szCs w:val="18"/>
                <w14:textFill>
                  <w14:solidFill>
                    <w14:schemeClr w14:val="tx1"/>
                  </w14:solidFill>
                </w14:textFill>
              </w:rPr>
              <w:t>申请巡游出租汽车经营的，应当根据经营区域向相应的县级以上地方人民政府出租汽车行政主管部门提出申请，并符合下列条件：（一）有符合机动车管理要求并满足以下条件的车辆或者提供保证满足以下条件的车辆承诺书：</w:t>
            </w:r>
            <w:r>
              <w:rPr>
                <w:rFonts w:ascii="仿宋" w:eastAsia="仿宋" w:cs="Helvetica"/>
                <w:color w:val="000000" w:themeColor="text1"/>
                <w:kern w:val="0"/>
                <w:sz w:val="18"/>
                <w:szCs w:val="18"/>
                <w14:textFill>
                  <w14:solidFill>
                    <w14:schemeClr w14:val="tx1"/>
                  </w14:solidFill>
                </w14:textFill>
              </w:rPr>
              <w:t>1.</w:t>
            </w:r>
            <w:r>
              <w:rPr>
                <w:rFonts w:hint="eastAsia" w:ascii="仿宋" w:eastAsia="仿宋" w:cs="Helvetica"/>
                <w:color w:val="000000" w:themeColor="text1"/>
                <w:kern w:val="0"/>
                <w:sz w:val="18"/>
                <w:szCs w:val="18"/>
                <w14:textFill>
                  <w14:solidFill>
                    <w14:schemeClr w14:val="tx1"/>
                  </w14:solidFill>
                </w14:textFill>
              </w:rPr>
              <w:t>符合国家、地方规定的巡游出租汽车技术条件；</w:t>
            </w:r>
            <w:r>
              <w:rPr>
                <w:rFonts w:ascii="仿宋" w:eastAsia="仿宋" w:cs="Helvetica"/>
                <w:color w:val="000000" w:themeColor="text1"/>
                <w:kern w:val="0"/>
                <w:sz w:val="18"/>
                <w:szCs w:val="18"/>
                <w14:textFill>
                  <w14:solidFill>
                    <w14:schemeClr w14:val="tx1"/>
                  </w14:solidFill>
                </w14:textFill>
              </w:rPr>
              <w:t>2.</w:t>
            </w:r>
            <w:r>
              <w:rPr>
                <w:rFonts w:hint="eastAsia" w:ascii="仿宋" w:eastAsia="仿宋" w:cs="Helvetica"/>
                <w:color w:val="000000" w:themeColor="text1"/>
                <w:kern w:val="0"/>
                <w:sz w:val="18"/>
                <w:szCs w:val="18"/>
                <w14:textFill>
                  <w14:solidFill>
                    <w14:schemeClr w14:val="tx1"/>
                  </w14:solidFill>
                </w14:textFill>
              </w:rPr>
              <w:t>有按照第十三条规定取得的巡游出租汽车车辆经营权。（二）有取得符合要求的从业资格证件的驾驶人员；（三）有健全的经营管理制度、安全生产管理制度和服务质量保障制度；（四）有固定的经营场所和停车场地。</w:t>
            </w:r>
          </w:p>
        </w:tc>
        <w:tc>
          <w:tcPr>
            <w:tcW w:w="785" w:type="dxa"/>
            <w:tcMar>
              <w:left w:w="0" w:type="dxa"/>
              <w:right w:w="0" w:type="dxa"/>
            </w:tcMar>
            <w:vAlign w:val="center"/>
          </w:tcPr>
          <w:p w14:paraId="11F0A45C">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507F4CF6">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14:paraId="0D80586F">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16936B70">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14:paraId="1B659BDD">
            <w:pPr>
              <w:pStyle w:val="19"/>
              <w:adjustRightInd w:val="0"/>
              <w:snapToGrid w:val="0"/>
              <w:spacing w:line="240" w:lineRule="exact"/>
              <w:ind w:left="19" w:right="81"/>
              <w:jc w:val="both"/>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14:paraId="10441EC0">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468D1736">
            <w:pPr>
              <w:spacing w:line="240" w:lineRule="exact"/>
              <w:rPr>
                <w:rFonts w:ascii="仿宋_GB2312" w:eastAsia="仿宋_GB2312" w:cs="仿宋_GB2312"/>
                <w:color w:val="000000" w:themeColor="text1"/>
                <w:sz w:val="18"/>
                <w:szCs w:val="18"/>
                <w14:textFill>
                  <w14:solidFill>
                    <w14:schemeClr w14:val="tx1"/>
                  </w14:solidFill>
                </w14:textFill>
              </w:rPr>
            </w:pPr>
          </w:p>
        </w:tc>
      </w:tr>
      <w:tr w14:paraId="220E8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5ED27B4A">
            <w:pPr>
              <w:adjustRightInd w:val="0"/>
              <w:snapToGrid w:val="0"/>
              <w:spacing w:line="240" w:lineRule="exact"/>
              <w:jc w:val="center"/>
              <w:rPr>
                <w:rFonts w:hint="default"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w:t>
            </w:r>
            <w:r>
              <w:rPr>
                <w:rFonts w:hint="eastAsia" w:ascii="仿宋_GB2312" w:eastAsia="仿宋_GB2312" w:cs="仿宋_GB2312"/>
                <w:color w:val="000000" w:themeColor="text1"/>
                <w:sz w:val="18"/>
                <w:szCs w:val="18"/>
                <w:lang w:val="en-US" w:eastAsia="zh-CN"/>
                <w14:textFill>
                  <w14:solidFill>
                    <w14:schemeClr w14:val="tx1"/>
                  </w14:solidFill>
                </w14:textFill>
              </w:rPr>
              <w:t>41</w:t>
            </w:r>
          </w:p>
        </w:tc>
        <w:tc>
          <w:tcPr>
            <w:tcW w:w="850" w:type="dxa"/>
            <w:tcMar>
              <w:left w:w="0" w:type="dxa"/>
              <w:right w:w="0" w:type="dxa"/>
            </w:tcMar>
            <w:vAlign w:val="center"/>
          </w:tcPr>
          <w:p w14:paraId="4864EC5F">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2A774EA6">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巡游出租汽车服务投诉受理</w:t>
            </w:r>
          </w:p>
        </w:tc>
        <w:tc>
          <w:tcPr>
            <w:tcW w:w="3780" w:type="dxa"/>
            <w:tcMar>
              <w:left w:w="0" w:type="dxa"/>
              <w:right w:w="0" w:type="dxa"/>
            </w:tcMar>
            <w:vAlign w:val="center"/>
          </w:tcPr>
          <w:p w14:paraId="0BD2E1E6">
            <w:pPr>
              <w:widowControl/>
              <w:shd w:val="clear" w:color="auto" w:fill="FFFFFF"/>
              <w:ind w:firstLine="480"/>
              <w:rPr>
                <w:rFonts w:ascii="仿宋" w:hAns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《出租汽车经营服务管理规定》（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w:t>
            </w:r>
            <w:r>
              <w:rPr>
                <w:rFonts w:hint="eastAsia" w:ascii="仿宋" w:eastAsia="仿宋" w:cs="仿宋"/>
                <w:color w:val="000000" w:themeColor="text1"/>
                <w:sz w:val="18"/>
                <w:szCs w:val="18"/>
                <w14:textFill>
                  <w14:solidFill>
                    <w14:schemeClr w14:val="tx1"/>
                  </w14:solidFill>
                </w14:textFill>
              </w:rPr>
              <w:t>交通运输部令</w:t>
            </w:r>
            <w:r>
              <w:rPr>
                <w:rFonts w:ascii="仿宋" w:eastAsia="仿宋" w:cs="仿宋"/>
                <w:color w:val="000000" w:themeColor="text1"/>
                <w:sz w:val="18"/>
                <w:szCs w:val="18"/>
                <w14:textFill>
                  <w14:solidFill>
                    <w14:schemeClr w14:val="tx1"/>
                  </w14:solidFill>
                </w14:textFill>
              </w:rPr>
              <w:t>2021</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16</w:t>
            </w:r>
            <w:r>
              <w:rPr>
                <w:rFonts w:hint="eastAsia" w:ascii="仿宋" w:eastAsia="仿宋" w:cs="仿宋"/>
                <w:color w:val="000000" w:themeColor="text1"/>
                <w:sz w:val="18"/>
                <w:szCs w:val="18"/>
                <w14:textFill>
                  <w14:solidFill>
                    <w14:schemeClr w14:val="tx1"/>
                  </w14:solidFill>
                </w14:textFill>
              </w:rPr>
              <w:t>号）第四十三条</w:t>
            </w:r>
            <w:r>
              <w:rPr>
                <w:rFonts w:hint="eastAsia" w:ascii="仿宋" w:eastAsia="仿宋" w:cs="宋体"/>
                <w:color w:val="000000" w:themeColor="text1"/>
                <w:kern w:val="0"/>
                <w:sz w:val="18"/>
                <w:szCs w:val="18"/>
                <w14:textFill>
                  <w14:solidFill>
                    <w14:schemeClr w14:val="tx1"/>
                  </w14:solidFill>
                </w14:textFill>
              </w:rPr>
              <w:t>县级以上地方人民政府出租汽车行政主管部门应当建立投诉举报制度，公开投诉电话、通信地址或者电子邮箱，接受乘客、驾驶员以及经营者的投诉和社会监督。县级以上地方人民政府出租汽车行政主管部门受理的投诉，应当在</w:t>
            </w:r>
            <w:r>
              <w:rPr>
                <w:rFonts w:ascii="仿宋" w:eastAsia="仿宋" w:cs="宋体"/>
                <w:color w:val="000000" w:themeColor="text1"/>
                <w:kern w:val="0"/>
                <w:sz w:val="18"/>
                <w:szCs w:val="18"/>
                <w14:textFill>
                  <w14:solidFill>
                    <w14:schemeClr w14:val="tx1"/>
                  </w14:solidFill>
                </w14:textFill>
              </w:rPr>
              <w:t>10</w:t>
            </w:r>
            <w:r>
              <w:rPr>
                <w:rFonts w:hint="eastAsia" w:ascii="仿宋" w:eastAsia="仿宋" w:cs="宋体"/>
                <w:color w:val="000000" w:themeColor="text1"/>
                <w:kern w:val="0"/>
                <w:sz w:val="18"/>
                <w:szCs w:val="18"/>
                <w14:textFill>
                  <w14:solidFill>
                    <w14:schemeClr w14:val="tx1"/>
                  </w14:solidFill>
                </w14:textFill>
              </w:rPr>
              <w:t>日内办结；情况复杂的，应当在</w:t>
            </w:r>
            <w:r>
              <w:rPr>
                <w:rFonts w:ascii="仿宋" w:eastAsia="仿宋" w:cs="宋体"/>
                <w:color w:val="000000" w:themeColor="text1"/>
                <w:kern w:val="0"/>
                <w:sz w:val="18"/>
                <w:szCs w:val="18"/>
                <w14:textFill>
                  <w14:solidFill>
                    <w14:schemeClr w14:val="tx1"/>
                  </w14:solidFill>
                </w14:textFill>
              </w:rPr>
              <w:t>30</w:t>
            </w:r>
            <w:r>
              <w:rPr>
                <w:rFonts w:hint="eastAsia" w:ascii="仿宋" w:eastAsia="仿宋" w:cs="宋体"/>
                <w:color w:val="000000" w:themeColor="text1"/>
                <w:kern w:val="0"/>
                <w:sz w:val="18"/>
                <w:szCs w:val="18"/>
                <w14:textFill>
                  <w14:solidFill>
                    <w14:schemeClr w14:val="tx1"/>
                  </w14:solidFill>
                </w14:textFill>
              </w:rPr>
              <w:t>日内办结。</w:t>
            </w:r>
          </w:p>
        </w:tc>
        <w:tc>
          <w:tcPr>
            <w:tcW w:w="785" w:type="dxa"/>
            <w:tcMar>
              <w:left w:w="0" w:type="dxa"/>
              <w:right w:w="0" w:type="dxa"/>
            </w:tcMar>
            <w:vAlign w:val="center"/>
          </w:tcPr>
          <w:p w14:paraId="7760F21B">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31B1154D">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省级、市级、县级</w:t>
            </w:r>
          </w:p>
        </w:tc>
        <w:tc>
          <w:tcPr>
            <w:tcW w:w="3968" w:type="dxa"/>
            <w:vAlign w:val="center"/>
          </w:tcPr>
          <w:p w14:paraId="5F2F7529">
            <w:pPr>
              <w:adjustRightInd w:val="0"/>
              <w:snapToGrid w:val="0"/>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Style w:val="33"/>
                <w:rFonts w:hint="eastAsia" w:ascii="仿宋" w:eastAsia="仿宋" w:cs="仿宋_GB2312"/>
                <w:color w:val="000000" w:themeColor="text1"/>
                <w:sz w:val="18"/>
                <w:szCs w:val="18"/>
                <w:lang w:eastAsia="zh-CN"/>
                <w14:textFill>
                  <w14:solidFill>
                    <w14:schemeClr w14:val="tx1"/>
                  </w14:solidFill>
                </w14:textFill>
              </w:rPr>
              <w:t>。</w:t>
            </w:r>
          </w:p>
          <w:p w14:paraId="1B20E62F">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审查责任：对提交材料审核、调查，提出调查意见。</w:t>
            </w:r>
          </w:p>
          <w:p w14:paraId="3BD381E3">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决定责任：依法作出决定。</w:t>
            </w:r>
          </w:p>
        </w:tc>
        <w:tc>
          <w:tcPr>
            <w:tcW w:w="3402" w:type="dxa"/>
            <w:vAlign w:val="center"/>
          </w:tcPr>
          <w:p w14:paraId="37F667FF">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1D264858">
            <w:pPr>
              <w:spacing w:line="240" w:lineRule="exact"/>
              <w:rPr>
                <w:rFonts w:ascii="仿宋_GB2312" w:eastAsia="仿宋_GB2312" w:cs="仿宋_GB2312"/>
                <w:color w:val="000000" w:themeColor="text1"/>
                <w:sz w:val="18"/>
                <w:szCs w:val="18"/>
                <w14:textFill>
                  <w14:solidFill>
                    <w14:schemeClr w14:val="tx1"/>
                  </w14:solidFill>
                </w14:textFill>
              </w:rPr>
            </w:pPr>
          </w:p>
        </w:tc>
      </w:tr>
      <w:tr w14:paraId="02388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7466A076">
            <w:pPr>
              <w:adjustRightInd w:val="0"/>
              <w:snapToGrid w:val="0"/>
              <w:spacing w:line="240" w:lineRule="exact"/>
              <w:jc w:val="center"/>
              <w:rPr>
                <w:rFonts w:hint="default"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w:t>
            </w:r>
            <w:r>
              <w:rPr>
                <w:rFonts w:hint="eastAsia" w:ascii="仿宋_GB2312" w:eastAsia="仿宋_GB2312" w:cs="仿宋_GB2312"/>
                <w:color w:val="000000" w:themeColor="text1"/>
                <w:sz w:val="18"/>
                <w:szCs w:val="18"/>
                <w:lang w:val="en-US" w:eastAsia="zh-CN"/>
                <w14:textFill>
                  <w14:solidFill>
                    <w14:schemeClr w14:val="tx1"/>
                  </w14:solidFill>
                </w14:textFill>
              </w:rPr>
              <w:t>42</w:t>
            </w:r>
          </w:p>
        </w:tc>
        <w:tc>
          <w:tcPr>
            <w:tcW w:w="850" w:type="dxa"/>
            <w:tcMar>
              <w:left w:w="0" w:type="dxa"/>
              <w:right w:w="0" w:type="dxa"/>
            </w:tcMar>
            <w:vAlign w:val="center"/>
          </w:tcPr>
          <w:p w14:paraId="5E0D8B53">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106C5837">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班车、包车客运经营客运标志牌配发</w:t>
            </w:r>
          </w:p>
        </w:tc>
        <w:tc>
          <w:tcPr>
            <w:tcW w:w="3780" w:type="dxa"/>
            <w:tcMar>
              <w:left w:w="0" w:type="dxa"/>
              <w:right w:w="0" w:type="dxa"/>
            </w:tcMar>
            <w:vAlign w:val="center"/>
          </w:tcPr>
          <w:p w14:paraId="6D571C32">
            <w:pPr>
              <w:widowControl/>
              <w:spacing w:line="240" w:lineRule="exact"/>
              <w:jc w:val="center"/>
              <w:textAlignment w:val="center"/>
              <w:rPr>
                <w:rFonts w:asci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《道路旅客运输及客运站管理规定》（</w:t>
            </w:r>
            <w:r>
              <w:rPr>
                <w:rFonts w:hint="eastAsia" w:ascii="仿宋_GB2312" w:eastAsia="仿宋_GB2312" w:cs="仿宋_GB2312"/>
                <w:color w:val="000000" w:themeColor="text1"/>
                <w:kern w:val="0"/>
                <w:sz w:val="18"/>
                <w:szCs w:val="18"/>
                <w:lang w:eastAsia="zh-CN"/>
                <w14:textFill>
                  <w14:solidFill>
                    <w14:schemeClr w14:val="tx1"/>
                  </w14:solidFill>
                </w14:textFill>
              </w:rPr>
              <w:t>中华人民共和国交通运输部令</w:t>
            </w:r>
            <w:r>
              <w:rPr>
                <w:rFonts w:ascii="仿宋" w:eastAsia="仿宋" w:cs="仿宋"/>
                <w:color w:val="000000" w:themeColor="text1"/>
                <w:sz w:val="18"/>
                <w:szCs w:val="18"/>
                <w14:textFill>
                  <w14:solidFill>
                    <w14:schemeClr w14:val="tx1"/>
                  </w14:solidFill>
                </w14:textFill>
              </w:rPr>
              <w:t>2023</w:t>
            </w:r>
            <w:r>
              <w:rPr>
                <w:rFonts w:hint="eastAsia" w:ascii="仿宋" w:eastAsia="仿宋" w:cs="仿宋"/>
                <w:color w:val="000000" w:themeColor="text1"/>
                <w:sz w:val="18"/>
                <w:szCs w:val="18"/>
                <w14:textFill>
                  <w14:solidFill>
                    <w14:schemeClr w14:val="tx1"/>
                  </w14:solidFill>
                </w14:textFill>
              </w:rPr>
              <w:t>年第</w:t>
            </w:r>
            <w:r>
              <w:rPr>
                <w:rFonts w:ascii="仿宋" w:eastAsia="仿宋" w:cs="仿宋"/>
                <w:color w:val="000000" w:themeColor="text1"/>
                <w:sz w:val="18"/>
                <w:szCs w:val="18"/>
                <w14:textFill>
                  <w14:solidFill>
                    <w14:schemeClr w14:val="tx1"/>
                  </w14:solidFill>
                </w14:textFill>
              </w:rPr>
              <w:t>18</w:t>
            </w:r>
            <w:r>
              <w:rPr>
                <w:rFonts w:hint="eastAsia" w:ascii="仿宋" w:eastAsia="仿宋" w:cs="仿宋"/>
                <w:color w:val="000000" w:themeColor="text1"/>
                <w:sz w:val="18"/>
                <w:szCs w:val="18"/>
                <w14:textFill>
                  <w14:solidFill>
                    <w14:schemeClr w14:val="tx1"/>
                  </w14:solidFill>
                </w14:textFill>
              </w:rPr>
              <w:t>号）第二十四条</w:t>
            </w:r>
            <w:r>
              <w:rPr>
                <w:rFonts w:hint="eastAsia" w:ascii="仿宋" w:eastAsia="仿宋"/>
                <w:color w:val="000000" w:themeColor="text1"/>
                <w:sz w:val="18"/>
                <w:szCs w:val="18"/>
                <w:shd w:val="clear" w:color="auto" w:fill="FFFFFF"/>
                <w14:textFill>
                  <w14:solidFill>
                    <w14:schemeClr w14:val="tx1"/>
                  </w14:solidFill>
                </w14:textFill>
              </w:rPr>
              <w:t>班车客运经营者应当持进站协议向原许可机关备案起讫地客运站点、途经路线。营运线路长度在</w:t>
            </w:r>
            <w:r>
              <w:rPr>
                <w:rFonts w:ascii="仿宋" w:eastAsia="仿宋"/>
                <w:color w:val="000000" w:themeColor="text1"/>
                <w:sz w:val="18"/>
                <w:szCs w:val="18"/>
                <w:shd w:val="clear" w:color="auto" w:fill="FFFFFF"/>
                <w14:textFill>
                  <w14:solidFill>
                    <w14:schemeClr w14:val="tx1"/>
                  </w14:solidFill>
                </w14:textFill>
              </w:rPr>
              <w:t>800</w:t>
            </w:r>
            <w:r>
              <w:rPr>
                <w:rFonts w:hint="eastAsia" w:ascii="仿宋" w:eastAsia="仿宋"/>
                <w:color w:val="000000" w:themeColor="text1"/>
                <w:sz w:val="18"/>
                <w:szCs w:val="18"/>
                <w:shd w:val="clear" w:color="auto" w:fill="FFFFFF"/>
                <w14:textFill>
                  <w14:solidFill>
                    <w14:schemeClr w14:val="tx1"/>
                  </w14:solidFill>
                </w14:textFill>
              </w:rPr>
              <w:t>公里以上的客运班线还应当备案车辆号牌。交通运输主管部门应当按照该客运班线车辆数量同时配发班车客运标志牌和《道路客运班线经营信息表》。</w:t>
            </w:r>
            <w:r>
              <w:rPr>
                <w:rFonts w:hint="eastAsia" w:ascii="仿宋" w:eastAsia="仿宋" w:cs="仿宋"/>
                <w:color w:val="000000" w:themeColor="text1"/>
                <w:sz w:val="18"/>
                <w:szCs w:val="18"/>
                <w14:textFill>
                  <w14:solidFill>
                    <w14:schemeClr w14:val="tx1"/>
                  </w14:solidFill>
                </w14:textFill>
              </w:rPr>
              <w:t>《道路旅客运输及客运站管理规定》第五十七条客运包车应当凭车籍所在地交通运输主管部门配发的包车客运标志牌，按照约定的时间、起始地、目的地和线路运行，并持有包车合同，不得招揽包车合同外的旅客乘车。客运包车除执行交通运输主管部门下达的紧急包车任务外，其线路一端应当在车籍所在的设区的市，单个运次不超过</w:t>
            </w:r>
            <w:r>
              <w:rPr>
                <w:rFonts w:ascii="仿宋" w:eastAsia="仿宋" w:cs="仿宋"/>
                <w:color w:val="000000" w:themeColor="text1"/>
                <w:sz w:val="18"/>
                <w:szCs w:val="18"/>
                <w14:textFill>
                  <w14:solidFill>
                    <w14:schemeClr w14:val="tx1"/>
                  </w14:solidFill>
                </w14:textFill>
              </w:rPr>
              <w:t>15</w:t>
            </w:r>
            <w:r>
              <w:rPr>
                <w:rFonts w:hint="eastAsia" w:ascii="仿宋" w:eastAsia="仿宋" w:cs="仿宋"/>
                <w:color w:val="000000" w:themeColor="text1"/>
                <w:sz w:val="18"/>
                <w:szCs w:val="18"/>
                <w14:textFill>
                  <w14:solidFill>
                    <w14:schemeClr w14:val="tx1"/>
                  </w14:solidFill>
                </w14:textFill>
              </w:rPr>
              <w:t>日。</w:t>
            </w:r>
          </w:p>
          <w:p w14:paraId="21A081A2">
            <w:pPr>
              <w:widowControl/>
              <w:shd w:val="clear" w:color="auto" w:fill="FFFFFF"/>
              <w:spacing w:line="408" w:lineRule="atLeast"/>
              <w:ind w:firstLine="480"/>
              <w:jc w:val="center"/>
              <w:rPr>
                <w:rFonts w:ascii="仿宋" w:hAnsi="仿宋" w:eastAsia="仿宋" w:cs="仿宋"/>
                <w:color w:val="000000" w:themeColor="text1"/>
                <w:sz w:val="18"/>
                <w:szCs w:val="18"/>
                <w14:textFill>
                  <w14:solidFill>
                    <w14:schemeClr w14:val="tx1"/>
                  </w14:solidFill>
                </w14:textFill>
              </w:rPr>
            </w:pPr>
          </w:p>
        </w:tc>
        <w:tc>
          <w:tcPr>
            <w:tcW w:w="785" w:type="dxa"/>
            <w:tcMar>
              <w:left w:w="0" w:type="dxa"/>
              <w:right w:w="0" w:type="dxa"/>
            </w:tcMar>
            <w:vAlign w:val="center"/>
          </w:tcPr>
          <w:p w14:paraId="163FA7B0">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4E280563">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6BDA231C">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239E9D28">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审查责任：对提交材料审核、调查，提出调查意见。</w:t>
            </w:r>
          </w:p>
          <w:p w14:paraId="77BC9886">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决定责任：依法作出决定。</w:t>
            </w:r>
          </w:p>
        </w:tc>
        <w:tc>
          <w:tcPr>
            <w:tcW w:w="3402" w:type="dxa"/>
            <w:vAlign w:val="center"/>
          </w:tcPr>
          <w:p w14:paraId="75827BA1">
            <w:pPr>
              <w:adjustRightInd w:val="0"/>
              <w:snapToGrid w:val="0"/>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3FAA0768">
            <w:pPr>
              <w:spacing w:line="240" w:lineRule="exact"/>
              <w:rPr>
                <w:rFonts w:ascii="仿宋_GB2312" w:eastAsia="仿宋_GB2312" w:cs="仿宋_GB2312"/>
                <w:color w:val="000000" w:themeColor="text1"/>
                <w:sz w:val="18"/>
                <w:szCs w:val="18"/>
                <w14:textFill>
                  <w14:solidFill>
                    <w14:schemeClr w14:val="tx1"/>
                  </w14:solidFill>
                </w14:textFill>
              </w:rPr>
            </w:pPr>
          </w:p>
        </w:tc>
      </w:tr>
      <w:tr w14:paraId="30E21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40B3FF57">
            <w:pPr>
              <w:spacing w:line="240" w:lineRule="exact"/>
              <w:jc w:val="center"/>
              <w:rPr>
                <w:rFonts w:hint="eastAsia" w:ascii="仿宋_GB2312" w:eastAsia="仿宋_GB2312" w:cs="仿宋_GB2312"/>
                <w:color w:val="000000" w:themeColor="text1"/>
                <w:sz w:val="18"/>
                <w:szCs w:val="18"/>
                <w:lang w:val="en-US" w:eastAsia="zh-CN"/>
                <w14:textFill>
                  <w14:solidFill>
                    <w14:schemeClr w14:val="tx1"/>
                  </w14:solidFill>
                </w14:textFill>
              </w:rPr>
            </w:pPr>
            <w:r>
              <w:rPr>
                <w:rFonts w:ascii="仿宋_GB2312" w:eastAsia="仿宋_GB2312" w:cs="仿宋_GB2312"/>
                <w:color w:val="000000" w:themeColor="text1"/>
                <w:sz w:val="18"/>
                <w:szCs w:val="18"/>
                <w14:textFill>
                  <w14:solidFill>
                    <w14:schemeClr w14:val="tx1"/>
                  </w14:solidFill>
                </w14:textFill>
              </w:rPr>
              <w:t>24</w:t>
            </w:r>
            <w:r>
              <w:rPr>
                <w:rFonts w:hint="eastAsia" w:ascii="仿宋_GB2312" w:eastAsia="仿宋_GB2312" w:cs="仿宋_GB2312"/>
                <w:color w:val="000000" w:themeColor="text1"/>
                <w:sz w:val="18"/>
                <w:szCs w:val="18"/>
                <w:lang w:val="en-US" w:eastAsia="zh-CN"/>
                <w14:textFill>
                  <w14:solidFill>
                    <w14:schemeClr w14:val="tx1"/>
                  </w14:solidFill>
                </w14:textFill>
              </w:rPr>
              <w:t>3</w:t>
            </w:r>
          </w:p>
        </w:tc>
        <w:tc>
          <w:tcPr>
            <w:tcW w:w="850" w:type="dxa"/>
            <w:tcMar>
              <w:left w:w="0" w:type="dxa"/>
              <w:right w:w="0" w:type="dxa"/>
            </w:tcMar>
            <w:vAlign w:val="center"/>
          </w:tcPr>
          <w:p w14:paraId="2D17E389">
            <w:pPr>
              <w:adjustRightInd w:val="0"/>
              <w:snapToGrid w:val="0"/>
              <w:spacing w:line="240" w:lineRule="exact"/>
              <w:jc w:val="center"/>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201CE50F">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道路运输从业人员从业资格证查询</w:t>
            </w:r>
          </w:p>
        </w:tc>
        <w:tc>
          <w:tcPr>
            <w:tcW w:w="3780" w:type="dxa"/>
            <w:tcMar>
              <w:left w:w="0" w:type="dxa"/>
              <w:right w:w="0" w:type="dxa"/>
            </w:tcMar>
            <w:vAlign w:val="center"/>
          </w:tcPr>
          <w:p w14:paraId="21E40B7C">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eastAsia="仿宋" w:cs="仿宋"/>
                <w:color w:val="000000" w:themeColor="text1"/>
                <w:sz w:val="18"/>
                <w:szCs w:val="18"/>
                <w14:textFill>
                  <w14:solidFill>
                    <w14:schemeClr w14:val="tx1"/>
                  </w14:solidFill>
                </w14:textFill>
              </w:rPr>
              <w:t>《道路运输从业人员管理规定》（中华人民共和国交通</w:t>
            </w:r>
            <w:r>
              <w:rPr>
                <w:rFonts w:hint="eastAsia" w:ascii="仿宋" w:eastAsia="仿宋" w:cs="仿宋"/>
                <w:color w:val="000000" w:themeColor="text1"/>
                <w:sz w:val="18"/>
                <w:szCs w:val="18"/>
                <w:lang w:eastAsia="zh-CN"/>
                <w14:textFill>
                  <w14:solidFill>
                    <w14:schemeClr w14:val="tx1"/>
                  </w14:solidFill>
                </w14:textFill>
              </w:rPr>
              <w:t>运输部令</w:t>
            </w:r>
            <w:r>
              <w:rPr>
                <w:rFonts w:ascii="仿宋" w:eastAsia="仿宋" w:cs="仿宋"/>
                <w:color w:val="000000" w:themeColor="text1"/>
                <w:sz w:val="18"/>
                <w:szCs w:val="18"/>
                <w14:textFill>
                  <w14:solidFill>
                    <w14:schemeClr w14:val="tx1"/>
                  </w14:solidFill>
                </w14:textFill>
              </w:rPr>
              <w:t>2016</w:t>
            </w:r>
            <w:r>
              <w:rPr>
                <w:rFonts w:hint="eastAsia" w:ascii="仿宋" w:eastAsia="仿宋" w:cs="仿宋"/>
                <w:color w:val="000000" w:themeColor="text1"/>
                <w:sz w:val="18"/>
                <w:szCs w:val="18"/>
                <w14:textFill>
                  <w14:solidFill>
                    <w14:schemeClr w14:val="tx1"/>
                  </w14:solidFill>
                </w14:textFill>
              </w:rPr>
              <w:t>第</w:t>
            </w:r>
            <w:r>
              <w:rPr>
                <w:rFonts w:ascii="仿宋" w:eastAsia="仿宋" w:cs="仿宋"/>
                <w:color w:val="000000" w:themeColor="text1"/>
                <w:sz w:val="18"/>
                <w:szCs w:val="18"/>
                <w14:textFill>
                  <w14:solidFill>
                    <w14:schemeClr w14:val="tx1"/>
                  </w14:solidFill>
                </w14:textFill>
              </w:rPr>
              <w:t>52</w:t>
            </w:r>
            <w:r>
              <w:rPr>
                <w:rFonts w:hint="eastAsia" w:ascii="仿宋" w:eastAsia="仿宋" w:cs="仿宋"/>
                <w:color w:val="000000" w:themeColor="text1"/>
                <w:sz w:val="18"/>
                <w:szCs w:val="18"/>
                <w14:textFill>
                  <w14:solidFill>
                    <w14:schemeClr w14:val="tx1"/>
                  </w14:solidFill>
                </w14:textFill>
              </w:rPr>
              <w:t>号）第二十三条</w:t>
            </w:r>
            <w:r>
              <w:rPr>
                <w:rFonts w:hint="eastAsia" w:ascii="仿宋" w:eastAsia="仿宋" w:cs="Helvetica"/>
                <w:color w:val="000000" w:themeColor="text1"/>
                <w:sz w:val="18"/>
                <w:szCs w:val="18"/>
                <w:shd w:val="clear" w:color="auto" w:fill="FFFFFF"/>
                <w14:textFill>
                  <w14:solidFill>
                    <w14:schemeClr w14:val="tx1"/>
                  </w14:solidFill>
                </w14:textFill>
              </w:rPr>
              <w:t>交通运输主管部门和道路运输管理机构应当向社会提供道路运输从业人员相关从业信息的查询服务。</w:t>
            </w:r>
          </w:p>
        </w:tc>
        <w:tc>
          <w:tcPr>
            <w:tcW w:w="785" w:type="dxa"/>
            <w:tcMar>
              <w:left w:w="0" w:type="dxa"/>
              <w:right w:w="0" w:type="dxa"/>
            </w:tcMar>
            <w:vAlign w:val="center"/>
          </w:tcPr>
          <w:p w14:paraId="1D2ECA8D">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7BE1CF7D">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474BF3E4">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6A633EB6">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查询责任：按提交材料查询，告知查询结果。</w:t>
            </w:r>
          </w:p>
          <w:p w14:paraId="42156683">
            <w:pPr>
              <w:spacing w:line="240" w:lineRule="exac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14:paraId="3B9DAFFE">
            <w:pPr>
              <w:spacing w:line="240" w:lineRule="exac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w:t>
            </w:r>
            <w:r>
              <w:rPr>
                <w:rFonts w:hint="eastAsia" w:ascii="仿宋" w:hAnsi="仿宋" w:eastAsia="仿宋" w:cs="仿宋_GB2312"/>
                <w:color w:val="000000" w:themeColor="text1"/>
                <w:kern w:val="0"/>
                <w:sz w:val="18"/>
                <w:szCs w:val="18"/>
                <w14:textFill>
                  <w14:solidFill>
                    <w14:schemeClr w14:val="tx1"/>
                  </w14:solidFill>
                </w14:textFill>
              </w:rPr>
              <w:t>《中华人民共和国行政处罚法》</w:t>
            </w:r>
            <w:r>
              <w:rPr>
                <w:rFonts w:hint="eastAsia" w:ascii="仿宋" w:hAnsi="仿宋" w:eastAsia="仿宋" w:cs="仿宋_GB2312"/>
                <w:color w:val="000000" w:themeColor="text1"/>
                <w:sz w:val="18"/>
                <w:szCs w:val="18"/>
                <w14:textFill>
                  <w14:solidFill>
                    <w14:schemeClr w14:val="tx1"/>
                  </w14:solidFill>
                </w14:textFill>
              </w:rPr>
              <w:t>《中华人民共和国国家赔偿法》《中华人民共和国公务员法》《中华人民共和国公职人员政务处分法》《中华人民共和国政府信息公开条例》《河北省行政执法监督条例》等规定的追责情形。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53DB614C">
            <w:pPr>
              <w:spacing w:line="240" w:lineRule="exact"/>
              <w:rPr>
                <w:rFonts w:ascii="仿宋_GB2312" w:eastAsia="仿宋_GB2312" w:cs="仿宋_GB2312"/>
                <w:color w:val="000000" w:themeColor="text1"/>
                <w:sz w:val="18"/>
                <w:szCs w:val="18"/>
                <w14:textFill>
                  <w14:solidFill>
                    <w14:schemeClr w14:val="tx1"/>
                  </w14:solidFill>
                </w14:textFill>
              </w:rPr>
            </w:pPr>
          </w:p>
        </w:tc>
      </w:tr>
      <w:tr w14:paraId="1D29A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2AEC2A43">
            <w:pPr>
              <w:pStyle w:val="19"/>
              <w:ind w:right="92" w:firstLine="91" w:firstLineChars="49"/>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24</w:t>
            </w:r>
            <w:r>
              <w:rPr>
                <w:rFonts w:hint="eastAsia" w:ascii="仿宋_GB2312" w:eastAsia="仿宋_GB2312" w:cs="仿宋_GB2312"/>
                <w:color w:val="000000" w:themeColor="text1"/>
                <w:w w:val="104"/>
                <w:sz w:val="18"/>
                <w:szCs w:val="18"/>
                <w:lang w:val="en-US" w:eastAsia="zh-CN"/>
                <w14:textFill>
                  <w14:solidFill>
                    <w14:schemeClr w14:val="tx1"/>
                  </w14:solidFill>
                </w14:textFill>
              </w:rPr>
              <w:t>4</w:t>
            </w:r>
          </w:p>
        </w:tc>
        <w:tc>
          <w:tcPr>
            <w:tcW w:w="850" w:type="dxa"/>
            <w:tcMar>
              <w:left w:w="0" w:type="dxa"/>
              <w:right w:w="0" w:type="dxa"/>
            </w:tcMar>
            <w:vAlign w:val="center"/>
          </w:tcPr>
          <w:p w14:paraId="23DBF690">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7E8E70D2">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规范出租车车型、车容车貌、专用设施设备</w:t>
            </w:r>
          </w:p>
        </w:tc>
        <w:tc>
          <w:tcPr>
            <w:tcW w:w="3780" w:type="dxa"/>
            <w:tcMar>
              <w:left w:w="0" w:type="dxa"/>
              <w:right w:w="0" w:type="dxa"/>
            </w:tcMar>
            <w:vAlign w:val="center"/>
          </w:tcPr>
          <w:p w14:paraId="73FE7151">
            <w:pPr>
              <w:jc w:val="left"/>
              <w:rPr>
                <w:rFonts w:ascii="仿宋" w:hAnsi="仿宋" w:eastAsia="仿宋" w:cs="仿宋"/>
                <w:color w:val="000000" w:themeColor="text1"/>
                <w:sz w:val="18"/>
                <w:szCs w:val="18"/>
                <w14:textFill>
                  <w14:solidFill>
                    <w14:schemeClr w14:val="tx1"/>
                  </w14:solidFill>
                </w14:textFill>
              </w:rPr>
            </w:pPr>
            <w:r>
              <w:rPr>
                <w:rFonts w:hint="eastAsia" w:ascii="仿宋" w:eastAsia="仿宋"/>
                <w:color w:val="000000" w:themeColor="text1"/>
                <w:sz w:val="18"/>
                <w:szCs w:val="18"/>
                <w14:textFill>
                  <w14:solidFill>
                    <w14:schemeClr w14:val="tx1"/>
                  </w14:solidFill>
                </w14:textFill>
              </w:rPr>
              <w:t>《河北省道路运输条例》（</w:t>
            </w:r>
            <w:r>
              <w:rPr>
                <w:rFonts w:ascii="仿宋" w:eastAsia="仿宋"/>
                <w:color w:val="000000" w:themeColor="text1"/>
                <w:sz w:val="18"/>
                <w:szCs w:val="18"/>
                <w14:textFill>
                  <w14:solidFill>
                    <w14:schemeClr w14:val="tx1"/>
                  </w14:solidFill>
                </w14:textFill>
              </w:rPr>
              <w:t>2017</w:t>
            </w:r>
            <w:r>
              <w:rPr>
                <w:rFonts w:hint="eastAsia" w:ascii="仿宋" w:eastAsia="仿宋"/>
                <w:color w:val="000000" w:themeColor="text1"/>
                <w:sz w:val="18"/>
                <w:szCs w:val="18"/>
                <w14:textFill>
                  <w14:solidFill>
                    <w14:schemeClr w14:val="tx1"/>
                  </w14:solidFill>
                </w14:textFill>
              </w:rPr>
              <w:t>年</w:t>
            </w:r>
            <w:r>
              <w:rPr>
                <w:rFonts w:ascii="仿宋" w:eastAsia="仿宋"/>
                <w:color w:val="000000" w:themeColor="text1"/>
                <w:sz w:val="18"/>
                <w:szCs w:val="18"/>
                <w14:textFill>
                  <w14:solidFill>
                    <w14:schemeClr w14:val="tx1"/>
                  </w14:solidFill>
                </w14:textFill>
              </w:rPr>
              <w:t>7</w:t>
            </w:r>
            <w:r>
              <w:rPr>
                <w:rFonts w:hint="eastAsia" w:ascii="仿宋" w:eastAsia="仿宋"/>
                <w:color w:val="000000" w:themeColor="text1"/>
                <w:sz w:val="18"/>
                <w:szCs w:val="18"/>
                <w14:textFill>
                  <w14:solidFill>
                    <w14:schemeClr w14:val="tx1"/>
                  </w14:solidFill>
                </w14:textFill>
              </w:rPr>
              <w:t>月</w:t>
            </w:r>
            <w:r>
              <w:rPr>
                <w:rFonts w:ascii="仿宋" w:eastAsia="仿宋"/>
                <w:color w:val="000000" w:themeColor="text1"/>
                <w:sz w:val="18"/>
                <w:szCs w:val="18"/>
                <w14:textFill>
                  <w14:solidFill>
                    <w14:schemeClr w14:val="tx1"/>
                  </w14:solidFill>
                </w14:textFill>
              </w:rPr>
              <w:t>28</w:t>
            </w:r>
            <w:r>
              <w:rPr>
                <w:rFonts w:hint="eastAsia" w:ascii="仿宋" w:eastAsia="仿宋"/>
                <w:color w:val="000000" w:themeColor="text1"/>
                <w:sz w:val="18"/>
                <w:szCs w:val="18"/>
                <w14:textFill>
                  <w14:solidFill>
                    <w14:schemeClr w14:val="tx1"/>
                  </w14:solidFill>
                </w14:textFill>
              </w:rPr>
              <w:t>日河北省第十二届人民代表大会常务委员会第三十一次会议通过）</w:t>
            </w:r>
            <w:r>
              <w:rPr>
                <w:rFonts w:hint="eastAsia" w:ascii="仿宋" w:eastAsia="仿宋" w:cs="仿宋"/>
                <w:color w:val="000000" w:themeColor="text1"/>
                <w:sz w:val="18"/>
                <w:szCs w:val="18"/>
                <w14:textFill>
                  <w14:solidFill>
                    <w14:schemeClr w14:val="tx1"/>
                  </w14:solidFill>
                </w14:textFill>
              </w:rPr>
              <w:t>第三十二条</w:t>
            </w:r>
            <w:r>
              <w:rPr>
                <w:rFonts w:hint="eastAsia" w:ascii="仿宋" w:eastAsia="仿宋"/>
                <w:color w:val="000000" w:themeColor="text1"/>
                <w:sz w:val="18"/>
                <w:szCs w:val="18"/>
                <w:shd w:val="clear" w:color="auto" w:fill="FBFBFB"/>
                <w14:textFill>
                  <w14:solidFill>
                    <w14:schemeClr w14:val="tx1"/>
                  </w14:solidFill>
                </w14:textFill>
              </w:rPr>
              <w:t>出租汽车服务规范、车型、车容车貌、专用设施以及年度审验制度由所在地设区的市、县级人民政府交通运输主管部门制定。</w:t>
            </w:r>
          </w:p>
        </w:tc>
        <w:tc>
          <w:tcPr>
            <w:tcW w:w="785" w:type="dxa"/>
            <w:tcMar>
              <w:left w:w="0" w:type="dxa"/>
              <w:right w:w="0" w:type="dxa"/>
            </w:tcMar>
            <w:vAlign w:val="center"/>
          </w:tcPr>
          <w:p w14:paraId="453DD186">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省交通运输厅</w:t>
            </w:r>
          </w:p>
        </w:tc>
        <w:tc>
          <w:tcPr>
            <w:tcW w:w="864" w:type="dxa"/>
            <w:tcMar>
              <w:left w:w="0" w:type="dxa"/>
              <w:right w:w="0" w:type="dxa"/>
            </w:tcMar>
            <w:vAlign w:val="center"/>
          </w:tcPr>
          <w:p w14:paraId="742785AB">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市级、县级</w:t>
            </w:r>
          </w:p>
        </w:tc>
        <w:tc>
          <w:tcPr>
            <w:tcW w:w="3968" w:type="dxa"/>
            <w:vAlign w:val="center"/>
          </w:tcPr>
          <w:p w14:paraId="69D66CE5">
            <w:pPr>
              <w:numPr>
                <w:ilvl w:val="0"/>
                <w:numId w:val="0"/>
              </w:numPr>
              <w:adjustRightInd w:val="0"/>
              <w:snapToGrid w:val="0"/>
              <w:spacing w:line="240" w:lineRule="exact"/>
              <w:jc w:val="left"/>
              <w:rPr>
                <w:rStyle w:val="33"/>
                <w:rFonts w:hint="eastAsia" w:asci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lang w:val="en-US" w:eastAsia="zh-CN"/>
                <w14:textFill>
                  <w14:solidFill>
                    <w14:schemeClr w14:val="tx1"/>
                  </w14:solidFill>
                </w14:textFill>
              </w:rPr>
              <w:t>1、</w:t>
            </w:r>
            <w:r>
              <w:rPr>
                <w:rFonts w:hint="eastAsia" w:ascii="仿宋" w:hAnsi="仿宋" w:eastAsia="仿宋" w:cs="仿宋_GB2312"/>
                <w:color w:val="000000" w:themeColor="text1"/>
                <w:sz w:val="18"/>
                <w:szCs w:val="18"/>
                <w14:textFill>
                  <w14:solidFill>
                    <w14:schemeClr w14:val="tx1"/>
                  </w14:solidFill>
                </w14:textFill>
              </w:rPr>
              <w:t>受理责任</w:t>
            </w:r>
            <w:r>
              <w:rPr>
                <w:rFonts w:hint="eastAsia" w:ascii="仿宋" w:hAnsi="仿宋" w:eastAsia="仿宋" w:cs="仿宋_GB2312"/>
                <w:color w:val="000000" w:themeColor="text1"/>
                <w:sz w:val="18"/>
                <w:szCs w:val="18"/>
                <w:lang w:eastAsia="zh-CN"/>
                <w14:textFill>
                  <w14:solidFill>
                    <w14:schemeClr w14:val="tx1"/>
                  </w14:solidFill>
                </w14:textFill>
              </w:rPr>
              <w:t>：</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p>
          <w:p w14:paraId="688E7A6E">
            <w:pPr>
              <w:numPr>
                <w:ilvl w:val="0"/>
                <w:numId w:val="0"/>
              </w:numPr>
              <w:adjustRightInd w:val="0"/>
              <w:snapToGrid w:val="0"/>
              <w:spacing w:line="240" w:lineRule="exact"/>
              <w:jc w:val="left"/>
              <w:rPr>
                <w:rFonts w:hint="eastAsia" w:ascii="仿宋" w:hAnsi="仿宋" w:eastAsia="仿宋" w:cs="仿宋"/>
                <w:color w:val="000000" w:themeColor="text1"/>
                <w:sz w:val="18"/>
                <w:szCs w:val="18"/>
                <w:lang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2、</w:t>
            </w:r>
            <w:r>
              <w:rPr>
                <w:rFonts w:hint="eastAsia" w:ascii="仿宋" w:hAnsi="仿宋" w:eastAsia="仿宋" w:cs="仿宋"/>
                <w:color w:val="000000" w:themeColor="text1"/>
                <w:sz w:val="18"/>
                <w:szCs w:val="18"/>
                <w:lang w:eastAsia="zh-CN"/>
                <w14:textFill>
                  <w14:solidFill>
                    <w14:schemeClr w14:val="tx1"/>
                  </w14:solidFill>
                </w14:textFill>
              </w:rPr>
              <w:t>审查责任：</w:t>
            </w:r>
            <w:r>
              <w:rPr>
                <w:rFonts w:hint="eastAsia" w:ascii="仿宋" w:hAnsi="仿宋" w:eastAsia="仿宋" w:cs="仿宋"/>
                <w:color w:val="000000" w:themeColor="text1"/>
                <w:sz w:val="18"/>
                <w:szCs w:val="18"/>
                <w14:textFill>
                  <w14:solidFill>
                    <w14:schemeClr w14:val="tx1"/>
                  </w14:solidFill>
                </w14:textFill>
              </w:rPr>
              <w:t>对提交材料进行审核</w:t>
            </w:r>
            <w:r>
              <w:rPr>
                <w:rFonts w:hint="eastAsia" w:ascii="仿宋" w:hAnsi="仿宋" w:eastAsia="仿宋" w:cs="仿宋"/>
                <w:color w:val="000000" w:themeColor="text1"/>
                <w:sz w:val="18"/>
                <w:szCs w:val="18"/>
                <w:lang w:eastAsia="zh-CN"/>
                <w14:textFill>
                  <w14:solidFill>
                    <w14:schemeClr w14:val="tx1"/>
                  </w14:solidFill>
                </w14:textFill>
              </w:rPr>
              <w:t>，</w:t>
            </w:r>
          </w:p>
          <w:p w14:paraId="1F788FE2">
            <w:pPr>
              <w:numPr>
                <w:ilvl w:val="0"/>
                <w:numId w:val="0"/>
              </w:numPr>
              <w:adjustRightInd w:val="0"/>
              <w:snapToGrid w:val="0"/>
              <w:spacing w:line="240" w:lineRule="exact"/>
              <w:jc w:val="left"/>
              <w:rPr>
                <w:rFonts w:hint="eastAsia" w:ascii="仿宋" w:hAnsi="仿宋" w:eastAsia="仿宋" w:cs="仿宋"/>
                <w:color w:val="000000" w:themeColor="text1"/>
                <w:sz w:val="18"/>
                <w:szCs w:val="18"/>
                <w:lang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3、检查责任：</w:t>
            </w:r>
            <w:r>
              <w:rPr>
                <w:rFonts w:hint="eastAsia" w:ascii="仿宋" w:hAnsi="仿宋" w:eastAsia="仿宋" w:cs="仿宋"/>
                <w:color w:val="000000" w:themeColor="text1"/>
                <w:sz w:val="18"/>
                <w:szCs w:val="18"/>
                <w:lang w:eastAsia="zh-CN"/>
                <w14:textFill>
                  <w14:solidFill>
                    <w14:schemeClr w14:val="tx1"/>
                  </w14:solidFill>
                </w14:textFill>
              </w:rPr>
              <w:t>现场对车容车貌及设施设备进行检查。</w:t>
            </w:r>
          </w:p>
          <w:p w14:paraId="2D2A53D8">
            <w:pPr>
              <w:numPr>
                <w:ilvl w:val="0"/>
                <w:numId w:val="0"/>
              </w:numPr>
              <w:adjustRightInd w:val="0"/>
              <w:snapToGrid w:val="0"/>
              <w:spacing w:line="240" w:lineRule="exact"/>
              <w:jc w:val="left"/>
              <w:rPr>
                <w:rFonts w:hint="default" w:ascii="仿宋" w:hAnsi="仿宋" w:eastAsia="仿宋" w:cs="仿宋"/>
                <w:color w:val="000000" w:themeColor="text1"/>
                <w:sz w:val="18"/>
                <w:szCs w:val="18"/>
                <w:lang w:val="en-US"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4、决定责任：</w:t>
            </w:r>
            <w:r>
              <w:rPr>
                <w:rFonts w:hint="eastAsia" w:ascii="仿宋" w:hAnsi="仿宋" w:eastAsia="仿宋" w:cs="仿宋"/>
                <w:color w:val="000000" w:themeColor="text1"/>
                <w:sz w:val="18"/>
                <w:szCs w:val="18"/>
                <w14:textFill>
                  <w14:solidFill>
                    <w14:schemeClr w14:val="tx1"/>
                  </w14:solidFill>
                </w14:textFill>
              </w:rPr>
              <w:t>出具办理结果。</w:t>
            </w:r>
          </w:p>
          <w:p w14:paraId="00CBCCE3">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p>
        </w:tc>
        <w:tc>
          <w:tcPr>
            <w:tcW w:w="3402" w:type="dxa"/>
            <w:vAlign w:val="center"/>
          </w:tcPr>
          <w:p w14:paraId="4B4615CD">
            <w:pPr>
              <w:pStyle w:val="19"/>
              <w:adjustRightInd w:val="0"/>
              <w:snapToGrid w:val="0"/>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41558390">
            <w:pPr>
              <w:spacing w:line="240" w:lineRule="exact"/>
              <w:rPr>
                <w:rFonts w:ascii="仿宋_GB2312" w:eastAsia="仿宋_GB2312" w:cs="仿宋_GB2312"/>
                <w:color w:val="000000" w:themeColor="text1"/>
                <w:sz w:val="18"/>
                <w:szCs w:val="18"/>
                <w14:textFill>
                  <w14:solidFill>
                    <w14:schemeClr w14:val="tx1"/>
                  </w14:solidFill>
                </w14:textFill>
              </w:rPr>
            </w:pPr>
          </w:p>
        </w:tc>
      </w:tr>
      <w:tr w14:paraId="6BEE4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2CE76ED6">
            <w:pPr>
              <w:pStyle w:val="19"/>
              <w:ind w:right="92"/>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 xml:space="preserve"> 24</w:t>
            </w:r>
            <w:r>
              <w:rPr>
                <w:rFonts w:hint="eastAsia" w:ascii="仿宋_GB2312" w:eastAsia="仿宋_GB2312" w:cs="仿宋_GB2312"/>
                <w:color w:val="000000" w:themeColor="text1"/>
                <w:w w:val="104"/>
                <w:sz w:val="18"/>
                <w:szCs w:val="18"/>
                <w:lang w:val="en-US" w:eastAsia="zh-CN"/>
                <w14:textFill>
                  <w14:solidFill>
                    <w14:schemeClr w14:val="tx1"/>
                  </w14:solidFill>
                </w14:textFill>
              </w:rPr>
              <w:t>5</w:t>
            </w:r>
          </w:p>
        </w:tc>
        <w:tc>
          <w:tcPr>
            <w:tcW w:w="850" w:type="dxa"/>
            <w:tcMar>
              <w:left w:w="0" w:type="dxa"/>
              <w:right w:w="0" w:type="dxa"/>
            </w:tcMar>
            <w:vAlign w:val="center"/>
          </w:tcPr>
          <w:p w14:paraId="16C17F69">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7292DD77">
            <w:pPr>
              <w:widowControl/>
              <w:spacing w:line="240" w:lineRule="exact"/>
              <w:textAlignment w:val="center"/>
              <w:rPr>
                <w:rFonts w:ascii="仿宋" w:hAnsi="仿宋" w:eastAsia="仿宋" w:cs="仿宋"/>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14:textFill>
                  <w14:solidFill>
                    <w14:schemeClr w14:val="tx1"/>
                  </w14:solidFill>
                </w14:textFill>
              </w:rPr>
              <w:t>渔业船舶及船用产品检验</w:t>
            </w:r>
          </w:p>
        </w:tc>
        <w:tc>
          <w:tcPr>
            <w:tcW w:w="3780" w:type="dxa"/>
            <w:tcMar>
              <w:left w:w="0" w:type="dxa"/>
              <w:right w:w="0" w:type="dxa"/>
            </w:tcMar>
            <w:vAlign w:val="center"/>
          </w:tcPr>
          <w:p w14:paraId="13D6845E">
            <w:pPr>
              <w:widowControl/>
              <w:spacing w:line="240" w:lineRule="exact"/>
              <w:jc w:val="left"/>
              <w:textAlignment w:val="center"/>
              <w:rPr>
                <w:rFonts w:ascii="仿宋" w:eastAsia="仿宋" w:cs="黑体"/>
                <w:color w:val="000000" w:themeColor="text1"/>
                <w:sz w:val="18"/>
                <w:szCs w:val="18"/>
                <w14:textFill>
                  <w14:solidFill>
                    <w14:schemeClr w14:val="tx1"/>
                  </w14:solidFill>
                </w14:textFill>
              </w:rPr>
            </w:pPr>
            <w:r>
              <w:rPr>
                <w:rFonts w:ascii="仿宋" w:eastAsia="仿宋" w:cs="黑体"/>
                <w:color w:val="000000" w:themeColor="text1"/>
                <w:sz w:val="18"/>
                <w:szCs w:val="18"/>
                <w14:textFill>
                  <w14:solidFill>
                    <w14:schemeClr w14:val="tx1"/>
                  </w14:solidFill>
                </w14:textFill>
              </w:rPr>
              <w:t>1.</w:t>
            </w:r>
            <w:r>
              <w:rPr>
                <w:rFonts w:hint="eastAsia" w:ascii="仿宋" w:eastAsia="仿宋" w:cs="黑体"/>
                <w:color w:val="000000" w:themeColor="text1"/>
                <w:sz w:val="18"/>
                <w:szCs w:val="18"/>
                <w14:textFill>
                  <w14:solidFill>
                    <w14:schemeClr w14:val="tx1"/>
                  </w14:solidFill>
                </w14:textFill>
              </w:rPr>
              <w:t>《中华人民共和国船舶和海上设施检验条例》第三十条规定，除从事国际航行</w:t>
            </w:r>
          </w:p>
          <w:p w14:paraId="7FC8D6CE">
            <w:pPr>
              <w:widowControl/>
              <w:spacing w:line="240" w:lineRule="exact"/>
              <w:jc w:val="left"/>
              <w:textAlignment w:val="center"/>
              <w:rPr>
                <w:rFonts w:ascii="仿宋" w:eastAsia="仿宋" w:cs="黑体"/>
                <w:color w:val="000000" w:themeColor="text1"/>
                <w:sz w:val="18"/>
                <w:szCs w:val="18"/>
                <w14:textFill>
                  <w14:solidFill>
                    <w14:schemeClr w14:val="tx1"/>
                  </w14:solidFill>
                </w14:textFill>
              </w:rPr>
            </w:pPr>
            <w:r>
              <w:rPr>
                <w:rFonts w:hint="eastAsia" w:ascii="仿宋" w:eastAsia="仿宋" w:cs="黑体"/>
                <w:color w:val="000000" w:themeColor="text1"/>
                <w:sz w:val="18"/>
                <w:szCs w:val="18"/>
                <w14:textFill>
                  <w14:solidFill>
                    <w14:schemeClr w14:val="tx1"/>
                  </w14:solidFill>
                </w14:textFill>
              </w:rPr>
              <w:t>的渔业辅助船舶依照本条例进行检验外，其他渔业船舶的检验，由国务院交通运输主管部门按照相关渔业船舶检验的行政法规执行。</w:t>
            </w:r>
          </w:p>
          <w:p w14:paraId="0D86B93A">
            <w:pPr>
              <w:widowControl/>
              <w:spacing w:line="240" w:lineRule="exact"/>
              <w:jc w:val="left"/>
              <w:textAlignment w:val="center"/>
              <w:rPr>
                <w:rFonts w:ascii="仿宋" w:eastAsia="仿宋" w:cs="仿宋_GB2312"/>
                <w:color w:val="000000" w:themeColor="text1"/>
                <w:kern w:val="0"/>
                <w:sz w:val="18"/>
                <w:szCs w:val="18"/>
                <w14:textFill>
                  <w14:solidFill>
                    <w14:schemeClr w14:val="tx1"/>
                  </w14:solidFill>
                </w14:textFill>
              </w:rPr>
            </w:pPr>
            <w:r>
              <w:rPr>
                <w:rFonts w:ascii="仿宋" w:eastAsia="仿宋" w:cs="黑体"/>
                <w:color w:val="000000" w:themeColor="text1"/>
                <w:sz w:val="18"/>
                <w:szCs w:val="18"/>
                <w14:textFill>
                  <w14:solidFill>
                    <w14:schemeClr w14:val="tx1"/>
                  </w14:solidFill>
                </w14:textFill>
              </w:rPr>
              <w:t>2.</w:t>
            </w:r>
            <w:r>
              <w:rPr>
                <w:rFonts w:hint="eastAsia" w:ascii="仿宋" w:eastAsia="仿宋" w:cs="Helvetica"/>
                <w:color w:val="000000" w:themeColor="text1"/>
                <w:kern w:val="0"/>
                <w:sz w:val="18"/>
                <w:szCs w:val="18"/>
                <w14:textFill>
                  <w14:solidFill>
                    <w14:schemeClr w14:val="tx1"/>
                  </w14:solidFill>
                </w14:textFill>
              </w:rPr>
              <w:t>《内河小型渔船法定检验技术规则（</w:t>
            </w:r>
            <w:r>
              <w:rPr>
                <w:rFonts w:ascii="仿宋" w:eastAsia="仿宋" w:cs="Helvetica"/>
                <w:color w:val="000000" w:themeColor="text1"/>
                <w:kern w:val="0"/>
                <w:sz w:val="18"/>
                <w:szCs w:val="18"/>
                <w14:textFill>
                  <w14:solidFill>
                    <w14:schemeClr w14:val="tx1"/>
                  </w14:solidFill>
                </w14:textFill>
              </w:rPr>
              <w:t>2019</w:t>
            </w:r>
            <w:r>
              <w:rPr>
                <w:rFonts w:hint="eastAsia" w:ascii="仿宋" w:eastAsia="仿宋" w:cs="Helvetica"/>
                <w:color w:val="000000" w:themeColor="text1"/>
                <w:kern w:val="0"/>
                <w:sz w:val="18"/>
                <w:szCs w:val="18"/>
                <w14:textFill>
                  <w14:solidFill>
                    <w14:schemeClr w14:val="tx1"/>
                  </w14:solidFill>
                </w14:textFill>
              </w:rPr>
              <w:t>）》</w:t>
            </w:r>
            <w:r>
              <w:rPr>
                <w:rFonts w:ascii="仿宋" w:eastAsia="仿宋" w:cs="Helvetica"/>
                <w:color w:val="000000" w:themeColor="text1"/>
                <w:kern w:val="0"/>
                <w:sz w:val="18"/>
                <w:szCs w:val="18"/>
                <w14:textFill>
                  <w14:solidFill>
                    <w14:schemeClr w14:val="tx1"/>
                  </w14:solidFill>
                </w14:textFill>
              </w:rPr>
              <w:t>1.1.3</w:t>
            </w:r>
            <w:r>
              <w:rPr>
                <w:rFonts w:hint="eastAsia" w:ascii="仿宋" w:eastAsia="仿宋" w:cs="Helvetica"/>
                <w:color w:val="000000" w:themeColor="text1"/>
                <w:kern w:val="0"/>
                <w:sz w:val="18"/>
                <w:szCs w:val="18"/>
                <w14:textFill>
                  <w14:solidFill>
                    <w14:schemeClr w14:val="tx1"/>
                  </w14:solidFill>
                </w14:textFill>
              </w:rPr>
              <w:t>条</w:t>
            </w:r>
          </w:p>
          <w:p w14:paraId="739D8C0F">
            <w:pPr>
              <w:widowControl/>
              <w:shd w:val="clear" w:color="auto" w:fill="FFFFFF"/>
              <w:spacing w:line="258" w:lineRule="atLeast"/>
              <w:ind w:firstLine="480"/>
              <w:jc w:val="left"/>
              <w:rPr>
                <w:rFonts w:ascii="仿宋" w:hAnsi="仿宋" w:eastAsia="仿宋" w:cs="仿宋"/>
                <w:color w:val="000000" w:themeColor="text1"/>
                <w:sz w:val="18"/>
                <w:szCs w:val="18"/>
                <w14:textFill>
                  <w14:solidFill>
                    <w14:schemeClr w14:val="tx1"/>
                  </w14:solidFill>
                </w14:textFill>
              </w:rPr>
            </w:pPr>
          </w:p>
        </w:tc>
        <w:tc>
          <w:tcPr>
            <w:tcW w:w="785" w:type="dxa"/>
            <w:tcMar>
              <w:left w:w="0" w:type="dxa"/>
              <w:right w:w="0" w:type="dxa"/>
            </w:tcMar>
            <w:vAlign w:val="center"/>
          </w:tcPr>
          <w:p w14:paraId="41BDDB7B">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pacing w:val="-20"/>
                <w:kern w:val="0"/>
                <w:sz w:val="18"/>
                <w:szCs w:val="18"/>
                <w14:textFill>
                  <w14:solidFill>
                    <w14:schemeClr w14:val="tx1"/>
                  </w14:solidFill>
                </w14:textFill>
              </w:rPr>
              <w:t>省交通运输厅</w:t>
            </w:r>
          </w:p>
        </w:tc>
        <w:tc>
          <w:tcPr>
            <w:tcW w:w="864" w:type="dxa"/>
            <w:tcMar>
              <w:left w:w="0" w:type="dxa"/>
              <w:right w:w="0" w:type="dxa"/>
            </w:tcMar>
            <w:vAlign w:val="center"/>
          </w:tcPr>
          <w:p w14:paraId="042B5FCF">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区级</w:t>
            </w:r>
          </w:p>
        </w:tc>
        <w:tc>
          <w:tcPr>
            <w:tcW w:w="3968" w:type="dxa"/>
            <w:vAlign w:val="center"/>
          </w:tcPr>
          <w:p w14:paraId="77538C1A">
            <w:pPr>
              <w:numPr>
                <w:ilvl w:val="0"/>
                <w:numId w:val="0"/>
              </w:numPr>
              <w:adjustRightInd w:val="0"/>
              <w:snapToGrid w:val="0"/>
              <w:spacing w:line="240" w:lineRule="exact"/>
              <w:jc w:val="left"/>
              <w:rPr>
                <w:rFonts w:hint="eastAsia" w:asci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1、</w:t>
            </w:r>
            <w:r>
              <w:rPr>
                <w:rFonts w:hint="eastAsia" w:ascii="仿宋" w:hAnsi="仿宋" w:eastAsia="仿宋" w:cs="仿宋_GB2312"/>
                <w:color w:val="000000" w:themeColor="text1"/>
                <w:kern w:val="0"/>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14:textFill>
                  <w14:solidFill>
                    <w14:schemeClr w14:val="tx1"/>
                  </w14:solidFill>
                </w14:textFill>
              </w:rPr>
              <w:t>。</w:t>
            </w:r>
          </w:p>
          <w:p w14:paraId="42CAA07B">
            <w:pPr>
              <w:numPr>
                <w:ilvl w:val="0"/>
                <w:numId w:val="0"/>
              </w:numPr>
              <w:adjustRightInd w:val="0"/>
              <w:snapToGrid w:val="0"/>
              <w:spacing w:line="240" w:lineRule="exact"/>
              <w:ind w:leftChars="0"/>
              <w:jc w:val="left"/>
              <w:rPr>
                <w:rFonts w:hint="eastAsia" w:ascii="仿宋" w:hAns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2、</w:t>
            </w:r>
            <w:r>
              <w:rPr>
                <w:rFonts w:hint="eastAsia" w:ascii="仿宋" w:hAnsi="仿宋" w:eastAsia="仿宋" w:cs="仿宋_GB2312"/>
                <w:color w:val="000000" w:themeColor="text1"/>
                <w:kern w:val="0"/>
                <w:sz w:val="18"/>
                <w:szCs w:val="18"/>
                <w14:textFill>
                  <w14:solidFill>
                    <w14:schemeClr w14:val="tx1"/>
                  </w14:solidFill>
                </w14:textFill>
              </w:rPr>
              <w:t>审查责任：对书面申请材料进行审查，</w:t>
            </w:r>
          </w:p>
          <w:p w14:paraId="5ED9E5A5">
            <w:pPr>
              <w:numPr>
                <w:ilvl w:val="0"/>
                <w:numId w:val="0"/>
              </w:numPr>
              <w:adjustRightInd w:val="0"/>
              <w:snapToGrid w:val="0"/>
              <w:spacing w:line="240" w:lineRule="exact"/>
              <w:ind w:leftChars="0"/>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3、现场勘验责任：</w:t>
            </w:r>
            <w:r>
              <w:rPr>
                <w:rFonts w:hint="eastAsia" w:ascii="仿宋" w:hAnsi="仿宋" w:eastAsia="仿宋" w:cs="仿宋_GB2312"/>
                <w:color w:val="000000" w:themeColor="text1"/>
                <w:kern w:val="0"/>
                <w:sz w:val="18"/>
                <w:szCs w:val="18"/>
                <w14:textFill>
                  <w14:solidFill>
                    <w14:schemeClr w14:val="tx1"/>
                  </w14:solidFill>
                </w14:textFill>
              </w:rPr>
              <w:t>组织验船师现场对渔船进行检验。</w:t>
            </w:r>
            <w:r>
              <w:rPr>
                <w:rFonts w:ascii="仿宋" w:hAnsi="仿宋" w:eastAsia="仿宋" w:cs="仿宋_GB2312"/>
                <w:color w:val="000000" w:themeColor="text1"/>
                <w:kern w:val="0"/>
                <w:sz w:val="18"/>
                <w:szCs w:val="18"/>
                <w14:textFill>
                  <w14:solidFill>
                    <w14:schemeClr w14:val="tx1"/>
                  </w14:solidFill>
                </w14:textFill>
              </w:rPr>
              <w:br w:type="textWrapping"/>
            </w:r>
            <w:r>
              <w:rPr>
                <w:rFonts w:ascii="仿宋" w:hAnsi="仿宋" w:eastAsia="仿宋" w:cs="仿宋_GB2312"/>
                <w:color w:val="000000" w:themeColor="text1"/>
                <w:kern w:val="0"/>
                <w:sz w:val="18"/>
                <w:szCs w:val="18"/>
                <w14:textFill>
                  <w14:solidFill>
                    <w14:schemeClr w14:val="tx1"/>
                  </w14:solidFill>
                </w14:textFill>
              </w:rPr>
              <w:t>3</w:t>
            </w:r>
            <w:r>
              <w:rPr>
                <w:rFonts w:hint="eastAsia" w:ascii="仿宋" w:hAnsi="仿宋" w:eastAsia="仿宋" w:cs="仿宋_GB2312"/>
                <w:color w:val="000000" w:themeColor="text1"/>
                <w:kern w:val="0"/>
                <w:sz w:val="18"/>
                <w:szCs w:val="18"/>
                <w:lang w:eastAsia="zh-CN"/>
                <w14:textFill>
                  <w14:solidFill>
                    <w14:schemeClr w14:val="tx1"/>
                  </w14:solidFill>
                </w14:textFill>
              </w:rPr>
              <w:t>、</w:t>
            </w:r>
            <w:r>
              <w:rPr>
                <w:rFonts w:hint="eastAsia" w:ascii="仿宋" w:hAnsi="仿宋" w:eastAsia="仿宋" w:cs="仿宋_GB2312"/>
                <w:color w:val="000000" w:themeColor="text1"/>
                <w:kern w:val="0"/>
                <w:sz w:val="18"/>
                <w:szCs w:val="18"/>
                <w14:textFill>
                  <w14:solidFill>
                    <w14:schemeClr w14:val="tx1"/>
                  </w14:solidFill>
                </w14:textFill>
              </w:rPr>
              <w:t>决定责任；检验合格的，签发渔船检验证书</w:t>
            </w:r>
            <w:r>
              <w:rPr>
                <w:rFonts w:hint="eastAsia" w:ascii="仿宋" w:hAnsi="仿宋" w:eastAsia="仿宋" w:cs="仿宋_GB2312"/>
                <w:color w:val="000000" w:themeColor="text1"/>
                <w:kern w:val="0"/>
                <w:sz w:val="18"/>
                <w:szCs w:val="18"/>
                <w:lang w:eastAsia="zh-CN"/>
                <w14:textFill>
                  <w14:solidFill>
                    <w14:schemeClr w14:val="tx1"/>
                  </w14:solidFill>
                </w14:textFill>
              </w:rPr>
              <w:t>。</w:t>
            </w:r>
            <w:r>
              <w:rPr>
                <w:rFonts w:ascii="仿宋" w:hAnsi="仿宋" w:eastAsia="仿宋" w:cs="仿宋_GB2312"/>
                <w:color w:val="000000" w:themeColor="text1"/>
                <w:kern w:val="0"/>
                <w:sz w:val="18"/>
                <w:szCs w:val="18"/>
                <w14:textFill>
                  <w14:solidFill>
                    <w14:schemeClr w14:val="tx1"/>
                  </w14:solidFill>
                </w14:textFill>
              </w:rPr>
              <w:br w:type="textWrapping"/>
            </w:r>
          </w:p>
        </w:tc>
        <w:tc>
          <w:tcPr>
            <w:tcW w:w="3402" w:type="dxa"/>
            <w:vAlign w:val="center"/>
          </w:tcPr>
          <w:p w14:paraId="35AE43C3">
            <w:pPr>
              <w:pStyle w:val="19"/>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28156A27">
            <w:pPr>
              <w:spacing w:line="240" w:lineRule="exact"/>
              <w:rPr>
                <w:rFonts w:ascii="仿宋_GB2312" w:eastAsia="仿宋_GB2312" w:cs="仿宋_GB2312"/>
                <w:color w:val="000000" w:themeColor="text1"/>
                <w:sz w:val="18"/>
                <w:szCs w:val="18"/>
                <w14:textFill>
                  <w14:solidFill>
                    <w14:schemeClr w14:val="tx1"/>
                  </w14:solidFill>
                </w14:textFill>
              </w:rPr>
            </w:pPr>
          </w:p>
        </w:tc>
      </w:tr>
      <w:tr w14:paraId="0E190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55E4B251">
            <w:pPr>
              <w:pStyle w:val="19"/>
              <w:ind w:right="92" w:firstLine="91" w:firstLineChars="49"/>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24</w:t>
            </w:r>
            <w:r>
              <w:rPr>
                <w:rFonts w:hint="eastAsia" w:ascii="仿宋_GB2312" w:eastAsia="仿宋_GB2312" w:cs="仿宋_GB2312"/>
                <w:color w:val="000000" w:themeColor="text1"/>
                <w:w w:val="104"/>
                <w:sz w:val="18"/>
                <w:szCs w:val="18"/>
                <w:lang w:val="en-US" w:eastAsia="zh-CN"/>
                <w14:textFill>
                  <w14:solidFill>
                    <w14:schemeClr w14:val="tx1"/>
                  </w14:solidFill>
                </w14:textFill>
              </w:rPr>
              <w:t>6</w:t>
            </w:r>
          </w:p>
        </w:tc>
        <w:tc>
          <w:tcPr>
            <w:tcW w:w="850" w:type="dxa"/>
            <w:tcMar>
              <w:left w:w="0" w:type="dxa"/>
              <w:right w:w="0" w:type="dxa"/>
            </w:tcMar>
            <w:vAlign w:val="center"/>
          </w:tcPr>
          <w:p w14:paraId="6BB06F56">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212C2993">
            <w:pPr>
              <w:widowControl/>
              <w:spacing w:line="240" w:lineRule="exact"/>
              <w:textAlignment w:val="center"/>
              <w:rPr>
                <w:rFonts w:hint="eastAsia" w:ascii="仿宋" w:hAnsi="仿宋" w:eastAsia="仿宋" w:cs="仿宋_GB2312"/>
                <w:color w:val="000000" w:themeColor="text1"/>
                <w:kern w:val="0"/>
                <w:sz w:val="18"/>
                <w:szCs w:val="18"/>
                <w:lang w:val="en-US" w:eastAsia="zh-CN"/>
                <w14:textFill>
                  <w14:solidFill>
                    <w14:schemeClr w14:val="tx1"/>
                  </w14:solidFill>
                </w14:textFill>
              </w:rPr>
            </w:pPr>
            <w:r>
              <w:rPr>
                <w:rFonts w:hint="eastAsia" w:ascii="仿宋" w:hAnsi="仿宋" w:eastAsia="仿宋" w:cs="仿宋_GB2312"/>
                <w:color w:val="000000" w:themeColor="text1"/>
                <w:kern w:val="0"/>
                <w:sz w:val="18"/>
                <w:szCs w:val="18"/>
                <w:lang w:val="en-US" w:eastAsia="zh-CN"/>
                <w14:textFill>
                  <w14:solidFill>
                    <w14:schemeClr w14:val="tx1"/>
                  </w14:solidFill>
                </w14:textFill>
              </w:rPr>
              <w:t>出租汽车企业服务质量信誉核定</w:t>
            </w:r>
          </w:p>
        </w:tc>
        <w:tc>
          <w:tcPr>
            <w:tcW w:w="3780" w:type="dxa"/>
            <w:tcMar>
              <w:left w:w="0" w:type="dxa"/>
              <w:right w:w="0" w:type="dxa"/>
            </w:tcMar>
            <w:vAlign w:val="center"/>
          </w:tcPr>
          <w:p w14:paraId="22F94770">
            <w:pPr>
              <w:widowControl/>
              <w:numPr>
                <w:ilvl w:val="0"/>
                <w:numId w:val="8"/>
              </w:numPr>
              <w:spacing w:line="240" w:lineRule="exact"/>
              <w:jc w:val="left"/>
              <w:textAlignment w:val="center"/>
              <w:rPr>
                <w:rFonts w:hint="eastAsia" w:ascii="仿宋" w:eastAsia="仿宋" w:cs="黑体"/>
                <w:color w:val="000000" w:themeColor="text1"/>
                <w:sz w:val="18"/>
                <w:szCs w:val="18"/>
                <w:lang w:val="en-US" w:eastAsia="zh-CN"/>
                <w14:textFill>
                  <w14:solidFill>
                    <w14:schemeClr w14:val="tx1"/>
                  </w14:solidFill>
                </w14:textFill>
              </w:rPr>
            </w:pPr>
            <w:r>
              <w:rPr>
                <w:rFonts w:hint="eastAsia" w:ascii="仿宋" w:eastAsia="仿宋" w:cs="黑体"/>
                <w:color w:val="000000" w:themeColor="text1"/>
                <w:sz w:val="18"/>
                <w:szCs w:val="18"/>
                <w:lang w:val="en-US" w:eastAsia="zh-CN"/>
                <w14:textFill>
                  <w14:solidFill>
                    <w14:schemeClr w14:val="tx1"/>
                  </w14:solidFill>
                </w14:textFill>
              </w:rPr>
              <w:t>《巡游出租汽车经营服务管理规定》第十九条 巡游出租汽车车辆经营权到期后，巡游出租汽车经营者拟继续从事经营的，应当在车辆经营权有效期届满60日前，向原许可机关提出申请。原许可机关应当根据《出租汽车服务质量信誉考核办法》规定的出租汽车经营者服务质量信誉考核等级，审核巡游出租汽车经营者的服务质量信誉考核结果，并按照以下规定处理：（一）考核等级在经营期限内均为AA级及以上的，应当批准其继续经营；（二）考核等级在经营期限内有A级的，应当督促其加强内部管理，整改合格后准许其继续经营；（三）考核等级在经营期限内有B级或者一半以上为A级的，可视情适当核减车辆经营权；（四）考核等级在经营期限内有一半以上为B级的，应当收回车辆经营权，并按照第十三条的规定重新配置车辆经营权。</w:t>
            </w:r>
          </w:p>
          <w:p w14:paraId="2B1F0BAC">
            <w:pPr>
              <w:widowControl/>
              <w:numPr>
                <w:ilvl w:val="0"/>
                <w:numId w:val="8"/>
              </w:numPr>
              <w:spacing w:line="240" w:lineRule="exact"/>
              <w:jc w:val="left"/>
              <w:textAlignment w:val="center"/>
              <w:rPr>
                <w:rFonts w:hint="eastAsia" w:ascii="仿宋" w:eastAsia="仿宋" w:cs="黑体"/>
                <w:color w:val="000000" w:themeColor="text1"/>
                <w:sz w:val="18"/>
                <w:szCs w:val="18"/>
                <w:lang w:val="en-US" w:eastAsia="zh-CN"/>
                <w14:textFill>
                  <w14:solidFill>
                    <w14:schemeClr w14:val="tx1"/>
                  </w14:solidFill>
                </w14:textFill>
              </w:rPr>
            </w:pPr>
            <w:r>
              <w:rPr>
                <w:rFonts w:hint="eastAsia" w:ascii="仿宋" w:eastAsia="仿宋" w:cs="黑体"/>
                <w:color w:val="000000" w:themeColor="text1"/>
                <w:sz w:val="18"/>
                <w:szCs w:val="18"/>
                <w:lang w:val="en-US" w:eastAsia="zh-CN"/>
                <w14:textFill>
                  <w14:solidFill>
                    <w14:schemeClr w14:val="tx1"/>
                  </w14:solidFill>
                </w14:textFill>
              </w:rPr>
              <w:t>《出租汽车服务质量信誉考核办法》（交运规[2022]2号）第十五条　出租汽车行政主管部门应每年组织开展本地区出租汽车企业的服务质量信誉考核工作，并在考核周期次年的4月底前完成。第十六条　出租汽车企业应在每年的2月底前，向服务所在地出租汽车行政主管部门申请上一年度服务质量信誉考核，并如实报送出租汽车企业服务质量信誉档案等材料。</w:t>
            </w:r>
          </w:p>
        </w:tc>
        <w:tc>
          <w:tcPr>
            <w:tcW w:w="785" w:type="dxa"/>
            <w:tcMar>
              <w:left w:w="0" w:type="dxa"/>
              <w:right w:w="0" w:type="dxa"/>
            </w:tcMar>
            <w:vAlign w:val="center"/>
          </w:tcPr>
          <w:p w14:paraId="76C9E0DA">
            <w:pPr>
              <w:adjustRightInd w:val="0"/>
              <w:snapToGrid w:val="0"/>
              <w:spacing w:line="240" w:lineRule="exact"/>
              <w:jc w:val="center"/>
              <w:rPr>
                <w:rFonts w:ascii="仿宋" w:hAnsi="仿宋" w:eastAsia="仿宋" w:cs="仿宋_GB2312"/>
                <w:color w:val="000000" w:themeColor="text1"/>
                <w:spacing w:val="-20"/>
                <w:kern w:val="0"/>
                <w:sz w:val="18"/>
                <w:szCs w:val="18"/>
                <w14:textFill>
                  <w14:solidFill>
                    <w14:schemeClr w14:val="tx1"/>
                  </w14:solidFill>
                </w14:textFill>
              </w:rPr>
            </w:pPr>
            <w:r>
              <w:rPr>
                <w:rFonts w:hint="eastAsia" w:ascii="仿宋" w:hAnsi="仿宋" w:eastAsia="仿宋" w:cs="仿宋_GB2312"/>
                <w:color w:val="000000" w:themeColor="text1"/>
                <w:spacing w:val="-20"/>
                <w:kern w:val="0"/>
                <w:sz w:val="18"/>
                <w:szCs w:val="18"/>
                <w14:textFill>
                  <w14:solidFill>
                    <w14:schemeClr w14:val="tx1"/>
                  </w14:solidFill>
                </w14:textFill>
              </w:rPr>
              <w:t>省交通运输厅</w:t>
            </w:r>
          </w:p>
        </w:tc>
        <w:tc>
          <w:tcPr>
            <w:tcW w:w="864" w:type="dxa"/>
            <w:tcMar>
              <w:left w:w="0" w:type="dxa"/>
              <w:right w:w="0" w:type="dxa"/>
            </w:tcMar>
            <w:vAlign w:val="center"/>
          </w:tcPr>
          <w:p w14:paraId="43A86AB4">
            <w:pPr>
              <w:adjustRightInd w:val="0"/>
              <w:snapToGrid w:val="0"/>
              <w:spacing w:line="240" w:lineRule="exact"/>
              <w:jc w:val="center"/>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省级、设区的市级、县级</w:t>
            </w:r>
          </w:p>
        </w:tc>
        <w:tc>
          <w:tcPr>
            <w:tcW w:w="3968" w:type="dxa"/>
            <w:vAlign w:val="center"/>
          </w:tcPr>
          <w:p w14:paraId="14C1F95C">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1</w:t>
            </w:r>
            <w:r>
              <w:rPr>
                <w:rFonts w:hint="eastAsia" w:ascii="仿宋" w:hAnsi="仿宋" w:eastAsia="仿宋" w:cs="仿宋_GB2312"/>
                <w:color w:val="000000" w:themeColor="text1"/>
                <w:sz w:val="18"/>
                <w:szCs w:val="18"/>
                <w:lang w:eastAsia="zh-CN"/>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14:textFill>
                  <w14:solidFill>
                    <w14:schemeClr w14:val="tx1"/>
                  </w14:solidFill>
                </w14:textFill>
              </w:rPr>
              <w:t>。</w:t>
            </w:r>
          </w:p>
          <w:p w14:paraId="4B327BEA">
            <w:pPr>
              <w:adjustRightInd w:val="0"/>
              <w:snapToGrid w:val="0"/>
              <w:spacing w:line="240" w:lineRule="exact"/>
              <w:jc w:val="left"/>
              <w:rPr>
                <w:rFonts w:hint="eastAsia" w:ascii="仿宋" w:hAnsi="仿宋" w:eastAsia="仿宋" w:cs="仿宋"/>
                <w:color w:val="000000" w:themeColor="text1"/>
                <w:sz w:val="18"/>
                <w:szCs w:val="18"/>
                <w:lang w:val="en-US" w:eastAsia="zh-CN"/>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lang w:eastAsia="zh-CN"/>
                <w14:textFill>
                  <w14:solidFill>
                    <w14:schemeClr w14:val="tx1"/>
                  </w14:solidFill>
                </w14:textFill>
              </w:rPr>
              <w:t>、</w:t>
            </w:r>
            <w:r>
              <w:rPr>
                <w:rFonts w:hint="eastAsia" w:ascii="仿宋" w:hAnsi="仿宋" w:eastAsia="仿宋" w:cs="仿宋_GB2312"/>
                <w:color w:val="000000" w:themeColor="text1"/>
                <w:sz w:val="18"/>
                <w:szCs w:val="18"/>
                <w14:textFill>
                  <w14:solidFill>
                    <w14:schemeClr w14:val="tx1"/>
                  </w14:solidFill>
                </w14:textFill>
              </w:rPr>
              <w:t>审查责任：</w:t>
            </w:r>
            <w:r>
              <w:rPr>
                <w:rFonts w:hint="eastAsia" w:ascii="仿宋" w:hAnsi="仿宋" w:eastAsia="仿宋" w:cs="仿宋"/>
                <w:color w:val="000000" w:themeColor="text1"/>
                <w:sz w:val="18"/>
                <w:szCs w:val="18"/>
                <w14:textFill>
                  <w14:solidFill>
                    <w14:schemeClr w14:val="tx1"/>
                  </w14:solidFill>
                </w14:textFill>
              </w:rPr>
              <w:t>对提交</w:t>
            </w:r>
            <w:r>
              <w:rPr>
                <w:rFonts w:hint="eastAsia" w:ascii="仿宋" w:hAnsi="仿宋" w:eastAsia="仿宋" w:cs="仿宋"/>
                <w:color w:val="000000" w:themeColor="text1"/>
                <w:sz w:val="18"/>
                <w:szCs w:val="18"/>
                <w:lang w:eastAsia="zh-CN"/>
                <w14:textFill>
                  <w14:solidFill>
                    <w14:schemeClr w14:val="tx1"/>
                  </w14:solidFill>
                </w14:textFill>
              </w:rPr>
              <w:t>的</w:t>
            </w:r>
            <w:r>
              <w:rPr>
                <w:rFonts w:hint="eastAsia" w:ascii="仿宋" w:hAnsi="仿宋" w:eastAsia="仿宋" w:cs="仿宋"/>
                <w:color w:val="000000" w:themeColor="text1"/>
                <w:sz w:val="18"/>
                <w:szCs w:val="18"/>
                <w14:textFill>
                  <w14:solidFill>
                    <w14:schemeClr w14:val="tx1"/>
                  </w14:solidFill>
                </w14:textFill>
              </w:rPr>
              <w:t>材料</w:t>
            </w:r>
            <w:r>
              <w:rPr>
                <w:rFonts w:hint="eastAsia" w:ascii="仿宋" w:hAnsi="仿宋" w:eastAsia="仿宋" w:cs="仿宋"/>
                <w:color w:val="000000" w:themeColor="text1"/>
                <w:sz w:val="18"/>
                <w:szCs w:val="18"/>
                <w:lang w:eastAsia="zh-CN"/>
                <w14:textFill>
                  <w14:solidFill>
                    <w14:schemeClr w14:val="tx1"/>
                  </w14:solidFill>
                </w14:textFill>
              </w:rPr>
              <w:t>进行</w:t>
            </w:r>
            <w:r>
              <w:rPr>
                <w:rFonts w:hint="eastAsia" w:ascii="仿宋" w:hAnsi="仿宋" w:eastAsia="仿宋" w:cs="仿宋"/>
                <w:color w:val="000000" w:themeColor="text1"/>
                <w:sz w:val="18"/>
                <w:szCs w:val="18"/>
                <w14:textFill>
                  <w14:solidFill>
                    <w14:schemeClr w14:val="tx1"/>
                  </w14:solidFill>
                </w14:textFill>
              </w:rPr>
              <w:t>审核</w:t>
            </w:r>
            <w:r>
              <w:rPr>
                <w:rFonts w:hint="eastAsia" w:ascii="仿宋" w:hAnsi="仿宋" w:eastAsia="仿宋" w:cs="仿宋"/>
                <w:color w:val="000000" w:themeColor="text1"/>
                <w:sz w:val="18"/>
                <w:szCs w:val="18"/>
                <w:lang w:val="en-US" w:eastAsia="zh-CN"/>
                <w14:textFill>
                  <w14:solidFill>
                    <w14:schemeClr w14:val="tx1"/>
                  </w14:solidFill>
                </w14:textFill>
              </w:rPr>
              <w:t>;</w:t>
            </w:r>
          </w:p>
          <w:p w14:paraId="76FB89A4">
            <w:pPr>
              <w:adjustRightInd w:val="0"/>
              <w:snapToGrid w:val="0"/>
              <w:spacing w:line="240" w:lineRule="exact"/>
              <w:jc w:val="left"/>
              <w:rPr>
                <w:rFonts w:hint="eastAsia" w:ascii="仿宋" w:hAnsi="仿宋" w:eastAsia="仿宋" w:cs="仿宋"/>
                <w:i w:val="0"/>
                <w:iCs w:val="0"/>
                <w:caps w:val="0"/>
                <w:color w:val="000000" w:themeColor="text1"/>
                <w:spacing w:val="0"/>
                <w:sz w:val="18"/>
                <w:szCs w:val="18"/>
                <w:shd w:val="clear" w:fill="FFFFFF"/>
                <w:lang w:eastAsia="zh-CN"/>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3、公示责任：</w:t>
            </w:r>
            <w:r>
              <w:rPr>
                <w:rFonts w:hint="eastAsia" w:ascii="仿宋" w:hAnsi="仿宋" w:eastAsia="仿宋" w:cs="仿宋"/>
                <w:i w:val="0"/>
                <w:iCs w:val="0"/>
                <w:caps w:val="0"/>
                <w:color w:val="000000" w:themeColor="text1"/>
                <w:spacing w:val="0"/>
                <w:sz w:val="18"/>
                <w:szCs w:val="18"/>
                <w:shd w:val="clear" w:fill="FFFFFF"/>
                <w14:textFill>
                  <w14:solidFill>
                    <w14:schemeClr w14:val="tx1"/>
                  </w14:solidFill>
                </w14:textFill>
              </w:rPr>
              <w:t>根据《出租汽车服务质量信誉考核办法》规定的出租汽车经营者服务质量信誉考核等级，对出租汽车企业的服务质量、信誉等方面进行综合评价</w:t>
            </w:r>
            <w:r>
              <w:rPr>
                <w:rFonts w:hint="eastAsia" w:ascii="仿宋" w:hAnsi="仿宋" w:eastAsia="仿宋" w:cs="仿宋"/>
                <w:i w:val="0"/>
                <w:iCs w:val="0"/>
                <w:caps w:val="0"/>
                <w:color w:val="000000" w:themeColor="text1"/>
                <w:spacing w:val="0"/>
                <w:sz w:val="18"/>
                <w:szCs w:val="18"/>
                <w:shd w:val="clear" w:fill="FFFFFF"/>
                <w:lang w:eastAsia="zh-CN"/>
                <w14:textFill>
                  <w14:solidFill>
                    <w14:schemeClr w14:val="tx1"/>
                  </w14:solidFill>
                </w14:textFill>
              </w:rPr>
              <w:t>，作出初步考核意见并公示。</w:t>
            </w:r>
          </w:p>
          <w:p w14:paraId="510FF29B">
            <w:pPr>
              <w:adjustRightInd w:val="0"/>
              <w:snapToGrid w:val="0"/>
              <w:spacing w:line="240" w:lineRule="exact"/>
              <w:jc w:val="left"/>
              <w:rPr>
                <w:rFonts w:hint="eastAsia" w:ascii="仿宋" w:hAnsi="仿宋" w:eastAsia="仿宋" w:cs="仿宋"/>
                <w:color w:val="000000" w:themeColor="text1"/>
                <w:sz w:val="18"/>
                <w:szCs w:val="18"/>
                <w:lang w:eastAsia="zh-CN"/>
                <w14:textFill>
                  <w14:solidFill>
                    <w14:schemeClr w14:val="tx1"/>
                  </w14:solidFill>
                </w14:textFill>
              </w:rPr>
            </w:pPr>
            <w:r>
              <w:rPr>
                <w:rFonts w:hint="eastAsia" w:ascii="仿宋" w:hAnsi="仿宋" w:eastAsia="仿宋" w:cs="仿宋"/>
                <w:i w:val="0"/>
                <w:iCs w:val="0"/>
                <w:caps w:val="0"/>
                <w:color w:val="000000" w:themeColor="text1"/>
                <w:spacing w:val="0"/>
                <w:sz w:val="18"/>
                <w:szCs w:val="18"/>
                <w:shd w:val="clear" w:fill="FFFFFF"/>
                <w:lang w:val="en-US" w:eastAsia="zh-CN"/>
                <w14:textFill>
                  <w14:solidFill>
                    <w14:schemeClr w14:val="tx1"/>
                  </w14:solidFill>
                </w14:textFill>
              </w:rPr>
              <w:t>4、评定责任：</w:t>
            </w:r>
            <w:r>
              <w:rPr>
                <w:rFonts w:hint="eastAsia" w:ascii="仿宋" w:hAnsi="仿宋" w:eastAsia="仿宋" w:cs="仿宋"/>
                <w:color w:val="000000" w:themeColor="text1"/>
                <w:sz w:val="18"/>
                <w:szCs w:val="18"/>
                <w:lang w:eastAsia="zh-CN"/>
                <w14:textFill>
                  <w14:solidFill>
                    <w14:schemeClr w14:val="tx1"/>
                  </w14:solidFill>
                </w14:textFill>
              </w:rPr>
              <w:t>公示后无异议的，根据各项指标的考核结果对出租汽车企业的服务质量信誉等级进行最终评定并逐级上报，记入档案。</w:t>
            </w:r>
          </w:p>
          <w:p w14:paraId="6CC72843">
            <w:p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lang w:val="en-US" w:eastAsia="zh-CN"/>
                <w14:textFill>
                  <w14:solidFill>
                    <w14:schemeClr w14:val="tx1"/>
                  </w14:solidFill>
                </w14:textFill>
              </w:rPr>
              <w:t>5、</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
                <w:color w:val="000000" w:themeColor="text1"/>
                <w:sz w:val="18"/>
                <w:szCs w:val="18"/>
                <w:lang w:val="en-US" w:eastAsia="zh-CN"/>
                <w14:textFill>
                  <w14:solidFill>
                    <w14:schemeClr w14:val="tx1"/>
                  </w14:solidFill>
                </w14:textFill>
              </w:rPr>
              <w:t>年审签章。</w:t>
            </w:r>
          </w:p>
        </w:tc>
        <w:tc>
          <w:tcPr>
            <w:tcW w:w="3402" w:type="dxa"/>
            <w:vAlign w:val="center"/>
          </w:tcPr>
          <w:p w14:paraId="22EF4DBB">
            <w:pPr>
              <w:pStyle w:val="19"/>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4C11E831">
            <w:pPr>
              <w:spacing w:line="240" w:lineRule="exact"/>
              <w:rPr>
                <w:rFonts w:ascii="仿宋_GB2312" w:eastAsia="仿宋_GB2312" w:cs="仿宋_GB2312"/>
                <w:color w:val="000000" w:themeColor="text1"/>
                <w:sz w:val="18"/>
                <w:szCs w:val="18"/>
                <w14:textFill>
                  <w14:solidFill>
                    <w14:schemeClr w14:val="tx1"/>
                  </w14:solidFill>
                </w14:textFill>
              </w:rPr>
            </w:pPr>
          </w:p>
        </w:tc>
      </w:tr>
      <w:tr w14:paraId="67E37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7" w:hRule="atLeast"/>
        </w:trPr>
        <w:tc>
          <w:tcPr>
            <w:tcW w:w="544" w:type="dxa"/>
            <w:tcMar>
              <w:left w:w="0" w:type="dxa"/>
              <w:right w:w="0" w:type="dxa"/>
            </w:tcMar>
            <w:vAlign w:val="center"/>
          </w:tcPr>
          <w:p w14:paraId="29E3AF27">
            <w:pPr>
              <w:pStyle w:val="19"/>
              <w:ind w:right="92" w:firstLine="91" w:firstLineChars="49"/>
              <w:rPr>
                <w:rFonts w:hint="eastAsia" w:ascii="仿宋_GB2312" w:eastAsia="仿宋_GB2312" w:cs="仿宋_GB2312"/>
                <w:color w:val="000000" w:themeColor="text1"/>
                <w:w w:val="104"/>
                <w:sz w:val="18"/>
                <w:szCs w:val="18"/>
                <w:lang w:val="en-US" w:eastAsia="zh-CN"/>
                <w14:textFill>
                  <w14:solidFill>
                    <w14:schemeClr w14:val="tx1"/>
                  </w14:solidFill>
                </w14:textFill>
              </w:rPr>
            </w:pPr>
            <w:r>
              <w:rPr>
                <w:rFonts w:ascii="仿宋_GB2312" w:eastAsia="仿宋_GB2312" w:cs="仿宋_GB2312"/>
                <w:color w:val="000000" w:themeColor="text1"/>
                <w:w w:val="104"/>
                <w:sz w:val="18"/>
                <w:szCs w:val="18"/>
                <w14:textFill>
                  <w14:solidFill>
                    <w14:schemeClr w14:val="tx1"/>
                  </w14:solidFill>
                </w14:textFill>
              </w:rPr>
              <w:t>24</w:t>
            </w:r>
            <w:r>
              <w:rPr>
                <w:rFonts w:hint="eastAsia" w:ascii="仿宋_GB2312" w:eastAsia="仿宋_GB2312" w:cs="仿宋_GB2312"/>
                <w:color w:val="000000" w:themeColor="text1"/>
                <w:w w:val="104"/>
                <w:sz w:val="18"/>
                <w:szCs w:val="18"/>
                <w:lang w:val="en-US" w:eastAsia="zh-CN"/>
                <w14:textFill>
                  <w14:solidFill>
                    <w14:schemeClr w14:val="tx1"/>
                  </w14:solidFill>
                </w14:textFill>
              </w:rPr>
              <w:t>7</w:t>
            </w:r>
          </w:p>
        </w:tc>
        <w:tc>
          <w:tcPr>
            <w:tcW w:w="850" w:type="dxa"/>
            <w:tcMar>
              <w:left w:w="0" w:type="dxa"/>
              <w:right w:w="0" w:type="dxa"/>
            </w:tcMar>
            <w:vAlign w:val="center"/>
          </w:tcPr>
          <w:p w14:paraId="029A772D">
            <w:pPr>
              <w:adjustRightInd w:val="0"/>
              <w:snapToGrid w:val="0"/>
              <w:spacing w:line="240" w:lineRule="exact"/>
              <w:rPr>
                <w:rFonts w:ascii="仿宋" w:hAnsi="仿宋" w:eastAsia="仿宋" w:cs="仿宋_GB2312"/>
                <w:color w:val="000000" w:themeColor="text1"/>
                <w:spacing w:val="-20"/>
                <w:sz w:val="18"/>
                <w:szCs w:val="18"/>
                <w14:textFill>
                  <w14:solidFill>
                    <w14:schemeClr w14:val="tx1"/>
                  </w14:solidFill>
                </w14:textFill>
              </w:rPr>
            </w:pPr>
            <w:r>
              <w:rPr>
                <w:rFonts w:hint="eastAsia" w:ascii="仿宋" w:hAnsi="仿宋" w:eastAsia="仿宋" w:cs="仿宋_GB2312"/>
                <w:color w:val="000000" w:themeColor="text1"/>
                <w:spacing w:val="-20"/>
                <w:sz w:val="18"/>
                <w:szCs w:val="18"/>
                <w14:textFill>
                  <w14:solidFill>
                    <w14:schemeClr w14:val="tx1"/>
                  </w14:solidFill>
                </w14:textFill>
              </w:rPr>
              <w:t>其他权力</w:t>
            </w:r>
          </w:p>
        </w:tc>
        <w:tc>
          <w:tcPr>
            <w:tcW w:w="921" w:type="dxa"/>
            <w:tcMar>
              <w:left w:w="0" w:type="dxa"/>
              <w:right w:w="0" w:type="dxa"/>
            </w:tcMar>
            <w:vAlign w:val="center"/>
          </w:tcPr>
          <w:p w14:paraId="33D3E0EB">
            <w:pPr>
              <w:widowControl/>
              <w:spacing w:line="240" w:lineRule="exact"/>
              <w:textAlignment w:val="center"/>
              <w:rPr>
                <w:rFonts w:hint="eastAsia" w:ascii="仿宋" w:hAnsi="仿宋" w:eastAsia="仿宋" w:cs="仿宋_GB2312"/>
                <w:color w:val="000000" w:themeColor="text1"/>
                <w:kern w:val="0"/>
                <w:sz w:val="18"/>
                <w:szCs w:val="18"/>
                <w:lang w:eastAsia="zh-CN"/>
                <w14:textFill>
                  <w14:solidFill>
                    <w14:schemeClr w14:val="tx1"/>
                  </w14:solidFill>
                </w14:textFill>
              </w:rPr>
            </w:pPr>
            <w:r>
              <w:rPr>
                <w:rFonts w:hint="eastAsia" w:ascii="仿宋" w:hAnsi="仿宋" w:eastAsia="仿宋" w:cs="仿宋_GB2312"/>
                <w:color w:val="000000" w:themeColor="text1"/>
                <w:kern w:val="0"/>
                <w:sz w:val="18"/>
                <w:szCs w:val="18"/>
                <w:lang w:eastAsia="zh-CN"/>
                <w14:textFill>
                  <w14:solidFill>
                    <w14:schemeClr w14:val="tx1"/>
                  </w14:solidFill>
                </w14:textFill>
              </w:rPr>
              <w:t>公路工程质量监督手续办理</w:t>
            </w:r>
          </w:p>
        </w:tc>
        <w:tc>
          <w:tcPr>
            <w:tcW w:w="3780" w:type="dxa"/>
            <w:tcMar>
              <w:left w:w="0" w:type="dxa"/>
              <w:right w:w="0" w:type="dxa"/>
            </w:tcMar>
            <w:vAlign w:val="center"/>
          </w:tcPr>
          <w:p w14:paraId="3731E398">
            <w:pPr>
              <w:widowControl/>
              <w:spacing w:line="240" w:lineRule="exact"/>
              <w:jc w:val="left"/>
              <w:textAlignment w:val="center"/>
              <w:rPr>
                <w:rFonts w:hint="eastAsia" w:ascii="仿宋" w:eastAsia="仿宋" w:cs="黑体"/>
                <w:color w:val="000000" w:themeColor="text1"/>
                <w:sz w:val="18"/>
                <w:szCs w:val="18"/>
                <w:lang w:eastAsia="zh-CN"/>
                <w14:textFill>
                  <w14:solidFill>
                    <w14:schemeClr w14:val="tx1"/>
                  </w14:solidFill>
                </w14:textFill>
              </w:rPr>
            </w:pPr>
            <w:r>
              <w:rPr>
                <w:rFonts w:hint="eastAsia" w:ascii="仿宋" w:eastAsia="仿宋" w:cs="黑体"/>
                <w:color w:val="000000" w:themeColor="text1"/>
                <w:sz w:val="18"/>
                <w:szCs w:val="18"/>
                <w:lang w:eastAsia="zh-CN"/>
                <w14:textFill>
                  <w14:solidFill>
                    <w14:schemeClr w14:val="tx1"/>
                  </w14:solidFill>
                </w14:textFill>
              </w:rPr>
              <w:t>《公路水运工程质量监督管理规定》第二十二条　交通运输主管部门或者其委托的建设工程质量监督机构依法要求建设单位按规定办理质量监督手续。</w:t>
            </w:r>
          </w:p>
          <w:p w14:paraId="53948EE3">
            <w:pPr>
              <w:widowControl/>
              <w:spacing w:line="240" w:lineRule="exact"/>
              <w:jc w:val="left"/>
              <w:textAlignment w:val="center"/>
              <w:rPr>
                <w:rFonts w:hint="eastAsia" w:ascii="仿宋" w:eastAsia="仿宋" w:cs="黑体"/>
                <w:color w:val="000000" w:themeColor="text1"/>
                <w:sz w:val="18"/>
                <w:szCs w:val="18"/>
                <w:lang w:eastAsia="zh-CN"/>
                <w14:textFill>
                  <w14:solidFill>
                    <w14:schemeClr w14:val="tx1"/>
                  </w14:solidFill>
                </w14:textFill>
              </w:rPr>
            </w:pPr>
            <w:r>
              <w:rPr>
                <w:rFonts w:hint="eastAsia" w:ascii="仿宋" w:eastAsia="仿宋" w:cs="黑体"/>
                <w:color w:val="000000" w:themeColor="text1"/>
                <w:sz w:val="18"/>
                <w:szCs w:val="18"/>
                <w:lang w:eastAsia="zh-CN"/>
                <w14:textFill>
                  <w14:solidFill>
                    <w14:schemeClr w14:val="tx1"/>
                  </w14:solidFill>
                </w14:textFill>
              </w:rPr>
              <w:t>建设单位应当按照国家规定向交通运输主管部门或者其委托的建设工程质量监督机构提交以下材料，办理工程质量监督手续：（一）公路水运工程质量监督管理登记表；（二）交通运输主管部门批复的施工图设计文件；（三）施工、监理合同及招投标文件；（四）建设单位现场管理机构、人员、质量保证体系等文件；（五）本单位以及勘察、设计、施工、监理、试验检测等单位对其项目负责人、质量负责人的书面授权委托书、质量保证体系等文件；（六）依法要求提供的其他相关材料。</w:t>
            </w:r>
          </w:p>
          <w:p w14:paraId="6C6F4B75">
            <w:pPr>
              <w:widowControl/>
              <w:spacing w:line="240" w:lineRule="exact"/>
              <w:jc w:val="left"/>
              <w:textAlignment w:val="center"/>
              <w:rPr>
                <w:rFonts w:hint="eastAsia" w:ascii="仿宋" w:eastAsia="仿宋" w:cs="黑体"/>
                <w:color w:val="000000" w:themeColor="text1"/>
                <w:sz w:val="18"/>
                <w:szCs w:val="18"/>
                <w:lang w:eastAsia="zh-CN"/>
                <w14:textFill>
                  <w14:solidFill>
                    <w14:schemeClr w14:val="tx1"/>
                  </w14:solidFill>
                </w14:textFill>
              </w:rPr>
            </w:pPr>
            <w:r>
              <w:rPr>
                <w:rFonts w:hint="eastAsia" w:ascii="仿宋" w:eastAsia="仿宋" w:cs="黑体"/>
                <w:color w:val="000000" w:themeColor="text1"/>
                <w:sz w:val="18"/>
                <w:szCs w:val="18"/>
                <w:lang w:eastAsia="zh-CN"/>
                <w14:textFill>
                  <w14:solidFill>
                    <w14:schemeClr w14:val="tx1"/>
                  </w14:solidFill>
                </w14:textFill>
              </w:rPr>
              <w:t>第二十三条　建设单位提交的材料符合规定的，交通运输主管部门或者其委托的建设工程质量监督机构应当在15个工作日内为其办理工程质量监督手续，出具公路水运工程质量监督管理受理通知书。公路水运工程质量监督管理受理通知书中应当明确监督人员、内容和方式等。</w:t>
            </w:r>
          </w:p>
        </w:tc>
        <w:tc>
          <w:tcPr>
            <w:tcW w:w="785" w:type="dxa"/>
            <w:tcMar>
              <w:left w:w="0" w:type="dxa"/>
              <w:right w:w="0" w:type="dxa"/>
            </w:tcMar>
            <w:vAlign w:val="center"/>
          </w:tcPr>
          <w:p w14:paraId="2755E2F4">
            <w:pPr>
              <w:adjustRightInd w:val="0"/>
              <w:snapToGrid w:val="0"/>
              <w:spacing w:line="240" w:lineRule="exact"/>
              <w:jc w:val="center"/>
              <w:rPr>
                <w:rFonts w:ascii="仿宋" w:hAnsi="仿宋" w:eastAsia="仿宋" w:cs="仿宋_GB2312"/>
                <w:color w:val="000000" w:themeColor="text1"/>
                <w:spacing w:val="-20"/>
                <w:kern w:val="0"/>
                <w:sz w:val="18"/>
                <w:szCs w:val="18"/>
                <w14:textFill>
                  <w14:solidFill>
                    <w14:schemeClr w14:val="tx1"/>
                  </w14:solidFill>
                </w14:textFill>
              </w:rPr>
            </w:pPr>
            <w:r>
              <w:rPr>
                <w:rFonts w:hint="eastAsia" w:ascii="仿宋" w:hAnsi="仿宋" w:eastAsia="仿宋" w:cs="仿宋_GB2312"/>
                <w:color w:val="000000" w:themeColor="text1"/>
                <w:spacing w:val="-20"/>
                <w:kern w:val="0"/>
                <w:sz w:val="18"/>
                <w:szCs w:val="18"/>
                <w14:textFill>
                  <w14:solidFill>
                    <w14:schemeClr w14:val="tx1"/>
                  </w14:solidFill>
                </w14:textFill>
              </w:rPr>
              <w:t>省交通运输厅</w:t>
            </w:r>
          </w:p>
        </w:tc>
        <w:tc>
          <w:tcPr>
            <w:tcW w:w="864" w:type="dxa"/>
            <w:tcMar>
              <w:left w:w="0" w:type="dxa"/>
              <w:right w:w="0" w:type="dxa"/>
            </w:tcMar>
            <w:vAlign w:val="center"/>
          </w:tcPr>
          <w:p w14:paraId="10FC8D0E">
            <w:pPr>
              <w:adjustRightInd w:val="0"/>
              <w:snapToGrid w:val="0"/>
              <w:spacing w:line="240" w:lineRule="exact"/>
              <w:jc w:val="center"/>
              <w:rPr>
                <w:rFonts w:hint="eastAsia" w:ascii="仿宋" w:hAnsi="仿宋" w:eastAsia="仿宋" w:cs="仿宋_GB2312"/>
                <w:color w:val="000000" w:themeColor="text1"/>
                <w:sz w:val="18"/>
                <w:szCs w:val="18"/>
                <w:lang w:eastAsia="zh-CN"/>
                <w14:textFill>
                  <w14:solidFill>
                    <w14:schemeClr w14:val="tx1"/>
                  </w14:solidFill>
                </w14:textFill>
              </w:rPr>
            </w:pPr>
            <w:r>
              <w:rPr>
                <w:rFonts w:hint="eastAsia" w:ascii="仿宋" w:hAnsi="仿宋" w:eastAsia="仿宋" w:cs="仿宋_GB2312"/>
                <w:color w:val="000000" w:themeColor="text1"/>
                <w:sz w:val="18"/>
                <w:szCs w:val="18"/>
                <w:lang w:eastAsia="zh-CN"/>
                <w14:textFill>
                  <w14:solidFill>
                    <w14:schemeClr w14:val="tx1"/>
                  </w14:solidFill>
                </w14:textFill>
              </w:rPr>
              <w:t>省级、设区的市级、县级</w:t>
            </w:r>
          </w:p>
        </w:tc>
        <w:tc>
          <w:tcPr>
            <w:tcW w:w="3968" w:type="dxa"/>
            <w:vAlign w:val="center"/>
          </w:tcPr>
          <w:p w14:paraId="6F553A83">
            <w:pPr>
              <w:numPr>
                <w:ilvl w:val="0"/>
                <w:numId w:val="9"/>
              </w:numPr>
              <w:adjustRightInd w:val="0"/>
              <w:snapToGrid w:val="0"/>
              <w:spacing w:line="240" w:lineRule="exact"/>
              <w:jc w:val="left"/>
              <w:rPr>
                <w:rFonts w:hint="eastAsia" w:ascii="仿宋" w:eastAsia="仿宋" w:cs="仿宋_GB2312"/>
                <w:color w:val="000000" w:themeColor="text1"/>
                <w:kern w:val="0"/>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受理责任：</w:t>
            </w:r>
            <w:r>
              <w:rPr>
                <w:rStyle w:val="33"/>
                <w:rFonts w:hint="eastAsia" w:ascii="仿宋" w:eastAsia="仿宋" w:cs="仿宋_GB2312"/>
                <w:color w:val="000000" w:themeColor="text1"/>
                <w:sz w:val="18"/>
                <w:szCs w:val="18"/>
                <w14:textFill>
                  <w14:solidFill>
                    <w14:schemeClr w14:val="tx1"/>
                  </w14:solidFill>
                </w14:textFill>
              </w:rPr>
              <w:t>公示需要提交的材料，对符合申请条件、材料齐全的予以受理，对材料不齐的，一次性告知补正的材料，对不符合申请条件的，不予受理并告知申请人不予受理的理由</w:t>
            </w:r>
            <w:r>
              <w:rPr>
                <w:rFonts w:hint="eastAsia" w:ascii="仿宋" w:eastAsia="仿宋" w:cs="仿宋_GB2312"/>
                <w:color w:val="000000" w:themeColor="text1"/>
                <w:kern w:val="0"/>
                <w:sz w:val="18"/>
                <w:szCs w:val="18"/>
                <w14:textFill>
                  <w14:solidFill>
                    <w14:schemeClr w14:val="tx1"/>
                  </w14:solidFill>
                </w14:textFill>
              </w:rPr>
              <w:t>。</w:t>
            </w:r>
          </w:p>
          <w:p w14:paraId="7FEA92B2">
            <w:pPr>
              <w:numPr>
                <w:ilvl w:val="0"/>
                <w:numId w:val="0"/>
              </w:numPr>
              <w:adjustRightInd w:val="0"/>
              <w:snapToGrid w:val="0"/>
              <w:spacing w:line="240" w:lineRule="exact"/>
              <w:jc w:val="left"/>
              <w:rPr>
                <w:rFonts w:ascii="仿宋" w:hAnsi="仿宋" w:eastAsia="仿宋" w:cs="仿宋_GB2312"/>
                <w:color w:val="000000" w:themeColor="text1"/>
                <w:sz w:val="18"/>
                <w:szCs w:val="18"/>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2.</w:t>
            </w:r>
            <w:r>
              <w:rPr>
                <w:rFonts w:hint="eastAsia" w:ascii="仿宋" w:hAnsi="仿宋" w:eastAsia="仿宋" w:cs="仿宋_GB2312"/>
                <w:color w:val="000000" w:themeColor="text1"/>
                <w:sz w:val="18"/>
                <w:szCs w:val="18"/>
                <w14:textFill>
                  <w14:solidFill>
                    <w14:schemeClr w14:val="tx1"/>
                  </w14:solidFill>
                </w14:textFill>
              </w:rPr>
              <w:t>审查责任：对提交材料审核，提出审查意见。</w:t>
            </w:r>
          </w:p>
          <w:p w14:paraId="12E542DB">
            <w:pPr>
              <w:adjustRightInd w:val="0"/>
              <w:snapToGrid w:val="0"/>
              <w:spacing w:line="240" w:lineRule="exact"/>
              <w:jc w:val="left"/>
              <w:rPr>
                <w:rFonts w:hint="eastAsia" w:ascii="仿宋" w:hAnsi="仿宋" w:eastAsia="仿宋" w:cs="仿宋_GB2312"/>
                <w:color w:val="000000" w:themeColor="text1"/>
                <w:sz w:val="18"/>
                <w:szCs w:val="18"/>
                <w:lang w:eastAsia="zh-CN"/>
                <w14:textFill>
                  <w14:solidFill>
                    <w14:schemeClr w14:val="tx1"/>
                  </w14:solidFill>
                </w14:textFill>
              </w:rPr>
            </w:pPr>
            <w:r>
              <w:rPr>
                <w:rFonts w:ascii="仿宋" w:hAnsi="仿宋" w:eastAsia="仿宋" w:cs="仿宋_GB2312"/>
                <w:color w:val="000000" w:themeColor="text1"/>
                <w:sz w:val="18"/>
                <w:szCs w:val="18"/>
                <w14:textFill>
                  <w14:solidFill>
                    <w14:schemeClr w14:val="tx1"/>
                  </w14:solidFill>
                </w14:textFill>
              </w:rPr>
              <w:t>3.</w:t>
            </w:r>
            <w:r>
              <w:rPr>
                <w:rFonts w:hint="eastAsia" w:ascii="仿宋" w:hAnsi="仿宋" w:eastAsia="仿宋" w:cs="仿宋_GB2312"/>
                <w:color w:val="000000" w:themeColor="text1"/>
                <w:sz w:val="18"/>
                <w:szCs w:val="18"/>
                <w14:textFill>
                  <w14:solidFill>
                    <w14:schemeClr w14:val="tx1"/>
                  </w14:solidFill>
                </w14:textFill>
              </w:rPr>
              <w:t>决定责任：</w:t>
            </w:r>
            <w:r>
              <w:rPr>
                <w:rFonts w:hint="eastAsia" w:ascii="仿宋" w:hAnsi="仿宋" w:eastAsia="仿宋" w:cs="仿宋_GB2312"/>
                <w:color w:val="000000" w:themeColor="text1"/>
                <w:sz w:val="18"/>
                <w:szCs w:val="18"/>
                <w:lang w:eastAsia="zh-CN"/>
                <w14:textFill>
                  <w14:solidFill>
                    <w14:schemeClr w14:val="tx1"/>
                  </w14:solidFill>
                </w14:textFill>
              </w:rPr>
              <w:t>对建设单位提交的材料符合规定的，出具公路水运工程质量监督管理受理通知书。</w:t>
            </w:r>
          </w:p>
        </w:tc>
        <w:tc>
          <w:tcPr>
            <w:tcW w:w="3402" w:type="dxa"/>
            <w:vAlign w:val="center"/>
          </w:tcPr>
          <w:p w14:paraId="4311D328">
            <w:pPr>
              <w:pStyle w:val="19"/>
              <w:jc w:val="both"/>
              <w:rPr>
                <w:rFonts w:ascii="仿宋" w:hAnsi="仿宋" w:eastAsia="仿宋" w:cs="仿宋_GB2312"/>
                <w:color w:val="000000" w:themeColor="text1"/>
                <w:sz w:val="18"/>
                <w:szCs w:val="18"/>
                <w14:textFill>
                  <w14:solidFill>
                    <w14:schemeClr w14:val="tx1"/>
                  </w14:solidFill>
                </w14:textFill>
              </w:rPr>
            </w:pPr>
            <w:r>
              <w:rPr>
                <w:rFonts w:hint="eastAsia" w:ascii="仿宋" w:hAnsi="仿宋" w:eastAsia="仿宋" w:cs="仿宋_GB2312"/>
                <w:color w:val="000000" w:themeColor="text1"/>
                <w:sz w:val="18"/>
                <w:szCs w:val="18"/>
                <w14:textFill>
                  <w14:solidFill>
                    <w14:schemeClr w14:val="tx1"/>
                  </w14:solidFill>
                </w14:textFill>
              </w:rPr>
              <w:t>《中华人民共和国监察法》《中华人民共和国行政处罚法》《中华人民共和国国家赔偿法》《中华人民共和国公务员法》《中华人民共和国公职人员政务处分法》《中华人民共和国政府信息公开条例》《河北省行政执法监督条例》等规定的追责情形。</w:t>
            </w:r>
          </w:p>
        </w:tc>
        <w:tc>
          <w:tcPr>
            <w:tcW w:w="567" w:type="dxa"/>
          </w:tcPr>
          <w:p w14:paraId="52AEB09C">
            <w:pPr>
              <w:spacing w:line="240" w:lineRule="exact"/>
              <w:rPr>
                <w:rFonts w:ascii="仿宋_GB2312" w:eastAsia="仿宋_GB2312" w:cs="仿宋_GB2312"/>
                <w:color w:val="000000" w:themeColor="text1"/>
                <w:sz w:val="18"/>
                <w:szCs w:val="18"/>
                <w14:textFill>
                  <w14:solidFill>
                    <w14:schemeClr w14:val="tx1"/>
                  </w14:solidFill>
                </w14:textFill>
              </w:rPr>
            </w:pPr>
          </w:p>
        </w:tc>
      </w:tr>
    </w:tbl>
    <w:p w14:paraId="592624A2">
      <w:pPr>
        <w:rPr>
          <w:rFonts w:ascii="宋体"/>
          <w:color w:val="000000"/>
          <w:sz w:val="24"/>
        </w:rPr>
      </w:pPr>
    </w:p>
    <w:sectPr>
      <w:footerReference r:id="rId5" w:type="first"/>
      <w:footerReference r:id="rId3" w:type="default"/>
      <w:footerReference r:id="rId4" w:type="even"/>
      <w:pgSz w:w="16838" w:h="11906" w:orient="landscape"/>
      <w:pgMar w:top="720" w:right="720" w:bottom="720" w:left="7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Helvetica">
    <w:altName w:val="Arial"/>
    <w:panose1 w:val="020B0604020202020204"/>
    <w:charset w:val="00"/>
    <w:family w:val="swiss"/>
    <w:pitch w:val="default"/>
    <w:sig w:usb0="00000000" w:usb1="00000000" w:usb2="00000009" w:usb3="00000000" w:csb0="000001FF" w:csb1="00000000"/>
  </w:font>
  <w:font w:name="MS Mincho">
    <w:panose1 w:val="02020609040205080304"/>
    <w:charset w:val="80"/>
    <w:family w:val="modern"/>
    <w:pitch w:val="default"/>
    <w:sig w:usb0="E00002FF" w:usb1="6AC7FDFB" w:usb2="00000012" w:usb3="00000000" w:csb0="4002009F" w:csb1="DFD70000"/>
  </w:font>
  <w:font w:name="??_GB2312">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6BECB3">
    <w:pPr>
      <w:pStyle w:val="6"/>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231</w:t>
    </w:r>
    <w:r>
      <w:rPr>
        <w:rStyle w:val="12"/>
      </w:rPr>
      <w:fldChar w:fldCharType="end"/>
    </w:r>
  </w:p>
  <w:p w14:paraId="1A2E7E51">
    <w:pPr>
      <w:pStyle w:val="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709756">
    <w:pPr>
      <w:pStyle w:val="6"/>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1</w:t>
    </w:r>
    <w:r>
      <w:rPr>
        <w:rStyle w:val="12"/>
      </w:rPr>
      <w:fldChar w:fldCharType="end"/>
    </w:r>
  </w:p>
  <w:p w14:paraId="6664334F">
    <w:pPr>
      <w:pStyle w:val="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22A2A">
    <w:pPr>
      <w:pStyle w:val="6"/>
      <w:framePr w:wrap="around" w:vAnchor="text" w:hAnchor="margin" w:xAlign="right" w:y="1"/>
    </w:pPr>
    <w:r>
      <w:rPr>
        <w:rStyle w:val="12"/>
      </w:rPr>
      <w:fldChar w:fldCharType="begin"/>
    </w:r>
    <w:r>
      <w:rPr>
        <w:rStyle w:val="12"/>
      </w:rPr>
      <w:instrText xml:space="preserve">Page</w:instrText>
    </w:r>
    <w:r>
      <w:rPr>
        <w:rStyle w:val="12"/>
      </w:rPr>
      <w:fldChar w:fldCharType="separate"/>
    </w:r>
    <w:r>
      <w:rPr>
        <w:rStyle w:val="12"/>
      </w:rPr>
      <w:t>1</w:t>
    </w:r>
    <w:r>
      <w:rPr>
        <w:rStyle w:val="12"/>
      </w:rPr>
      <w:fldChar w:fldCharType="end"/>
    </w:r>
  </w:p>
  <w:p w14:paraId="4154482A">
    <w:pPr>
      <w:pStyle w:val="6"/>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5161AA"/>
    <w:multiLevelType w:val="singleLevel"/>
    <w:tmpl w:val="D95161AA"/>
    <w:lvl w:ilvl="0" w:tentative="0">
      <w:start w:val="1"/>
      <w:numFmt w:val="decimal"/>
      <w:lvlText w:val="%1."/>
      <w:lvlJc w:val="left"/>
      <w:pPr>
        <w:tabs>
          <w:tab w:val="left" w:pos="312"/>
        </w:tabs>
      </w:pPr>
    </w:lvl>
  </w:abstractNum>
  <w:abstractNum w:abstractNumId="1">
    <w:nsid w:val="DF5F9D65"/>
    <w:multiLevelType w:val="singleLevel"/>
    <w:tmpl w:val="DF5F9D65"/>
    <w:lvl w:ilvl="0" w:tentative="0">
      <w:start w:val="1"/>
      <w:numFmt w:val="decimal"/>
      <w:lvlText w:val="%1."/>
      <w:lvlJc w:val="left"/>
      <w:pPr>
        <w:tabs>
          <w:tab w:val="left" w:pos="312"/>
        </w:tabs>
      </w:pPr>
    </w:lvl>
  </w:abstractNum>
  <w:abstractNum w:abstractNumId="2">
    <w:nsid w:val="F2E50A3C"/>
    <w:multiLevelType w:val="singleLevel"/>
    <w:tmpl w:val="F2E50A3C"/>
    <w:lvl w:ilvl="0" w:tentative="0">
      <w:start w:val="1"/>
      <w:numFmt w:val="decimal"/>
      <w:lvlText w:val="%1."/>
      <w:lvlJc w:val="left"/>
      <w:pPr>
        <w:tabs>
          <w:tab w:val="left" w:pos="312"/>
        </w:tabs>
      </w:pPr>
    </w:lvl>
  </w:abstractNum>
  <w:abstractNum w:abstractNumId="3">
    <w:nsid w:val="0C72A8E6"/>
    <w:multiLevelType w:val="singleLevel"/>
    <w:tmpl w:val="0C72A8E6"/>
    <w:lvl w:ilvl="0" w:tentative="0">
      <w:start w:val="1"/>
      <w:numFmt w:val="decimal"/>
      <w:lvlText w:val="%1."/>
      <w:lvlJc w:val="left"/>
      <w:pPr>
        <w:tabs>
          <w:tab w:val="left" w:pos="312"/>
        </w:tabs>
      </w:pPr>
    </w:lvl>
  </w:abstractNum>
  <w:abstractNum w:abstractNumId="4">
    <w:nsid w:val="2BD69BB2"/>
    <w:multiLevelType w:val="singleLevel"/>
    <w:tmpl w:val="2BD69BB2"/>
    <w:lvl w:ilvl="0" w:tentative="0">
      <w:start w:val="1"/>
      <w:numFmt w:val="decimal"/>
      <w:lvlText w:val="%1."/>
      <w:lvlJc w:val="left"/>
      <w:pPr>
        <w:tabs>
          <w:tab w:val="left" w:pos="312"/>
        </w:tabs>
      </w:pPr>
    </w:lvl>
  </w:abstractNum>
  <w:abstractNum w:abstractNumId="5">
    <w:nsid w:val="573C14E0"/>
    <w:multiLevelType w:val="singleLevel"/>
    <w:tmpl w:val="573C14E0"/>
    <w:lvl w:ilvl="0" w:tentative="0">
      <w:start w:val="1"/>
      <w:numFmt w:val="decimal"/>
      <w:lvlText w:val="%1."/>
      <w:lvlJc w:val="left"/>
      <w:pPr>
        <w:tabs>
          <w:tab w:val="left" w:pos="312"/>
        </w:tabs>
      </w:pPr>
    </w:lvl>
  </w:abstractNum>
  <w:abstractNum w:abstractNumId="6">
    <w:nsid w:val="700F3A75"/>
    <w:multiLevelType w:val="singleLevel"/>
    <w:tmpl w:val="700F3A75"/>
    <w:lvl w:ilvl="0" w:tentative="0">
      <w:start w:val="1"/>
      <w:numFmt w:val="decimal"/>
      <w:lvlText w:val="%1."/>
      <w:lvlJc w:val="left"/>
      <w:pPr>
        <w:tabs>
          <w:tab w:val="left" w:pos="312"/>
        </w:tabs>
      </w:pPr>
    </w:lvl>
  </w:abstractNum>
  <w:abstractNum w:abstractNumId="7">
    <w:nsid w:val="77EDD55E"/>
    <w:multiLevelType w:val="singleLevel"/>
    <w:tmpl w:val="77EDD55E"/>
    <w:lvl w:ilvl="0" w:tentative="0">
      <w:start w:val="1"/>
      <w:numFmt w:val="decimal"/>
      <w:suff w:val="nothing"/>
      <w:lvlText w:val="%1、"/>
      <w:lvlJc w:val="left"/>
    </w:lvl>
  </w:abstractNum>
  <w:abstractNum w:abstractNumId="8">
    <w:nsid w:val="7E2F7099"/>
    <w:multiLevelType w:val="singleLevel"/>
    <w:tmpl w:val="7E2F7099"/>
    <w:lvl w:ilvl="0" w:tentative="0">
      <w:start w:val="1"/>
      <w:numFmt w:val="decimal"/>
      <w:suff w:val="nothing"/>
      <w:lvlText w:val="%1、"/>
      <w:lvlJc w:val="left"/>
    </w:lvl>
  </w:abstractNum>
  <w:num w:numId="1">
    <w:abstractNumId w:val="2"/>
  </w:num>
  <w:num w:numId="2">
    <w:abstractNumId w:val="5"/>
  </w:num>
  <w:num w:numId="3">
    <w:abstractNumId w:val="0"/>
  </w:num>
  <w:num w:numId="4">
    <w:abstractNumId w:val="8"/>
  </w:num>
  <w:num w:numId="5">
    <w:abstractNumId w:val="4"/>
  </w:num>
  <w:num w:numId="6">
    <w:abstractNumId w:val="3"/>
  </w:num>
  <w:num w:numId="7">
    <w:abstractNumId w:val="6"/>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xOTc2NDk4NTg3NmU0YTlmNzk2ZmUyOGU5N2E2YmMifQ=="/>
  </w:docVars>
  <w:rsids>
    <w:rsidRoot w:val="006C5231"/>
    <w:rsid w:val="000046B1"/>
    <w:rsid w:val="00011638"/>
    <w:rsid w:val="000118A3"/>
    <w:rsid w:val="00016729"/>
    <w:rsid w:val="00016785"/>
    <w:rsid w:val="000205E1"/>
    <w:rsid w:val="00020872"/>
    <w:rsid w:val="0003053D"/>
    <w:rsid w:val="000358C8"/>
    <w:rsid w:val="00037356"/>
    <w:rsid w:val="00040168"/>
    <w:rsid w:val="000401D5"/>
    <w:rsid w:val="0004642A"/>
    <w:rsid w:val="00050B35"/>
    <w:rsid w:val="000510A4"/>
    <w:rsid w:val="00051BB2"/>
    <w:rsid w:val="0005214D"/>
    <w:rsid w:val="000610AB"/>
    <w:rsid w:val="00063E7F"/>
    <w:rsid w:val="00073091"/>
    <w:rsid w:val="00075484"/>
    <w:rsid w:val="00076CE6"/>
    <w:rsid w:val="000823B1"/>
    <w:rsid w:val="0008245D"/>
    <w:rsid w:val="00083D56"/>
    <w:rsid w:val="000862A0"/>
    <w:rsid w:val="000862F1"/>
    <w:rsid w:val="0009282C"/>
    <w:rsid w:val="00094BBD"/>
    <w:rsid w:val="000A02FF"/>
    <w:rsid w:val="000A35F9"/>
    <w:rsid w:val="000A40E1"/>
    <w:rsid w:val="000A58C8"/>
    <w:rsid w:val="000A59E7"/>
    <w:rsid w:val="000A7F3F"/>
    <w:rsid w:val="000B0A21"/>
    <w:rsid w:val="000B3C78"/>
    <w:rsid w:val="000C015D"/>
    <w:rsid w:val="000C397C"/>
    <w:rsid w:val="000D7081"/>
    <w:rsid w:val="000E093D"/>
    <w:rsid w:val="000F057B"/>
    <w:rsid w:val="000F2C0B"/>
    <w:rsid w:val="00100F10"/>
    <w:rsid w:val="00104990"/>
    <w:rsid w:val="00104BE6"/>
    <w:rsid w:val="00104EE3"/>
    <w:rsid w:val="001067D4"/>
    <w:rsid w:val="00111967"/>
    <w:rsid w:val="00115763"/>
    <w:rsid w:val="00115AB6"/>
    <w:rsid w:val="00117933"/>
    <w:rsid w:val="00125A07"/>
    <w:rsid w:val="00127685"/>
    <w:rsid w:val="00131E65"/>
    <w:rsid w:val="0013298A"/>
    <w:rsid w:val="0013594A"/>
    <w:rsid w:val="00137DD3"/>
    <w:rsid w:val="001409ED"/>
    <w:rsid w:val="00140FF7"/>
    <w:rsid w:val="001424A8"/>
    <w:rsid w:val="00145380"/>
    <w:rsid w:val="00145E1E"/>
    <w:rsid w:val="00146E04"/>
    <w:rsid w:val="00150FFF"/>
    <w:rsid w:val="001577C5"/>
    <w:rsid w:val="001610CB"/>
    <w:rsid w:val="0016240E"/>
    <w:rsid w:val="00164D04"/>
    <w:rsid w:val="0018113D"/>
    <w:rsid w:val="0018279A"/>
    <w:rsid w:val="00182E87"/>
    <w:rsid w:val="00186FB7"/>
    <w:rsid w:val="00187581"/>
    <w:rsid w:val="00194894"/>
    <w:rsid w:val="00196168"/>
    <w:rsid w:val="00196A9A"/>
    <w:rsid w:val="00197FF2"/>
    <w:rsid w:val="001A538C"/>
    <w:rsid w:val="001A563E"/>
    <w:rsid w:val="001A721A"/>
    <w:rsid w:val="001B038A"/>
    <w:rsid w:val="001B12CC"/>
    <w:rsid w:val="001B730E"/>
    <w:rsid w:val="001C0449"/>
    <w:rsid w:val="001C136E"/>
    <w:rsid w:val="001C16E4"/>
    <w:rsid w:val="001C3C9D"/>
    <w:rsid w:val="001D48D3"/>
    <w:rsid w:val="001E2CF9"/>
    <w:rsid w:val="001E3AC4"/>
    <w:rsid w:val="001E459B"/>
    <w:rsid w:val="001E4B48"/>
    <w:rsid w:val="001E5C2E"/>
    <w:rsid w:val="001F5AE1"/>
    <w:rsid w:val="00220597"/>
    <w:rsid w:val="002231D4"/>
    <w:rsid w:val="002231EF"/>
    <w:rsid w:val="00233587"/>
    <w:rsid w:val="00240A2B"/>
    <w:rsid w:val="00241A4D"/>
    <w:rsid w:val="00243B44"/>
    <w:rsid w:val="00247313"/>
    <w:rsid w:val="00251723"/>
    <w:rsid w:val="00251CB8"/>
    <w:rsid w:val="00251DF3"/>
    <w:rsid w:val="00252A14"/>
    <w:rsid w:val="00253997"/>
    <w:rsid w:val="00253FF5"/>
    <w:rsid w:val="002548D2"/>
    <w:rsid w:val="00264145"/>
    <w:rsid w:val="00264280"/>
    <w:rsid w:val="00274652"/>
    <w:rsid w:val="00274D57"/>
    <w:rsid w:val="00274DD7"/>
    <w:rsid w:val="002763E9"/>
    <w:rsid w:val="00281CE6"/>
    <w:rsid w:val="00283E0F"/>
    <w:rsid w:val="00285929"/>
    <w:rsid w:val="002869B0"/>
    <w:rsid w:val="002912E2"/>
    <w:rsid w:val="002956FB"/>
    <w:rsid w:val="00296032"/>
    <w:rsid w:val="002966E7"/>
    <w:rsid w:val="002A1976"/>
    <w:rsid w:val="002A3F56"/>
    <w:rsid w:val="002A4FE8"/>
    <w:rsid w:val="002A6E39"/>
    <w:rsid w:val="002B0549"/>
    <w:rsid w:val="002B2E91"/>
    <w:rsid w:val="002B2F4E"/>
    <w:rsid w:val="002C06C0"/>
    <w:rsid w:val="002C0EBE"/>
    <w:rsid w:val="002C1A94"/>
    <w:rsid w:val="002C7614"/>
    <w:rsid w:val="002D06BE"/>
    <w:rsid w:val="002D092E"/>
    <w:rsid w:val="002D49E0"/>
    <w:rsid w:val="002E346D"/>
    <w:rsid w:val="002E4F49"/>
    <w:rsid w:val="002E790B"/>
    <w:rsid w:val="002F38E4"/>
    <w:rsid w:val="003066E7"/>
    <w:rsid w:val="00306CAA"/>
    <w:rsid w:val="00307E23"/>
    <w:rsid w:val="003144B9"/>
    <w:rsid w:val="0031470E"/>
    <w:rsid w:val="0031755C"/>
    <w:rsid w:val="00324BBC"/>
    <w:rsid w:val="00325C97"/>
    <w:rsid w:val="00325FB8"/>
    <w:rsid w:val="00335361"/>
    <w:rsid w:val="00341394"/>
    <w:rsid w:val="00342FBA"/>
    <w:rsid w:val="00343F03"/>
    <w:rsid w:val="003457CD"/>
    <w:rsid w:val="00347AB6"/>
    <w:rsid w:val="003636AC"/>
    <w:rsid w:val="00363A69"/>
    <w:rsid w:val="0036575D"/>
    <w:rsid w:val="003708C6"/>
    <w:rsid w:val="0037291A"/>
    <w:rsid w:val="003729F0"/>
    <w:rsid w:val="00385696"/>
    <w:rsid w:val="00390497"/>
    <w:rsid w:val="0039103C"/>
    <w:rsid w:val="00391E81"/>
    <w:rsid w:val="00391FAD"/>
    <w:rsid w:val="0039418E"/>
    <w:rsid w:val="003A2068"/>
    <w:rsid w:val="003A7CEC"/>
    <w:rsid w:val="003A7FCC"/>
    <w:rsid w:val="003B37B0"/>
    <w:rsid w:val="003B3F8F"/>
    <w:rsid w:val="003B5468"/>
    <w:rsid w:val="003B6D48"/>
    <w:rsid w:val="003C0813"/>
    <w:rsid w:val="003C1950"/>
    <w:rsid w:val="003C23F2"/>
    <w:rsid w:val="003C391F"/>
    <w:rsid w:val="003C5731"/>
    <w:rsid w:val="003C755F"/>
    <w:rsid w:val="003F1322"/>
    <w:rsid w:val="003F469E"/>
    <w:rsid w:val="003F4B65"/>
    <w:rsid w:val="004041D3"/>
    <w:rsid w:val="00413DB7"/>
    <w:rsid w:val="004155F1"/>
    <w:rsid w:val="00415F79"/>
    <w:rsid w:val="00420E0B"/>
    <w:rsid w:val="00425095"/>
    <w:rsid w:val="0042602A"/>
    <w:rsid w:val="0043041C"/>
    <w:rsid w:val="00430F9C"/>
    <w:rsid w:val="00431D94"/>
    <w:rsid w:val="004326AD"/>
    <w:rsid w:val="00433340"/>
    <w:rsid w:val="0043550D"/>
    <w:rsid w:val="00435E55"/>
    <w:rsid w:val="00437F4E"/>
    <w:rsid w:val="0044232D"/>
    <w:rsid w:val="004517B1"/>
    <w:rsid w:val="004518C2"/>
    <w:rsid w:val="004546C7"/>
    <w:rsid w:val="0046430E"/>
    <w:rsid w:val="0046511C"/>
    <w:rsid w:val="00472635"/>
    <w:rsid w:val="00474F96"/>
    <w:rsid w:val="004755DC"/>
    <w:rsid w:val="004817B0"/>
    <w:rsid w:val="00491CBD"/>
    <w:rsid w:val="00491DB5"/>
    <w:rsid w:val="00494A35"/>
    <w:rsid w:val="00496492"/>
    <w:rsid w:val="004A3692"/>
    <w:rsid w:val="004A4EBB"/>
    <w:rsid w:val="004A5ED3"/>
    <w:rsid w:val="004A7B99"/>
    <w:rsid w:val="004B06A7"/>
    <w:rsid w:val="004B0860"/>
    <w:rsid w:val="004B36EA"/>
    <w:rsid w:val="004B61B2"/>
    <w:rsid w:val="004C07DD"/>
    <w:rsid w:val="004C0A7C"/>
    <w:rsid w:val="004C2185"/>
    <w:rsid w:val="004C2EED"/>
    <w:rsid w:val="004C382F"/>
    <w:rsid w:val="004C5FC0"/>
    <w:rsid w:val="004C6292"/>
    <w:rsid w:val="004D1EC4"/>
    <w:rsid w:val="004D2C7B"/>
    <w:rsid w:val="004D486B"/>
    <w:rsid w:val="004D693D"/>
    <w:rsid w:val="004D7C9E"/>
    <w:rsid w:val="004E6075"/>
    <w:rsid w:val="004E6A41"/>
    <w:rsid w:val="004E782A"/>
    <w:rsid w:val="004F0C6B"/>
    <w:rsid w:val="004F1AEC"/>
    <w:rsid w:val="004F4302"/>
    <w:rsid w:val="00504A73"/>
    <w:rsid w:val="005052CE"/>
    <w:rsid w:val="00511E6F"/>
    <w:rsid w:val="0051444D"/>
    <w:rsid w:val="005150FA"/>
    <w:rsid w:val="005154D5"/>
    <w:rsid w:val="00531434"/>
    <w:rsid w:val="00541F9E"/>
    <w:rsid w:val="00543ABA"/>
    <w:rsid w:val="00552EAF"/>
    <w:rsid w:val="0055653E"/>
    <w:rsid w:val="00557A54"/>
    <w:rsid w:val="00561FFE"/>
    <w:rsid w:val="005675B2"/>
    <w:rsid w:val="00567A8B"/>
    <w:rsid w:val="00576562"/>
    <w:rsid w:val="005768F9"/>
    <w:rsid w:val="00581DEA"/>
    <w:rsid w:val="005830C3"/>
    <w:rsid w:val="005838A2"/>
    <w:rsid w:val="00584845"/>
    <w:rsid w:val="00585573"/>
    <w:rsid w:val="005858C9"/>
    <w:rsid w:val="00590BC6"/>
    <w:rsid w:val="00592DF9"/>
    <w:rsid w:val="00595234"/>
    <w:rsid w:val="00595602"/>
    <w:rsid w:val="005973EE"/>
    <w:rsid w:val="005A13D1"/>
    <w:rsid w:val="005A4520"/>
    <w:rsid w:val="005A467D"/>
    <w:rsid w:val="005B073D"/>
    <w:rsid w:val="005B6526"/>
    <w:rsid w:val="005C0C42"/>
    <w:rsid w:val="005C3367"/>
    <w:rsid w:val="005C697F"/>
    <w:rsid w:val="005D01D8"/>
    <w:rsid w:val="005D1D47"/>
    <w:rsid w:val="005D1E7C"/>
    <w:rsid w:val="005D2F1B"/>
    <w:rsid w:val="005D66D3"/>
    <w:rsid w:val="005E0A1C"/>
    <w:rsid w:val="005F0527"/>
    <w:rsid w:val="005F16A2"/>
    <w:rsid w:val="005F27F5"/>
    <w:rsid w:val="005F4675"/>
    <w:rsid w:val="005F587C"/>
    <w:rsid w:val="005F5BC5"/>
    <w:rsid w:val="005F60B7"/>
    <w:rsid w:val="006052AF"/>
    <w:rsid w:val="00610802"/>
    <w:rsid w:val="00610B8C"/>
    <w:rsid w:val="00613303"/>
    <w:rsid w:val="00621ECD"/>
    <w:rsid w:val="00630B1C"/>
    <w:rsid w:val="00631DEB"/>
    <w:rsid w:val="00633FB7"/>
    <w:rsid w:val="00637DC5"/>
    <w:rsid w:val="00642BBE"/>
    <w:rsid w:val="00642E40"/>
    <w:rsid w:val="0064435A"/>
    <w:rsid w:val="00646627"/>
    <w:rsid w:val="00646BE5"/>
    <w:rsid w:val="00655CB3"/>
    <w:rsid w:val="00655D16"/>
    <w:rsid w:val="006570FA"/>
    <w:rsid w:val="00663DC4"/>
    <w:rsid w:val="00666B5A"/>
    <w:rsid w:val="00671676"/>
    <w:rsid w:val="00671F49"/>
    <w:rsid w:val="00672D67"/>
    <w:rsid w:val="006756FA"/>
    <w:rsid w:val="0067770C"/>
    <w:rsid w:val="00677EE0"/>
    <w:rsid w:val="00681794"/>
    <w:rsid w:val="00681F76"/>
    <w:rsid w:val="0068320B"/>
    <w:rsid w:val="0069325C"/>
    <w:rsid w:val="0069355F"/>
    <w:rsid w:val="00693737"/>
    <w:rsid w:val="0069374B"/>
    <w:rsid w:val="006949B9"/>
    <w:rsid w:val="00695AA7"/>
    <w:rsid w:val="006A74CB"/>
    <w:rsid w:val="006B2A75"/>
    <w:rsid w:val="006B3BEF"/>
    <w:rsid w:val="006B736A"/>
    <w:rsid w:val="006C0211"/>
    <w:rsid w:val="006C24C6"/>
    <w:rsid w:val="006C5231"/>
    <w:rsid w:val="006C7BE1"/>
    <w:rsid w:val="006D1026"/>
    <w:rsid w:val="006E53CC"/>
    <w:rsid w:val="006E7699"/>
    <w:rsid w:val="006F13F7"/>
    <w:rsid w:val="006F525B"/>
    <w:rsid w:val="00702AD1"/>
    <w:rsid w:val="007043FD"/>
    <w:rsid w:val="007055BC"/>
    <w:rsid w:val="00706995"/>
    <w:rsid w:val="00713730"/>
    <w:rsid w:val="00713884"/>
    <w:rsid w:val="00721E76"/>
    <w:rsid w:val="00722CA2"/>
    <w:rsid w:val="00724076"/>
    <w:rsid w:val="0072497B"/>
    <w:rsid w:val="00726294"/>
    <w:rsid w:val="007358C0"/>
    <w:rsid w:val="007362C2"/>
    <w:rsid w:val="0074252D"/>
    <w:rsid w:val="00742720"/>
    <w:rsid w:val="00751446"/>
    <w:rsid w:val="007524E9"/>
    <w:rsid w:val="00752816"/>
    <w:rsid w:val="00753E6A"/>
    <w:rsid w:val="00761B5B"/>
    <w:rsid w:val="007650A8"/>
    <w:rsid w:val="00765FF8"/>
    <w:rsid w:val="0076651D"/>
    <w:rsid w:val="00771469"/>
    <w:rsid w:val="00774D00"/>
    <w:rsid w:val="007750EC"/>
    <w:rsid w:val="007812E1"/>
    <w:rsid w:val="0078672C"/>
    <w:rsid w:val="007912DF"/>
    <w:rsid w:val="00791C51"/>
    <w:rsid w:val="0079372E"/>
    <w:rsid w:val="00793E83"/>
    <w:rsid w:val="007A091A"/>
    <w:rsid w:val="007A109D"/>
    <w:rsid w:val="007A654D"/>
    <w:rsid w:val="007B1D30"/>
    <w:rsid w:val="007B4A1D"/>
    <w:rsid w:val="007B4B4B"/>
    <w:rsid w:val="007C044A"/>
    <w:rsid w:val="007C68CE"/>
    <w:rsid w:val="007D23E7"/>
    <w:rsid w:val="007E35CD"/>
    <w:rsid w:val="007E560D"/>
    <w:rsid w:val="007F0956"/>
    <w:rsid w:val="007F574A"/>
    <w:rsid w:val="00800974"/>
    <w:rsid w:val="008156B7"/>
    <w:rsid w:val="00825F95"/>
    <w:rsid w:val="00827193"/>
    <w:rsid w:val="00827D80"/>
    <w:rsid w:val="008333EF"/>
    <w:rsid w:val="00836EA6"/>
    <w:rsid w:val="0084072B"/>
    <w:rsid w:val="00840B3A"/>
    <w:rsid w:val="00841087"/>
    <w:rsid w:val="00842BCD"/>
    <w:rsid w:val="0084636B"/>
    <w:rsid w:val="00846CDC"/>
    <w:rsid w:val="00847D2F"/>
    <w:rsid w:val="00850526"/>
    <w:rsid w:val="008520A7"/>
    <w:rsid w:val="00854A78"/>
    <w:rsid w:val="0085500B"/>
    <w:rsid w:val="0085538A"/>
    <w:rsid w:val="008667CC"/>
    <w:rsid w:val="00872751"/>
    <w:rsid w:val="00872932"/>
    <w:rsid w:val="008810F4"/>
    <w:rsid w:val="008826C5"/>
    <w:rsid w:val="00885707"/>
    <w:rsid w:val="00887850"/>
    <w:rsid w:val="0089480C"/>
    <w:rsid w:val="008A0A1D"/>
    <w:rsid w:val="008A0C0A"/>
    <w:rsid w:val="008A1D46"/>
    <w:rsid w:val="008A4842"/>
    <w:rsid w:val="008A4CEB"/>
    <w:rsid w:val="008A69A5"/>
    <w:rsid w:val="008B03B0"/>
    <w:rsid w:val="008B4094"/>
    <w:rsid w:val="008B44BD"/>
    <w:rsid w:val="008B6D96"/>
    <w:rsid w:val="008C4912"/>
    <w:rsid w:val="008C4918"/>
    <w:rsid w:val="008C53EB"/>
    <w:rsid w:val="008D02AE"/>
    <w:rsid w:val="008D04A6"/>
    <w:rsid w:val="008E27E6"/>
    <w:rsid w:val="008E2C00"/>
    <w:rsid w:val="008E35CE"/>
    <w:rsid w:val="008E3EDD"/>
    <w:rsid w:val="008E4C6F"/>
    <w:rsid w:val="008F4CF0"/>
    <w:rsid w:val="008F770A"/>
    <w:rsid w:val="0090106A"/>
    <w:rsid w:val="0090159F"/>
    <w:rsid w:val="00907DFD"/>
    <w:rsid w:val="009106AC"/>
    <w:rsid w:val="0091195F"/>
    <w:rsid w:val="00926897"/>
    <w:rsid w:val="00936F82"/>
    <w:rsid w:val="0094061A"/>
    <w:rsid w:val="00940A4C"/>
    <w:rsid w:val="00940D20"/>
    <w:rsid w:val="00953054"/>
    <w:rsid w:val="00954709"/>
    <w:rsid w:val="00956D55"/>
    <w:rsid w:val="00965060"/>
    <w:rsid w:val="009712D7"/>
    <w:rsid w:val="009817D8"/>
    <w:rsid w:val="0098192C"/>
    <w:rsid w:val="0099379B"/>
    <w:rsid w:val="009A2C0E"/>
    <w:rsid w:val="009A7C3B"/>
    <w:rsid w:val="009B1BFD"/>
    <w:rsid w:val="009B2BF6"/>
    <w:rsid w:val="009B546D"/>
    <w:rsid w:val="009B5C91"/>
    <w:rsid w:val="009C0C48"/>
    <w:rsid w:val="009C11F9"/>
    <w:rsid w:val="009C1D3A"/>
    <w:rsid w:val="009C5767"/>
    <w:rsid w:val="009C5EA5"/>
    <w:rsid w:val="009C6BFE"/>
    <w:rsid w:val="009C6FE9"/>
    <w:rsid w:val="009D0957"/>
    <w:rsid w:val="009D76B7"/>
    <w:rsid w:val="009E1392"/>
    <w:rsid w:val="009F251D"/>
    <w:rsid w:val="009F2BA4"/>
    <w:rsid w:val="009F4ED8"/>
    <w:rsid w:val="009F7C01"/>
    <w:rsid w:val="00A011FA"/>
    <w:rsid w:val="00A02086"/>
    <w:rsid w:val="00A02AF3"/>
    <w:rsid w:val="00A032D6"/>
    <w:rsid w:val="00A0704B"/>
    <w:rsid w:val="00A07682"/>
    <w:rsid w:val="00A119AF"/>
    <w:rsid w:val="00A12F81"/>
    <w:rsid w:val="00A2401F"/>
    <w:rsid w:val="00A26134"/>
    <w:rsid w:val="00A262E6"/>
    <w:rsid w:val="00A34E64"/>
    <w:rsid w:val="00A445A4"/>
    <w:rsid w:val="00A44943"/>
    <w:rsid w:val="00A500B3"/>
    <w:rsid w:val="00A50233"/>
    <w:rsid w:val="00A60CE7"/>
    <w:rsid w:val="00A667BE"/>
    <w:rsid w:val="00A66CC2"/>
    <w:rsid w:val="00A67D58"/>
    <w:rsid w:val="00A74453"/>
    <w:rsid w:val="00A77C1F"/>
    <w:rsid w:val="00A80B67"/>
    <w:rsid w:val="00A81FF4"/>
    <w:rsid w:val="00A8274B"/>
    <w:rsid w:val="00A840E1"/>
    <w:rsid w:val="00A86B30"/>
    <w:rsid w:val="00A935CD"/>
    <w:rsid w:val="00A9647C"/>
    <w:rsid w:val="00AA215C"/>
    <w:rsid w:val="00AB352C"/>
    <w:rsid w:val="00AB50CB"/>
    <w:rsid w:val="00AB6EC8"/>
    <w:rsid w:val="00AB7870"/>
    <w:rsid w:val="00AB7AA3"/>
    <w:rsid w:val="00AC3ED3"/>
    <w:rsid w:val="00AC4238"/>
    <w:rsid w:val="00AC7FAE"/>
    <w:rsid w:val="00AD7998"/>
    <w:rsid w:val="00AE0D94"/>
    <w:rsid w:val="00AE1C38"/>
    <w:rsid w:val="00AE668F"/>
    <w:rsid w:val="00AF2F9B"/>
    <w:rsid w:val="00AF5731"/>
    <w:rsid w:val="00B0188F"/>
    <w:rsid w:val="00B062A0"/>
    <w:rsid w:val="00B2726E"/>
    <w:rsid w:val="00B2731F"/>
    <w:rsid w:val="00B44E8D"/>
    <w:rsid w:val="00B454FD"/>
    <w:rsid w:val="00B45A8D"/>
    <w:rsid w:val="00B4660F"/>
    <w:rsid w:val="00B503BA"/>
    <w:rsid w:val="00B51DCA"/>
    <w:rsid w:val="00B66998"/>
    <w:rsid w:val="00B67FBB"/>
    <w:rsid w:val="00B75A49"/>
    <w:rsid w:val="00B80AA0"/>
    <w:rsid w:val="00B81BA6"/>
    <w:rsid w:val="00B829CA"/>
    <w:rsid w:val="00B838CD"/>
    <w:rsid w:val="00B84D5B"/>
    <w:rsid w:val="00B92B3C"/>
    <w:rsid w:val="00B977EF"/>
    <w:rsid w:val="00B97ADA"/>
    <w:rsid w:val="00BA123B"/>
    <w:rsid w:val="00BA28C2"/>
    <w:rsid w:val="00BA32B8"/>
    <w:rsid w:val="00BA36A5"/>
    <w:rsid w:val="00BA3B3F"/>
    <w:rsid w:val="00BB0866"/>
    <w:rsid w:val="00BB31E4"/>
    <w:rsid w:val="00BB7D94"/>
    <w:rsid w:val="00BC1CFE"/>
    <w:rsid w:val="00BC62D6"/>
    <w:rsid w:val="00BC6B37"/>
    <w:rsid w:val="00BC7B13"/>
    <w:rsid w:val="00BD7A26"/>
    <w:rsid w:val="00BE01CD"/>
    <w:rsid w:val="00BE1928"/>
    <w:rsid w:val="00BE19BA"/>
    <w:rsid w:val="00BF0B82"/>
    <w:rsid w:val="00BF32EC"/>
    <w:rsid w:val="00BF4666"/>
    <w:rsid w:val="00C04901"/>
    <w:rsid w:val="00C0687C"/>
    <w:rsid w:val="00C07533"/>
    <w:rsid w:val="00C113BF"/>
    <w:rsid w:val="00C1269D"/>
    <w:rsid w:val="00C1489B"/>
    <w:rsid w:val="00C33218"/>
    <w:rsid w:val="00C342FB"/>
    <w:rsid w:val="00C421A1"/>
    <w:rsid w:val="00C43869"/>
    <w:rsid w:val="00C45B4F"/>
    <w:rsid w:val="00C473FF"/>
    <w:rsid w:val="00C57269"/>
    <w:rsid w:val="00C712AB"/>
    <w:rsid w:val="00C76BC1"/>
    <w:rsid w:val="00C81A3B"/>
    <w:rsid w:val="00C8223C"/>
    <w:rsid w:val="00C83238"/>
    <w:rsid w:val="00C87FDE"/>
    <w:rsid w:val="00C913E1"/>
    <w:rsid w:val="00CA1FBD"/>
    <w:rsid w:val="00CA217C"/>
    <w:rsid w:val="00CB2749"/>
    <w:rsid w:val="00CB4891"/>
    <w:rsid w:val="00CB6773"/>
    <w:rsid w:val="00CC292B"/>
    <w:rsid w:val="00CC4151"/>
    <w:rsid w:val="00CC4B9C"/>
    <w:rsid w:val="00CC5136"/>
    <w:rsid w:val="00CC546F"/>
    <w:rsid w:val="00CD0AFB"/>
    <w:rsid w:val="00CD15A6"/>
    <w:rsid w:val="00CD43BE"/>
    <w:rsid w:val="00CD4F8C"/>
    <w:rsid w:val="00CD71EF"/>
    <w:rsid w:val="00CE05F9"/>
    <w:rsid w:val="00CE1506"/>
    <w:rsid w:val="00CE2090"/>
    <w:rsid w:val="00CE2859"/>
    <w:rsid w:val="00CE3787"/>
    <w:rsid w:val="00CE41B0"/>
    <w:rsid w:val="00CE41DE"/>
    <w:rsid w:val="00CE4414"/>
    <w:rsid w:val="00CE4A29"/>
    <w:rsid w:val="00CF008A"/>
    <w:rsid w:val="00CF6A40"/>
    <w:rsid w:val="00CF760F"/>
    <w:rsid w:val="00D04258"/>
    <w:rsid w:val="00D07304"/>
    <w:rsid w:val="00D10731"/>
    <w:rsid w:val="00D24308"/>
    <w:rsid w:val="00D2532A"/>
    <w:rsid w:val="00D32C0C"/>
    <w:rsid w:val="00D37152"/>
    <w:rsid w:val="00D418D1"/>
    <w:rsid w:val="00D43840"/>
    <w:rsid w:val="00D509F5"/>
    <w:rsid w:val="00D54F53"/>
    <w:rsid w:val="00D60687"/>
    <w:rsid w:val="00D66D2F"/>
    <w:rsid w:val="00D66F5B"/>
    <w:rsid w:val="00D67C6D"/>
    <w:rsid w:val="00D73B59"/>
    <w:rsid w:val="00D750FC"/>
    <w:rsid w:val="00D76E80"/>
    <w:rsid w:val="00D82763"/>
    <w:rsid w:val="00D91DFD"/>
    <w:rsid w:val="00DA13A4"/>
    <w:rsid w:val="00DA2246"/>
    <w:rsid w:val="00DA6F4D"/>
    <w:rsid w:val="00DA6F84"/>
    <w:rsid w:val="00DB0C01"/>
    <w:rsid w:val="00DB19EE"/>
    <w:rsid w:val="00DB71FF"/>
    <w:rsid w:val="00DC179E"/>
    <w:rsid w:val="00DC2823"/>
    <w:rsid w:val="00DC4BBD"/>
    <w:rsid w:val="00DC68D0"/>
    <w:rsid w:val="00DD3150"/>
    <w:rsid w:val="00DE2ED9"/>
    <w:rsid w:val="00DE37FC"/>
    <w:rsid w:val="00DF18D1"/>
    <w:rsid w:val="00DF1BAE"/>
    <w:rsid w:val="00E139FA"/>
    <w:rsid w:val="00E14515"/>
    <w:rsid w:val="00E1509C"/>
    <w:rsid w:val="00E15157"/>
    <w:rsid w:val="00E230D1"/>
    <w:rsid w:val="00E3199F"/>
    <w:rsid w:val="00E34A69"/>
    <w:rsid w:val="00E4027A"/>
    <w:rsid w:val="00E40EAE"/>
    <w:rsid w:val="00E41044"/>
    <w:rsid w:val="00E421A1"/>
    <w:rsid w:val="00E424EE"/>
    <w:rsid w:val="00E44CB5"/>
    <w:rsid w:val="00E576A2"/>
    <w:rsid w:val="00E60111"/>
    <w:rsid w:val="00E645A3"/>
    <w:rsid w:val="00E64E1D"/>
    <w:rsid w:val="00E65089"/>
    <w:rsid w:val="00E66C25"/>
    <w:rsid w:val="00E765CF"/>
    <w:rsid w:val="00E77DAF"/>
    <w:rsid w:val="00E8314F"/>
    <w:rsid w:val="00E83170"/>
    <w:rsid w:val="00E97B6C"/>
    <w:rsid w:val="00EA1697"/>
    <w:rsid w:val="00EA1EA0"/>
    <w:rsid w:val="00EA555C"/>
    <w:rsid w:val="00EA6ABF"/>
    <w:rsid w:val="00EB0F6B"/>
    <w:rsid w:val="00EB0FD3"/>
    <w:rsid w:val="00EB52BC"/>
    <w:rsid w:val="00EB5ECA"/>
    <w:rsid w:val="00EB638B"/>
    <w:rsid w:val="00EC0E7C"/>
    <w:rsid w:val="00EC4DFF"/>
    <w:rsid w:val="00EC4F52"/>
    <w:rsid w:val="00ED7315"/>
    <w:rsid w:val="00EE2999"/>
    <w:rsid w:val="00EE3984"/>
    <w:rsid w:val="00EE7F2E"/>
    <w:rsid w:val="00EF2997"/>
    <w:rsid w:val="00EF68A8"/>
    <w:rsid w:val="00F06DA0"/>
    <w:rsid w:val="00F13211"/>
    <w:rsid w:val="00F14A9D"/>
    <w:rsid w:val="00F15309"/>
    <w:rsid w:val="00F164A6"/>
    <w:rsid w:val="00F20765"/>
    <w:rsid w:val="00F20C5E"/>
    <w:rsid w:val="00F20D1F"/>
    <w:rsid w:val="00F21DCF"/>
    <w:rsid w:val="00F2505F"/>
    <w:rsid w:val="00F2580D"/>
    <w:rsid w:val="00F3019D"/>
    <w:rsid w:val="00F303F3"/>
    <w:rsid w:val="00F332BE"/>
    <w:rsid w:val="00F36443"/>
    <w:rsid w:val="00F36A1E"/>
    <w:rsid w:val="00F37EE9"/>
    <w:rsid w:val="00F4172A"/>
    <w:rsid w:val="00F47372"/>
    <w:rsid w:val="00F47AB0"/>
    <w:rsid w:val="00F51D6A"/>
    <w:rsid w:val="00F52E37"/>
    <w:rsid w:val="00F561EC"/>
    <w:rsid w:val="00F56C85"/>
    <w:rsid w:val="00F6101B"/>
    <w:rsid w:val="00F61524"/>
    <w:rsid w:val="00F6170F"/>
    <w:rsid w:val="00F63B8E"/>
    <w:rsid w:val="00F65A58"/>
    <w:rsid w:val="00F65D9D"/>
    <w:rsid w:val="00F70153"/>
    <w:rsid w:val="00F75052"/>
    <w:rsid w:val="00F84F77"/>
    <w:rsid w:val="00F906D1"/>
    <w:rsid w:val="00F92F06"/>
    <w:rsid w:val="00F9464C"/>
    <w:rsid w:val="00F95885"/>
    <w:rsid w:val="00F95E4D"/>
    <w:rsid w:val="00F95EE8"/>
    <w:rsid w:val="00FA360D"/>
    <w:rsid w:val="00FB21ED"/>
    <w:rsid w:val="00FC360F"/>
    <w:rsid w:val="00FD26EB"/>
    <w:rsid w:val="00FD41B2"/>
    <w:rsid w:val="00FD446B"/>
    <w:rsid w:val="00FD48E4"/>
    <w:rsid w:val="00FD4DDC"/>
    <w:rsid w:val="00FE0363"/>
    <w:rsid w:val="00FE0C95"/>
    <w:rsid w:val="00FE34AA"/>
    <w:rsid w:val="00FE74DF"/>
    <w:rsid w:val="00FF49AE"/>
    <w:rsid w:val="00FF6BE5"/>
    <w:rsid w:val="01F21968"/>
    <w:rsid w:val="0229387C"/>
    <w:rsid w:val="03065612"/>
    <w:rsid w:val="035148F2"/>
    <w:rsid w:val="03A964DC"/>
    <w:rsid w:val="0414147C"/>
    <w:rsid w:val="04BA2023"/>
    <w:rsid w:val="04C2712A"/>
    <w:rsid w:val="04C335CE"/>
    <w:rsid w:val="04C609C8"/>
    <w:rsid w:val="04E524D1"/>
    <w:rsid w:val="055C31C7"/>
    <w:rsid w:val="05850883"/>
    <w:rsid w:val="05F8691E"/>
    <w:rsid w:val="05FF399C"/>
    <w:rsid w:val="068E5516"/>
    <w:rsid w:val="06C4362D"/>
    <w:rsid w:val="072E0AA7"/>
    <w:rsid w:val="088E04ED"/>
    <w:rsid w:val="08BD20E2"/>
    <w:rsid w:val="096D58B6"/>
    <w:rsid w:val="09A03EDE"/>
    <w:rsid w:val="0AB63C64"/>
    <w:rsid w:val="0AD100C7"/>
    <w:rsid w:val="0ADD081A"/>
    <w:rsid w:val="0AFB5144"/>
    <w:rsid w:val="0BC65752"/>
    <w:rsid w:val="0CC37417"/>
    <w:rsid w:val="0CCA1272"/>
    <w:rsid w:val="0CD863FF"/>
    <w:rsid w:val="0DE16873"/>
    <w:rsid w:val="0E08320F"/>
    <w:rsid w:val="0E39220B"/>
    <w:rsid w:val="0E961AD7"/>
    <w:rsid w:val="0EB45D35"/>
    <w:rsid w:val="0EE546EB"/>
    <w:rsid w:val="102F7078"/>
    <w:rsid w:val="104A6951"/>
    <w:rsid w:val="10B85FB1"/>
    <w:rsid w:val="10D517BE"/>
    <w:rsid w:val="11A55E09"/>
    <w:rsid w:val="12130FC5"/>
    <w:rsid w:val="124F46F3"/>
    <w:rsid w:val="127557DC"/>
    <w:rsid w:val="127A1044"/>
    <w:rsid w:val="12DB5F87"/>
    <w:rsid w:val="13737F6D"/>
    <w:rsid w:val="1379754E"/>
    <w:rsid w:val="14164D9C"/>
    <w:rsid w:val="144731A8"/>
    <w:rsid w:val="149A3C1F"/>
    <w:rsid w:val="15C667B6"/>
    <w:rsid w:val="15DB0B24"/>
    <w:rsid w:val="16227E3D"/>
    <w:rsid w:val="164719BE"/>
    <w:rsid w:val="169E79F7"/>
    <w:rsid w:val="17397720"/>
    <w:rsid w:val="173C4B1A"/>
    <w:rsid w:val="176C18A3"/>
    <w:rsid w:val="18846779"/>
    <w:rsid w:val="18BA4890"/>
    <w:rsid w:val="194B1FBC"/>
    <w:rsid w:val="1A5E53F6"/>
    <w:rsid w:val="1A8E38DF"/>
    <w:rsid w:val="1ADC289C"/>
    <w:rsid w:val="1AFA0F74"/>
    <w:rsid w:val="1B742AD4"/>
    <w:rsid w:val="1BBC70B7"/>
    <w:rsid w:val="1C1039B3"/>
    <w:rsid w:val="1C5B133C"/>
    <w:rsid w:val="1C8F0C6C"/>
    <w:rsid w:val="1CBE6B89"/>
    <w:rsid w:val="1D181B85"/>
    <w:rsid w:val="1D6F5C49"/>
    <w:rsid w:val="1DB35A3B"/>
    <w:rsid w:val="1DD06E4A"/>
    <w:rsid w:val="1E012619"/>
    <w:rsid w:val="1E380731"/>
    <w:rsid w:val="1EF04B68"/>
    <w:rsid w:val="1F160848"/>
    <w:rsid w:val="204A02A8"/>
    <w:rsid w:val="20C31E08"/>
    <w:rsid w:val="21521B0A"/>
    <w:rsid w:val="21F04E7F"/>
    <w:rsid w:val="22053735"/>
    <w:rsid w:val="22596EC8"/>
    <w:rsid w:val="22993768"/>
    <w:rsid w:val="232748D0"/>
    <w:rsid w:val="238C6E29"/>
    <w:rsid w:val="23E32EED"/>
    <w:rsid w:val="24326B98"/>
    <w:rsid w:val="248875F1"/>
    <w:rsid w:val="25D7082F"/>
    <w:rsid w:val="26345C82"/>
    <w:rsid w:val="27336C8B"/>
    <w:rsid w:val="27DD40F7"/>
    <w:rsid w:val="28902F18"/>
    <w:rsid w:val="28BF6807"/>
    <w:rsid w:val="28F92C31"/>
    <w:rsid w:val="290731DA"/>
    <w:rsid w:val="295959FF"/>
    <w:rsid w:val="2A88034A"/>
    <w:rsid w:val="2A906E7A"/>
    <w:rsid w:val="2A941B30"/>
    <w:rsid w:val="2AAA6513"/>
    <w:rsid w:val="2AF7102C"/>
    <w:rsid w:val="2B0379D1"/>
    <w:rsid w:val="2C07612D"/>
    <w:rsid w:val="2C5451EA"/>
    <w:rsid w:val="2C792640"/>
    <w:rsid w:val="2D1B36F8"/>
    <w:rsid w:val="2D856DC3"/>
    <w:rsid w:val="2DE47F8D"/>
    <w:rsid w:val="2E1168A9"/>
    <w:rsid w:val="2E547484"/>
    <w:rsid w:val="2EA25753"/>
    <w:rsid w:val="2F0F7886"/>
    <w:rsid w:val="2F3A1C3B"/>
    <w:rsid w:val="2F97681B"/>
    <w:rsid w:val="30147BA9"/>
    <w:rsid w:val="303139E4"/>
    <w:rsid w:val="30B73737"/>
    <w:rsid w:val="312863E3"/>
    <w:rsid w:val="31444A25"/>
    <w:rsid w:val="31532D34"/>
    <w:rsid w:val="326E7E26"/>
    <w:rsid w:val="330A66D8"/>
    <w:rsid w:val="3391031B"/>
    <w:rsid w:val="34E102AE"/>
    <w:rsid w:val="34F565DC"/>
    <w:rsid w:val="34FB2A1C"/>
    <w:rsid w:val="35643762"/>
    <w:rsid w:val="35677C3C"/>
    <w:rsid w:val="356D0868"/>
    <w:rsid w:val="35B9585C"/>
    <w:rsid w:val="35D94150"/>
    <w:rsid w:val="361138EA"/>
    <w:rsid w:val="361D7A75"/>
    <w:rsid w:val="36541A28"/>
    <w:rsid w:val="365D6B2F"/>
    <w:rsid w:val="36E0506A"/>
    <w:rsid w:val="36FA437E"/>
    <w:rsid w:val="37B502A5"/>
    <w:rsid w:val="37CC5460"/>
    <w:rsid w:val="38040803"/>
    <w:rsid w:val="38923222"/>
    <w:rsid w:val="38CA7D80"/>
    <w:rsid w:val="3948151A"/>
    <w:rsid w:val="3A886145"/>
    <w:rsid w:val="3A8A77C7"/>
    <w:rsid w:val="3A960565"/>
    <w:rsid w:val="3B255741"/>
    <w:rsid w:val="3B280884"/>
    <w:rsid w:val="3B892DDD"/>
    <w:rsid w:val="3B8A37F6"/>
    <w:rsid w:val="3C706E90"/>
    <w:rsid w:val="3D3311C6"/>
    <w:rsid w:val="3D42082D"/>
    <w:rsid w:val="3D4F6AA6"/>
    <w:rsid w:val="3E495BEB"/>
    <w:rsid w:val="401C35B7"/>
    <w:rsid w:val="41650F8E"/>
    <w:rsid w:val="41AE46E3"/>
    <w:rsid w:val="41C77552"/>
    <w:rsid w:val="41D34149"/>
    <w:rsid w:val="425C1565"/>
    <w:rsid w:val="426869E8"/>
    <w:rsid w:val="43010842"/>
    <w:rsid w:val="435E7A42"/>
    <w:rsid w:val="43650DD1"/>
    <w:rsid w:val="4368266F"/>
    <w:rsid w:val="43692E9B"/>
    <w:rsid w:val="44152A2E"/>
    <w:rsid w:val="44472BCC"/>
    <w:rsid w:val="445157F9"/>
    <w:rsid w:val="445F7F16"/>
    <w:rsid w:val="446F586E"/>
    <w:rsid w:val="448636F5"/>
    <w:rsid w:val="44983428"/>
    <w:rsid w:val="45486BFC"/>
    <w:rsid w:val="45C142B9"/>
    <w:rsid w:val="45D870F5"/>
    <w:rsid w:val="46F72688"/>
    <w:rsid w:val="476067BD"/>
    <w:rsid w:val="477F61D9"/>
    <w:rsid w:val="482D3E87"/>
    <w:rsid w:val="487C1AF9"/>
    <w:rsid w:val="4884619D"/>
    <w:rsid w:val="48B63E7D"/>
    <w:rsid w:val="490C66E5"/>
    <w:rsid w:val="4924528A"/>
    <w:rsid w:val="49B303BC"/>
    <w:rsid w:val="4A003BA1"/>
    <w:rsid w:val="4A3067E9"/>
    <w:rsid w:val="4B46598C"/>
    <w:rsid w:val="4B7D0C82"/>
    <w:rsid w:val="4C9444D5"/>
    <w:rsid w:val="4CA960C3"/>
    <w:rsid w:val="4CCC3C6F"/>
    <w:rsid w:val="4D3F08E5"/>
    <w:rsid w:val="4D5A127B"/>
    <w:rsid w:val="4D7A5D2C"/>
    <w:rsid w:val="4DD86643"/>
    <w:rsid w:val="4E222111"/>
    <w:rsid w:val="4E510F11"/>
    <w:rsid w:val="4E8E6936"/>
    <w:rsid w:val="4EAD66A3"/>
    <w:rsid w:val="50593A6B"/>
    <w:rsid w:val="505E5526"/>
    <w:rsid w:val="50DA60B4"/>
    <w:rsid w:val="510D3E96"/>
    <w:rsid w:val="51777E08"/>
    <w:rsid w:val="51C70EA9"/>
    <w:rsid w:val="52120376"/>
    <w:rsid w:val="52660640"/>
    <w:rsid w:val="52FB3500"/>
    <w:rsid w:val="541923EC"/>
    <w:rsid w:val="547370C6"/>
    <w:rsid w:val="54F37503"/>
    <w:rsid w:val="551A1464"/>
    <w:rsid w:val="555E38D2"/>
    <w:rsid w:val="55651104"/>
    <w:rsid w:val="55B17EA6"/>
    <w:rsid w:val="55C027DF"/>
    <w:rsid w:val="55FD6ACC"/>
    <w:rsid w:val="5640122A"/>
    <w:rsid w:val="56A93273"/>
    <w:rsid w:val="56CA56C3"/>
    <w:rsid w:val="57DA7B88"/>
    <w:rsid w:val="58001AFE"/>
    <w:rsid w:val="5855720E"/>
    <w:rsid w:val="58A551AF"/>
    <w:rsid w:val="58C148A4"/>
    <w:rsid w:val="58D36385"/>
    <w:rsid w:val="58E95BA9"/>
    <w:rsid w:val="591E3AA4"/>
    <w:rsid w:val="59637709"/>
    <w:rsid w:val="59AC10B0"/>
    <w:rsid w:val="59E3084A"/>
    <w:rsid w:val="5A443D90"/>
    <w:rsid w:val="5A76625C"/>
    <w:rsid w:val="5AB0697E"/>
    <w:rsid w:val="5AB32912"/>
    <w:rsid w:val="5B1C04B7"/>
    <w:rsid w:val="5B2E3D47"/>
    <w:rsid w:val="5B751975"/>
    <w:rsid w:val="5BE508A9"/>
    <w:rsid w:val="5C133668"/>
    <w:rsid w:val="5C245875"/>
    <w:rsid w:val="5C3936CD"/>
    <w:rsid w:val="5CB63FF4"/>
    <w:rsid w:val="5E471D6D"/>
    <w:rsid w:val="5E5F0DE7"/>
    <w:rsid w:val="5E6D4B86"/>
    <w:rsid w:val="5E79352B"/>
    <w:rsid w:val="5F335DCF"/>
    <w:rsid w:val="5F4E6765"/>
    <w:rsid w:val="60BB607C"/>
    <w:rsid w:val="619A3EE4"/>
    <w:rsid w:val="619D5782"/>
    <w:rsid w:val="623460E6"/>
    <w:rsid w:val="62F26CDD"/>
    <w:rsid w:val="634C3904"/>
    <w:rsid w:val="63534C92"/>
    <w:rsid w:val="639A466F"/>
    <w:rsid w:val="63A31776"/>
    <w:rsid w:val="63CB4828"/>
    <w:rsid w:val="642525A0"/>
    <w:rsid w:val="642A59F3"/>
    <w:rsid w:val="644F0FB6"/>
    <w:rsid w:val="64567A00"/>
    <w:rsid w:val="64AF5EF8"/>
    <w:rsid w:val="64F00598"/>
    <w:rsid w:val="653D52B2"/>
    <w:rsid w:val="65401246"/>
    <w:rsid w:val="6569254B"/>
    <w:rsid w:val="65B37C6A"/>
    <w:rsid w:val="65F86D21"/>
    <w:rsid w:val="65FD2C93"/>
    <w:rsid w:val="66065FEC"/>
    <w:rsid w:val="661C136B"/>
    <w:rsid w:val="663D12E2"/>
    <w:rsid w:val="66C41CF1"/>
    <w:rsid w:val="67423054"/>
    <w:rsid w:val="674A41DD"/>
    <w:rsid w:val="67674868"/>
    <w:rsid w:val="6793292D"/>
    <w:rsid w:val="685F3791"/>
    <w:rsid w:val="68ED6A8A"/>
    <w:rsid w:val="69082D96"/>
    <w:rsid w:val="69B60A3E"/>
    <w:rsid w:val="6A0C51AF"/>
    <w:rsid w:val="6A130CD7"/>
    <w:rsid w:val="6AFE3735"/>
    <w:rsid w:val="6B146AB5"/>
    <w:rsid w:val="6B7F48F0"/>
    <w:rsid w:val="6BA913BA"/>
    <w:rsid w:val="6C103720"/>
    <w:rsid w:val="6C164C94"/>
    <w:rsid w:val="6C480607"/>
    <w:rsid w:val="6CE4695B"/>
    <w:rsid w:val="6CF673B4"/>
    <w:rsid w:val="6CFA7F2C"/>
    <w:rsid w:val="6D0975D1"/>
    <w:rsid w:val="6D2A25C0"/>
    <w:rsid w:val="6D2A51FC"/>
    <w:rsid w:val="6D415B5B"/>
    <w:rsid w:val="6D763A57"/>
    <w:rsid w:val="6D82064E"/>
    <w:rsid w:val="6D832B5E"/>
    <w:rsid w:val="6DB7350C"/>
    <w:rsid w:val="6E5A5127"/>
    <w:rsid w:val="6E9028F6"/>
    <w:rsid w:val="6EDA4A00"/>
    <w:rsid w:val="6F03756C"/>
    <w:rsid w:val="6F0F3BDB"/>
    <w:rsid w:val="6F7044D6"/>
    <w:rsid w:val="6F996DC4"/>
    <w:rsid w:val="705C33D8"/>
    <w:rsid w:val="70EE5FFA"/>
    <w:rsid w:val="710B069E"/>
    <w:rsid w:val="714E727F"/>
    <w:rsid w:val="719426FE"/>
    <w:rsid w:val="71A36DE5"/>
    <w:rsid w:val="726C367A"/>
    <w:rsid w:val="73440153"/>
    <w:rsid w:val="73AF381F"/>
    <w:rsid w:val="73F43927"/>
    <w:rsid w:val="740C5E88"/>
    <w:rsid w:val="743772D2"/>
    <w:rsid w:val="747405C4"/>
    <w:rsid w:val="74B35591"/>
    <w:rsid w:val="7566796B"/>
    <w:rsid w:val="76BF010A"/>
    <w:rsid w:val="76C80F10"/>
    <w:rsid w:val="76E45ED5"/>
    <w:rsid w:val="76F51E90"/>
    <w:rsid w:val="77050D69"/>
    <w:rsid w:val="770A5BB9"/>
    <w:rsid w:val="77FC2DAB"/>
    <w:rsid w:val="784F55D0"/>
    <w:rsid w:val="78C04C66"/>
    <w:rsid w:val="78CC09CF"/>
    <w:rsid w:val="78EA354B"/>
    <w:rsid w:val="79744F4D"/>
    <w:rsid w:val="79F3642F"/>
    <w:rsid w:val="7B4B7EDD"/>
    <w:rsid w:val="7B7170D7"/>
    <w:rsid w:val="7BDC717B"/>
    <w:rsid w:val="7C7970C0"/>
    <w:rsid w:val="7CAB2FF1"/>
    <w:rsid w:val="7D1352F6"/>
    <w:rsid w:val="7D8E0949"/>
    <w:rsid w:val="7DA737B9"/>
    <w:rsid w:val="7F016EF9"/>
    <w:rsid w:val="7F0C5FC9"/>
    <w:rsid w:val="7F7B314F"/>
    <w:rsid w:val="7F8C3A2D"/>
    <w:rsid w:val="7FA06711"/>
    <w:rsid w:val="7FE02FB2"/>
    <w:rsid w:val="7FFF5B2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nhideWhenUsed="0" w:uiPriority="99" w:semiHidden="0"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ocked="1"/>
    <w:lsdException w:uiPriority="99" w:name="FollowedHyperlink" w:locked="1"/>
    <w:lsdException w:qFormat="1" w:unhideWhenUsed="0" w:uiPriority="99"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4"/>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5"/>
    <w:qFormat/>
    <w:uiPriority w:val="99"/>
    <w:pPr>
      <w:keepNext/>
      <w:keepLines/>
      <w:spacing w:before="260" w:after="260" w:line="415" w:lineRule="auto"/>
      <w:outlineLvl w:val="1"/>
    </w:pPr>
    <w:rPr>
      <w:rFonts w:eastAsia="黑体"/>
      <w:b/>
      <w:bCs/>
      <w:sz w:val="32"/>
      <w:szCs w:val="32"/>
    </w:rPr>
  </w:style>
  <w:style w:type="paragraph" w:styleId="4">
    <w:name w:val="heading 3"/>
    <w:basedOn w:val="1"/>
    <w:next w:val="1"/>
    <w:link w:val="16"/>
    <w:qFormat/>
    <w:uiPriority w:val="99"/>
    <w:pPr>
      <w:keepNext/>
      <w:keepLines/>
      <w:spacing w:before="260" w:after="260" w:line="415" w:lineRule="auto"/>
      <w:outlineLvl w:val="2"/>
    </w:pPr>
    <w:rPr>
      <w:b/>
      <w:bCs/>
      <w:sz w:val="32"/>
      <w:szCs w:val="32"/>
    </w:rPr>
  </w:style>
  <w:style w:type="character" w:default="1" w:styleId="10">
    <w:name w:val="Default Paragraph Font"/>
    <w:semiHidden/>
    <w:qFormat/>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caption"/>
    <w:basedOn w:val="1"/>
    <w:next w:val="1"/>
    <w:qFormat/>
    <w:locked/>
    <w:uiPriority w:val="99"/>
    <w:rPr>
      <w:rFonts w:ascii="Arial" w:hAnsi="Arial" w:eastAsia="黑体" w:cs="Arial"/>
      <w:sz w:val="20"/>
      <w:szCs w:val="20"/>
    </w:rPr>
  </w:style>
  <w:style w:type="paragraph" w:styleId="6">
    <w:name w:val="footer"/>
    <w:basedOn w:val="1"/>
    <w:link w:val="17"/>
    <w:qFormat/>
    <w:uiPriority w:val="99"/>
    <w:pPr>
      <w:tabs>
        <w:tab w:val="center" w:pos="4153"/>
        <w:tab w:val="right" w:pos="8306"/>
      </w:tabs>
      <w:snapToGrid w:val="0"/>
      <w:jc w:val="left"/>
    </w:pPr>
    <w:rPr>
      <w:sz w:val="18"/>
      <w:szCs w:val="18"/>
    </w:rPr>
  </w:style>
  <w:style w:type="paragraph" w:styleId="7">
    <w:name w:val="header"/>
    <w:basedOn w:val="1"/>
    <w:link w:val="18"/>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99"/>
    <w:pPr>
      <w:widowControl/>
      <w:jc w:val="left"/>
    </w:pPr>
    <w:rPr>
      <w:rFonts w:ascii="宋体"/>
      <w:kern w:val="0"/>
      <w:sz w:val="24"/>
      <w:szCs w:val="21"/>
    </w:rPr>
  </w:style>
  <w:style w:type="character" w:styleId="11">
    <w:name w:val="Strong"/>
    <w:basedOn w:val="10"/>
    <w:qFormat/>
    <w:uiPriority w:val="99"/>
    <w:rPr>
      <w:rFonts w:cs="Times New Roman"/>
      <w:b/>
      <w:bCs/>
    </w:rPr>
  </w:style>
  <w:style w:type="character" w:styleId="12">
    <w:name w:val="page number"/>
    <w:basedOn w:val="10"/>
    <w:qFormat/>
    <w:uiPriority w:val="99"/>
    <w:rPr>
      <w:rFonts w:cs="Times New Roman"/>
    </w:rPr>
  </w:style>
  <w:style w:type="character" w:styleId="13">
    <w:name w:val="Hyperlink"/>
    <w:basedOn w:val="10"/>
    <w:qFormat/>
    <w:locked/>
    <w:uiPriority w:val="99"/>
    <w:rPr>
      <w:rFonts w:cs="Times New Roman"/>
      <w:color w:val="0000FF"/>
      <w:u w:val="single"/>
    </w:rPr>
  </w:style>
  <w:style w:type="character" w:customStyle="1" w:styleId="14">
    <w:name w:val="Heading 1 Char"/>
    <w:basedOn w:val="10"/>
    <w:link w:val="2"/>
    <w:qFormat/>
    <w:locked/>
    <w:uiPriority w:val="99"/>
    <w:rPr>
      <w:rFonts w:cs="Times New Roman"/>
      <w:b/>
      <w:bCs/>
      <w:kern w:val="44"/>
      <w:sz w:val="44"/>
      <w:szCs w:val="44"/>
    </w:rPr>
  </w:style>
  <w:style w:type="character" w:customStyle="1" w:styleId="15">
    <w:name w:val="Heading 2 Char"/>
    <w:basedOn w:val="10"/>
    <w:link w:val="3"/>
    <w:semiHidden/>
    <w:qFormat/>
    <w:locked/>
    <w:uiPriority w:val="99"/>
    <w:rPr>
      <w:rFonts w:ascii="Cambria" w:hAnsi="Cambria" w:eastAsia="宋体" w:cs="Times New Roman"/>
      <w:b/>
      <w:bCs/>
      <w:sz w:val="32"/>
      <w:szCs w:val="32"/>
    </w:rPr>
  </w:style>
  <w:style w:type="character" w:customStyle="1" w:styleId="16">
    <w:name w:val="Heading 3 Char"/>
    <w:basedOn w:val="10"/>
    <w:link w:val="4"/>
    <w:semiHidden/>
    <w:qFormat/>
    <w:locked/>
    <w:uiPriority w:val="99"/>
    <w:rPr>
      <w:rFonts w:cs="Times New Roman"/>
      <w:b/>
      <w:bCs/>
      <w:sz w:val="32"/>
      <w:szCs w:val="32"/>
    </w:rPr>
  </w:style>
  <w:style w:type="character" w:customStyle="1" w:styleId="17">
    <w:name w:val="Footer Char"/>
    <w:basedOn w:val="10"/>
    <w:link w:val="6"/>
    <w:semiHidden/>
    <w:qFormat/>
    <w:locked/>
    <w:uiPriority w:val="99"/>
    <w:rPr>
      <w:rFonts w:cs="Times New Roman"/>
      <w:sz w:val="18"/>
      <w:szCs w:val="18"/>
    </w:rPr>
  </w:style>
  <w:style w:type="character" w:customStyle="1" w:styleId="18">
    <w:name w:val="Header Char"/>
    <w:basedOn w:val="10"/>
    <w:link w:val="7"/>
    <w:semiHidden/>
    <w:qFormat/>
    <w:locked/>
    <w:uiPriority w:val="99"/>
    <w:rPr>
      <w:rFonts w:cs="Times New Roman"/>
      <w:sz w:val="18"/>
      <w:szCs w:val="18"/>
    </w:rPr>
  </w:style>
  <w:style w:type="paragraph" w:customStyle="1" w:styleId="19">
    <w:name w:val="Table Paragraph"/>
    <w:basedOn w:val="1"/>
    <w:qFormat/>
    <w:uiPriority w:val="99"/>
    <w:pPr>
      <w:autoSpaceDE w:val="0"/>
      <w:autoSpaceDN w:val="0"/>
      <w:jc w:val="left"/>
    </w:pPr>
    <w:rPr>
      <w:rFonts w:ascii="宋体" w:cs="宋体"/>
      <w:kern w:val="0"/>
      <w:sz w:val="22"/>
      <w:szCs w:val="22"/>
    </w:rPr>
  </w:style>
  <w:style w:type="paragraph" w:customStyle="1" w:styleId="20">
    <w:name w:val="无间隔1"/>
    <w:qFormat/>
    <w:uiPriority w:val="99"/>
    <w:pPr>
      <w:widowControl w:val="0"/>
      <w:jc w:val="both"/>
    </w:pPr>
    <w:rPr>
      <w:rFonts w:ascii="Times New Roman" w:hAnsi="Times New Roman" w:eastAsia="宋体" w:cs="Times New Roman"/>
      <w:kern w:val="2"/>
      <w:sz w:val="21"/>
      <w:szCs w:val="24"/>
      <w:lang w:val="en-US" w:eastAsia="zh-CN" w:bidi="ar-SA"/>
    </w:rPr>
  </w:style>
  <w:style w:type="character" w:customStyle="1" w:styleId="21">
    <w:name w:val="页脚 Char"/>
    <w:qFormat/>
    <w:uiPriority w:val="99"/>
    <w:rPr>
      <w:rFonts w:ascii="Calibri" w:hAnsi="Calibri"/>
      <w:kern w:val="2"/>
      <w:sz w:val="18"/>
    </w:rPr>
  </w:style>
  <w:style w:type="character" w:customStyle="1" w:styleId="22">
    <w:name w:val="页眉 Char"/>
    <w:qFormat/>
    <w:uiPriority w:val="99"/>
    <w:rPr>
      <w:rFonts w:ascii="Calibri" w:hAnsi="Calibri"/>
      <w:kern w:val="2"/>
      <w:sz w:val="18"/>
    </w:rPr>
  </w:style>
  <w:style w:type="character" w:customStyle="1" w:styleId="23">
    <w:name w:val="font121"/>
    <w:qFormat/>
    <w:uiPriority w:val="99"/>
    <w:rPr>
      <w:rFonts w:ascii="Times New Roman" w:hAnsi="Times New Roman"/>
      <w:color w:val="000000"/>
      <w:sz w:val="18"/>
      <w:u w:val="none"/>
    </w:rPr>
  </w:style>
  <w:style w:type="character" w:customStyle="1" w:styleId="24">
    <w:name w:val="font131"/>
    <w:qFormat/>
    <w:uiPriority w:val="99"/>
    <w:rPr>
      <w:rFonts w:ascii="宋体" w:hAnsi="宋体" w:eastAsia="宋体"/>
      <w:strike/>
      <w:color w:val="000000"/>
      <w:sz w:val="18"/>
    </w:rPr>
  </w:style>
  <w:style w:type="character" w:customStyle="1" w:styleId="25">
    <w:name w:val="font21"/>
    <w:qFormat/>
    <w:uiPriority w:val="99"/>
    <w:rPr>
      <w:rFonts w:ascii="宋体" w:hAnsi="宋体" w:eastAsia="宋体"/>
      <w:color w:val="000000"/>
      <w:sz w:val="18"/>
      <w:u w:val="none"/>
    </w:rPr>
  </w:style>
  <w:style w:type="character" w:customStyle="1" w:styleId="26">
    <w:name w:val="font141"/>
    <w:qFormat/>
    <w:uiPriority w:val="99"/>
    <w:rPr>
      <w:rFonts w:ascii="宋体" w:hAnsi="宋体" w:eastAsia="宋体"/>
      <w:color w:val="3366FF"/>
      <w:sz w:val="18"/>
      <w:u w:val="none"/>
    </w:rPr>
  </w:style>
  <w:style w:type="character" w:customStyle="1" w:styleId="27">
    <w:name w:val="font01"/>
    <w:qFormat/>
    <w:uiPriority w:val="99"/>
    <w:rPr>
      <w:rFonts w:ascii="宋体" w:hAnsi="宋体" w:eastAsia="宋体"/>
      <w:b/>
      <w:color w:val="000000"/>
      <w:sz w:val="18"/>
      <w:u w:val="none"/>
    </w:rPr>
  </w:style>
  <w:style w:type="character" w:customStyle="1" w:styleId="28">
    <w:name w:val="font151"/>
    <w:qFormat/>
    <w:uiPriority w:val="99"/>
    <w:rPr>
      <w:rFonts w:ascii="宋体" w:hAnsi="宋体" w:eastAsia="宋体"/>
      <w:color w:val="000000"/>
      <w:sz w:val="18"/>
      <w:u w:val="none"/>
    </w:rPr>
  </w:style>
  <w:style w:type="character" w:customStyle="1" w:styleId="29">
    <w:name w:val="font41"/>
    <w:qFormat/>
    <w:uiPriority w:val="99"/>
    <w:rPr>
      <w:rFonts w:ascii="宋体" w:hAnsi="宋体" w:eastAsia="宋体"/>
      <w:b/>
      <w:color w:val="000000"/>
      <w:sz w:val="18"/>
      <w:u w:val="none"/>
    </w:rPr>
  </w:style>
  <w:style w:type="character" w:customStyle="1" w:styleId="30">
    <w:name w:val="font31"/>
    <w:qFormat/>
    <w:uiPriority w:val="99"/>
    <w:rPr>
      <w:rFonts w:ascii="宋体" w:hAnsi="宋体" w:eastAsia="宋体"/>
      <w:color w:val="000000"/>
      <w:sz w:val="18"/>
      <w:u w:val="none"/>
    </w:rPr>
  </w:style>
  <w:style w:type="character" w:customStyle="1" w:styleId="31">
    <w:name w:val="font161"/>
    <w:qFormat/>
    <w:uiPriority w:val="99"/>
    <w:rPr>
      <w:rFonts w:ascii="宋体" w:hAnsi="宋体" w:eastAsia="宋体"/>
      <w:b/>
      <w:color w:val="FF0000"/>
      <w:sz w:val="18"/>
      <w:u w:val="none"/>
    </w:rPr>
  </w:style>
  <w:style w:type="character" w:customStyle="1" w:styleId="32">
    <w:name w:val="font51"/>
    <w:qFormat/>
    <w:uiPriority w:val="99"/>
    <w:rPr>
      <w:rFonts w:ascii="宋体" w:hAnsi="宋体" w:eastAsia="宋体"/>
      <w:color w:val="FF0000"/>
      <w:sz w:val="18"/>
      <w:u w:val="none"/>
    </w:rPr>
  </w:style>
  <w:style w:type="character" w:customStyle="1" w:styleId="33">
    <w:name w:val="font11"/>
    <w:qFormat/>
    <w:uiPriority w:val="99"/>
    <w:rPr>
      <w:rFonts w:ascii="宋体" w:hAnsi="宋体" w:eastAsia="宋体"/>
      <w:color w:val="000000"/>
      <w:sz w:val="22"/>
      <w:u w:val="none"/>
    </w:rPr>
  </w:style>
  <w:style w:type="character" w:customStyle="1" w:styleId="34">
    <w:name w:val="text_tban4"/>
    <w:basedOn w:val="10"/>
    <w:qFormat/>
    <w:uiPriority w:val="99"/>
    <w:rPr>
      <w:rFonts w:cs="Times New Roman"/>
    </w:rPr>
  </w:style>
  <w:style w:type="character" w:customStyle="1" w:styleId="35">
    <w:name w:val="cnt_clause"/>
    <w:basedOn w:val="10"/>
    <w:qFormat/>
    <w:uiPriority w:val="99"/>
    <w:rPr>
      <w:rFonts w:cs="Times New Roman"/>
    </w:rPr>
  </w:style>
  <w:style w:type="character" w:customStyle="1" w:styleId="36">
    <w:name w:val="text_fomms bold_cnqbb"/>
    <w:basedOn w:val="10"/>
    <w:qFormat/>
    <w:uiPriority w:val="99"/>
    <w:rPr>
      <w:rFonts w:cs="Times New Roman"/>
    </w:rPr>
  </w:style>
  <w:style w:type="character" w:customStyle="1" w:styleId="37">
    <w:name w:val="text_fomms"/>
    <w:basedOn w:val="10"/>
    <w:qFormat/>
    <w:uiPriority w:val="99"/>
    <w:rPr>
      <w:rFonts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249</Pages>
  <Words>58757</Words>
  <Characters>60571</Characters>
  <Lines>0</Lines>
  <Paragraphs>0</Paragraphs>
  <TotalTime>18</TotalTime>
  <ScaleCrop>false</ScaleCrop>
  <LinksUpToDate>false</LinksUpToDate>
  <CharactersWithSpaces>60681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2022-04-12T17:03:00Z</dcterms:created>
  <dc:creator>Windows User</dc:creator>
  <cp:lastModifiedBy>远方不远</cp:lastModifiedBy>
  <cp:lastPrinted>2022-05-12T10:41:00Z</cp:lastPrinted>
  <dcterms:modified xsi:type="dcterms:W3CDTF">2025-09-15T02:44:18Z</dcterms:modified>
  <dc:title>秦皇岛市交通运输系统行政许可事项权责清单</dc:title>
  <cp:revision>525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92C3A1F9F1B144A4B443C744060C337C</vt:lpwstr>
  </property>
  <property fmtid="{D5CDD505-2E9C-101B-9397-08002B2CF9AE}" pid="4" name="KSOTemplateDocerSaveRecord">
    <vt:lpwstr>eyJoZGlkIjoiZDIzYjAzODJiMWY2MzRhMjM2MmIwMDM2N2ZjYmUzZGYiLCJ1c2VySWQiOiI1Mzk3NDc3NzIifQ==</vt:lpwstr>
  </property>
</Properties>
</file>