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2B24" w:rsidRPr="000B2B24" w:rsidRDefault="000B2B24" w:rsidP="000B2B24">
      <w:pPr>
        <w:jc w:val="center"/>
        <w:rPr>
          <w:b/>
          <w:sz w:val="44"/>
          <w:szCs w:val="44"/>
        </w:rPr>
      </w:pPr>
      <w:r w:rsidRPr="000B2B24">
        <w:rPr>
          <w:rFonts w:hint="eastAsia"/>
          <w:b/>
          <w:sz w:val="44"/>
          <w:szCs w:val="44"/>
        </w:rPr>
        <w:t>2</w:t>
      </w:r>
      <w:r w:rsidRPr="000B2B24">
        <w:rPr>
          <w:b/>
          <w:sz w:val="44"/>
          <w:szCs w:val="44"/>
        </w:rPr>
        <w:t>025</w:t>
      </w:r>
      <w:r w:rsidRPr="000B2B24">
        <w:rPr>
          <w:rFonts w:hint="eastAsia"/>
          <w:b/>
          <w:sz w:val="44"/>
          <w:szCs w:val="44"/>
        </w:rPr>
        <w:t>年秦皇岛市抚宁区自然资源和规划局权责清单调整事项明细表</w:t>
      </w:r>
    </w:p>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DF63F9">
            <w:pPr>
              <w:widowControl/>
              <w:spacing w:line="240" w:lineRule="exact"/>
              <w:jc w:val="center"/>
              <w:textAlignment w:val="center"/>
              <w:rPr>
                <w:rFonts w:ascii="仿宋_GB2312" w:eastAsia="仿宋_GB2312" w:hAnsi="仿宋_GB2312" w:cs="仿宋_GB2312"/>
                <w:sz w:val="20"/>
                <w:szCs w:val="20"/>
              </w:rPr>
            </w:pPr>
            <w:bookmarkStart w:id="0" w:name="OLE_LINK95"/>
            <w:bookmarkStart w:id="1" w:name="OLE_LINK96"/>
            <w:r>
              <w:rPr>
                <w:rFonts w:ascii="仿宋_GB2312" w:eastAsia="仿宋_GB2312" w:hAnsi="仿宋_GB2312" w:cs="仿宋_GB2312"/>
                <w:kern w:val="0"/>
                <w:sz w:val="20"/>
                <w:szCs w:val="20"/>
              </w:rPr>
              <w:t>292</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sz w:val="20"/>
                <w:szCs w:val="20"/>
              </w:rPr>
            </w:pPr>
            <w:bookmarkStart w:id="2" w:name="OLE_LINK97"/>
            <w:bookmarkStart w:id="3" w:name="OLE_LINK98"/>
            <w:bookmarkStart w:id="4" w:name="OLE_LINK105"/>
            <w:r w:rsidRPr="008A5396">
              <w:rPr>
                <w:rFonts w:ascii="仿宋_GB2312" w:eastAsia="仿宋_GB2312" w:hAnsi="仿宋_GB2312" w:cs="仿宋_GB2312" w:hint="eastAsia"/>
                <w:sz w:val="20"/>
                <w:szCs w:val="20"/>
              </w:rPr>
              <w:t>对盗伐、滥伐林木行为的处罚</w:t>
            </w:r>
            <w:bookmarkEnd w:id="2"/>
            <w:bookmarkEnd w:id="3"/>
            <w:bookmarkEnd w:id="4"/>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sz w:val="20"/>
                <w:szCs w:val="20"/>
              </w:rPr>
            </w:pPr>
            <w:r w:rsidRPr="008A5396">
              <w:rPr>
                <w:rFonts w:ascii="仿宋_GB2312" w:eastAsia="仿宋_GB2312" w:hAnsi="仿宋_GB2312" w:cs="仿宋_GB2312" w:hint="eastAsia"/>
                <w:sz w:val="20"/>
                <w:szCs w:val="20"/>
              </w:rPr>
              <w:t>《中华人民共和国森林法》（2019年修正）第七十六条</w:t>
            </w:r>
            <w:r w:rsidRPr="001D075D">
              <w:rPr>
                <w:rFonts w:ascii="仿宋_GB2312" w:eastAsia="仿宋_GB2312" w:hAnsi="仿宋_GB2312" w:cs="仿宋_GB2312" w:hint="eastAsia"/>
                <w:sz w:val="20"/>
                <w:szCs w:val="20"/>
              </w:rPr>
              <w:t>盗伐林木的，由县级以上人民政府林业主管部门责令限期在原地或者异地补种盗伐株数一倍以上五倍以下的树木，并处盗伐林木价值五倍以上十倍以下的罚款</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tbl>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8E2457">
            <w:pPr>
              <w:widowControl/>
              <w:spacing w:line="240" w:lineRule="exact"/>
              <w:jc w:val="center"/>
              <w:textAlignment w:val="center"/>
              <w:rPr>
                <w:rFonts w:ascii="仿宋_GB2312" w:eastAsia="仿宋_GB2312" w:hAnsi="仿宋_GB2312" w:cs="仿宋_GB2312"/>
                <w:sz w:val="20"/>
                <w:szCs w:val="20"/>
              </w:rPr>
            </w:pPr>
            <w:bookmarkStart w:id="5" w:name="_Hlk205990232"/>
            <w:bookmarkEnd w:id="0"/>
            <w:bookmarkEnd w:id="1"/>
            <w:r>
              <w:rPr>
                <w:rFonts w:ascii="仿宋_GB2312" w:eastAsia="仿宋_GB2312" w:hAnsi="仿宋_GB2312" w:cs="仿宋_GB2312"/>
                <w:kern w:val="0"/>
                <w:sz w:val="20"/>
                <w:szCs w:val="20"/>
              </w:rPr>
              <w:lastRenderedPageBreak/>
              <w:t>293</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sz w:val="20"/>
                <w:szCs w:val="20"/>
              </w:rPr>
            </w:pPr>
            <w:bookmarkStart w:id="6" w:name="OLE_LINK108"/>
            <w:bookmarkStart w:id="7" w:name="OLE_LINK109"/>
            <w:bookmarkStart w:id="8" w:name="OLE_LINK110"/>
            <w:r w:rsidRPr="008A5396">
              <w:rPr>
                <w:rFonts w:ascii="仿宋_GB2312" w:eastAsia="仿宋_GB2312" w:hAnsi="仿宋_GB2312" w:cs="仿宋_GB2312" w:hint="eastAsia"/>
                <w:sz w:val="20"/>
                <w:szCs w:val="20"/>
              </w:rPr>
              <w:t>对买卖或者以其他形势非法转让土地的处罚</w:t>
            </w:r>
            <w:bookmarkEnd w:id="6"/>
            <w:bookmarkEnd w:id="7"/>
            <w:bookmarkEnd w:id="8"/>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sz w:val="20"/>
                <w:szCs w:val="20"/>
              </w:rPr>
            </w:pPr>
            <w:r w:rsidRPr="001D075D">
              <w:rPr>
                <w:rFonts w:ascii="仿宋_GB2312" w:eastAsia="仿宋_GB2312" w:hAnsi="仿宋_GB2312" w:cs="仿宋_GB2312" w:hint="eastAsia"/>
                <w:sz w:val="20"/>
                <w:szCs w:val="20"/>
              </w:rPr>
              <w:t>《中华人民共和国土地管理法》（2019年8月26日第三次修正）第七十四条买卖或者以其他形式非法转让土地的，由县级以上人民政府自然资源主管部门没收违法所得；对违反土地利用总体规划擅自将农用地改为建设用地的，限期拆除在非法转让的土地上新建的建筑物和其他设施，恢复土地原状，对符合土地利用总体规划的，没收在非法转让的土地上新建的建筑物和其他设施；可以并处罚款；对直接负责的主管人员和其他直接责任人员，依法给予处分；构成犯罪的，依法追究刑事责任。</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tbl>
    <w:p w:rsidR="000B2B24" w:rsidRDefault="000B2B24" w:rsidP="000B2B24">
      <w:bookmarkStart w:id="9" w:name="OLE_LINK106"/>
      <w:bookmarkStart w:id="10" w:name="OLE_LINK107"/>
      <w:bookmarkEnd w:id="5"/>
    </w:p>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bookmarkEnd w:id="9"/>
          <w:bookmarkEnd w:id="10"/>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lastRenderedPageBreak/>
              <w:t>294</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sz w:val="20"/>
                <w:szCs w:val="20"/>
              </w:rPr>
            </w:pPr>
            <w:bookmarkStart w:id="11" w:name="OLE_LINK111"/>
            <w:bookmarkStart w:id="12" w:name="OLE_LINK112"/>
            <w:r w:rsidRPr="008A2EAC">
              <w:rPr>
                <w:rFonts w:ascii="仿宋_GB2312" w:eastAsia="仿宋_GB2312" w:hAnsi="仿宋_GB2312" w:cs="仿宋_GB2312" w:hint="eastAsia"/>
                <w:sz w:val="20"/>
                <w:szCs w:val="20"/>
              </w:rPr>
              <w:t>对拒不履行土地复垦义务的处罚</w:t>
            </w:r>
            <w:bookmarkEnd w:id="11"/>
            <w:bookmarkEnd w:id="12"/>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sz w:val="20"/>
                <w:szCs w:val="20"/>
              </w:rPr>
            </w:pPr>
            <w:r w:rsidRPr="008A2EAC">
              <w:rPr>
                <w:rFonts w:ascii="仿宋_GB2312" w:eastAsia="仿宋_GB2312" w:hAnsi="仿宋_GB2312" w:cs="仿宋_GB2312" w:hint="eastAsia"/>
                <w:sz w:val="20"/>
                <w:szCs w:val="20"/>
              </w:rPr>
              <w:t>《中华人民共和国土地管理法》（2019年8月26日第三次修正）第七十六条</w:t>
            </w:r>
            <w:r w:rsidRPr="00564B2E">
              <w:rPr>
                <w:rFonts w:ascii="仿宋_GB2312" w:eastAsia="仿宋_GB2312" w:hAnsi="仿宋_GB2312" w:cs="仿宋_GB2312"/>
                <w:sz w:val="20"/>
                <w:szCs w:val="20"/>
              </w:rPr>
              <w:t>违反本法规定，拒不履行土地复垦义务的，由县级以上人民政府自然资源主管部门责令限期改正；逾期不改正的，责令缴纳复垦费，专项用于土地复垦，可以处以罚款。</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tbl>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8E2457">
            <w:pPr>
              <w:widowControl/>
              <w:spacing w:line="240" w:lineRule="exact"/>
              <w:jc w:val="center"/>
              <w:textAlignment w:val="center"/>
              <w:rPr>
                <w:rFonts w:ascii="仿宋_GB2312" w:eastAsia="仿宋_GB2312" w:hAnsi="仿宋_GB2312" w:cs="仿宋_GB2312"/>
                <w:sz w:val="20"/>
                <w:szCs w:val="20"/>
              </w:rPr>
            </w:pPr>
            <w:bookmarkStart w:id="13" w:name="_Hlk205991393"/>
            <w:r>
              <w:rPr>
                <w:rFonts w:ascii="仿宋_GB2312" w:eastAsia="仿宋_GB2312" w:hAnsi="仿宋_GB2312" w:cs="仿宋_GB2312"/>
                <w:kern w:val="0"/>
                <w:sz w:val="20"/>
                <w:szCs w:val="20"/>
              </w:rPr>
              <w:lastRenderedPageBreak/>
              <w:t>295</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sz w:val="20"/>
                <w:szCs w:val="20"/>
              </w:rPr>
            </w:pPr>
            <w:r w:rsidRPr="00422AF6">
              <w:rPr>
                <w:rFonts w:ascii="仿宋_GB2312" w:eastAsia="仿宋_GB2312" w:hAnsi="仿宋_GB2312" w:cs="仿宋_GB2312" w:hint="eastAsia"/>
                <w:sz w:val="20"/>
                <w:szCs w:val="20"/>
              </w:rPr>
              <w:t>对占用耕地建窑、建坟或者擅自在耕地上建房、挖砂、采石、采矿、取土等，破坏种植条件的处罚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sz w:val="20"/>
                <w:szCs w:val="20"/>
              </w:rPr>
            </w:pPr>
            <w:r w:rsidRPr="00422AF6">
              <w:rPr>
                <w:rFonts w:ascii="仿宋_GB2312" w:eastAsia="仿宋_GB2312" w:hAnsi="仿宋_GB2312" w:cs="仿宋_GB2312" w:hint="eastAsia"/>
                <w:sz w:val="20"/>
                <w:szCs w:val="20"/>
              </w:rPr>
              <w:t>《中华人民共和国土地管理法》（2019年8月26日第三次修正）第七十五条</w:t>
            </w:r>
            <w:r w:rsidRPr="00564B2E">
              <w:rPr>
                <w:rFonts w:ascii="仿宋_GB2312" w:eastAsia="仿宋_GB2312" w:hAnsi="仿宋_GB2312" w:cs="仿宋_GB2312"/>
                <w:sz w:val="20"/>
                <w:szCs w:val="20"/>
              </w:rPr>
              <w:t>违反本法规定，占用耕地建窑、建坟或者擅自在耕地上建房、挖砂、采石、采矿、取土等，破坏种植条件的，或者因开发土地造成土地荒漠化、盐渍化的，由县级以上人民政府自然资源主管部门、农业农村主管部门等按照职责责令限期改正或者治理，可以并处罚款；构成犯罪的，依法追究刑事责任。</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bookmarkEnd w:id="13"/>
    </w:tbl>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DF63F9">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lastRenderedPageBreak/>
              <w:t>296</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sz w:val="20"/>
                <w:szCs w:val="20"/>
              </w:rPr>
            </w:pPr>
            <w:r w:rsidRPr="008A2EAC">
              <w:rPr>
                <w:rFonts w:ascii="仿宋_GB2312" w:eastAsia="仿宋_GB2312" w:hAnsi="仿宋_GB2312" w:cs="仿宋_GB2312" w:hint="eastAsia"/>
                <w:sz w:val="20"/>
                <w:szCs w:val="20"/>
              </w:rPr>
              <w:t>对未经批准或者采取欺骗手段骗取批准，非法占用土地的处罚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8B7562" w:rsidRDefault="000B2B24" w:rsidP="008E2457">
            <w:pPr>
              <w:widowControl/>
              <w:spacing w:line="240" w:lineRule="exact"/>
              <w:jc w:val="left"/>
              <w:textAlignment w:val="center"/>
              <w:rPr>
                <w:rFonts w:ascii="仿宋_GB2312" w:eastAsia="仿宋_GB2312" w:hAnsi="仿宋_GB2312" w:cs="仿宋_GB2312"/>
                <w:sz w:val="20"/>
                <w:szCs w:val="20"/>
              </w:rPr>
            </w:pPr>
            <w:r w:rsidRPr="008A2EAC">
              <w:rPr>
                <w:rFonts w:ascii="仿宋_GB2312" w:eastAsia="仿宋_GB2312" w:hAnsi="仿宋_GB2312" w:cs="仿宋_GB2312" w:hint="eastAsia"/>
                <w:sz w:val="20"/>
                <w:szCs w:val="20"/>
              </w:rPr>
              <w:t>《中华人民共和国土地管理法》（2019年8月26日第三次修正）第七十七条</w:t>
            </w:r>
            <w:r w:rsidRPr="008B7562">
              <w:rPr>
                <w:rFonts w:ascii="仿宋_GB2312" w:eastAsia="仿宋_GB2312" w:hAnsi="仿宋_GB2312" w:cs="仿宋_GB2312" w:hint="eastAsia"/>
                <w:sz w:val="20"/>
                <w:szCs w:val="20"/>
              </w:rPr>
              <w:t>未经批准或者采取欺骗手段骗取批准，非法占用土地的，由县级以上人民政府自然资源主管部门责令退还非法占用的土地，对违反土地利用总体规划擅自将农用地改为建设用地的，限期拆除在非法占用的土地上新建的建筑物和其他设施，恢复土地原状，对符合土地利用总体规划的，没收在非法占用的土地上新建的建筑物和其他设施，可以并处罚款；对非法占用土地单位的直接负责的主管人员和其他直接责任人员，依法给予处分；构成犯罪的，依法追究刑事责任。</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tbl>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sz w:val="20"/>
                <w:szCs w:val="20"/>
              </w:rPr>
              <w:lastRenderedPageBreak/>
              <w:t>297</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sz w:val="20"/>
                <w:szCs w:val="20"/>
              </w:rPr>
            </w:pPr>
            <w:r w:rsidRPr="008A2EAC">
              <w:rPr>
                <w:rFonts w:ascii="仿宋_GB2312" w:eastAsia="仿宋_GB2312" w:hAnsi="仿宋_GB2312" w:cs="仿宋_GB2312" w:hint="eastAsia"/>
                <w:sz w:val="20"/>
                <w:szCs w:val="20"/>
              </w:rPr>
              <w:t>对超过批准的数量占用土地的处罚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sz w:val="20"/>
                <w:szCs w:val="20"/>
              </w:rPr>
            </w:pPr>
            <w:r w:rsidRPr="008A2EAC">
              <w:rPr>
                <w:rFonts w:ascii="仿宋_GB2312" w:eastAsia="仿宋_GB2312" w:hAnsi="仿宋_GB2312" w:cs="仿宋_GB2312" w:hint="eastAsia"/>
                <w:sz w:val="20"/>
                <w:szCs w:val="20"/>
              </w:rPr>
              <w:t>《中华人民共和国土地管理法》（2019年8月26日第三次修正）第七十七条</w:t>
            </w:r>
            <w:r w:rsidRPr="008B7562">
              <w:rPr>
                <w:rFonts w:ascii="仿宋_GB2312" w:eastAsia="仿宋_GB2312" w:hAnsi="仿宋_GB2312" w:cs="仿宋_GB2312" w:hint="eastAsia"/>
                <w:sz w:val="20"/>
                <w:szCs w:val="20"/>
              </w:rPr>
              <w:t>超过批准的数量占用土地，多占的土地以非法占用土地论处。</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tbl>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8E2457">
            <w:pPr>
              <w:widowControl/>
              <w:spacing w:line="240" w:lineRule="exact"/>
              <w:jc w:val="center"/>
              <w:textAlignment w:val="center"/>
              <w:rPr>
                <w:rFonts w:ascii="仿宋_GB2312" w:eastAsia="仿宋_GB2312" w:hAnsi="仿宋_GB2312" w:cs="仿宋_GB2312"/>
                <w:sz w:val="20"/>
                <w:szCs w:val="20"/>
              </w:rPr>
            </w:pPr>
            <w:bookmarkStart w:id="14" w:name="_Hlk205991439"/>
            <w:r>
              <w:rPr>
                <w:rFonts w:ascii="仿宋_GB2312" w:eastAsia="仿宋_GB2312" w:hAnsi="仿宋_GB2312" w:cs="仿宋_GB2312"/>
                <w:kern w:val="0"/>
                <w:sz w:val="20"/>
                <w:szCs w:val="20"/>
              </w:rPr>
              <w:lastRenderedPageBreak/>
              <w:t>298</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sz w:val="20"/>
                <w:szCs w:val="20"/>
              </w:rPr>
            </w:pPr>
            <w:r w:rsidRPr="008A2EAC">
              <w:rPr>
                <w:rFonts w:ascii="仿宋_GB2312" w:eastAsia="仿宋_GB2312" w:hAnsi="仿宋_GB2312" w:cs="仿宋_GB2312" w:hint="eastAsia"/>
                <w:sz w:val="20"/>
                <w:szCs w:val="20"/>
              </w:rPr>
              <w:t>对依法收回国有土地使用权当事人拒不交出土地的，临时使用土地期满拒不</w:t>
            </w:r>
            <w:bookmarkStart w:id="15" w:name="OLE_LINK117"/>
            <w:bookmarkStart w:id="16" w:name="OLE_LINK118"/>
            <w:bookmarkStart w:id="17" w:name="OLE_LINK119"/>
            <w:bookmarkStart w:id="18" w:name="OLE_LINK120"/>
            <w:r w:rsidRPr="008A2EAC">
              <w:rPr>
                <w:rFonts w:ascii="仿宋_GB2312" w:eastAsia="仿宋_GB2312" w:hAnsi="仿宋_GB2312" w:cs="仿宋_GB2312" w:hint="eastAsia"/>
                <w:sz w:val="20"/>
                <w:szCs w:val="20"/>
              </w:rPr>
              <w:t>归还</w:t>
            </w:r>
            <w:bookmarkEnd w:id="15"/>
            <w:bookmarkEnd w:id="16"/>
            <w:r w:rsidRPr="008A2EAC">
              <w:rPr>
                <w:rFonts w:ascii="仿宋_GB2312" w:eastAsia="仿宋_GB2312" w:hAnsi="仿宋_GB2312" w:cs="仿宋_GB2312" w:hint="eastAsia"/>
                <w:sz w:val="20"/>
                <w:szCs w:val="20"/>
              </w:rPr>
              <w:t>土地</w:t>
            </w:r>
            <w:bookmarkEnd w:id="17"/>
            <w:bookmarkEnd w:id="18"/>
            <w:r w:rsidRPr="008A2EAC">
              <w:rPr>
                <w:rFonts w:ascii="仿宋_GB2312" w:eastAsia="仿宋_GB2312" w:hAnsi="仿宋_GB2312" w:cs="仿宋_GB2312" w:hint="eastAsia"/>
                <w:sz w:val="20"/>
                <w:szCs w:val="20"/>
              </w:rPr>
              <w:t>的，或者不按照批准的用途使用土地的处罚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sz w:val="20"/>
                <w:szCs w:val="20"/>
              </w:rPr>
            </w:pPr>
            <w:r w:rsidRPr="008A2EAC">
              <w:rPr>
                <w:rFonts w:ascii="仿宋_GB2312" w:eastAsia="仿宋_GB2312" w:hAnsi="仿宋_GB2312" w:cs="仿宋_GB2312" w:hint="eastAsia"/>
                <w:sz w:val="20"/>
                <w:szCs w:val="20"/>
              </w:rPr>
              <w:t>《中华人民共和国土地管理法》（2019年8月26日第三次修正）第八十一条</w:t>
            </w:r>
            <w:r w:rsidRPr="00564B2E">
              <w:rPr>
                <w:rFonts w:ascii="仿宋_GB2312" w:eastAsia="仿宋_GB2312" w:hAnsi="仿宋_GB2312" w:cs="仿宋_GB2312"/>
                <w:sz w:val="20"/>
                <w:szCs w:val="20"/>
              </w:rPr>
              <w:t>依法收回国有土地使用权当事人拒不交出土地的，临时使用土地期满拒不归还的，或者不按照批准的用途使用国有土地的，由县级以上人民政府自然资源主管部门责令交还土地，处以罚款</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bookmarkEnd w:id="14"/>
    </w:tbl>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lastRenderedPageBreak/>
              <w:t>299</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8A2EAC" w:rsidRDefault="000B2B24" w:rsidP="008E2457">
            <w:pPr>
              <w:widowControl/>
              <w:spacing w:line="240" w:lineRule="exact"/>
              <w:jc w:val="left"/>
              <w:textAlignment w:val="center"/>
              <w:rPr>
                <w:rFonts w:ascii="仿宋_GB2312" w:eastAsia="仿宋_GB2312" w:hAnsi="仿宋_GB2312" w:cs="仿宋_GB2312"/>
                <w:sz w:val="20"/>
                <w:szCs w:val="20"/>
              </w:rPr>
            </w:pPr>
            <w:r w:rsidRPr="008A2EAC">
              <w:rPr>
                <w:rFonts w:ascii="仿宋_GB2312" w:eastAsia="仿宋_GB2312" w:hAnsi="仿宋_GB2312" w:cs="仿宋_GB2312" w:hint="eastAsia"/>
                <w:sz w:val="20"/>
                <w:szCs w:val="20"/>
              </w:rPr>
              <w:t>对擅自将农民集体所有的土地通过出让、转让使用权或者出租等方式用于非农业建设，或者违反土地管理法规定，将集体经营性建设用地通过出让、出租等方式交由单位或者个人使用的处罚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sz w:val="20"/>
                <w:szCs w:val="20"/>
              </w:rPr>
            </w:pPr>
            <w:r w:rsidRPr="008A2EAC">
              <w:rPr>
                <w:rFonts w:ascii="仿宋_GB2312" w:eastAsia="仿宋_GB2312" w:hAnsi="仿宋_GB2312" w:cs="仿宋_GB2312" w:hint="eastAsia"/>
                <w:sz w:val="20"/>
                <w:szCs w:val="20"/>
              </w:rPr>
              <w:t>《中华人民共和国土地管理法》（2019年8月26日第三次修正）第八十二条</w:t>
            </w:r>
            <w:r w:rsidRPr="00564B2E">
              <w:rPr>
                <w:rFonts w:ascii="仿宋_GB2312" w:eastAsia="仿宋_GB2312" w:hAnsi="仿宋_GB2312" w:cs="仿宋_GB2312"/>
                <w:sz w:val="20"/>
                <w:szCs w:val="20"/>
              </w:rPr>
              <w:t>擅自将农民集体所有的土地通过出让、转让使用权或者出租等方式用于非农业建设，或者违反本法规定，将集体经营性建设用地通过出让、出租等方式交由单位或者个人使用的，由县级以上人民政府自然资源主管部门责令限期改正，没收违法所得，并处罚款。</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tbl>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lastRenderedPageBreak/>
              <w:t>300</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8A2EAC" w:rsidRDefault="000B2B24" w:rsidP="008E2457">
            <w:pPr>
              <w:widowControl/>
              <w:spacing w:line="240" w:lineRule="exact"/>
              <w:jc w:val="left"/>
              <w:textAlignment w:val="center"/>
              <w:rPr>
                <w:rFonts w:ascii="仿宋_GB2312" w:eastAsia="仿宋_GB2312" w:hAnsi="仿宋_GB2312" w:cs="仿宋_GB2312"/>
                <w:sz w:val="20"/>
                <w:szCs w:val="20"/>
              </w:rPr>
            </w:pPr>
            <w:r w:rsidRPr="008A2EAC">
              <w:rPr>
                <w:rFonts w:ascii="仿宋_GB2312" w:eastAsia="仿宋_GB2312" w:hAnsi="仿宋_GB2312" w:cs="仿宋_GB2312" w:hint="eastAsia"/>
                <w:sz w:val="20"/>
                <w:szCs w:val="20"/>
              </w:rPr>
              <w:t>对在土地利用总体规划确定的禁止开垦区进行开垦的处罚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564B2E" w:rsidRDefault="000B2B24" w:rsidP="008E2457">
            <w:pPr>
              <w:pStyle w:val="a6"/>
              <w:shd w:val="clear" w:color="auto" w:fill="FFFFFF"/>
              <w:spacing w:before="0" w:beforeAutospacing="0" w:after="180" w:afterAutospacing="0" w:line="288" w:lineRule="atLeast"/>
              <w:ind w:firstLine="480"/>
              <w:rPr>
                <w:rFonts w:ascii="仿宋_GB2312" w:eastAsia="仿宋_GB2312" w:hAnsi="仿宋_GB2312" w:cs="仿宋_GB2312"/>
                <w:kern w:val="2"/>
                <w:sz w:val="20"/>
                <w:szCs w:val="20"/>
              </w:rPr>
            </w:pPr>
            <w:r w:rsidRPr="00564B2E">
              <w:rPr>
                <w:rFonts w:ascii="仿宋_GB2312" w:eastAsia="仿宋_GB2312" w:hAnsi="仿宋_GB2312" w:cs="仿宋_GB2312" w:hint="eastAsia"/>
                <w:kern w:val="2"/>
                <w:sz w:val="20"/>
                <w:szCs w:val="20"/>
              </w:rPr>
              <w:t>1.</w:t>
            </w:r>
            <w:r w:rsidR="00CB6E5F">
              <w:rPr>
                <w:rFonts w:hint="eastAsia"/>
              </w:rPr>
              <w:t xml:space="preserve"> </w:t>
            </w:r>
            <w:r w:rsidR="00CB6E5F" w:rsidRPr="00CB6E5F">
              <w:rPr>
                <w:rFonts w:ascii="仿宋_GB2312" w:eastAsia="仿宋_GB2312" w:hAnsi="仿宋_GB2312" w:cs="仿宋_GB2312" w:hint="eastAsia"/>
                <w:kern w:val="2"/>
                <w:sz w:val="20"/>
                <w:szCs w:val="20"/>
              </w:rPr>
              <w:t>《中华人民共和国土地管理法实施条例》</w:t>
            </w:r>
            <w:r w:rsidRPr="00564B2E">
              <w:rPr>
                <w:rFonts w:ascii="仿宋_GB2312" w:eastAsia="仿宋_GB2312" w:hAnsi="仿宋_GB2312" w:cs="仿宋_GB2312" w:hint="eastAsia"/>
                <w:kern w:val="2"/>
                <w:sz w:val="20"/>
                <w:szCs w:val="20"/>
              </w:rPr>
              <w:t xml:space="preserve">（2014年7月29日第二次修订）第十七条  </w:t>
            </w:r>
            <w:r w:rsidRPr="00564B2E">
              <w:rPr>
                <w:rFonts w:ascii="仿宋_GB2312" w:eastAsia="仿宋_GB2312" w:hAnsi="仿宋_GB2312" w:cs="仿宋_GB2312"/>
                <w:kern w:val="2"/>
                <w:sz w:val="20"/>
                <w:szCs w:val="20"/>
              </w:rPr>
              <w:t>建设单位使用国有土地，应当以有偿使用方式取得；但是，法律、行政法规规定可以以划拨方式取得的除外。国有土地有偿使用的方式包括：</w:t>
            </w:r>
          </w:p>
          <w:p w:rsidR="000B2B24" w:rsidRPr="00564B2E" w:rsidRDefault="000B2B24" w:rsidP="008E2457">
            <w:pPr>
              <w:pStyle w:val="a6"/>
              <w:shd w:val="clear" w:color="auto" w:fill="FFFFFF"/>
              <w:spacing w:before="0" w:beforeAutospacing="0" w:after="180" w:afterAutospacing="0" w:line="288" w:lineRule="atLeast"/>
              <w:rPr>
                <w:rFonts w:ascii="仿宋_GB2312" w:eastAsia="仿宋_GB2312" w:hAnsi="仿宋_GB2312" w:cs="仿宋_GB2312"/>
                <w:kern w:val="2"/>
                <w:sz w:val="20"/>
                <w:szCs w:val="20"/>
              </w:rPr>
            </w:pPr>
            <w:r w:rsidRPr="00564B2E">
              <w:rPr>
                <w:rFonts w:ascii="仿宋_GB2312" w:eastAsia="仿宋_GB2312" w:hAnsi="仿宋_GB2312" w:cs="仿宋_GB2312"/>
                <w:kern w:val="2"/>
                <w:sz w:val="20"/>
                <w:szCs w:val="20"/>
              </w:rPr>
              <w:t>（一）国有土地使用权出让；</w:t>
            </w:r>
          </w:p>
          <w:p w:rsidR="000B2B24" w:rsidRPr="00564B2E" w:rsidRDefault="000B2B24" w:rsidP="008E2457">
            <w:pPr>
              <w:pStyle w:val="a6"/>
              <w:shd w:val="clear" w:color="auto" w:fill="FFFFFF"/>
              <w:spacing w:before="0" w:beforeAutospacing="0" w:after="180" w:afterAutospacing="0" w:line="288" w:lineRule="atLeast"/>
              <w:rPr>
                <w:rFonts w:ascii="仿宋_GB2312" w:eastAsia="仿宋_GB2312" w:hAnsi="仿宋_GB2312" w:cs="仿宋_GB2312"/>
                <w:kern w:val="2"/>
                <w:sz w:val="20"/>
                <w:szCs w:val="20"/>
              </w:rPr>
            </w:pPr>
            <w:r w:rsidRPr="00564B2E">
              <w:rPr>
                <w:rFonts w:ascii="仿宋_GB2312" w:eastAsia="仿宋_GB2312" w:hAnsi="仿宋_GB2312" w:cs="仿宋_GB2312"/>
                <w:kern w:val="2"/>
                <w:sz w:val="20"/>
                <w:szCs w:val="20"/>
              </w:rPr>
              <w:t>（二）国有土地租赁；</w:t>
            </w:r>
          </w:p>
          <w:p w:rsidR="000B2B24" w:rsidRPr="00564B2E" w:rsidRDefault="000B2B24" w:rsidP="008E2457">
            <w:pPr>
              <w:pStyle w:val="a6"/>
              <w:shd w:val="clear" w:color="auto" w:fill="FFFFFF"/>
              <w:spacing w:before="0" w:beforeAutospacing="0" w:after="180" w:afterAutospacing="0" w:line="288" w:lineRule="atLeast"/>
              <w:rPr>
                <w:rFonts w:ascii="仿宋_GB2312" w:eastAsia="仿宋_GB2312" w:hAnsi="仿宋_GB2312" w:cs="仿宋_GB2312"/>
                <w:kern w:val="2"/>
                <w:sz w:val="20"/>
                <w:szCs w:val="20"/>
              </w:rPr>
            </w:pPr>
            <w:r w:rsidRPr="00564B2E">
              <w:rPr>
                <w:rFonts w:ascii="仿宋_GB2312" w:eastAsia="仿宋_GB2312" w:hAnsi="仿宋_GB2312" w:cs="仿宋_GB2312"/>
                <w:kern w:val="2"/>
                <w:sz w:val="20"/>
                <w:szCs w:val="20"/>
              </w:rPr>
              <w:t>（三）国有土地使用权作价出资或者入股。</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sz w:val="20"/>
                <w:szCs w:val="20"/>
              </w:rPr>
              <w:t>2.</w:t>
            </w:r>
            <w:r w:rsidRPr="008A2EAC">
              <w:rPr>
                <w:rFonts w:ascii="仿宋_GB2312" w:eastAsia="仿宋_GB2312" w:hAnsi="仿宋_GB2312" w:cs="仿宋_GB2312" w:hint="eastAsia"/>
                <w:sz w:val="20"/>
                <w:szCs w:val="20"/>
              </w:rPr>
              <w:t>《中华人民共和国土地管理法》（2019年8月26日第三次修正）第七十七条</w:t>
            </w:r>
            <w:r w:rsidRPr="00564B2E">
              <w:rPr>
                <w:rFonts w:ascii="仿宋_GB2312" w:eastAsia="仿宋_GB2312" w:hAnsi="仿宋_GB2312" w:cs="仿宋_GB2312"/>
                <w:sz w:val="20"/>
                <w:szCs w:val="20"/>
              </w:rPr>
              <w:t>未经批准或者采取欺骗手段骗取批准，非法占用土地的，由县级以上人民政府自然资源主管部门责令退还非法占用的土地，对违反土地利用总体规划擅自将农用地改为建设用地的，限期拆除在非法占用的土地上新建的建筑物和其他设施，恢复土地原状，对符合土地利用总体规划的，没收在非法占用的土地上新建的建筑物和其他设施，可以并处罚款；对非法占用土地单位的直接负责的主管人员和其他直接责任人员，依法给予处分；构成犯罪的，依法追究刑事责任。</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tbl>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lastRenderedPageBreak/>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0B2B24">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t>301</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8A2EAC" w:rsidRDefault="000B2B24" w:rsidP="008E2457">
            <w:pPr>
              <w:widowControl/>
              <w:spacing w:line="240" w:lineRule="exact"/>
              <w:jc w:val="left"/>
              <w:textAlignment w:val="center"/>
              <w:rPr>
                <w:rFonts w:ascii="仿宋_GB2312" w:eastAsia="仿宋_GB2312" w:hAnsi="仿宋_GB2312" w:cs="仿宋_GB2312"/>
                <w:sz w:val="20"/>
                <w:szCs w:val="20"/>
              </w:rPr>
            </w:pPr>
            <w:r w:rsidRPr="008A2EAC">
              <w:rPr>
                <w:rFonts w:ascii="仿宋_GB2312" w:eastAsia="仿宋_GB2312" w:hAnsi="仿宋_GB2312" w:cs="仿宋_GB2312" w:hint="eastAsia"/>
                <w:sz w:val="20"/>
                <w:szCs w:val="20"/>
              </w:rPr>
              <w:t>对在临时使用的土地上修建永久性建筑物、构筑物的处罚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CB6E5F" w:rsidP="008E2457">
            <w:pPr>
              <w:widowControl/>
              <w:spacing w:line="240" w:lineRule="exact"/>
              <w:jc w:val="left"/>
              <w:textAlignment w:val="center"/>
              <w:rPr>
                <w:rFonts w:ascii="仿宋_GB2312" w:eastAsia="仿宋_GB2312" w:hAnsi="仿宋_GB2312" w:cs="仿宋_GB2312"/>
                <w:sz w:val="20"/>
                <w:szCs w:val="20"/>
              </w:rPr>
            </w:pPr>
            <w:r w:rsidRPr="00CB6E5F">
              <w:rPr>
                <w:rFonts w:ascii="仿宋_GB2312" w:eastAsia="仿宋_GB2312" w:hAnsi="仿宋_GB2312" w:cs="仿宋_GB2312" w:hint="eastAsia"/>
                <w:sz w:val="20"/>
                <w:szCs w:val="20"/>
              </w:rPr>
              <w:t>《中华人民共和国土地管理法实施条例》</w:t>
            </w:r>
            <w:r w:rsidR="000B2B24" w:rsidRPr="00564B2E">
              <w:rPr>
                <w:rFonts w:ascii="仿宋_GB2312" w:eastAsia="仿宋_GB2312" w:hAnsi="仿宋_GB2312" w:cs="仿宋_GB2312" w:hint="eastAsia"/>
                <w:sz w:val="20"/>
                <w:szCs w:val="20"/>
              </w:rPr>
              <w:t>（2014年7月29日第二次修订）第三十五条</w:t>
            </w:r>
            <w:r w:rsidR="000B2B24" w:rsidRPr="00564B2E">
              <w:rPr>
                <w:rFonts w:ascii="仿宋_GB2312" w:eastAsia="仿宋_GB2312" w:hAnsi="仿宋_GB2312" w:cs="仿宋_GB2312"/>
                <w:sz w:val="20"/>
                <w:szCs w:val="20"/>
              </w:rPr>
              <w:t xml:space="preserve">　国家允许进城落户的农村村民依法自愿有偿退出宅基地。乡（镇）人民政府和农村集体经济组织、村民委员会等应当将退出的宅基地优先用于保障该农村集体经济组织成员的宅基地需求。</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tbl>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0B2B24">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lastRenderedPageBreak/>
              <w:t>302</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8A2EAC" w:rsidRDefault="000B2B24" w:rsidP="008E2457">
            <w:pPr>
              <w:widowControl/>
              <w:spacing w:line="240" w:lineRule="exact"/>
              <w:jc w:val="left"/>
              <w:textAlignment w:val="center"/>
              <w:rPr>
                <w:rFonts w:ascii="仿宋_GB2312" w:eastAsia="仿宋_GB2312" w:hAnsi="仿宋_GB2312" w:cs="仿宋_GB2312"/>
                <w:sz w:val="20"/>
                <w:szCs w:val="20"/>
              </w:rPr>
            </w:pPr>
            <w:r w:rsidRPr="008A2EAC">
              <w:rPr>
                <w:rFonts w:ascii="仿宋_GB2312" w:eastAsia="仿宋_GB2312" w:hAnsi="仿宋_GB2312" w:cs="仿宋_GB2312" w:hint="eastAsia"/>
                <w:sz w:val="20"/>
                <w:szCs w:val="20"/>
              </w:rPr>
              <w:t>对在土地利用总体规划制定前已建的不符合土地利用总体规划确定的用途的建筑物、构筑物重建、扩建的处罚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CB6E5F" w:rsidP="008E2457">
            <w:pPr>
              <w:widowControl/>
              <w:spacing w:line="240" w:lineRule="exact"/>
              <w:jc w:val="left"/>
              <w:textAlignment w:val="center"/>
              <w:rPr>
                <w:rFonts w:ascii="仿宋_GB2312" w:eastAsia="仿宋_GB2312" w:hAnsi="仿宋_GB2312" w:cs="仿宋_GB2312"/>
                <w:sz w:val="20"/>
                <w:szCs w:val="20"/>
              </w:rPr>
            </w:pPr>
            <w:r w:rsidRPr="00CB6E5F">
              <w:rPr>
                <w:rFonts w:ascii="仿宋_GB2312" w:eastAsia="仿宋_GB2312" w:hAnsi="仿宋_GB2312" w:cs="仿宋_GB2312" w:hint="eastAsia"/>
                <w:sz w:val="20"/>
                <w:szCs w:val="20"/>
              </w:rPr>
              <w:t>《中华人民共和国土地管理法实施条例》</w:t>
            </w:r>
            <w:r w:rsidR="000B2B24" w:rsidRPr="008A2EAC">
              <w:rPr>
                <w:rFonts w:ascii="仿宋_GB2312" w:eastAsia="仿宋_GB2312" w:hAnsi="仿宋_GB2312" w:cs="仿宋_GB2312" w:hint="eastAsia"/>
                <w:sz w:val="20"/>
                <w:szCs w:val="20"/>
              </w:rPr>
              <w:t>（2014年7月29日第二次修订）第三十六条</w:t>
            </w:r>
            <w:r w:rsidR="000B2B24" w:rsidRPr="00564B2E">
              <w:rPr>
                <w:rFonts w:ascii="仿宋_GB2312" w:eastAsia="仿宋_GB2312" w:hAnsi="仿宋_GB2312" w:cs="仿宋_GB2312"/>
                <w:sz w:val="20"/>
                <w:szCs w:val="20"/>
              </w:rPr>
              <w:t>依法取得的宅基地和宅基地上的农村村民住宅及其附属设施受法律保护。</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tbl>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0B2B24">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lastRenderedPageBreak/>
              <w:t>303</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8A2EAC" w:rsidRDefault="000B2B24" w:rsidP="008E2457">
            <w:pPr>
              <w:widowControl/>
              <w:spacing w:line="240" w:lineRule="exact"/>
              <w:jc w:val="left"/>
              <w:textAlignment w:val="center"/>
              <w:rPr>
                <w:rFonts w:ascii="仿宋_GB2312" w:eastAsia="仿宋_GB2312" w:hAnsi="仿宋_GB2312" w:cs="仿宋_GB2312"/>
                <w:sz w:val="20"/>
                <w:szCs w:val="20"/>
              </w:rPr>
            </w:pPr>
            <w:r w:rsidRPr="008A2EAC">
              <w:rPr>
                <w:rFonts w:ascii="仿宋_GB2312" w:eastAsia="仿宋_GB2312" w:hAnsi="仿宋_GB2312" w:cs="仿宋_GB2312" w:hint="eastAsia"/>
                <w:sz w:val="20"/>
                <w:szCs w:val="20"/>
              </w:rPr>
              <w:t>对建设项目施工和地质勘查临时占用耕地的土地使用者，自临时用地期满之日起1年以上未恢复种植条件的处罚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CB6E5F" w:rsidP="008E2457">
            <w:pPr>
              <w:widowControl/>
              <w:spacing w:line="240" w:lineRule="exact"/>
              <w:jc w:val="left"/>
              <w:textAlignment w:val="center"/>
              <w:rPr>
                <w:rFonts w:ascii="仿宋_GB2312" w:eastAsia="仿宋_GB2312" w:hAnsi="仿宋_GB2312" w:cs="仿宋_GB2312"/>
                <w:sz w:val="20"/>
                <w:szCs w:val="20"/>
              </w:rPr>
            </w:pPr>
            <w:r w:rsidRPr="00CB6E5F">
              <w:rPr>
                <w:rFonts w:ascii="仿宋_GB2312" w:eastAsia="仿宋_GB2312" w:hAnsi="仿宋_GB2312" w:cs="仿宋_GB2312" w:hint="eastAsia"/>
                <w:sz w:val="20"/>
                <w:szCs w:val="20"/>
              </w:rPr>
              <w:t>《中华人民共和国土地管理法实施条例》</w:t>
            </w:r>
            <w:r w:rsidR="000B2B24" w:rsidRPr="008A2EAC">
              <w:rPr>
                <w:rFonts w:ascii="仿宋_GB2312" w:eastAsia="仿宋_GB2312" w:hAnsi="仿宋_GB2312" w:cs="仿宋_GB2312" w:hint="eastAsia"/>
                <w:sz w:val="20"/>
                <w:szCs w:val="20"/>
              </w:rPr>
              <w:t>（2014年7月29日第二次修订）第二十八条</w:t>
            </w:r>
            <w:r w:rsidR="000B2B24" w:rsidRPr="008B7562">
              <w:rPr>
                <w:rFonts w:ascii="仿宋_GB2312" w:eastAsia="仿宋_GB2312" w:hAnsi="仿宋_GB2312" w:cs="仿宋_GB2312" w:hint="eastAsia"/>
                <w:sz w:val="20"/>
                <w:szCs w:val="20"/>
              </w:rPr>
              <w:t>征地补偿安置方案拟定后，县级以上地方人民政府应当在拟征收土地所在的乡（镇）和村、村民小组范围内公告，公告时间不少于三十日。</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tbl>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0B2B24">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lastRenderedPageBreak/>
              <w:t>304</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8A2EAC" w:rsidRDefault="000B2B24" w:rsidP="008E2457">
            <w:pPr>
              <w:widowControl/>
              <w:spacing w:line="240" w:lineRule="exact"/>
              <w:jc w:val="left"/>
              <w:textAlignment w:val="center"/>
              <w:rPr>
                <w:rFonts w:ascii="仿宋_GB2312" w:eastAsia="仿宋_GB2312" w:hAnsi="仿宋_GB2312" w:cs="仿宋_GB2312"/>
                <w:sz w:val="20"/>
                <w:szCs w:val="20"/>
              </w:rPr>
            </w:pPr>
            <w:r w:rsidRPr="008A2EAC">
              <w:rPr>
                <w:rFonts w:ascii="仿宋_GB2312" w:eastAsia="仿宋_GB2312" w:hAnsi="仿宋_GB2312" w:cs="仿宋_GB2312" w:hint="eastAsia"/>
                <w:sz w:val="20"/>
                <w:szCs w:val="20"/>
              </w:rPr>
              <w:t>对非法占用基本农田建窑、建房、建坟、挖砂、采石、采矿、取土、堆放固体废弃物或者从事其他活动破坏基本农田，毁坏种植条件的处罚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sz w:val="20"/>
                <w:szCs w:val="20"/>
              </w:rPr>
            </w:pPr>
            <w:r w:rsidRPr="008A2EAC">
              <w:rPr>
                <w:rFonts w:ascii="仿宋_GB2312" w:eastAsia="仿宋_GB2312" w:hAnsi="仿宋_GB2312" w:cs="仿宋_GB2312" w:hint="eastAsia"/>
                <w:sz w:val="20"/>
                <w:szCs w:val="20"/>
              </w:rPr>
              <w:t>《基本农田保护条例》（2011年1月8日修订）第三十三条</w:t>
            </w:r>
            <w:r w:rsidRPr="00114E35">
              <w:rPr>
                <w:rFonts w:ascii="仿宋_GB2312" w:eastAsia="仿宋_GB2312" w:hAnsi="仿宋_GB2312" w:cs="仿宋_GB2312" w:hint="eastAsia"/>
                <w:sz w:val="20"/>
                <w:szCs w:val="20"/>
              </w:rPr>
              <w:t>违反本条例规定，占用基本农田建窑、建房、建坟、挖砂、采石、采矿、取土、堆放固体废弃物或者从事其他活动破坏基本农田，毁坏种植条件的，由县级以上人民政府土地行政主管部门责令改正或者治理，恢复原种植条件，处占用基本农田的耕地开垦费1倍以上2倍以下的罚款;构成犯罪的，依法追究刑事责任。</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tbl>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0B2B24">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lastRenderedPageBreak/>
              <w:t>305</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8A2EAC" w:rsidRDefault="000B2B24" w:rsidP="008E2457">
            <w:pPr>
              <w:widowControl/>
              <w:spacing w:line="240" w:lineRule="exact"/>
              <w:jc w:val="left"/>
              <w:textAlignment w:val="center"/>
              <w:rPr>
                <w:rFonts w:ascii="仿宋_GB2312" w:eastAsia="仿宋_GB2312" w:hAnsi="仿宋_GB2312" w:cs="仿宋_GB2312"/>
                <w:sz w:val="20"/>
                <w:szCs w:val="20"/>
              </w:rPr>
            </w:pPr>
            <w:r w:rsidRPr="001D5E6C">
              <w:rPr>
                <w:rFonts w:ascii="仿宋_GB2312" w:eastAsia="仿宋_GB2312" w:hAnsi="仿宋_GB2312" w:cs="仿宋_GB2312" w:hint="eastAsia"/>
                <w:sz w:val="20"/>
                <w:szCs w:val="20"/>
              </w:rPr>
              <w:t>对破坏或者擅自改变基本农田保护区标志的处罚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sz w:val="20"/>
                <w:szCs w:val="20"/>
              </w:rPr>
            </w:pPr>
            <w:r w:rsidRPr="001D5E6C">
              <w:rPr>
                <w:rFonts w:ascii="仿宋_GB2312" w:eastAsia="仿宋_GB2312" w:hAnsi="仿宋_GB2312" w:cs="仿宋_GB2312" w:hint="eastAsia"/>
                <w:sz w:val="20"/>
                <w:szCs w:val="20"/>
              </w:rPr>
              <w:t>《基本农田保护条例》（2011年1月8日修订）第三十二条</w:t>
            </w:r>
            <w:r w:rsidRPr="00114E35">
              <w:rPr>
                <w:rFonts w:ascii="仿宋_GB2312" w:eastAsia="仿宋_GB2312" w:hAnsi="仿宋_GB2312" w:cs="仿宋_GB2312" w:hint="eastAsia"/>
                <w:sz w:val="20"/>
                <w:szCs w:val="20"/>
              </w:rPr>
              <w:t>违反本条例规定，破坏或者擅自改变基本农田保护区标志的，由县级以上地方人民政府土地行政主管部门或者农业行政主管部门责令恢复原状，可以处1000元以下罚款。</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tbl>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0B2B24">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lastRenderedPageBreak/>
              <w:t>306</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8A2EAC" w:rsidRDefault="000B2B24" w:rsidP="008E2457">
            <w:pPr>
              <w:widowControl/>
              <w:spacing w:line="240" w:lineRule="exact"/>
              <w:jc w:val="left"/>
              <w:textAlignment w:val="center"/>
              <w:rPr>
                <w:rFonts w:ascii="仿宋_GB2312" w:eastAsia="仿宋_GB2312" w:hAnsi="仿宋_GB2312" w:cs="仿宋_GB2312"/>
                <w:sz w:val="20"/>
                <w:szCs w:val="20"/>
              </w:rPr>
            </w:pPr>
            <w:r w:rsidRPr="001D5E6C">
              <w:rPr>
                <w:rFonts w:ascii="仿宋_GB2312" w:eastAsia="仿宋_GB2312" w:hAnsi="仿宋_GB2312" w:cs="仿宋_GB2312" w:hint="eastAsia"/>
                <w:sz w:val="20"/>
                <w:szCs w:val="20"/>
              </w:rPr>
              <w:t>对未取得采矿许可证擅自采矿的处罚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F777E4" w:rsidRDefault="000B2B24" w:rsidP="008E2457">
            <w:pPr>
              <w:widowControl/>
              <w:spacing w:line="240" w:lineRule="exact"/>
              <w:jc w:val="left"/>
              <w:textAlignment w:val="center"/>
              <w:rPr>
                <w:rFonts w:ascii="仿宋_GB2312" w:eastAsia="仿宋_GB2312" w:hAnsi="仿宋_GB2312" w:cs="仿宋_GB2312"/>
                <w:sz w:val="20"/>
                <w:szCs w:val="20"/>
              </w:rPr>
            </w:pPr>
            <w:r w:rsidRPr="001D5E6C">
              <w:rPr>
                <w:rFonts w:ascii="仿宋_GB2312" w:eastAsia="仿宋_GB2312" w:hAnsi="仿宋_GB2312" w:cs="仿宋_GB2312" w:hint="eastAsia"/>
                <w:sz w:val="20"/>
                <w:szCs w:val="20"/>
              </w:rPr>
              <w:t>《中华人民共和国矿产资源法》 （2009年8月27日第二次修正）第三十九条</w:t>
            </w:r>
            <w:r w:rsidRPr="00F777E4">
              <w:rPr>
                <w:rFonts w:ascii="仿宋_GB2312" w:eastAsia="仿宋_GB2312" w:hAnsi="仿宋_GB2312" w:cs="仿宋_GB2312"/>
                <w:sz w:val="20"/>
                <w:szCs w:val="20"/>
              </w:rPr>
              <w:t>开采矿产资源，应当采取合理的开采顺序、开采方法，并采取有效措施确保矿产资源开采回采率、选矿回收率和综合利用率达到有关国家标准的要求。</w:t>
            </w:r>
          </w:p>
          <w:p w:rsidR="000B2B24" w:rsidRPr="00F777E4" w:rsidRDefault="000B2B24" w:rsidP="008E2457">
            <w:pPr>
              <w:widowControl/>
              <w:spacing w:line="240" w:lineRule="exact"/>
              <w:jc w:val="left"/>
              <w:textAlignment w:val="center"/>
              <w:rPr>
                <w:rFonts w:ascii="仿宋_GB2312" w:eastAsia="仿宋_GB2312" w:hAnsi="仿宋_GB2312" w:cs="仿宋_GB2312"/>
                <w:sz w:val="20"/>
                <w:szCs w:val="20"/>
              </w:rPr>
            </w:pPr>
            <w:r w:rsidRPr="00F777E4">
              <w:rPr>
                <w:rFonts w:ascii="仿宋_GB2312" w:eastAsia="仿宋_GB2312" w:hAnsi="仿宋_GB2312" w:cs="仿宋_GB2312"/>
                <w:sz w:val="20"/>
                <w:szCs w:val="20"/>
              </w:rPr>
              <w:t>开采矿产资源，应当采取有效措施保护地下水资源，并优先使用矿井水。</w:t>
            </w:r>
          </w:p>
          <w:p w:rsidR="000B2B24" w:rsidRPr="00F777E4" w:rsidRDefault="000B2B24" w:rsidP="008E2457">
            <w:pPr>
              <w:widowControl/>
              <w:spacing w:line="240" w:lineRule="exact"/>
              <w:jc w:val="left"/>
              <w:textAlignment w:val="center"/>
              <w:rPr>
                <w:rFonts w:ascii="仿宋_GB2312" w:eastAsia="仿宋_GB2312" w:hAnsi="仿宋_GB2312" w:cs="仿宋_GB2312"/>
                <w:sz w:val="20"/>
                <w:szCs w:val="20"/>
              </w:rPr>
            </w:pPr>
            <w:r w:rsidRPr="00F777E4">
              <w:rPr>
                <w:rFonts w:ascii="仿宋_GB2312" w:eastAsia="仿宋_GB2312" w:hAnsi="仿宋_GB2312" w:cs="仿宋_GB2312"/>
                <w:sz w:val="20"/>
                <w:szCs w:val="20"/>
              </w:rPr>
              <w:t>采矿权人在开采主要矿种的同时，对具有工业价值的共生和伴生矿产应当综合开采、综合利用，防止浪费；对暂时不能综合开采或者必须同时采出但暂时不能综合利用的矿产以及含有有用组分的尾矿，应当采取有效的保护措施，防止损失破坏。</w:t>
            </w:r>
          </w:p>
          <w:p w:rsidR="000B2B24" w:rsidRPr="00F777E4" w:rsidRDefault="000B2B24" w:rsidP="008E2457">
            <w:pPr>
              <w:widowControl/>
              <w:spacing w:line="240" w:lineRule="exact"/>
              <w:jc w:val="left"/>
              <w:textAlignment w:val="center"/>
              <w:rPr>
                <w:rFonts w:ascii="仿宋_GB2312" w:eastAsia="仿宋_GB2312" w:hAnsi="仿宋_GB2312" w:cs="仿宋_GB2312"/>
                <w:sz w:val="20"/>
                <w:szCs w:val="20"/>
              </w:rPr>
            </w:pPr>
            <w:r w:rsidRPr="00F777E4">
              <w:rPr>
                <w:rFonts w:ascii="仿宋_GB2312" w:eastAsia="仿宋_GB2312" w:hAnsi="仿宋_GB2312" w:cs="仿宋_GB2312"/>
                <w:sz w:val="20"/>
                <w:szCs w:val="20"/>
              </w:rPr>
              <w:t>国家制定和完善提高矿产资源开采回采率、选矿回收率、综合利用率的激励性政策措施。</w:t>
            </w:r>
          </w:p>
          <w:p w:rsidR="000B2B24" w:rsidRPr="00114E35" w:rsidRDefault="000B2B24" w:rsidP="008E2457">
            <w:pPr>
              <w:widowControl/>
              <w:spacing w:line="240" w:lineRule="exact"/>
              <w:jc w:val="left"/>
              <w:textAlignment w:val="center"/>
              <w:rPr>
                <w:rFonts w:ascii="仿宋_GB2312" w:eastAsia="仿宋_GB2312" w:hAnsi="仿宋_GB2312" w:cs="仿宋_GB2312"/>
                <w:sz w:val="20"/>
                <w:szCs w:val="20"/>
              </w:rPr>
            </w:pP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tbl>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lastRenderedPageBreak/>
              <w:t>307</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8A2EAC" w:rsidRDefault="000B2B24" w:rsidP="008E2457">
            <w:pPr>
              <w:widowControl/>
              <w:spacing w:line="240" w:lineRule="exact"/>
              <w:jc w:val="left"/>
              <w:textAlignment w:val="center"/>
              <w:rPr>
                <w:rFonts w:ascii="仿宋_GB2312" w:eastAsia="仿宋_GB2312" w:hAnsi="仿宋_GB2312" w:cs="仿宋_GB2312"/>
                <w:sz w:val="20"/>
                <w:szCs w:val="20"/>
              </w:rPr>
            </w:pPr>
            <w:r w:rsidRPr="001D5E6C">
              <w:rPr>
                <w:rFonts w:ascii="仿宋_GB2312" w:eastAsia="仿宋_GB2312" w:hAnsi="仿宋_GB2312" w:cs="仿宋_GB2312" w:hint="eastAsia"/>
                <w:sz w:val="20"/>
                <w:szCs w:val="20"/>
              </w:rPr>
              <w:t>对未经批准进行临时建设的，未按照批准内容进行临时建设的，临时建筑物、构筑物超过批准期限不拆除的处罚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F777E4" w:rsidRDefault="000B2B24" w:rsidP="008E2457">
            <w:pPr>
              <w:widowControl/>
              <w:spacing w:line="240" w:lineRule="exact"/>
              <w:jc w:val="left"/>
              <w:textAlignment w:val="center"/>
              <w:rPr>
                <w:rFonts w:ascii="仿宋_GB2312" w:eastAsia="仿宋_GB2312" w:hAnsi="仿宋_GB2312" w:cs="仿宋_GB2312"/>
                <w:sz w:val="20"/>
                <w:szCs w:val="20"/>
              </w:rPr>
            </w:pPr>
            <w:r w:rsidRPr="001D5E6C">
              <w:rPr>
                <w:rFonts w:ascii="仿宋_GB2312" w:eastAsia="仿宋_GB2312" w:hAnsi="仿宋_GB2312" w:cs="仿宋_GB2312" w:hint="eastAsia"/>
                <w:sz w:val="20"/>
                <w:szCs w:val="20"/>
              </w:rPr>
              <w:t>《中华人民共和国城乡规划法》（2019年4月23日第二次修正）第六十六条</w:t>
            </w:r>
            <w:r w:rsidRPr="00F777E4">
              <w:rPr>
                <w:rFonts w:ascii="仿宋_GB2312" w:eastAsia="仿宋_GB2312" w:hAnsi="仿宋_GB2312" w:cs="仿宋_GB2312"/>
                <w:sz w:val="20"/>
                <w:szCs w:val="20"/>
              </w:rPr>
              <w:t>建设单位或者个人有下列行为之一的，由所在地城市、县人民政府城乡规划主管部门责令限期拆除，可以并处临时建设工程造价一倍以下的罚款：</w:t>
            </w:r>
          </w:p>
          <w:p w:rsidR="000B2B24" w:rsidRPr="00F777E4" w:rsidRDefault="000B2B24" w:rsidP="008E2457">
            <w:pPr>
              <w:widowControl/>
              <w:spacing w:line="240" w:lineRule="exact"/>
              <w:jc w:val="left"/>
              <w:textAlignment w:val="center"/>
              <w:rPr>
                <w:rFonts w:ascii="仿宋_GB2312" w:eastAsia="仿宋_GB2312" w:hAnsi="仿宋_GB2312" w:cs="仿宋_GB2312"/>
                <w:sz w:val="20"/>
                <w:szCs w:val="20"/>
              </w:rPr>
            </w:pPr>
            <w:r w:rsidRPr="00F777E4">
              <w:rPr>
                <w:rFonts w:ascii="仿宋_GB2312" w:eastAsia="仿宋_GB2312" w:hAnsi="仿宋_GB2312" w:cs="仿宋_GB2312"/>
                <w:sz w:val="20"/>
                <w:szCs w:val="20"/>
              </w:rPr>
              <w:t>（一）未经批准进行临时建设的；</w:t>
            </w:r>
          </w:p>
          <w:p w:rsidR="000B2B24" w:rsidRPr="00F777E4" w:rsidRDefault="000B2B24" w:rsidP="008E2457">
            <w:pPr>
              <w:widowControl/>
              <w:spacing w:line="240" w:lineRule="exact"/>
              <w:jc w:val="left"/>
              <w:textAlignment w:val="center"/>
              <w:rPr>
                <w:rFonts w:ascii="仿宋_GB2312" w:eastAsia="仿宋_GB2312" w:hAnsi="仿宋_GB2312" w:cs="仿宋_GB2312"/>
                <w:sz w:val="20"/>
                <w:szCs w:val="20"/>
              </w:rPr>
            </w:pPr>
            <w:r w:rsidRPr="00F777E4">
              <w:rPr>
                <w:rFonts w:ascii="仿宋_GB2312" w:eastAsia="仿宋_GB2312" w:hAnsi="仿宋_GB2312" w:cs="仿宋_GB2312"/>
                <w:sz w:val="20"/>
                <w:szCs w:val="20"/>
              </w:rPr>
              <w:t>（二）未按照批准内容进行临时建设的；</w:t>
            </w:r>
          </w:p>
          <w:p w:rsidR="000B2B24" w:rsidRPr="00F777E4" w:rsidRDefault="000B2B24" w:rsidP="008E2457">
            <w:pPr>
              <w:widowControl/>
              <w:spacing w:line="240" w:lineRule="exact"/>
              <w:jc w:val="left"/>
              <w:textAlignment w:val="center"/>
              <w:rPr>
                <w:rFonts w:ascii="仿宋_GB2312" w:eastAsia="仿宋_GB2312" w:hAnsi="仿宋_GB2312" w:cs="仿宋_GB2312"/>
                <w:sz w:val="20"/>
                <w:szCs w:val="20"/>
              </w:rPr>
            </w:pPr>
            <w:r w:rsidRPr="00F777E4">
              <w:rPr>
                <w:rFonts w:ascii="仿宋_GB2312" w:eastAsia="仿宋_GB2312" w:hAnsi="仿宋_GB2312" w:cs="仿宋_GB2312"/>
                <w:sz w:val="20"/>
                <w:szCs w:val="20"/>
              </w:rPr>
              <w:t>（三）临时建筑物、构筑物超过批准期限不拆除的。</w:t>
            </w:r>
          </w:p>
          <w:p w:rsidR="000B2B24" w:rsidRPr="00114E35" w:rsidRDefault="000B2B24" w:rsidP="008E2457">
            <w:pPr>
              <w:widowControl/>
              <w:spacing w:line="240" w:lineRule="exact"/>
              <w:jc w:val="left"/>
              <w:textAlignment w:val="center"/>
              <w:rPr>
                <w:rFonts w:ascii="仿宋_GB2312" w:eastAsia="仿宋_GB2312" w:hAnsi="仿宋_GB2312" w:cs="仿宋_GB2312"/>
                <w:sz w:val="20"/>
                <w:szCs w:val="20"/>
              </w:rPr>
            </w:pP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tbl>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0B2B24">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lastRenderedPageBreak/>
              <w:t>308</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8A2EAC" w:rsidRDefault="000B2B24" w:rsidP="008E2457">
            <w:pPr>
              <w:widowControl/>
              <w:spacing w:line="240" w:lineRule="exact"/>
              <w:jc w:val="left"/>
              <w:textAlignment w:val="center"/>
              <w:rPr>
                <w:rFonts w:ascii="仿宋_GB2312" w:eastAsia="仿宋_GB2312" w:hAnsi="仿宋_GB2312" w:cs="仿宋_GB2312"/>
                <w:sz w:val="20"/>
                <w:szCs w:val="20"/>
              </w:rPr>
            </w:pPr>
            <w:r w:rsidRPr="001D5E6C">
              <w:rPr>
                <w:rFonts w:ascii="仿宋_GB2312" w:eastAsia="仿宋_GB2312" w:hAnsi="仿宋_GB2312" w:cs="仿宋_GB2312" w:hint="eastAsia"/>
                <w:sz w:val="20"/>
                <w:szCs w:val="20"/>
              </w:rPr>
              <w:t>对未取得勘查许可证擅自进行勘查工作的处罚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sz w:val="20"/>
                <w:szCs w:val="20"/>
              </w:rPr>
            </w:pPr>
            <w:r w:rsidRPr="001D5E6C">
              <w:rPr>
                <w:rFonts w:ascii="仿宋_GB2312" w:eastAsia="仿宋_GB2312" w:hAnsi="仿宋_GB2312" w:cs="仿宋_GB2312" w:hint="eastAsia"/>
                <w:sz w:val="20"/>
                <w:szCs w:val="20"/>
              </w:rPr>
              <w:t>《矿产资源勘查区块登记管理办法》（2014年7月29日修订）第二十六条</w:t>
            </w:r>
            <w:r w:rsidRPr="00564B2E">
              <w:rPr>
                <w:rFonts w:ascii="仿宋_GB2312" w:eastAsia="仿宋_GB2312" w:hAnsi="仿宋_GB2312" w:cs="仿宋_GB2312" w:hint="eastAsia"/>
                <w:sz w:val="20"/>
                <w:szCs w:val="20"/>
              </w:rPr>
              <w:t>违反本办法规定，未取得勘查许可证擅自进行勘查工作的，超越批准的勘查区块范围进行勘查工作的，由县级以上人民政府负责地质矿产管理工作的部门按照国务院地质矿产主管部门规定的权限，责令停止违法行为，予以警告，可以并处10万元以下的罚款。</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tbl>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lastRenderedPageBreak/>
              <w:t>309</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8A2EAC" w:rsidRDefault="000B2B24" w:rsidP="008E2457">
            <w:pPr>
              <w:widowControl/>
              <w:spacing w:line="240" w:lineRule="exact"/>
              <w:jc w:val="left"/>
              <w:textAlignment w:val="center"/>
              <w:rPr>
                <w:rFonts w:ascii="仿宋_GB2312" w:eastAsia="仿宋_GB2312" w:hAnsi="仿宋_GB2312" w:cs="仿宋_GB2312"/>
                <w:sz w:val="20"/>
                <w:szCs w:val="20"/>
              </w:rPr>
            </w:pPr>
            <w:r w:rsidRPr="001D5E6C">
              <w:rPr>
                <w:rFonts w:ascii="仿宋_GB2312" w:eastAsia="仿宋_GB2312" w:hAnsi="仿宋_GB2312" w:cs="仿宋_GB2312" w:hint="eastAsia"/>
                <w:sz w:val="20"/>
                <w:szCs w:val="20"/>
              </w:rPr>
              <w:t>对破坏或者擅自移动矿区范围界桩或者地面标志的处罚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sz w:val="20"/>
                <w:szCs w:val="20"/>
              </w:rPr>
            </w:pPr>
            <w:r w:rsidRPr="001D5E6C">
              <w:rPr>
                <w:rFonts w:ascii="仿宋_GB2312" w:eastAsia="仿宋_GB2312" w:hAnsi="仿宋_GB2312" w:cs="仿宋_GB2312" w:hint="eastAsia"/>
                <w:sz w:val="20"/>
                <w:szCs w:val="20"/>
              </w:rPr>
              <w:t>《矿产资源开采登记管理办法》 （2014年7月29日修订）第十九条</w:t>
            </w:r>
            <w:r w:rsidRPr="00564B2E">
              <w:rPr>
                <w:rFonts w:ascii="仿宋_GB2312" w:eastAsia="仿宋_GB2312" w:hAnsi="仿宋_GB2312" w:cs="仿宋_GB2312"/>
                <w:sz w:val="20"/>
                <w:szCs w:val="20"/>
              </w:rPr>
              <w:t>破坏或者擅自移动矿区范围界桩或者地面标志的，由县级以上人民政府负责地质矿产管理工作的部门按照国务院地质矿产主管部门规定的权限，责令限期恢复;情节严重的，处3万元以下的罚款。</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tbl>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DF63F9">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lastRenderedPageBreak/>
              <w:t>313</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sidRPr="00422AF6">
              <w:rPr>
                <w:rFonts w:ascii="仿宋_GB2312" w:eastAsia="仿宋_GB2312" w:hAnsi="仿宋_GB2312" w:cs="仿宋_GB2312" w:hint="eastAsia"/>
                <w:kern w:val="0"/>
                <w:sz w:val="20"/>
                <w:szCs w:val="20"/>
              </w:rPr>
              <w:t>其他权利</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8A2EAC" w:rsidRDefault="000B2B24" w:rsidP="008E2457">
            <w:pPr>
              <w:widowControl/>
              <w:spacing w:line="240" w:lineRule="exact"/>
              <w:jc w:val="left"/>
              <w:textAlignment w:val="center"/>
              <w:rPr>
                <w:rFonts w:ascii="仿宋_GB2312" w:eastAsia="仿宋_GB2312" w:hAnsi="仿宋_GB2312" w:cs="仿宋_GB2312"/>
                <w:sz w:val="20"/>
                <w:szCs w:val="20"/>
              </w:rPr>
            </w:pPr>
            <w:r w:rsidRPr="00FA6E50">
              <w:rPr>
                <w:rFonts w:ascii="仿宋_GB2312" w:eastAsia="仿宋_GB2312" w:hAnsi="仿宋_GB2312" w:cs="仿宋_GB2312" w:hint="eastAsia"/>
                <w:sz w:val="20"/>
                <w:szCs w:val="20"/>
              </w:rPr>
              <w:t>非法采砂行为监管</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114E35" w:rsidRDefault="000B2B24" w:rsidP="008E2457">
            <w:pPr>
              <w:widowControl/>
              <w:spacing w:line="240" w:lineRule="exact"/>
              <w:jc w:val="left"/>
              <w:textAlignment w:val="center"/>
              <w:rPr>
                <w:rFonts w:ascii="仿宋_GB2312" w:eastAsia="仿宋_GB2312" w:hAnsi="仿宋_GB2312" w:cs="仿宋_GB2312"/>
                <w:sz w:val="20"/>
                <w:szCs w:val="20"/>
              </w:rPr>
            </w:pPr>
            <w:r w:rsidRPr="00FA6E50">
              <w:rPr>
                <w:rFonts w:ascii="仿宋_GB2312" w:eastAsia="仿宋_GB2312" w:hAnsi="仿宋_GB2312" w:cs="仿宋_GB2312" w:hint="eastAsia"/>
                <w:sz w:val="20"/>
                <w:szCs w:val="20"/>
              </w:rPr>
              <w:t>《中华人民共和国矿产资源法》第三十九条</w:t>
            </w:r>
            <w:r w:rsidRPr="00114E35">
              <w:rPr>
                <w:rFonts w:ascii="仿宋_GB2312" w:eastAsia="仿宋_GB2312" w:hAnsi="仿宋_GB2312" w:cs="仿宋_GB2312"/>
                <w:sz w:val="20"/>
                <w:szCs w:val="20"/>
              </w:rPr>
              <w:t>开采矿产资源，应当采取合理的开采顺序、开采方法，并采取有效措施确保矿产资源开采回采率、选矿回收率和综合利用率达到有关国家标准的要求。</w:t>
            </w:r>
          </w:p>
          <w:p w:rsidR="000B2B24" w:rsidRPr="00114E35" w:rsidRDefault="000B2B24" w:rsidP="008E2457">
            <w:pPr>
              <w:widowControl/>
              <w:spacing w:line="240" w:lineRule="exact"/>
              <w:jc w:val="left"/>
              <w:textAlignment w:val="center"/>
              <w:rPr>
                <w:rFonts w:ascii="仿宋_GB2312" w:eastAsia="仿宋_GB2312" w:hAnsi="仿宋_GB2312" w:cs="仿宋_GB2312"/>
                <w:sz w:val="20"/>
                <w:szCs w:val="20"/>
              </w:rPr>
            </w:pPr>
            <w:r w:rsidRPr="00114E35">
              <w:rPr>
                <w:rFonts w:ascii="仿宋_GB2312" w:eastAsia="仿宋_GB2312" w:hAnsi="仿宋_GB2312" w:cs="仿宋_GB2312"/>
                <w:sz w:val="20"/>
                <w:szCs w:val="20"/>
              </w:rPr>
              <w:t>开采矿产资源，应当采取有效措施保护地下水资源，并优先使用矿井水。</w:t>
            </w:r>
          </w:p>
          <w:p w:rsidR="000B2B24" w:rsidRPr="00114E35" w:rsidRDefault="000B2B24" w:rsidP="008E2457">
            <w:pPr>
              <w:widowControl/>
              <w:spacing w:line="240" w:lineRule="exact"/>
              <w:jc w:val="left"/>
              <w:textAlignment w:val="center"/>
              <w:rPr>
                <w:rFonts w:ascii="仿宋_GB2312" w:eastAsia="仿宋_GB2312" w:hAnsi="仿宋_GB2312" w:cs="仿宋_GB2312"/>
                <w:sz w:val="20"/>
                <w:szCs w:val="20"/>
              </w:rPr>
            </w:pPr>
            <w:r w:rsidRPr="00114E35">
              <w:rPr>
                <w:rFonts w:ascii="仿宋_GB2312" w:eastAsia="仿宋_GB2312" w:hAnsi="仿宋_GB2312" w:cs="仿宋_GB2312"/>
                <w:sz w:val="20"/>
                <w:szCs w:val="20"/>
              </w:rPr>
              <w:t>采矿权人在开采主要矿种的同时，对具有工业价值的共生和伴生矿产应当综合开采、综合利用，防止浪费；对暂时不能综合开采或者必须同时采出但暂时不能综合利用的矿产以及含有有用组分的尾矿，应当采取有效的保护措施，防止损失破坏。</w:t>
            </w:r>
          </w:p>
          <w:p w:rsidR="000B2B24" w:rsidRPr="00114E35" w:rsidRDefault="000B2B24" w:rsidP="008E2457">
            <w:pPr>
              <w:widowControl/>
              <w:spacing w:line="240" w:lineRule="exact"/>
              <w:jc w:val="left"/>
              <w:textAlignment w:val="center"/>
              <w:rPr>
                <w:rFonts w:ascii="仿宋_GB2312" w:eastAsia="仿宋_GB2312" w:hAnsi="仿宋_GB2312" w:cs="仿宋_GB2312"/>
                <w:sz w:val="20"/>
                <w:szCs w:val="20"/>
              </w:rPr>
            </w:pPr>
            <w:r w:rsidRPr="00114E35">
              <w:rPr>
                <w:rFonts w:ascii="仿宋_GB2312" w:eastAsia="仿宋_GB2312" w:hAnsi="仿宋_GB2312" w:cs="仿宋_GB2312"/>
                <w:sz w:val="20"/>
                <w:szCs w:val="20"/>
              </w:rPr>
              <w:t>国家制定和完善提高矿产资源开采回采率、选矿回收率、综合利用率的激励性政策措施。</w:t>
            </w:r>
          </w:p>
          <w:p w:rsidR="000B2B24" w:rsidRPr="00114E35" w:rsidRDefault="000B2B24" w:rsidP="008E2457">
            <w:pPr>
              <w:widowControl/>
              <w:spacing w:line="240" w:lineRule="exact"/>
              <w:jc w:val="left"/>
              <w:textAlignment w:val="center"/>
              <w:rPr>
                <w:rFonts w:ascii="仿宋_GB2312" w:eastAsia="仿宋_GB2312" w:hAnsi="仿宋_GB2312" w:cs="仿宋_GB2312"/>
                <w:sz w:val="20"/>
                <w:szCs w:val="20"/>
              </w:rPr>
            </w:pP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tbl>
    <w:p w:rsidR="000B2B24" w:rsidRDefault="000B2B24" w:rsidP="000B2B24"/>
    <w:p w:rsidR="008336FE" w:rsidRDefault="008336FE" w:rsidP="000B2B24"/>
    <w:p w:rsidR="008336FE" w:rsidRDefault="008336FE" w:rsidP="000B2B24"/>
    <w:p w:rsidR="008336FE" w:rsidRDefault="008336FE" w:rsidP="000B2B24"/>
    <w:p w:rsidR="008336FE" w:rsidRDefault="008336FE" w:rsidP="000B2B24"/>
    <w:p w:rsidR="008336FE" w:rsidRDefault="008336FE" w:rsidP="000B2B24"/>
    <w:p w:rsidR="000B2B24" w:rsidRDefault="000B2B24" w:rsidP="000B2B24"/>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lastRenderedPageBreak/>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8336FE">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t>310</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8A2EAC" w:rsidRDefault="000B2B24" w:rsidP="008E2457">
            <w:pPr>
              <w:widowControl/>
              <w:spacing w:line="240" w:lineRule="exact"/>
              <w:jc w:val="left"/>
              <w:textAlignment w:val="center"/>
              <w:rPr>
                <w:rFonts w:ascii="仿宋_GB2312" w:eastAsia="仿宋_GB2312" w:hAnsi="仿宋_GB2312" w:cs="仿宋_GB2312"/>
                <w:sz w:val="20"/>
                <w:szCs w:val="20"/>
              </w:rPr>
            </w:pPr>
            <w:r w:rsidRPr="00422AF6">
              <w:rPr>
                <w:rFonts w:ascii="仿宋_GB2312" w:eastAsia="仿宋_GB2312" w:hAnsi="仿宋_GB2312" w:cs="仿宋_GB2312" w:hint="eastAsia"/>
                <w:sz w:val="20"/>
                <w:szCs w:val="20"/>
              </w:rPr>
              <w:t>对损毁、擅自移动永久性测量标志或者正在使用中的临时性测量标志的处罚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422AF6" w:rsidRDefault="000B2B24" w:rsidP="008E2457">
            <w:pPr>
              <w:widowControl/>
              <w:spacing w:line="240" w:lineRule="exact"/>
              <w:jc w:val="left"/>
              <w:textAlignment w:val="center"/>
              <w:rPr>
                <w:rFonts w:ascii="仿宋_GB2312" w:eastAsia="仿宋_GB2312" w:hAnsi="仿宋_GB2312" w:cs="仿宋_GB2312"/>
                <w:sz w:val="20"/>
                <w:szCs w:val="20"/>
              </w:rPr>
            </w:pPr>
            <w:r w:rsidRPr="00422AF6">
              <w:rPr>
                <w:rFonts w:ascii="仿宋_GB2312" w:eastAsia="仿宋_GB2312" w:hAnsi="仿宋_GB2312" w:cs="仿宋_GB2312" w:hint="eastAsia"/>
                <w:sz w:val="20"/>
                <w:szCs w:val="20"/>
              </w:rPr>
              <w:t>《中华人民共和国测绘法》第六十四条第一项</w:t>
            </w:r>
            <w:r w:rsidRPr="00564B2E">
              <w:rPr>
                <w:rFonts w:ascii="仿宋_GB2312" w:eastAsia="仿宋_GB2312" w:hAnsi="仿宋_GB2312" w:cs="仿宋_GB2312"/>
                <w:sz w:val="20"/>
                <w:szCs w:val="20"/>
              </w:rPr>
              <w:t>违反本法规定，有下列行为之一的，给予警告，责令改正，可以并处二十万元以下的罚款；对直接负责的主管人员和其他直接责任人员，依法给予处分；造成损失的，依法承担赔偿责任；构成犯罪的，依法追究刑事责任：（一）损毁、擅自移动永久性测量标志或者正在使用中的临时性测量标志；</w:t>
            </w:r>
          </w:p>
          <w:p w:rsidR="000B2B24" w:rsidRPr="00564B2E" w:rsidRDefault="000B2B24" w:rsidP="008E2457">
            <w:pPr>
              <w:pStyle w:val="a6"/>
              <w:shd w:val="clear" w:color="auto" w:fill="FFFFFF"/>
              <w:spacing w:before="0" w:beforeAutospacing="0" w:after="180" w:afterAutospacing="0" w:line="288" w:lineRule="atLeast"/>
              <w:ind w:firstLine="480"/>
              <w:rPr>
                <w:rFonts w:ascii="仿宋_GB2312" w:eastAsia="仿宋_GB2312" w:hAnsi="仿宋_GB2312" w:cs="仿宋_GB2312"/>
                <w:kern w:val="2"/>
                <w:sz w:val="20"/>
                <w:szCs w:val="20"/>
              </w:rPr>
            </w:pPr>
            <w:r w:rsidRPr="00564B2E">
              <w:rPr>
                <w:rFonts w:ascii="仿宋_GB2312" w:eastAsia="仿宋_GB2312" w:hAnsi="仿宋_GB2312" w:cs="仿宋_GB2312" w:hint="eastAsia"/>
                <w:kern w:val="2"/>
                <w:sz w:val="20"/>
                <w:szCs w:val="20"/>
              </w:rPr>
              <w:t xml:space="preserve"> 《测量标志保护条例》（2011年1月8日修订）第二十二条第一项</w:t>
            </w:r>
            <w:r w:rsidRPr="00564B2E">
              <w:rPr>
                <w:rFonts w:ascii="仿宋_GB2312" w:eastAsia="仿宋_GB2312" w:hAnsi="仿宋_GB2312" w:cs="仿宋_GB2312"/>
                <w:kern w:val="2"/>
                <w:sz w:val="20"/>
                <w:szCs w:val="20"/>
              </w:rPr>
              <w:t>测量标志受国家保护,禁止下列有损测量标志安全和使测量标志失去使用效能的行为:</w:t>
            </w:r>
          </w:p>
          <w:p w:rsidR="000B2B24" w:rsidRPr="00564B2E" w:rsidRDefault="000B2B24" w:rsidP="008E2457">
            <w:pPr>
              <w:pStyle w:val="a6"/>
              <w:shd w:val="clear" w:color="auto" w:fill="FFFFFF"/>
              <w:spacing w:before="0" w:beforeAutospacing="0" w:after="180" w:afterAutospacing="0" w:line="288" w:lineRule="atLeast"/>
              <w:ind w:firstLine="480"/>
              <w:rPr>
                <w:rFonts w:ascii="仿宋_GB2312" w:eastAsia="仿宋_GB2312" w:hAnsi="仿宋_GB2312" w:cs="仿宋_GB2312"/>
                <w:kern w:val="2"/>
                <w:sz w:val="20"/>
                <w:szCs w:val="20"/>
              </w:rPr>
            </w:pPr>
            <w:r w:rsidRPr="00564B2E">
              <w:rPr>
                <w:rFonts w:ascii="仿宋_GB2312" w:eastAsia="仿宋_GB2312" w:hAnsi="仿宋_GB2312" w:cs="仿宋_GB2312"/>
                <w:kern w:val="2"/>
                <w:sz w:val="20"/>
                <w:szCs w:val="20"/>
              </w:rPr>
              <w:t>(一)损毁或者擅自移动地下或者地上的永久性测量标志以及使用中的临时性测量标志的;</w:t>
            </w:r>
          </w:p>
          <w:p w:rsidR="000B2B24" w:rsidRPr="00564B2E" w:rsidRDefault="000B2B24" w:rsidP="008E2457">
            <w:pPr>
              <w:widowControl/>
              <w:spacing w:line="240" w:lineRule="exact"/>
              <w:jc w:val="left"/>
              <w:textAlignment w:val="center"/>
              <w:rPr>
                <w:rFonts w:ascii="仿宋_GB2312" w:eastAsia="仿宋_GB2312" w:hAnsi="仿宋_GB2312" w:cs="仿宋_GB2312"/>
                <w:sz w:val="20"/>
                <w:szCs w:val="20"/>
              </w:rPr>
            </w:pP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tbl>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8336FE">
            <w:pPr>
              <w:widowControl/>
              <w:spacing w:line="240" w:lineRule="exact"/>
              <w:jc w:val="center"/>
              <w:textAlignment w:val="center"/>
              <w:rPr>
                <w:rFonts w:ascii="仿宋_GB2312" w:eastAsia="仿宋_GB2312" w:hAnsi="仿宋_GB2312" w:cs="仿宋_GB2312"/>
                <w:sz w:val="20"/>
                <w:szCs w:val="20"/>
              </w:rPr>
            </w:pPr>
            <w:bookmarkStart w:id="19" w:name="_Hlk205991566"/>
            <w:r>
              <w:rPr>
                <w:rFonts w:ascii="仿宋_GB2312" w:eastAsia="仿宋_GB2312" w:hAnsi="仿宋_GB2312" w:cs="仿宋_GB2312"/>
                <w:kern w:val="0"/>
                <w:sz w:val="20"/>
                <w:szCs w:val="20"/>
              </w:rPr>
              <w:lastRenderedPageBreak/>
              <w:t>311</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8A2EAC" w:rsidRDefault="000B2B24" w:rsidP="008E2457">
            <w:pPr>
              <w:widowControl/>
              <w:spacing w:line="240" w:lineRule="exact"/>
              <w:jc w:val="left"/>
              <w:textAlignment w:val="center"/>
              <w:rPr>
                <w:rFonts w:ascii="仿宋_GB2312" w:eastAsia="仿宋_GB2312" w:hAnsi="仿宋_GB2312" w:cs="仿宋_GB2312"/>
                <w:sz w:val="20"/>
                <w:szCs w:val="20"/>
              </w:rPr>
            </w:pPr>
            <w:r w:rsidRPr="00422AF6">
              <w:rPr>
                <w:rFonts w:ascii="仿宋_GB2312" w:eastAsia="仿宋_GB2312" w:hAnsi="仿宋_GB2312" w:cs="仿宋_GB2312" w:hint="eastAsia"/>
                <w:sz w:val="20"/>
                <w:szCs w:val="20"/>
              </w:rPr>
              <w:t>对侵占永久性测量标志用地的处罚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422AF6" w:rsidRDefault="000B2B24" w:rsidP="008E2457">
            <w:pPr>
              <w:widowControl/>
              <w:spacing w:line="240" w:lineRule="exact"/>
              <w:jc w:val="left"/>
              <w:textAlignment w:val="center"/>
              <w:rPr>
                <w:rFonts w:ascii="仿宋_GB2312" w:eastAsia="仿宋_GB2312" w:hAnsi="仿宋_GB2312" w:cs="仿宋_GB2312"/>
                <w:sz w:val="20"/>
                <w:szCs w:val="20"/>
              </w:rPr>
            </w:pPr>
            <w:r w:rsidRPr="00422AF6">
              <w:rPr>
                <w:rFonts w:ascii="仿宋_GB2312" w:eastAsia="仿宋_GB2312" w:hAnsi="仿宋_GB2312" w:cs="仿宋_GB2312" w:hint="eastAsia"/>
                <w:sz w:val="20"/>
                <w:szCs w:val="20"/>
              </w:rPr>
              <w:t>《中华人民共和国测绘法》第六十四条第二项</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sidRPr="00422AF6">
              <w:rPr>
                <w:rFonts w:ascii="仿宋_GB2312" w:eastAsia="仿宋_GB2312" w:hAnsi="仿宋_GB2312" w:cs="仿宋_GB2312" w:hint="eastAsia"/>
                <w:sz w:val="20"/>
                <w:szCs w:val="20"/>
              </w:rPr>
              <w:t>《测量标志保护条例》（2011年1月8日修订）第二十二条第二项；</w:t>
            </w:r>
            <w:r w:rsidRPr="00564B2E">
              <w:rPr>
                <w:rFonts w:ascii="仿宋_GB2312" w:eastAsia="仿宋_GB2312" w:hAnsi="仿宋_GB2312" w:cs="仿宋_GB2312"/>
                <w:sz w:val="20"/>
                <w:szCs w:val="20"/>
              </w:rPr>
              <w:t>在测量标志占地范围内烧荒、耕作、取土、挖沙或者侵占永久性测量标志用地的;</w:t>
            </w:r>
            <w:r w:rsidRPr="00422AF6">
              <w:rPr>
                <w:rFonts w:ascii="仿宋_GB2312" w:eastAsia="仿宋_GB2312" w:hAnsi="仿宋_GB2312" w:cs="仿宋_GB2312" w:hint="eastAsia"/>
                <w:sz w:val="20"/>
                <w:szCs w:val="20"/>
              </w:rPr>
              <w:t>第二十三条有本条例第二十二条</w:t>
            </w:r>
            <w:r w:rsidRPr="00564B2E">
              <w:rPr>
                <w:rFonts w:ascii="仿宋_GB2312" w:eastAsia="仿宋_GB2312" w:hAnsi="仿宋_GB2312" w:cs="仿宋_GB2312"/>
                <w:sz w:val="20"/>
                <w:szCs w:val="20"/>
              </w:rPr>
              <w:t>有本条例第二十二条禁止的行为之一,或者有下列行为之一的,由县级以上人民政府管理测绘工作的部门责令限期改正,给予警告,并可以根据情节处以5万元以下的罚款;对负有直接责任的主管人员和其他直接责任人员,依法给予行政处分;造成损失的,应当依法承担赔偿责任:</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bookmarkEnd w:id="19"/>
    </w:tbl>
    <w:p w:rsidR="000B2B24" w:rsidRDefault="000B2B24" w:rsidP="000B2B24"/>
    <w:p w:rsidR="000B2B24" w:rsidRDefault="000B2B24" w:rsidP="000B2B24"/>
    <w:tbl>
      <w:tblPr>
        <w:tblW w:w="5000" w:type="pct"/>
        <w:tblLook w:val="04A0"/>
      </w:tblPr>
      <w:tblGrid>
        <w:gridCol w:w="740"/>
        <w:gridCol w:w="726"/>
        <w:gridCol w:w="978"/>
        <w:gridCol w:w="2872"/>
        <w:gridCol w:w="852"/>
        <w:gridCol w:w="827"/>
        <w:gridCol w:w="3506"/>
        <w:gridCol w:w="3001"/>
        <w:gridCol w:w="467"/>
      </w:tblGrid>
      <w:tr w:rsidR="000B2B24" w:rsidTr="008E2457">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0B2B24" w:rsidTr="008E2457">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0B2B24" w:rsidRDefault="00DF63F9" w:rsidP="008336FE">
            <w:pPr>
              <w:widowControl/>
              <w:spacing w:line="240" w:lineRule="exact"/>
              <w:jc w:val="center"/>
              <w:textAlignment w:val="center"/>
              <w:rPr>
                <w:rFonts w:ascii="仿宋_GB2312" w:eastAsia="仿宋_GB2312" w:hAnsi="仿宋_GB2312" w:cs="仿宋_GB2312"/>
                <w:sz w:val="20"/>
                <w:szCs w:val="20"/>
              </w:rPr>
            </w:pPr>
            <w:bookmarkStart w:id="20" w:name="_Hlk205991647"/>
            <w:r>
              <w:rPr>
                <w:rFonts w:ascii="仿宋_GB2312" w:eastAsia="仿宋_GB2312" w:hAnsi="仿宋_GB2312" w:cs="仿宋_GB2312"/>
                <w:kern w:val="0"/>
                <w:sz w:val="20"/>
                <w:szCs w:val="20"/>
              </w:rPr>
              <w:lastRenderedPageBreak/>
              <w:t>312</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行政强制</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Pr="008A2EAC" w:rsidRDefault="000B2B24" w:rsidP="008E2457">
            <w:pPr>
              <w:widowControl/>
              <w:spacing w:line="240" w:lineRule="exact"/>
              <w:jc w:val="left"/>
              <w:textAlignment w:val="center"/>
              <w:rPr>
                <w:rFonts w:ascii="仿宋_GB2312" w:eastAsia="仿宋_GB2312" w:hAnsi="仿宋_GB2312" w:cs="仿宋_GB2312"/>
                <w:sz w:val="20"/>
                <w:szCs w:val="20"/>
              </w:rPr>
            </w:pPr>
            <w:r w:rsidRPr="001E67C6">
              <w:rPr>
                <w:rFonts w:ascii="仿宋_GB2312" w:eastAsia="仿宋_GB2312" w:hAnsi="仿宋_GB2312" w:cs="仿宋_GB2312" w:hint="eastAsia"/>
                <w:sz w:val="20"/>
                <w:szCs w:val="20"/>
              </w:rPr>
              <w:t>对临时建筑物、构筑物和其他设施限期拆除期满仍不拆除的强制拆除</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sz w:val="20"/>
                <w:szCs w:val="20"/>
              </w:rPr>
            </w:pPr>
            <w:r w:rsidRPr="001E67C6">
              <w:rPr>
                <w:rFonts w:ascii="仿宋_GB2312" w:eastAsia="仿宋_GB2312" w:hAnsi="仿宋_GB2312" w:cs="仿宋_GB2312" w:hint="eastAsia"/>
                <w:sz w:val="20"/>
                <w:szCs w:val="20"/>
              </w:rPr>
              <w:t>《中华人民共和国城乡规划法》第六十八条</w:t>
            </w:r>
            <w:r w:rsidRPr="004A6757">
              <w:rPr>
                <w:rFonts w:ascii="仿宋_GB2312" w:eastAsia="仿宋_GB2312" w:hAnsi="仿宋_GB2312" w:cs="仿宋_GB2312"/>
                <w:sz w:val="20"/>
                <w:szCs w:val="20"/>
              </w:rPr>
              <w:t>城乡规划主管部门作出责令停止建设或者限期拆除的决定后，当事人不停止建设或者逾期不拆除的，建设工程所在地县级以上地方人民政府可以责成有关部门采取查封施工现场、强制拆除等措施。</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0B2B24" w:rsidRDefault="000B2B24"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0B2B24" w:rsidRDefault="000B2B24" w:rsidP="008E2457">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0B2B24" w:rsidRDefault="000B2B24"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B2B24" w:rsidRDefault="000B2B24" w:rsidP="008E2457">
            <w:pPr>
              <w:spacing w:line="240" w:lineRule="exact"/>
              <w:jc w:val="left"/>
              <w:rPr>
                <w:rFonts w:ascii="仿宋_GB2312" w:eastAsia="仿宋_GB2312" w:hAnsi="仿宋_GB2312" w:cs="仿宋_GB2312"/>
                <w:sz w:val="20"/>
                <w:szCs w:val="20"/>
              </w:rPr>
            </w:pPr>
          </w:p>
        </w:tc>
      </w:tr>
      <w:bookmarkEnd w:id="20"/>
    </w:tbl>
    <w:p w:rsidR="000B2B24" w:rsidRDefault="000B2B24" w:rsidP="000B2B24"/>
    <w:p w:rsidR="000B2B24" w:rsidRDefault="000B2B24" w:rsidP="000B2B24"/>
    <w:tbl>
      <w:tblPr>
        <w:tblW w:w="5007" w:type="pct"/>
        <w:tblInd w:w="-10" w:type="dxa"/>
        <w:tblLook w:val="04A0"/>
      </w:tblPr>
      <w:tblGrid>
        <w:gridCol w:w="10"/>
        <w:gridCol w:w="736"/>
        <w:gridCol w:w="727"/>
        <w:gridCol w:w="795"/>
        <w:gridCol w:w="185"/>
        <w:gridCol w:w="2876"/>
        <w:gridCol w:w="48"/>
        <w:gridCol w:w="806"/>
        <w:gridCol w:w="39"/>
        <w:gridCol w:w="789"/>
        <w:gridCol w:w="36"/>
        <w:gridCol w:w="3475"/>
        <w:gridCol w:w="11"/>
        <w:gridCol w:w="2994"/>
        <w:gridCol w:w="462"/>
      </w:tblGrid>
      <w:tr w:rsidR="001B2D33" w:rsidTr="00A3472D">
        <w:trPr>
          <w:gridBefore w:val="1"/>
          <w:wBefore w:w="4" w:type="pct"/>
          <w:trHeight w:val="567"/>
          <w:tblHeader/>
        </w:trPr>
        <w:tc>
          <w:tcPr>
            <w:tcW w:w="263"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59"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284"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111" w:type="pct"/>
            <w:gridSpan w:val="3"/>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2" w:type="pct"/>
            <w:gridSpan w:val="2"/>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5" w:type="pct"/>
            <w:gridSpan w:val="2"/>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46" w:type="pct"/>
            <w:gridSpan w:val="2"/>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67" w:type="pct"/>
            <w:tcBorders>
              <w:top w:val="single" w:sz="4" w:space="0" w:color="000000"/>
              <w:left w:val="single" w:sz="4" w:space="0" w:color="000000"/>
              <w:bottom w:val="nil"/>
              <w:right w:val="single" w:sz="4" w:space="0" w:color="000000"/>
            </w:tcBorders>
            <w:shd w:val="clear" w:color="auto" w:fill="auto"/>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0B2B24" w:rsidRDefault="000B2B24" w:rsidP="008E2457">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1B2D33" w:rsidTr="00A3472D">
        <w:trPr>
          <w:gridBefore w:val="1"/>
          <w:wBefore w:w="4" w:type="pct"/>
          <w:trHeight w:val="6667"/>
        </w:trPr>
        <w:tc>
          <w:tcPr>
            <w:tcW w:w="26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968B5" w:rsidRDefault="00DF63F9" w:rsidP="00557DE2">
            <w:pPr>
              <w:widowControl/>
              <w:spacing w:line="240" w:lineRule="exact"/>
              <w:jc w:val="center"/>
              <w:textAlignment w:val="center"/>
              <w:rPr>
                <w:rFonts w:ascii="仿宋_GB2312" w:eastAsia="仿宋_GB2312" w:hAnsi="仿宋_GB2312" w:cs="仿宋_GB2312"/>
                <w:sz w:val="20"/>
                <w:szCs w:val="20"/>
              </w:rPr>
            </w:pPr>
            <w:bookmarkStart w:id="21" w:name="_Hlk205906828"/>
            <w:r>
              <w:rPr>
                <w:rFonts w:ascii="仿宋_GB2312" w:eastAsia="仿宋_GB2312" w:hAnsi="仿宋_GB2312" w:cs="仿宋_GB2312"/>
                <w:kern w:val="0"/>
                <w:sz w:val="20"/>
                <w:szCs w:val="20"/>
              </w:rPr>
              <w:lastRenderedPageBreak/>
              <w:t>31</w:t>
            </w:r>
            <w:r w:rsidR="00557DE2">
              <w:rPr>
                <w:rFonts w:ascii="仿宋_GB2312" w:eastAsia="仿宋_GB2312" w:hAnsi="仿宋_GB2312" w:cs="仿宋_GB2312"/>
                <w:kern w:val="0"/>
                <w:sz w:val="20"/>
                <w:szCs w:val="20"/>
              </w:rPr>
              <w:t>3</w:t>
            </w:r>
          </w:p>
        </w:tc>
        <w:tc>
          <w:tcPr>
            <w:tcW w:w="259"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D968B5" w:rsidRDefault="00D968B5"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sz w:val="20"/>
                <w:szCs w:val="20"/>
              </w:rPr>
              <w:t>其他权利</w:t>
            </w:r>
          </w:p>
        </w:tc>
        <w:tc>
          <w:tcPr>
            <w:tcW w:w="2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968B5" w:rsidRDefault="00D968B5"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sz w:val="20"/>
                <w:szCs w:val="20"/>
              </w:rPr>
              <w:t>储备国有土地上的环境卫生整治</w:t>
            </w:r>
          </w:p>
        </w:tc>
        <w:tc>
          <w:tcPr>
            <w:tcW w:w="1111" w:type="pct"/>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D968B5" w:rsidRPr="001B2D33" w:rsidRDefault="00D968B5" w:rsidP="001B2D33">
            <w:pPr>
              <w:widowControl/>
              <w:spacing w:line="240" w:lineRule="exact"/>
              <w:textAlignment w:val="center"/>
              <w:rPr>
                <w:rFonts w:ascii="仿宋_GB2312" w:eastAsia="仿宋_GB2312" w:hAnsi="仿宋_GB2312" w:cs="仿宋_GB2312"/>
                <w:kern w:val="0"/>
                <w:szCs w:val="21"/>
                <w:lang/>
              </w:rPr>
            </w:pPr>
            <w:bookmarkStart w:id="22" w:name="OLE_LINK18"/>
            <w:bookmarkStart w:id="23" w:name="OLE_LINK19"/>
            <w:bookmarkStart w:id="24" w:name="OLE_LINK22"/>
            <w:r w:rsidRPr="001B2D33">
              <w:rPr>
                <w:rFonts w:ascii="仿宋_GB2312" w:eastAsia="仿宋_GB2312" w:hAnsi="仿宋_GB2312" w:cs="仿宋_GB2312" w:hint="eastAsia"/>
                <w:kern w:val="0"/>
                <w:szCs w:val="21"/>
                <w:lang/>
              </w:rPr>
              <w:t>《土地储备管理办法》第十三条； 土地储备机构应对纳入储备的土地采取自行管护、委托管护、临时利用等方式进行管护，建立巡查制度，对侵害储备土地权利的行为要做到早发现、早制止、早处理。对储备土地的管护，可以由土地储备机构的内设机构负责，也可由土地储备机构按照相关规定选择管护</w:t>
            </w:r>
            <w:bookmarkStart w:id="25" w:name="OLE_LINK16"/>
            <w:bookmarkStart w:id="26" w:name="OLE_LINK17"/>
            <w:r w:rsidRPr="001B2D33">
              <w:rPr>
                <w:rFonts w:ascii="仿宋_GB2312" w:eastAsia="仿宋_GB2312" w:hAnsi="仿宋_GB2312" w:cs="仿宋_GB2312" w:hint="eastAsia"/>
                <w:kern w:val="0"/>
                <w:szCs w:val="21"/>
                <w:lang/>
              </w:rPr>
              <w:t>单位</w:t>
            </w:r>
            <w:bookmarkEnd w:id="25"/>
            <w:bookmarkEnd w:id="26"/>
            <w:r w:rsidRPr="001B2D33">
              <w:rPr>
                <w:rFonts w:ascii="仿宋_GB2312" w:eastAsia="仿宋_GB2312" w:hAnsi="仿宋_GB2312" w:cs="仿宋_GB2312" w:hint="eastAsia"/>
                <w:kern w:val="0"/>
                <w:szCs w:val="21"/>
                <w:lang/>
              </w:rPr>
              <w:t>。</w:t>
            </w:r>
          </w:p>
          <w:p w:rsidR="00D968B5" w:rsidRPr="001B2D33" w:rsidRDefault="00D968B5" w:rsidP="001B2D33">
            <w:pPr>
              <w:widowControl/>
              <w:spacing w:line="240" w:lineRule="exact"/>
              <w:textAlignment w:val="center"/>
              <w:rPr>
                <w:rFonts w:ascii="仿宋_GB2312" w:eastAsia="仿宋_GB2312" w:hAnsi="仿宋_GB2312" w:cs="仿宋_GB2312"/>
                <w:kern w:val="0"/>
                <w:szCs w:val="21"/>
                <w:lang/>
              </w:rPr>
            </w:pPr>
            <w:r w:rsidRPr="001B2D33">
              <w:rPr>
                <w:rFonts w:ascii="仿宋_GB2312" w:eastAsia="仿宋_GB2312" w:hAnsi="仿宋_GB2312" w:cs="仿宋_GB2312" w:hint="eastAsia"/>
                <w:kern w:val="0"/>
                <w:szCs w:val="21"/>
                <w:lang/>
              </w:rPr>
              <w:t>2、《秦皇岛市土地储备实施办法》第十八条土地储备机构应当对纳入储备的土地采取自行管护、委托管护、临时利用等方式进行管护。建立巡查制度，对侵害储备土地权利的行为要做到早发现、早制止、早处理。</w:t>
            </w:r>
          </w:p>
          <w:p w:rsidR="00D968B5" w:rsidRPr="001B2D33" w:rsidRDefault="00D968B5" w:rsidP="001B2D33">
            <w:pPr>
              <w:widowControl/>
              <w:spacing w:line="240" w:lineRule="exact"/>
              <w:textAlignment w:val="center"/>
              <w:rPr>
                <w:rFonts w:ascii="仿宋_GB2312" w:eastAsia="仿宋_GB2312" w:hAnsi="仿宋_GB2312" w:cs="仿宋_GB2312"/>
                <w:kern w:val="0"/>
                <w:szCs w:val="21"/>
                <w:lang/>
              </w:rPr>
            </w:pPr>
            <w:r w:rsidRPr="001B2D33">
              <w:rPr>
                <w:rFonts w:ascii="仿宋_GB2312" w:eastAsia="仿宋_GB2312" w:hAnsi="仿宋_GB2312" w:cs="仿宋_GB2312" w:hint="eastAsia"/>
                <w:kern w:val="0"/>
                <w:szCs w:val="21"/>
                <w:lang/>
              </w:rPr>
              <w:t>储备土地的委托管护分为有偿和无偿两种方式。选取有资质的第三方</w:t>
            </w:r>
            <w:bookmarkStart w:id="27" w:name="OLE_LINK23"/>
            <w:bookmarkStart w:id="28" w:name="OLE_LINK24"/>
            <w:r w:rsidRPr="001B2D33">
              <w:rPr>
                <w:rFonts w:ascii="仿宋_GB2312" w:eastAsia="仿宋_GB2312" w:hAnsi="仿宋_GB2312" w:cs="仿宋_GB2312" w:hint="eastAsia"/>
                <w:kern w:val="0"/>
                <w:szCs w:val="21"/>
                <w:lang/>
              </w:rPr>
              <w:t>服务机构采取有偿方式管护的，应依法采取公开招标或询价等方式确定。委托管护期限一般不超过两年。</w:t>
            </w:r>
          </w:p>
          <w:p w:rsidR="00D968B5" w:rsidRPr="001B2D33" w:rsidRDefault="00D968B5" w:rsidP="001B2D33">
            <w:pPr>
              <w:widowControl/>
              <w:spacing w:line="240" w:lineRule="exact"/>
              <w:textAlignment w:val="center"/>
              <w:rPr>
                <w:rFonts w:ascii="仿宋_GB2312" w:eastAsia="仿宋_GB2312" w:hAnsi="仿宋_GB2312" w:cs="仿宋_GB2312"/>
                <w:kern w:val="0"/>
                <w:szCs w:val="21"/>
                <w:lang/>
              </w:rPr>
            </w:pPr>
            <w:r w:rsidRPr="001B2D33">
              <w:rPr>
                <w:rFonts w:ascii="仿宋_GB2312" w:eastAsia="仿宋_GB2312" w:hAnsi="仿宋_GB2312" w:cs="仿宋_GB2312" w:hint="eastAsia"/>
                <w:kern w:val="0"/>
                <w:szCs w:val="21"/>
                <w:lang/>
              </w:rPr>
              <w:t>在储备土地未供应前，土地储备机构可以将储备土地或连同地上建（构）筑物，通过出租、临时使用等方式加以利用。临时利用的期限一般不超过两年，且不能影响土地供应。可通过公开招标或洽谈方式确定临时利用人，临时利用费用委托专业机构评估，经同级自然资源主管部门同意后，由土地储备机构与临时利用人签订临时利用合同。储备土地临时利用取得的收入按规定全部纳入同级国库，纳入公共预算，实行“收支两条线”管理。</w:t>
            </w:r>
            <w:bookmarkEnd w:id="22"/>
            <w:bookmarkEnd w:id="23"/>
            <w:bookmarkEnd w:id="24"/>
            <w:bookmarkEnd w:id="27"/>
            <w:bookmarkEnd w:id="28"/>
          </w:p>
        </w:tc>
        <w:tc>
          <w:tcPr>
            <w:tcW w:w="302"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968B5" w:rsidRDefault="00D968B5"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5" w:type="pct"/>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D968B5" w:rsidRDefault="00D968B5" w:rsidP="008E2457">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46"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968B5" w:rsidRDefault="00D968B5"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Cs w:val="21"/>
                <w:lang/>
              </w:rPr>
              <w:t>1.受理责任：一次性告知受理或不予受理（不予受理应当告知理由）。</w:t>
            </w:r>
            <w:r>
              <w:rPr>
                <w:rFonts w:ascii="仿宋_GB2312" w:eastAsia="仿宋_GB2312" w:hAnsi="仿宋_GB2312" w:cs="仿宋_GB2312" w:hint="eastAsia"/>
                <w:kern w:val="0"/>
                <w:szCs w:val="21"/>
                <w:lang/>
              </w:rPr>
              <w:br/>
              <w:t>2.审查责任：按照实施依据对申请事项提出审核意见。</w:t>
            </w:r>
            <w:r>
              <w:rPr>
                <w:rFonts w:ascii="仿宋_GB2312" w:eastAsia="仿宋_GB2312" w:hAnsi="仿宋_GB2312" w:cs="仿宋_GB2312" w:hint="eastAsia"/>
                <w:kern w:val="0"/>
                <w:szCs w:val="21"/>
                <w:lang/>
              </w:rPr>
              <w:br/>
              <w:t>3.监管责任：建立实施监督检查的运行机制和管理制度，对相关活动开展检查，依法采取相关处置措施。</w:t>
            </w:r>
            <w:r>
              <w:rPr>
                <w:rFonts w:ascii="仿宋_GB2312" w:eastAsia="仿宋_GB2312" w:hAnsi="仿宋_GB2312" w:cs="仿宋_GB2312" w:hint="eastAsia"/>
                <w:kern w:val="0"/>
                <w:szCs w:val="21"/>
                <w:lang/>
              </w:rPr>
              <w:br/>
              <w:t>4.其他法律法规规章规定应履行的责任。</w:t>
            </w:r>
          </w:p>
        </w:tc>
        <w:tc>
          <w:tcPr>
            <w:tcW w:w="10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968B5" w:rsidRDefault="00D968B5" w:rsidP="008E2457">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Cs w:val="21"/>
                <w:lang/>
              </w:rPr>
              <w:t>因不履行或不正确履行行政职责，有下列情形的，行政机关及相关工作人员应承担相应责任：</w:t>
            </w:r>
            <w:r>
              <w:rPr>
                <w:rFonts w:ascii="仿宋_GB2312" w:eastAsia="仿宋_GB2312" w:hAnsi="仿宋_GB2312" w:cs="仿宋_GB2312" w:hint="eastAsia"/>
                <w:kern w:val="0"/>
                <w:szCs w:val="21"/>
                <w:lang/>
              </w:rPr>
              <w:br/>
              <w:t xml:space="preserve">1.工作中滥用职权、徇私舞弊、玩忽职守造成不良后果的。 </w:t>
            </w:r>
            <w:r>
              <w:rPr>
                <w:rFonts w:ascii="仿宋_GB2312" w:eastAsia="仿宋_GB2312" w:hAnsi="仿宋_GB2312" w:cs="仿宋_GB2312" w:hint="eastAsia"/>
                <w:kern w:val="0"/>
                <w:szCs w:val="21"/>
                <w:lang/>
              </w:rPr>
              <w:br/>
              <w:t>2.其他违反法律法规规章文件规定的行为。</w:t>
            </w:r>
          </w:p>
        </w:tc>
        <w:tc>
          <w:tcPr>
            <w:tcW w:w="1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968B5" w:rsidRDefault="00D968B5" w:rsidP="008E2457">
            <w:pPr>
              <w:spacing w:line="240" w:lineRule="exact"/>
              <w:jc w:val="left"/>
              <w:rPr>
                <w:rFonts w:ascii="仿宋_GB2312" w:eastAsia="仿宋_GB2312" w:hAnsi="仿宋_GB2312" w:cs="仿宋_GB2312"/>
                <w:sz w:val="20"/>
                <w:szCs w:val="20"/>
              </w:rPr>
            </w:pPr>
          </w:p>
        </w:tc>
      </w:tr>
      <w:bookmarkEnd w:id="21"/>
      <w:tr w:rsidR="00A3472D" w:rsidTr="00A3472D">
        <w:trPr>
          <w:trHeight w:val="567"/>
          <w:tblHeader/>
        </w:trPr>
        <w:tc>
          <w:tcPr>
            <w:tcW w:w="265" w:type="pct"/>
            <w:gridSpan w:val="2"/>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lastRenderedPageBreak/>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gridSpan w:val="2"/>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gridSpan w:val="2"/>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gridSpan w:val="2"/>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gridSpan w:val="2"/>
            <w:tcBorders>
              <w:top w:val="single" w:sz="4" w:space="0" w:color="000000"/>
              <w:left w:val="single" w:sz="4" w:space="0" w:color="000000"/>
              <w:bottom w:val="nil"/>
              <w:right w:val="single" w:sz="4" w:space="0" w:color="000000"/>
            </w:tcBorders>
            <w:shd w:val="clear" w:color="auto" w:fill="auto"/>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gridSpan w:val="2"/>
            <w:tcBorders>
              <w:top w:val="single" w:sz="4" w:space="0" w:color="000000"/>
              <w:left w:val="single" w:sz="4" w:space="0" w:color="000000"/>
              <w:bottom w:val="nil"/>
              <w:right w:val="single" w:sz="4" w:space="0" w:color="000000"/>
            </w:tcBorders>
            <w:shd w:val="clear" w:color="auto" w:fill="auto"/>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A3472D" w:rsidTr="00A3472D">
        <w:trPr>
          <w:trHeight w:val="6667"/>
        </w:trPr>
        <w:tc>
          <w:tcPr>
            <w:tcW w:w="265"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A3472D" w:rsidRDefault="00A3472D" w:rsidP="00557DE2">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t>31</w:t>
            </w:r>
            <w:r w:rsidR="00557DE2">
              <w:rPr>
                <w:rFonts w:ascii="仿宋_GB2312" w:eastAsia="仿宋_GB2312" w:hAnsi="仿宋_GB2312" w:cs="仿宋_GB2312"/>
                <w:kern w:val="0"/>
                <w:sz w:val="20"/>
                <w:szCs w:val="20"/>
              </w:rPr>
              <w:t>4</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A3472D" w:rsidRDefault="00A3472D" w:rsidP="004109D1">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left"/>
              <w:textAlignment w:val="center"/>
              <w:rPr>
                <w:rFonts w:ascii="仿宋_GB2312" w:eastAsia="仿宋_GB2312" w:hAnsi="仿宋_GB2312" w:cs="仿宋_GB2312"/>
                <w:sz w:val="20"/>
                <w:szCs w:val="20"/>
              </w:rPr>
            </w:pPr>
            <w:r w:rsidRPr="00027D19">
              <w:rPr>
                <w:rFonts w:ascii="仿宋_GB2312" w:eastAsia="仿宋_GB2312" w:hAnsi="仿宋_GB2312" w:cs="仿宋_GB2312" w:hint="eastAsia"/>
                <w:sz w:val="20"/>
                <w:szCs w:val="20"/>
              </w:rPr>
              <w:t>对扰乱、阻碍矿山地质环境保护与治理恢复工作，侵占、损坏、损毁矿山地质环境监测设施或者矿山地质环境保护与治理恢复设施的处罚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Pr="00027D19" w:rsidRDefault="00A3472D" w:rsidP="004109D1">
            <w:pPr>
              <w:widowControl/>
              <w:spacing w:line="240" w:lineRule="exact"/>
              <w:jc w:val="left"/>
              <w:textAlignment w:val="center"/>
              <w:rPr>
                <w:rFonts w:ascii="仿宋_GB2312" w:eastAsia="仿宋_GB2312" w:hAnsi="仿宋_GB2312" w:cs="仿宋_GB2312"/>
                <w:sz w:val="20"/>
                <w:szCs w:val="20"/>
              </w:rPr>
            </w:pPr>
            <w:r w:rsidRPr="00027D19">
              <w:rPr>
                <w:rFonts w:ascii="仿宋_GB2312" w:eastAsia="仿宋_GB2312" w:hAnsi="仿宋_GB2312" w:cs="仿宋_GB2312" w:hint="eastAsia"/>
                <w:sz w:val="20"/>
                <w:szCs w:val="20"/>
              </w:rPr>
              <w:t>《矿山地质环境保护规定》（2019年7月16日第三次修正）第三十条违反本规定，扰乱、阻碍矿山地质环境保护与治理恢复工作，侵占、损坏、损毁矿山地质环境监测设施或者矿山地质环境保护与治理恢复设施的，由县级以上自然资源主管部门责令停止违法行为，限期恢复原状或者采取补救措施，并处3万元以下的罚款；构成犯罪的，依法追究刑事责任。</w:t>
            </w:r>
          </w:p>
          <w:p w:rsidR="00A3472D" w:rsidRDefault="00A3472D" w:rsidP="004109D1">
            <w:pPr>
              <w:widowControl/>
              <w:spacing w:line="240" w:lineRule="exact"/>
              <w:jc w:val="left"/>
              <w:textAlignment w:val="center"/>
              <w:rPr>
                <w:rFonts w:ascii="仿宋_GB2312" w:eastAsia="仿宋_GB2312" w:hAnsi="仿宋_GB2312" w:cs="仿宋_GB2312"/>
                <w:sz w:val="20"/>
                <w:szCs w:val="20"/>
              </w:rPr>
            </w:pPr>
            <w:r w:rsidRPr="00027D19">
              <w:rPr>
                <w:rFonts w:ascii="仿宋_GB2312" w:eastAsia="仿宋_GB2312" w:hAnsi="仿宋_GB2312" w:cs="仿宋_GB2312" w:hint="eastAsia"/>
                <w:sz w:val="20"/>
                <w:szCs w:val="20"/>
              </w:rPr>
              <w:t>《河北省非煤矿山综合治理条例》第四十九条违反本条例规定，侵占、损坏、损毁非煤矿山地质环境监测设施的，由县级以上人民政府自然资源主管部门责令停止违法行为，限期恢复原状或者采取补救措施，并处三万元以下的罚款。</w:t>
            </w:r>
          </w:p>
        </w:tc>
        <w:tc>
          <w:tcPr>
            <w:tcW w:w="305"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A3472D" w:rsidRDefault="00A3472D" w:rsidP="004109D1">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A3472D" w:rsidRDefault="00A3472D" w:rsidP="004109D1">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A3472D" w:rsidRDefault="00A3472D" w:rsidP="004109D1">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spacing w:line="240" w:lineRule="exact"/>
              <w:jc w:val="left"/>
              <w:rPr>
                <w:rFonts w:ascii="仿宋_GB2312" w:eastAsia="仿宋_GB2312" w:hAnsi="仿宋_GB2312" w:cs="仿宋_GB2312"/>
                <w:sz w:val="20"/>
                <w:szCs w:val="20"/>
              </w:rPr>
            </w:pPr>
          </w:p>
        </w:tc>
      </w:tr>
    </w:tbl>
    <w:p w:rsidR="00A3472D" w:rsidRDefault="00A3472D" w:rsidP="00A3472D"/>
    <w:p w:rsidR="00A3472D" w:rsidRDefault="00A3472D" w:rsidP="00A3472D"/>
    <w:tbl>
      <w:tblPr>
        <w:tblW w:w="5000" w:type="pct"/>
        <w:tblLook w:val="04A0"/>
      </w:tblPr>
      <w:tblGrid>
        <w:gridCol w:w="740"/>
        <w:gridCol w:w="726"/>
        <w:gridCol w:w="978"/>
        <w:gridCol w:w="2872"/>
        <w:gridCol w:w="852"/>
        <w:gridCol w:w="827"/>
        <w:gridCol w:w="3506"/>
        <w:gridCol w:w="3001"/>
        <w:gridCol w:w="467"/>
      </w:tblGrid>
      <w:tr w:rsidR="00A3472D" w:rsidTr="004109D1">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A3472D" w:rsidTr="004109D1">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A3472D" w:rsidRDefault="00A3472D" w:rsidP="00557DE2">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lastRenderedPageBreak/>
              <w:t>31</w:t>
            </w:r>
            <w:r w:rsidR="00557DE2">
              <w:rPr>
                <w:rFonts w:ascii="仿宋_GB2312" w:eastAsia="仿宋_GB2312" w:hAnsi="仿宋_GB2312" w:cs="仿宋_GB2312"/>
                <w:kern w:val="0"/>
                <w:sz w:val="20"/>
                <w:szCs w:val="20"/>
              </w:rPr>
              <w:t>5</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A3472D" w:rsidRDefault="00A3472D" w:rsidP="004109D1">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left"/>
              <w:textAlignment w:val="center"/>
              <w:rPr>
                <w:rFonts w:ascii="仿宋_GB2312" w:eastAsia="仿宋_GB2312" w:hAnsi="仿宋_GB2312" w:cs="仿宋_GB2312"/>
                <w:sz w:val="20"/>
                <w:szCs w:val="20"/>
              </w:rPr>
            </w:pPr>
            <w:r w:rsidRPr="00027D19">
              <w:rPr>
                <w:rFonts w:ascii="仿宋_GB2312" w:eastAsia="仿宋_GB2312" w:hAnsi="仿宋_GB2312" w:cs="仿宋_GB2312" w:hint="eastAsia"/>
                <w:sz w:val="20"/>
                <w:szCs w:val="20"/>
              </w:rPr>
              <w:t>对未经批准发掘古生物化石的处罚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Pr="00690D6C" w:rsidRDefault="00A3472D" w:rsidP="004109D1">
            <w:pPr>
              <w:widowControl/>
              <w:spacing w:line="240" w:lineRule="exact"/>
              <w:jc w:val="left"/>
              <w:textAlignment w:val="center"/>
              <w:rPr>
                <w:rFonts w:ascii="仿宋_GB2312" w:eastAsia="仿宋_GB2312" w:hAnsi="仿宋_GB2312" w:cs="仿宋_GB2312"/>
                <w:sz w:val="20"/>
                <w:szCs w:val="20"/>
              </w:rPr>
            </w:pPr>
            <w:r w:rsidRPr="00027D19">
              <w:rPr>
                <w:rFonts w:ascii="仿宋_GB2312" w:eastAsia="仿宋_GB2312" w:hAnsi="仿宋_GB2312" w:cs="仿宋_GB2312" w:hint="eastAsia"/>
                <w:sz w:val="20"/>
                <w:szCs w:val="20"/>
              </w:rPr>
              <w:t>《古生物化石保护条例》 （2019年3月2日修订）第三十六条第一项</w:t>
            </w:r>
            <w:r w:rsidRPr="00690D6C">
              <w:rPr>
                <w:rFonts w:ascii="仿宋_GB2312" w:eastAsia="仿宋_GB2312" w:hAnsi="仿宋_GB2312" w:cs="仿宋_GB2312" w:hint="eastAsia"/>
                <w:sz w:val="20"/>
                <w:szCs w:val="20"/>
              </w:rPr>
              <w:t>单位或者个人有下列行为之一的，由县级以上人民政府国土资源主管部门责令停止发掘，限期改正，没收发掘的古生物化石，并处20万元以上50万元以下的罚款；构成违反治安管理行为的，由公安机关依法给予治安管理处罚；构成犯罪的，依法追究刑事责任：</w:t>
            </w:r>
          </w:p>
          <w:p w:rsidR="00A3472D" w:rsidRPr="00027D19"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（一）未经批准发掘古生物化石的；</w:t>
            </w:r>
          </w:p>
          <w:p w:rsidR="00A3472D" w:rsidRPr="00690D6C" w:rsidRDefault="00A3472D" w:rsidP="004109D1">
            <w:pPr>
              <w:widowControl/>
              <w:spacing w:line="240" w:lineRule="exact"/>
              <w:jc w:val="left"/>
              <w:textAlignment w:val="center"/>
              <w:rPr>
                <w:rFonts w:ascii="仿宋_GB2312" w:eastAsia="仿宋_GB2312" w:hAnsi="仿宋_GB2312" w:cs="仿宋_GB2312"/>
                <w:sz w:val="20"/>
                <w:szCs w:val="20"/>
              </w:rPr>
            </w:pPr>
            <w:r w:rsidRPr="00027D19">
              <w:rPr>
                <w:rFonts w:ascii="仿宋_GB2312" w:eastAsia="仿宋_GB2312" w:hAnsi="仿宋_GB2312" w:cs="仿宋_GB2312" w:hint="eastAsia"/>
                <w:sz w:val="20"/>
                <w:szCs w:val="20"/>
              </w:rPr>
              <w:t>《古生物化石保护条例实施办法》 （2019年7月16日第三次修正）第五十条</w:t>
            </w:r>
            <w:r w:rsidRPr="00690D6C">
              <w:rPr>
                <w:rFonts w:ascii="仿宋_GB2312" w:eastAsia="仿宋_GB2312" w:hAnsi="仿宋_GB2312" w:cs="仿宋_GB2312" w:hint="eastAsia"/>
                <w:sz w:val="20"/>
                <w:szCs w:val="20"/>
              </w:rPr>
              <w:t>未经批准发掘古生物化石或者未按照批准的发掘方案发掘古生物化石的,县级以上人民政府国土资源主管部门责令停止发掘,限期改正,没收发掘的古生物化石,并处罚款。在国家级古生物化石自然保护区、国家地质公园和重点保护古生物化石集中产地内违法发掘的,处30万元以上50万元以下罚款；在其他区域内违法发掘的,处20万元以上30万元以下罚款。</w:t>
            </w:r>
          </w:p>
          <w:p w:rsidR="00A3472D" w:rsidRPr="00690D6C"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未经批准或者未按照批准的发掘方案发掘古生物化石,构成违反治安管理行为的,由公安机关依法给予治安管理处罚；构成犯罪的,依法追究刑事责任。</w:t>
            </w:r>
          </w:p>
          <w:p w:rsidR="00A3472D"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未按照批准的发掘方案发掘古生物化石,情节严重的,由批准古生物化石发掘的国土资源主管部门撤销批准发掘的决定。</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A3472D" w:rsidRDefault="00A3472D" w:rsidP="004109D1">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A3472D" w:rsidRDefault="00A3472D" w:rsidP="004109D1">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A3472D" w:rsidRDefault="00A3472D" w:rsidP="004109D1">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spacing w:line="240" w:lineRule="exact"/>
              <w:jc w:val="left"/>
              <w:rPr>
                <w:rFonts w:ascii="仿宋_GB2312" w:eastAsia="仿宋_GB2312" w:hAnsi="仿宋_GB2312" w:cs="仿宋_GB2312"/>
                <w:sz w:val="20"/>
                <w:szCs w:val="20"/>
              </w:rPr>
            </w:pPr>
          </w:p>
        </w:tc>
      </w:tr>
    </w:tbl>
    <w:p w:rsidR="00A3472D" w:rsidRDefault="00A3472D" w:rsidP="00A3472D"/>
    <w:p w:rsidR="00A3472D" w:rsidRDefault="00A3472D" w:rsidP="00A3472D"/>
    <w:tbl>
      <w:tblPr>
        <w:tblW w:w="5000" w:type="pct"/>
        <w:tblLook w:val="04A0"/>
      </w:tblPr>
      <w:tblGrid>
        <w:gridCol w:w="740"/>
        <w:gridCol w:w="726"/>
        <w:gridCol w:w="978"/>
        <w:gridCol w:w="2872"/>
        <w:gridCol w:w="852"/>
        <w:gridCol w:w="827"/>
        <w:gridCol w:w="3506"/>
        <w:gridCol w:w="3001"/>
        <w:gridCol w:w="467"/>
      </w:tblGrid>
      <w:tr w:rsidR="00A3472D" w:rsidTr="004109D1">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A3472D" w:rsidTr="004109D1">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A3472D" w:rsidRDefault="00A3472D" w:rsidP="00557DE2">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t>31</w:t>
            </w:r>
            <w:r w:rsidR="00557DE2">
              <w:rPr>
                <w:rFonts w:ascii="仿宋_GB2312" w:eastAsia="仿宋_GB2312" w:hAnsi="仿宋_GB2312" w:cs="仿宋_GB2312"/>
                <w:kern w:val="0"/>
                <w:sz w:val="20"/>
                <w:szCs w:val="20"/>
              </w:rPr>
              <w:t>6</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A3472D" w:rsidRDefault="00A3472D" w:rsidP="004109D1">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对在永久性测量标志安全控制范围内从事危害测量标志安全和使用效能的活动的处罚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Pr="00690D6C"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《中华人民共和国测绘法》第六十四条第三项</w:t>
            </w:r>
            <w:r>
              <w:rPr>
                <w:rFonts w:ascii="Arial" w:hAnsi="Arial"/>
                <w:color w:val="333333"/>
                <w:sz w:val="17"/>
                <w:szCs w:val="17"/>
                <w:shd w:val="clear" w:color="auto" w:fill="FFFFFF"/>
              </w:rPr>
              <w:t>违反本法规定，有下列行为之一的，给予警告，责令改正，可以并处二十万元以下的罚款；对直接负责的主管人员和其他直接责任人员，依法给予处分；造成损失的，依法承担赔偿责任；构成犯罪的，依法追究刑事责任：（三）在永久性测量标志安全控制范围内从事危害测量标志安全和使用效能的活动；</w:t>
            </w:r>
          </w:p>
          <w:p w:rsidR="00A3472D"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《测量标志保护条例》（2011年1月8日修订）第二十二条</w:t>
            </w:r>
          </w:p>
          <w:p w:rsidR="00A3472D" w:rsidRPr="00690D6C"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测量标志受国家保护,禁止下列有损测量标志安全和使测量标志失去使用效能的行为</w:t>
            </w:r>
            <w:r>
              <w:rPr>
                <w:rFonts w:ascii="仿宋_GB2312" w:eastAsia="仿宋_GB2312" w:hAnsi="仿宋_GB2312" w:cs="仿宋_GB2312" w:hint="eastAsia"/>
                <w:sz w:val="20"/>
                <w:szCs w:val="20"/>
              </w:rPr>
              <w:t>:</w:t>
            </w:r>
          </w:p>
          <w:p w:rsidR="00A3472D" w:rsidRPr="00690D6C"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(一)损毁或者擅自移动地下或者地上的永久性测量标志以及使用中的临时性测量标志的;</w:t>
            </w:r>
          </w:p>
          <w:p w:rsidR="00A3472D" w:rsidRPr="00690D6C"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(二)在测量标志占地范围内烧荒、耕作、取土、挖沙或者侵占永久性测量标志用地的</w:t>
            </w:r>
            <w:r>
              <w:rPr>
                <w:rFonts w:ascii="仿宋_GB2312" w:eastAsia="仿宋_GB2312" w:hAnsi="仿宋_GB2312" w:cs="仿宋_GB2312" w:hint="eastAsia"/>
                <w:sz w:val="20"/>
                <w:szCs w:val="20"/>
              </w:rPr>
              <w:t>;</w:t>
            </w:r>
          </w:p>
          <w:p w:rsidR="00A3472D" w:rsidRPr="00690D6C"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(三)在距永久性测量标志50米范围内采石、爆破、射击、架设高压电线的;</w:t>
            </w:r>
          </w:p>
          <w:p w:rsidR="00A3472D" w:rsidRPr="00690D6C"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(四)在测量标志的占地范围内,建设影响测量标志使用效能的建筑物的</w:t>
            </w:r>
            <w:r>
              <w:rPr>
                <w:rFonts w:ascii="仿宋_GB2312" w:eastAsia="仿宋_GB2312" w:hAnsi="仿宋_GB2312" w:cs="仿宋_GB2312" w:hint="eastAsia"/>
                <w:sz w:val="20"/>
                <w:szCs w:val="20"/>
              </w:rPr>
              <w:t>;</w:t>
            </w:r>
          </w:p>
          <w:p w:rsidR="00A3472D" w:rsidRPr="00690D6C"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(五)在测量标志上架设通讯设施、设置观望台、搭帐篷、拴牲畜或者设置其他有可能损毁测量标志的附着物的;</w:t>
            </w:r>
          </w:p>
          <w:p w:rsidR="00A3472D" w:rsidRPr="00690D6C"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(六)擅自拆除设有测量标志的建筑物或者拆除建筑物上的测量标志的</w:t>
            </w:r>
            <w:r>
              <w:rPr>
                <w:rFonts w:ascii="仿宋_GB2312" w:eastAsia="仿宋_GB2312" w:hAnsi="仿宋_GB2312" w:cs="仿宋_GB2312" w:hint="eastAsia"/>
                <w:sz w:val="20"/>
                <w:szCs w:val="20"/>
              </w:rPr>
              <w:t>;</w:t>
            </w:r>
          </w:p>
          <w:p w:rsidR="00A3472D"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(七)其他有损测量标志安全和使用效能的。</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A3472D" w:rsidRDefault="00A3472D" w:rsidP="004109D1">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A3472D" w:rsidRDefault="00A3472D" w:rsidP="004109D1">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A3472D" w:rsidRDefault="00A3472D" w:rsidP="004109D1">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spacing w:line="240" w:lineRule="exact"/>
              <w:jc w:val="left"/>
              <w:rPr>
                <w:rFonts w:ascii="仿宋_GB2312" w:eastAsia="仿宋_GB2312" w:hAnsi="仿宋_GB2312" w:cs="仿宋_GB2312"/>
                <w:sz w:val="20"/>
                <w:szCs w:val="20"/>
              </w:rPr>
            </w:pPr>
          </w:p>
        </w:tc>
      </w:tr>
    </w:tbl>
    <w:p w:rsidR="00A3472D" w:rsidRDefault="00A3472D" w:rsidP="00A3472D"/>
    <w:p w:rsidR="00A3472D" w:rsidRDefault="00A3472D" w:rsidP="00A3472D"/>
    <w:tbl>
      <w:tblPr>
        <w:tblW w:w="5000" w:type="pct"/>
        <w:tblLook w:val="04A0"/>
      </w:tblPr>
      <w:tblGrid>
        <w:gridCol w:w="740"/>
        <w:gridCol w:w="726"/>
        <w:gridCol w:w="978"/>
        <w:gridCol w:w="2872"/>
        <w:gridCol w:w="852"/>
        <w:gridCol w:w="827"/>
        <w:gridCol w:w="3506"/>
        <w:gridCol w:w="3001"/>
        <w:gridCol w:w="467"/>
      </w:tblGrid>
      <w:tr w:rsidR="00A3472D" w:rsidTr="004109D1">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lastRenderedPageBreak/>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A3472D" w:rsidTr="004109D1">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A3472D" w:rsidRDefault="00A3472D" w:rsidP="00557DE2">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t>31</w:t>
            </w:r>
            <w:r w:rsidR="00557DE2">
              <w:rPr>
                <w:rFonts w:ascii="仿宋_GB2312" w:eastAsia="仿宋_GB2312" w:hAnsi="仿宋_GB2312" w:cs="仿宋_GB2312"/>
                <w:kern w:val="0"/>
                <w:sz w:val="20"/>
                <w:szCs w:val="20"/>
              </w:rPr>
              <w:t>7</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A3472D" w:rsidRDefault="00A3472D" w:rsidP="004109D1">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对擅自拆迁永久性测量标志或者使永久性测量标志失去使用效能，或者拒绝支付迁建费用的处罚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Pr="00557DE2" w:rsidRDefault="00A3472D" w:rsidP="00557DE2">
            <w:pPr>
              <w:widowControl/>
              <w:spacing w:line="240" w:lineRule="exact"/>
              <w:ind w:leftChars="-69" w:left="-145" w:rightChars="-20" w:right="-42"/>
              <w:textAlignment w:val="center"/>
              <w:rPr>
                <w:rFonts w:ascii="仿宋_GB2312" w:eastAsia="仿宋_GB2312" w:hAnsi="仿宋_GB2312" w:cs="仿宋_GB2312"/>
                <w:sz w:val="15"/>
                <w:szCs w:val="15"/>
              </w:rPr>
            </w:pPr>
            <w:r w:rsidRPr="00557DE2">
              <w:rPr>
                <w:rFonts w:ascii="仿宋_GB2312" w:eastAsia="仿宋_GB2312" w:hAnsi="仿宋_GB2312" w:cs="仿宋_GB2312" w:hint="eastAsia"/>
                <w:sz w:val="15"/>
                <w:szCs w:val="15"/>
              </w:rPr>
              <w:t>《中华人民共和国测绘法》第六十四条  违反本法规定，有下列行为之一的，给予警告，责令改正，可以并处二十万元以下的罚款；对直接负责的主管人员和其他直接责任人员，依法给予处分；造成损失的，依法承担赔偿责任；构成犯罪的，依法追究刑事责任：</w:t>
            </w:r>
          </w:p>
          <w:p w:rsidR="00A3472D" w:rsidRPr="00557DE2" w:rsidRDefault="00A3472D" w:rsidP="00557DE2">
            <w:pPr>
              <w:widowControl/>
              <w:spacing w:line="240" w:lineRule="exact"/>
              <w:ind w:leftChars="-69" w:left="-145" w:rightChars="-20" w:right="-42"/>
              <w:textAlignment w:val="center"/>
              <w:rPr>
                <w:rFonts w:ascii="仿宋_GB2312" w:eastAsia="仿宋_GB2312" w:hAnsi="仿宋_GB2312" w:cs="仿宋_GB2312"/>
                <w:sz w:val="15"/>
                <w:szCs w:val="15"/>
              </w:rPr>
            </w:pPr>
            <w:r w:rsidRPr="00557DE2">
              <w:rPr>
                <w:rFonts w:ascii="仿宋_GB2312" w:eastAsia="仿宋_GB2312" w:hAnsi="仿宋_GB2312" w:cs="仿宋_GB2312" w:hint="eastAsia"/>
                <w:sz w:val="15"/>
                <w:szCs w:val="15"/>
              </w:rPr>
              <w:t>（一）损毁、擅自移动永久性测量标志或者正在使用中的临时性测量标志；</w:t>
            </w:r>
          </w:p>
          <w:p w:rsidR="00A3472D" w:rsidRPr="00557DE2" w:rsidRDefault="00A3472D" w:rsidP="00557DE2">
            <w:pPr>
              <w:widowControl/>
              <w:spacing w:line="240" w:lineRule="exact"/>
              <w:ind w:leftChars="-69" w:left="-145" w:rightChars="-20" w:right="-42"/>
              <w:textAlignment w:val="center"/>
              <w:rPr>
                <w:rFonts w:ascii="仿宋_GB2312" w:eastAsia="仿宋_GB2312" w:hAnsi="仿宋_GB2312" w:cs="仿宋_GB2312"/>
                <w:sz w:val="15"/>
                <w:szCs w:val="15"/>
              </w:rPr>
            </w:pPr>
            <w:r w:rsidRPr="00557DE2">
              <w:rPr>
                <w:rFonts w:ascii="仿宋_GB2312" w:eastAsia="仿宋_GB2312" w:hAnsi="仿宋_GB2312" w:cs="仿宋_GB2312" w:hint="eastAsia"/>
                <w:sz w:val="15"/>
                <w:szCs w:val="15"/>
              </w:rPr>
              <w:t>（二）侵占永久性测量标志用地；</w:t>
            </w:r>
          </w:p>
          <w:p w:rsidR="00A3472D" w:rsidRPr="00557DE2" w:rsidRDefault="00A3472D" w:rsidP="00557DE2">
            <w:pPr>
              <w:widowControl/>
              <w:spacing w:line="240" w:lineRule="exact"/>
              <w:ind w:leftChars="-69" w:left="-145" w:rightChars="-20" w:right="-42"/>
              <w:textAlignment w:val="center"/>
              <w:rPr>
                <w:rFonts w:ascii="仿宋_GB2312" w:eastAsia="仿宋_GB2312" w:hAnsi="仿宋_GB2312" w:cs="仿宋_GB2312"/>
                <w:sz w:val="15"/>
                <w:szCs w:val="15"/>
              </w:rPr>
            </w:pPr>
            <w:r w:rsidRPr="00557DE2">
              <w:rPr>
                <w:rFonts w:ascii="仿宋_GB2312" w:eastAsia="仿宋_GB2312" w:hAnsi="仿宋_GB2312" w:cs="仿宋_GB2312" w:hint="eastAsia"/>
                <w:sz w:val="15"/>
                <w:szCs w:val="15"/>
              </w:rPr>
              <w:t>（三）在永久性测量标志安全控制范围内从事危害测量标志安全和使用效能的活动；</w:t>
            </w:r>
          </w:p>
          <w:p w:rsidR="00A3472D" w:rsidRPr="00557DE2" w:rsidRDefault="00A3472D" w:rsidP="00557DE2">
            <w:pPr>
              <w:widowControl/>
              <w:spacing w:line="240" w:lineRule="exact"/>
              <w:ind w:leftChars="-69" w:left="-145" w:rightChars="-20" w:right="-42"/>
              <w:textAlignment w:val="center"/>
              <w:rPr>
                <w:rFonts w:ascii="仿宋_GB2312" w:eastAsia="仿宋_GB2312" w:hAnsi="仿宋_GB2312" w:cs="仿宋_GB2312"/>
                <w:sz w:val="15"/>
                <w:szCs w:val="15"/>
              </w:rPr>
            </w:pPr>
            <w:r w:rsidRPr="00557DE2">
              <w:rPr>
                <w:rFonts w:ascii="仿宋_GB2312" w:eastAsia="仿宋_GB2312" w:hAnsi="仿宋_GB2312" w:cs="仿宋_GB2312" w:hint="eastAsia"/>
                <w:sz w:val="15"/>
                <w:szCs w:val="15"/>
              </w:rPr>
              <w:t>（四）擅自拆迁永久性测量标志或者使永久性测量标志失去使用效能，或者拒绝支付迁建费用；</w:t>
            </w:r>
          </w:p>
          <w:p w:rsidR="00A3472D" w:rsidRPr="00557DE2" w:rsidRDefault="00A3472D" w:rsidP="00557DE2">
            <w:pPr>
              <w:widowControl/>
              <w:spacing w:line="240" w:lineRule="exact"/>
              <w:ind w:leftChars="-69" w:left="-145" w:rightChars="-20" w:right="-42"/>
              <w:textAlignment w:val="center"/>
              <w:rPr>
                <w:rFonts w:ascii="仿宋_GB2312" w:eastAsia="仿宋_GB2312" w:hAnsi="仿宋_GB2312" w:cs="仿宋_GB2312"/>
                <w:sz w:val="15"/>
                <w:szCs w:val="15"/>
              </w:rPr>
            </w:pPr>
            <w:r w:rsidRPr="00557DE2">
              <w:rPr>
                <w:rFonts w:ascii="仿宋_GB2312" w:eastAsia="仿宋_GB2312" w:hAnsi="仿宋_GB2312" w:cs="仿宋_GB2312" w:hint="eastAsia"/>
                <w:sz w:val="15"/>
                <w:szCs w:val="15"/>
              </w:rPr>
              <w:t>（五）违反操作规程使用永久性测量标志，造成永久性测量标志毁损。</w:t>
            </w:r>
          </w:p>
          <w:p w:rsidR="00A3472D" w:rsidRPr="00557DE2" w:rsidRDefault="00A3472D" w:rsidP="00557DE2">
            <w:pPr>
              <w:widowControl/>
              <w:spacing w:line="240" w:lineRule="exact"/>
              <w:ind w:leftChars="-69" w:left="-145" w:rightChars="-20" w:right="-42"/>
              <w:textAlignment w:val="center"/>
              <w:rPr>
                <w:rFonts w:ascii="仿宋_GB2312" w:eastAsia="仿宋_GB2312" w:hAnsi="仿宋_GB2312" w:cs="仿宋_GB2312"/>
                <w:sz w:val="15"/>
                <w:szCs w:val="15"/>
              </w:rPr>
            </w:pPr>
            <w:r w:rsidRPr="00557DE2">
              <w:rPr>
                <w:rFonts w:ascii="仿宋_GB2312" w:eastAsia="仿宋_GB2312" w:hAnsi="仿宋_GB2312" w:cs="仿宋_GB2312" w:hint="eastAsia"/>
                <w:sz w:val="15"/>
                <w:szCs w:val="15"/>
              </w:rPr>
              <w:t xml:space="preserve"> 《测量标志保护条例》（2011年1月8日修订）第二十三条有本条例第二十二条禁止的行为之一,或者有下列行为之一的,由县级以上人民政府管理测绘工作的部门责令限期改正,给予警告,并可以根据情节处以5万元以下的罚款;对负有直接责任的主管人员和其他直接责任人员,依法给予行政处分;造成损失的,应当依法承担赔偿责任:</w:t>
            </w:r>
          </w:p>
          <w:p w:rsidR="00A3472D" w:rsidRPr="00557DE2" w:rsidRDefault="00A3472D" w:rsidP="00557DE2">
            <w:pPr>
              <w:widowControl/>
              <w:spacing w:line="240" w:lineRule="exact"/>
              <w:ind w:leftChars="-69" w:left="-145" w:rightChars="-20" w:right="-42"/>
              <w:textAlignment w:val="center"/>
              <w:rPr>
                <w:rFonts w:ascii="仿宋_GB2312" w:eastAsia="仿宋_GB2312" w:hAnsi="仿宋_GB2312" w:cs="仿宋_GB2312"/>
                <w:sz w:val="15"/>
                <w:szCs w:val="15"/>
              </w:rPr>
            </w:pPr>
            <w:r w:rsidRPr="00557DE2">
              <w:rPr>
                <w:rFonts w:ascii="仿宋_GB2312" w:eastAsia="仿宋_GB2312" w:hAnsi="仿宋_GB2312" w:cs="仿宋_GB2312" w:hint="eastAsia"/>
                <w:sz w:val="15"/>
                <w:szCs w:val="15"/>
              </w:rPr>
              <w:t>(一)干扰或者阻挠测量标志建设单位依法使用土地或者在建筑物上建设永久性测量标志的;</w:t>
            </w:r>
          </w:p>
          <w:p w:rsidR="00A3472D" w:rsidRPr="00557DE2" w:rsidRDefault="00A3472D" w:rsidP="00557DE2">
            <w:pPr>
              <w:widowControl/>
              <w:spacing w:line="240" w:lineRule="exact"/>
              <w:ind w:leftChars="-69" w:left="-145" w:rightChars="-20" w:right="-42"/>
              <w:textAlignment w:val="center"/>
              <w:rPr>
                <w:rFonts w:ascii="仿宋_GB2312" w:eastAsia="仿宋_GB2312" w:hAnsi="仿宋_GB2312" w:cs="仿宋_GB2312"/>
                <w:sz w:val="15"/>
                <w:szCs w:val="15"/>
              </w:rPr>
            </w:pPr>
            <w:r w:rsidRPr="00557DE2">
              <w:rPr>
                <w:rFonts w:ascii="仿宋_GB2312" w:eastAsia="仿宋_GB2312" w:hAnsi="仿宋_GB2312" w:cs="仿宋_GB2312" w:hint="eastAsia"/>
                <w:sz w:val="15"/>
                <w:szCs w:val="15"/>
              </w:rPr>
              <w:t>(二)工程建设单位未经批准擅自拆迁永久性测量标志或者使永久性测量标志失去使用效能的,或者拒绝按照国家有关规定支付迁建费用的;</w:t>
            </w:r>
          </w:p>
          <w:p w:rsidR="00A3472D" w:rsidRPr="00557DE2" w:rsidRDefault="00A3472D" w:rsidP="00557DE2">
            <w:pPr>
              <w:widowControl/>
              <w:spacing w:line="240" w:lineRule="exact"/>
              <w:ind w:leftChars="-69" w:left="-145" w:rightChars="-20" w:right="-42"/>
              <w:textAlignment w:val="center"/>
              <w:rPr>
                <w:rFonts w:ascii="仿宋_GB2312" w:eastAsia="仿宋_GB2312" w:hAnsi="仿宋_GB2312" w:cs="仿宋_GB2312"/>
                <w:sz w:val="15"/>
                <w:szCs w:val="15"/>
              </w:rPr>
            </w:pPr>
            <w:r w:rsidRPr="00557DE2">
              <w:rPr>
                <w:rFonts w:ascii="仿宋_GB2312" w:eastAsia="仿宋_GB2312" w:hAnsi="仿宋_GB2312" w:cs="仿宋_GB2312" w:hint="eastAsia"/>
                <w:sz w:val="15"/>
                <w:szCs w:val="15"/>
              </w:rPr>
              <w:t>(三)违反测绘操作规程进行测绘,使永久性测量标志受到损坏的;</w:t>
            </w:r>
          </w:p>
          <w:p w:rsidR="00A3472D" w:rsidRPr="00557DE2" w:rsidRDefault="00A3472D" w:rsidP="00557DE2">
            <w:pPr>
              <w:widowControl/>
              <w:spacing w:line="240" w:lineRule="exact"/>
              <w:ind w:leftChars="-69" w:left="-145" w:rightChars="-20" w:right="-42"/>
              <w:textAlignment w:val="center"/>
              <w:rPr>
                <w:rFonts w:ascii="仿宋_GB2312" w:eastAsia="仿宋_GB2312" w:hAnsi="仿宋_GB2312" w:cs="仿宋_GB2312"/>
                <w:sz w:val="15"/>
                <w:szCs w:val="15"/>
              </w:rPr>
            </w:pPr>
            <w:r w:rsidRPr="00557DE2">
              <w:rPr>
                <w:rFonts w:ascii="仿宋_GB2312" w:eastAsia="仿宋_GB2312" w:hAnsi="仿宋_GB2312" w:cs="仿宋_GB2312" w:hint="eastAsia"/>
                <w:sz w:val="15"/>
                <w:szCs w:val="15"/>
              </w:rPr>
              <w:t>(四)无证使用永久性测量标志并且拒绝县级以上人民政府管理测绘工作的部门监督和负责保管测量标志的单位和人员查询的。</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A3472D" w:rsidRDefault="00A3472D" w:rsidP="004109D1">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A3472D" w:rsidRDefault="00A3472D" w:rsidP="004109D1">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A3472D" w:rsidRDefault="00A3472D" w:rsidP="004109D1">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spacing w:line="240" w:lineRule="exact"/>
              <w:jc w:val="left"/>
              <w:rPr>
                <w:rFonts w:ascii="仿宋_GB2312" w:eastAsia="仿宋_GB2312" w:hAnsi="仿宋_GB2312" w:cs="仿宋_GB2312"/>
                <w:sz w:val="20"/>
                <w:szCs w:val="20"/>
              </w:rPr>
            </w:pPr>
          </w:p>
        </w:tc>
      </w:tr>
    </w:tbl>
    <w:p w:rsidR="00A3472D" w:rsidRDefault="00A3472D" w:rsidP="00A3472D"/>
    <w:p w:rsidR="00A3472D" w:rsidRDefault="00A3472D" w:rsidP="00A3472D"/>
    <w:tbl>
      <w:tblPr>
        <w:tblW w:w="5000" w:type="pct"/>
        <w:tblLook w:val="04A0"/>
      </w:tblPr>
      <w:tblGrid>
        <w:gridCol w:w="740"/>
        <w:gridCol w:w="726"/>
        <w:gridCol w:w="978"/>
        <w:gridCol w:w="2872"/>
        <w:gridCol w:w="852"/>
        <w:gridCol w:w="827"/>
        <w:gridCol w:w="3506"/>
        <w:gridCol w:w="3001"/>
        <w:gridCol w:w="467"/>
      </w:tblGrid>
      <w:tr w:rsidR="00A3472D" w:rsidTr="004109D1">
        <w:trPr>
          <w:trHeight w:val="567"/>
          <w:tblHeader/>
        </w:trPr>
        <w:tc>
          <w:tcPr>
            <w:tcW w:w="26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lastRenderedPageBreak/>
              <w:t>序号</w:t>
            </w:r>
          </w:p>
        </w:tc>
        <w:tc>
          <w:tcPr>
            <w:tcW w:w="26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权力</w:t>
            </w:r>
            <w:r>
              <w:rPr>
                <w:rFonts w:ascii="黑体" w:eastAsia="黑体" w:hAnsi="黑体" w:cs="黑体" w:hint="eastAsia"/>
                <w:kern w:val="0"/>
                <w:sz w:val="24"/>
              </w:rPr>
              <w:br/>
              <w:t>类型</w:t>
            </w:r>
          </w:p>
        </w:tc>
        <w:tc>
          <w:tcPr>
            <w:tcW w:w="350"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kern w:val="0"/>
                <w:sz w:val="24"/>
              </w:rPr>
            </w:pPr>
            <w:r>
              <w:rPr>
                <w:rFonts w:ascii="黑体" w:eastAsia="黑体" w:hAnsi="黑体" w:cs="黑体" w:hint="eastAsia"/>
                <w:kern w:val="0"/>
                <w:sz w:val="24"/>
              </w:rPr>
              <w:t>权力</w:t>
            </w:r>
          </w:p>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事项</w:t>
            </w:r>
          </w:p>
        </w:tc>
        <w:tc>
          <w:tcPr>
            <w:tcW w:w="1028"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实施依据</w:t>
            </w:r>
          </w:p>
        </w:tc>
        <w:tc>
          <w:tcPr>
            <w:tcW w:w="305"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kern w:val="0"/>
                <w:sz w:val="24"/>
              </w:rPr>
            </w:pPr>
            <w:r>
              <w:rPr>
                <w:rFonts w:ascii="黑体" w:eastAsia="黑体" w:hAnsi="黑体" w:cs="黑体" w:hint="eastAsia"/>
                <w:kern w:val="0"/>
                <w:sz w:val="24"/>
              </w:rPr>
              <w:t>省级</w:t>
            </w:r>
          </w:p>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主管部门</w:t>
            </w:r>
          </w:p>
        </w:tc>
        <w:tc>
          <w:tcPr>
            <w:tcW w:w="296"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kern w:val="0"/>
                <w:sz w:val="24"/>
              </w:rPr>
            </w:pPr>
            <w:r>
              <w:rPr>
                <w:rFonts w:ascii="黑体" w:eastAsia="黑体" w:hAnsi="黑体" w:cs="黑体" w:hint="eastAsia"/>
                <w:kern w:val="0"/>
                <w:sz w:val="24"/>
              </w:rPr>
              <w:t>实施</w:t>
            </w:r>
          </w:p>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层级</w:t>
            </w:r>
          </w:p>
        </w:tc>
        <w:tc>
          <w:tcPr>
            <w:tcW w:w="1255" w:type="pct"/>
            <w:tcBorders>
              <w:top w:val="single" w:sz="4" w:space="0" w:color="000000"/>
              <w:left w:val="single" w:sz="4" w:space="0" w:color="000000"/>
              <w:bottom w:val="nil"/>
              <w:right w:val="single" w:sz="4" w:space="0" w:color="000000"/>
            </w:tcBorders>
            <w:shd w:val="clear" w:color="auto" w:fill="auto"/>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责任事项</w:t>
            </w:r>
          </w:p>
        </w:tc>
        <w:tc>
          <w:tcPr>
            <w:tcW w:w="1074" w:type="pct"/>
            <w:tcBorders>
              <w:top w:val="single" w:sz="4" w:space="0" w:color="000000"/>
              <w:left w:val="single" w:sz="4" w:space="0" w:color="000000"/>
              <w:bottom w:val="nil"/>
              <w:right w:val="single" w:sz="4" w:space="0" w:color="000000"/>
            </w:tcBorders>
            <w:shd w:val="clear" w:color="auto" w:fill="auto"/>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追责情形</w:t>
            </w:r>
          </w:p>
        </w:tc>
        <w:tc>
          <w:tcPr>
            <w:tcW w:w="167" w:type="pct"/>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rsidR="00A3472D" w:rsidRDefault="00A3472D" w:rsidP="004109D1">
            <w:pPr>
              <w:widowControl/>
              <w:jc w:val="center"/>
              <w:textAlignment w:val="center"/>
              <w:rPr>
                <w:rFonts w:ascii="黑体" w:eastAsia="黑体" w:hAnsi="黑体" w:cs="黑体"/>
                <w:sz w:val="24"/>
              </w:rPr>
            </w:pPr>
            <w:r>
              <w:rPr>
                <w:rFonts w:ascii="黑体" w:eastAsia="黑体" w:hAnsi="黑体" w:cs="黑体" w:hint="eastAsia"/>
                <w:kern w:val="0"/>
                <w:sz w:val="24"/>
              </w:rPr>
              <w:t>备注</w:t>
            </w:r>
          </w:p>
        </w:tc>
      </w:tr>
      <w:tr w:rsidR="00A3472D" w:rsidTr="004109D1">
        <w:trPr>
          <w:trHeight w:val="6667"/>
        </w:trPr>
        <w:tc>
          <w:tcPr>
            <w:tcW w:w="2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A3472D" w:rsidRDefault="00A3472D" w:rsidP="00557DE2">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kern w:val="0"/>
                <w:sz w:val="20"/>
                <w:szCs w:val="20"/>
              </w:rPr>
              <w:t>3</w:t>
            </w:r>
            <w:r w:rsidR="00557DE2">
              <w:rPr>
                <w:rFonts w:ascii="仿宋_GB2312" w:eastAsia="仿宋_GB2312" w:hAnsi="仿宋_GB2312" w:cs="仿宋_GB2312"/>
                <w:kern w:val="0"/>
                <w:sz w:val="20"/>
                <w:szCs w:val="20"/>
              </w:rPr>
              <w:t>1</w:t>
            </w:r>
            <w:bookmarkStart w:id="29" w:name="_GoBack"/>
            <w:bookmarkEnd w:id="29"/>
            <w:r w:rsidR="00557DE2">
              <w:rPr>
                <w:rFonts w:ascii="仿宋_GB2312" w:eastAsia="仿宋_GB2312" w:hAnsi="仿宋_GB2312" w:cs="仿宋_GB2312"/>
                <w:kern w:val="0"/>
                <w:sz w:val="20"/>
                <w:szCs w:val="20"/>
              </w:rPr>
              <w:t>8</w:t>
            </w:r>
          </w:p>
        </w:tc>
        <w:tc>
          <w:tcPr>
            <w:tcW w:w="260"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A3472D" w:rsidRDefault="00A3472D" w:rsidP="004109D1">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20"/>
                <w:szCs w:val="20"/>
              </w:rPr>
              <w:t>行政处罚</w:t>
            </w:r>
          </w:p>
        </w:tc>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对干扰或者阻挠测量标志建设单位依法使用土地或者在建筑物上建设永久性测量标志的处罚</w:t>
            </w:r>
          </w:p>
        </w:tc>
        <w:tc>
          <w:tcPr>
            <w:tcW w:w="10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Pr="00690D6C"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测量标志保护条例》（2011年1月8日修订）第二十三条有本条例第二十二条禁止的行为之一,或者有下列行为之一的,由县级以上人民政府管理测绘工作的部门责令限期改正,给予警告,并可以根据情节处以5万元以下的罚款;对负有直接责任的主管人员和其他直接责任人员,依法给予行政处分;造成损失的,应当依法承担赔偿责任</w:t>
            </w:r>
            <w:r>
              <w:rPr>
                <w:rFonts w:ascii="仿宋_GB2312" w:eastAsia="仿宋_GB2312" w:hAnsi="仿宋_GB2312" w:cs="仿宋_GB2312" w:hint="eastAsia"/>
                <w:sz w:val="20"/>
                <w:szCs w:val="20"/>
              </w:rPr>
              <w:t>:</w:t>
            </w:r>
          </w:p>
          <w:p w:rsidR="00A3472D" w:rsidRPr="00690D6C"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(一)干扰或者阻挠测量标志建设单位依法使用土地或者在建筑物上建设永久性测量标志的;</w:t>
            </w:r>
          </w:p>
          <w:p w:rsidR="00A3472D" w:rsidRPr="00690D6C"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(二)工程建设单位未经批准擅自拆迁永久性测量标志或者使永久性测量标志失去使用效能的,或者拒绝按照国家有关规定支付迁建费用的</w:t>
            </w:r>
            <w:r>
              <w:rPr>
                <w:rFonts w:ascii="仿宋_GB2312" w:eastAsia="仿宋_GB2312" w:hAnsi="仿宋_GB2312" w:cs="仿宋_GB2312" w:hint="eastAsia"/>
                <w:sz w:val="20"/>
                <w:szCs w:val="20"/>
              </w:rPr>
              <w:t>;</w:t>
            </w:r>
          </w:p>
          <w:p w:rsidR="00A3472D" w:rsidRPr="00690D6C"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(三)违反测绘操作规程进行测绘,使永久性测量标志受到损坏的;</w:t>
            </w:r>
          </w:p>
          <w:p w:rsidR="00A3472D" w:rsidRDefault="00A3472D" w:rsidP="004109D1">
            <w:pPr>
              <w:widowControl/>
              <w:spacing w:line="240" w:lineRule="exact"/>
              <w:jc w:val="left"/>
              <w:textAlignment w:val="center"/>
              <w:rPr>
                <w:rFonts w:ascii="仿宋_GB2312" w:eastAsia="仿宋_GB2312" w:hAnsi="仿宋_GB2312" w:cs="仿宋_GB2312"/>
                <w:sz w:val="20"/>
                <w:szCs w:val="20"/>
              </w:rPr>
            </w:pPr>
            <w:r w:rsidRPr="00690D6C">
              <w:rPr>
                <w:rFonts w:ascii="仿宋_GB2312" w:eastAsia="仿宋_GB2312" w:hAnsi="仿宋_GB2312" w:cs="仿宋_GB2312" w:hint="eastAsia"/>
                <w:sz w:val="20"/>
                <w:szCs w:val="20"/>
              </w:rPr>
              <w:t>(四)无证使用永久性测量标志并且拒绝县级以上人民政府管理测绘工作的部门监督和负责保管测量标志的单位和人员查询的。</w:t>
            </w:r>
          </w:p>
        </w:tc>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省自然资源厅</w:t>
            </w:r>
          </w:p>
        </w:tc>
        <w:tc>
          <w:tcPr>
            <w:tcW w:w="296" w:type="pct"/>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rsidR="00A3472D" w:rsidRDefault="00A3472D" w:rsidP="004109D1">
            <w:pPr>
              <w:widowControl/>
              <w:spacing w:line="240" w:lineRule="exact"/>
              <w:jc w:val="center"/>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市级、县级</w:t>
            </w:r>
          </w:p>
        </w:tc>
        <w:tc>
          <w:tcPr>
            <w:tcW w:w="12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1.立案责任：发现相应行为（或者下级自然资源部门上报或其他机关移送的违法案件等），予以审查，决定是否立案。</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4.告知责任：作出行政处罚决定前，应制作《行政处罚告知书》送达当事人，告知违法事实及其享有的陈述、申辩等权利。符合听证规定的，制作并送达《行政处罚听证告知书》。</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5.决定责任：制作行政处罚决定书，载明行政处罚告知、当事人陈述申辩或者听证情况等内容。</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6.送达责任：行政处罚决定书按法律规定的方式送达当事人。</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7.执行责任：当事人未按期履行行政处罚的，依法申请法院强制执行。</w:t>
            </w:r>
          </w:p>
          <w:p w:rsidR="00A3472D" w:rsidRDefault="00A3472D" w:rsidP="004109D1">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8.其他法律法规规章文件规定应履行的责任。</w:t>
            </w:r>
          </w:p>
        </w:tc>
        <w:tc>
          <w:tcPr>
            <w:tcW w:w="1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因不履行或不正确履行行政职责，有下列情形的，行政机关及相关工作人员应承担相应责任：</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1.没有法律和事实依据实施行政处罚的；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2.擅自改变行政处罚种类、幅度的；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3.违反法定程序进行行政处罚的；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4.违反委托处罚规定的；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5.对违法行为未依法制止的；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6.应当依法立案查处，无正当理由未依法立案查处的；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7.在制止以及查处违法案件中受阻，依照有关规定应当向本级人民政府或者上级自然资源主管部门报告而未报告的；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8.符合听证条件、行政管理相对人要求听证，应予组织听证而不组织听证的；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9.应当依法进行行政处罚而未依法处罚的；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10.应当依法移送追究刑事责任，而未依法移送有权机关的；</w:t>
            </w:r>
          </w:p>
          <w:p w:rsidR="00A3472D" w:rsidRDefault="00A3472D" w:rsidP="004109D1">
            <w:pPr>
              <w:widowControl/>
              <w:spacing w:line="240" w:lineRule="exact"/>
              <w:jc w:val="left"/>
              <w:textAlignment w:val="center"/>
              <w:rPr>
                <w:rFonts w:ascii="仿宋_GB2312" w:eastAsia="仿宋_GB2312" w:hAnsi="仿宋_GB2312" w:cs="仿宋_GB2312"/>
                <w:kern w:val="0"/>
                <w:sz w:val="18"/>
                <w:szCs w:val="18"/>
              </w:rPr>
            </w:pPr>
            <w:r>
              <w:rPr>
                <w:rFonts w:ascii="仿宋_GB2312" w:eastAsia="仿宋_GB2312" w:hAnsi="仿宋_GB2312" w:cs="仿宋_GB2312" w:hint="eastAsia"/>
                <w:kern w:val="0"/>
                <w:sz w:val="18"/>
                <w:szCs w:val="18"/>
              </w:rPr>
              <w:t>11.在行政处罚过程中发生腐败行为的；</w:t>
            </w:r>
          </w:p>
          <w:p w:rsidR="00A3472D" w:rsidRDefault="00A3472D" w:rsidP="004109D1">
            <w:pPr>
              <w:widowControl/>
              <w:spacing w:line="240" w:lineRule="exact"/>
              <w:jc w:val="left"/>
              <w:textAlignment w:val="center"/>
              <w:rPr>
                <w:rFonts w:ascii="仿宋_GB2312" w:eastAsia="仿宋_GB2312" w:hAnsi="仿宋_GB2312" w:cs="仿宋_GB2312"/>
                <w:sz w:val="20"/>
                <w:szCs w:val="20"/>
              </w:rPr>
            </w:pPr>
            <w:r>
              <w:rPr>
                <w:rFonts w:ascii="仿宋_GB2312" w:eastAsia="仿宋_GB2312" w:hAnsi="仿宋_GB2312" w:cs="仿宋_GB2312" w:hint="eastAsia"/>
                <w:kern w:val="0"/>
                <w:sz w:val="18"/>
                <w:szCs w:val="18"/>
              </w:rPr>
              <w:t>12.其他违反法律法规规章文件规定的行为。</w:t>
            </w:r>
          </w:p>
        </w:tc>
        <w:tc>
          <w:tcPr>
            <w:tcW w:w="1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472D" w:rsidRDefault="00A3472D" w:rsidP="004109D1">
            <w:pPr>
              <w:spacing w:line="240" w:lineRule="exact"/>
              <w:jc w:val="left"/>
              <w:rPr>
                <w:rFonts w:ascii="仿宋_GB2312" w:eastAsia="仿宋_GB2312" w:hAnsi="仿宋_GB2312" w:cs="仿宋_GB2312"/>
                <w:sz w:val="20"/>
                <w:szCs w:val="20"/>
              </w:rPr>
            </w:pPr>
          </w:p>
        </w:tc>
      </w:tr>
    </w:tbl>
    <w:p w:rsidR="00A3472D" w:rsidRPr="00690D6C" w:rsidRDefault="00A3472D" w:rsidP="00A3472D"/>
    <w:p w:rsidR="002235A3" w:rsidRPr="00A3472D" w:rsidRDefault="002235A3"/>
    <w:sectPr w:rsidR="002235A3" w:rsidRPr="00A3472D" w:rsidSect="000B2B24">
      <w:pgSz w:w="16839" w:h="11907" w:orient="landscape"/>
      <w:pgMar w:top="567" w:right="1440" w:bottom="567"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D280C" w:rsidRDefault="009D280C" w:rsidP="00DF63F9">
      <w:r>
        <w:separator/>
      </w:r>
    </w:p>
  </w:endnote>
  <w:endnote w:type="continuationSeparator" w:id="1">
    <w:p w:rsidR="009D280C" w:rsidRDefault="009D280C" w:rsidP="00DF63F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D280C" w:rsidRDefault="009D280C" w:rsidP="00DF63F9">
      <w:r>
        <w:separator/>
      </w:r>
    </w:p>
  </w:footnote>
  <w:footnote w:type="continuationSeparator" w:id="1">
    <w:p w:rsidR="009D280C" w:rsidRDefault="009D280C" w:rsidP="00DF63F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B6D890B"/>
    <w:multiLevelType w:val="singleLevel"/>
    <w:tmpl w:val="DB6D890B"/>
    <w:lvl w:ilvl="0">
      <w:start w:val="1"/>
      <w:numFmt w:val="decimal"/>
      <w:suff w:val="nothing"/>
      <w:lvlText w:val="%1、"/>
      <w:lvlJc w:val="left"/>
    </w:lvl>
  </w:abstractNum>
  <w:abstractNum w:abstractNumId="1">
    <w:nsid w:val="711438F9"/>
    <w:multiLevelType w:val="singleLevel"/>
    <w:tmpl w:val="711438F9"/>
    <w:lvl w:ilvl="0">
      <w:start w:val="1"/>
      <w:numFmt w:val="decimal"/>
      <w:lvlRestart w:val="0"/>
      <w:lvlText w:val="%1"/>
      <w:lvlJc w:val="left"/>
      <w:pPr>
        <w:tabs>
          <w:tab w:val="num" w:pos="420"/>
        </w:tabs>
        <w:ind w:left="425" w:hanging="425"/>
      </w:pPr>
      <w:rPr>
        <w:rFont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bordersDoNotSurroundHeader/>
  <w:bordersDoNotSurroundFooter/>
  <w:defaultTabStop w:val="420"/>
  <w:drawingGridHorizontalSpacing w:val="105"/>
  <w:drawingGridVerticalSpacing w:val="156"/>
  <w:displayHorizontalDrawingGridEvery w:val="0"/>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ulTrailSpace/>
    <w:doNotExpandShiftReturn/>
    <w:adjustLineHeightInTable/>
    <w:useFELayout/>
  </w:compat>
  <w:rsids>
    <w:rsidRoot w:val="002235A3"/>
    <w:rsid w:val="000B2B24"/>
    <w:rsid w:val="00106944"/>
    <w:rsid w:val="001B2D33"/>
    <w:rsid w:val="002235A3"/>
    <w:rsid w:val="0025347A"/>
    <w:rsid w:val="00557DE2"/>
    <w:rsid w:val="00621D1E"/>
    <w:rsid w:val="007A4B65"/>
    <w:rsid w:val="008336FE"/>
    <w:rsid w:val="008E2457"/>
    <w:rsid w:val="009D280C"/>
    <w:rsid w:val="00A3472D"/>
    <w:rsid w:val="00A468D4"/>
    <w:rsid w:val="00C94AEB"/>
    <w:rsid w:val="00CB6E5F"/>
    <w:rsid w:val="00D968B5"/>
    <w:rsid w:val="00DF63F9"/>
    <w:rsid w:val="00E91F5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Arial"/>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1F5D"/>
    <w:pPr>
      <w:widowControl w:val="0"/>
      <w:jc w:val="both"/>
    </w:pPr>
    <w:rPr>
      <w:rFonts w:ascii="Calibri" w:hAnsi="Calibri"/>
      <w:kern w:val="2"/>
      <w:sz w:val="21"/>
      <w:szCs w:val="24"/>
    </w:rPr>
  </w:style>
  <w:style w:type="paragraph" w:styleId="1">
    <w:name w:val="heading 1"/>
    <w:basedOn w:val="a"/>
    <w:next w:val="a"/>
    <w:link w:val="1Char"/>
    <w:qFormat/>
    <w:rsid w:val="00E91F5D"/>
    <w:pPr>
      <w:keepNext/>
      <w:keepLines/>
      <w:spacing w:before="340" w:after="330" w:line="578" w:lineRule="auto"/>
      <w:outlineLvl w:val="0"/>
    </w:pPr>
    <w:rPr>
      <w:b/>
      <w:bCs/>
      <w:kern w:val="44"/>
      <w:sz w:val="44"/>
      <w:szCs w:val="44"/>
    </w:rPr>
  </w:style>
  <w:style w:type="paragraph" w:styleId="2">
    <w:name w:val="heading 2"/>
    <w:basedOn w:val="a"/>
    <w:next w:val="a"/>
    <w:link w:val="2Char"/>
    <w:qFormat/>
    <w:rsid w:val="00E91F5D"/>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a"/>
    <w:next w:val="a"/>
    <w:link w:val="3Char"/>
    <w:qFormat/>
    <w:rsid w:val="00E91F5D"/>
    <w:pPr>
      <w:keepNext/>
      <w:keepLines/>
      <w:spacing w:before="260" w:after="260" w:line="415"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E91F5D"/>
    <w:rPr>
      <w:rFonts w:ascii="Calibri" w:eastAsia="宋体" w:hAnsi="Calibri" w:cs="Arial"/>
      <w:b/>
      <w:bCs/>
      <w:kern w:val="44"/>
      <w:sz w:val="44"/>
      <w:szCs w:val="44"/>
      <w:lang w:val="en-US" w:eastAsia="zh-CN" w:bidi="ar-SA"/>
    </w:rPr>
  </w:style>
  <w:style w:type="character" w:customStyle="1" w:styleId="2Char">
    <w:name w:val="标题 2 Char"/>
    <w:basedOn w:val="a0"/>
    <w:link w:val="2"/>
    <w:rsid w:val="00E91F5D"/>
    <w:rPr>
      <w:rFonts w:ascii="Times New Roman" w:eastAsia="黑体" w:hAnsi="Calibri" w:cs="Arial"/>
      <w:b/>
      <w:bCs/>
      <w:kern w:val="2"/>
      <w:sz w:val="32"/>
      <w:szCs w:val="32"/>
      <w:lang w:val="en-US" w:eastAsia="zh-CN" w:bidi="ar-SA"/>
    </w:rPr>
  </w:style>
  <w:style w:type="character" w:customStyle="1" w:styleId="3Char">
    <w:name w:val="标题 3 Char"/>
    <w:basedOn w:val="a0"/>
    <w:link w:val="3"/>
    <w:rsid w:val="00E91F5D"/>
    <w:rPr>
      <w:rFonts w:ascii="Calibri" w:eastAsia="宋体" w:hAnsi="Calibri" w:cs="Arial"/>
      <w:b/>
      <w:bCs/>
      <w:kern w:val="2"/>
      <w:sz w:val="32"/>
      <w:szCs w:val="32"/>
      <w:lang w:val="en-US" w:eastAsia="zh-CN" w:bidi="ar-SA"/>
    </w:rPr>
  </w:style>
  <w:style w:type="paragraph" w:styleId="a3">
    <w:name w:val="table of figures"/>
    <w:basedOn w:val="a"/>
    <w:next w:val="a"/>
    <w:qFormat/>
    <w:rsid w:val="00E91F5D"/>
    <w:pPr>
      <w:ind w:leftChars="200" w:left="400" w:hangingChars="200" w:hanging="200"/>
    </w:pPr>
  </w:style>
  <w:style w:type="paragraph" w:styleId="a4">
    <w:name w:val="header"/>
    <w:basedOn w:val="a"/>
    <w:link w:val="Char"/>
    <w:uiPriority w:val="99"/>
    <w:unhideWhenUsed/>
    <w:rsid w:val="000B2B2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0B2B24"/>
    <w:rPr>
      <w:rFonts w:ascii="Calibri" w:hAnsi="Calibri"/>
      <w:kern w:val="2"/>
      <w:sz w:val="18"/>
      <w:szCs w:val="18"/>
    </w:rPr>
  </w:style>
  <w:style w:type="paragraph" w:styleId="a5">
    <w:name w:val="footer"/>
    <w:basedOn w:val="a"/>
    <w:link w:val="Char0"/>
    <w:uiPriority w:val="99"/>
    <w:unhideWhenUsed/>
    <w:rsid w:val="000B2B24"/>
    <w:pPr>
      <w:tabs>
        <w:tab w:val="center" w:pos="4153"/>
        <w:tab w:val="right" w:pos="8306"/>
      </w:tabs>
      <w:snapToGrid w:val="0"/>
      <w:jc w:val="left"/>
    </w:pPr>
    <w:rPr>
      <w:sz w:val="18"/>
      <w:szCs w:val="18"/>
    </w:rPr>
  </w:style>
  <w:style w:type="character" w:customStyle="1" w:styleId="Char0">
    <w:name w:val="页脚 Char"/>
    <w:basedOn w:val="a0"/>
    <w:link w:val="a5"/>
    <w:uiPriority w:val="99"/>
    <w:rsid w:val="000B2B24"/>
    <w:rPr>
      <w:rFonts w:ascii="Calibri" w:hAnsi="Calibri"/>
      <w:kern w:val="2"/>
      <w:sz w:val="18"/>
      <w:szCs w:val="18"/>
    </w:rPr>
  </w:style>
  <w:style w:type="paragraph" w:styleId="a6">
    <w:name w:val="Normal (Web)"/>
    <w:basedOn w:val="a"/>
    <w:uiPriority w:val="99"/>
    <w:semiHidden/>
    <w:unhideWhenUsed/>
    <w:rsid w:val="000B2B24"/>
    <w:pPr>
      <w:widowControl/>
      <w:spacing w:before="100" w:beforeAutospacing="1" w:after="100" w:afterAutospacing="1"/>
      <w:jc w:val="left"/>
    </w:pPr>
    <w:rPr>
      <w:rFonts w:ascii="宋体" w:hAnsi="宋体" w:cs="宋体"/>
      <w:kern w:val="0"/>
      <w:sz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1 0 1 0 0 0 3000 0 1 1 1 1"/>
    <sectPr/>
  </customProps>
</customData>
</file>

<file path=customXml/itemProps1.xml><?xml version="1.0" encoding="utf-8"?>
<ds:datastoreItem xmlns:ds="http://schemas.openxmlformats.org/officeDocument/2006/customXml" ds:itemID="{1C9DB261-52F3-4830-A8F5-6BD447B8CB83}">
  <ds:schemaRefs>
    <ds:schemaRef ds:uri="http://www.yozosoft.com.cn/officeDocument/2016/customData"/>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28</Pages>
  <Words>4613</Words>
  <Characters>26300</Characters>
  <Application>Microsoft Office Word</Application>
  <DocSecurity>0</DocSecurity>
  <Lines>219</Lines>
  <Paragraphs>61</Paragraphs>
  <ScaleCrop>false</ScaleCrop>
  <Company/>
  <LinksUpToDate>false</LinksUpToDate>
  <CharactersWithSpaces>30852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微软用户</cp:lastModifiedBy>
  <cp:revision>13</cp:revision>
  <dcterms:created xsi:type="dcterms:W3CDTF">2025-07-28T08:10:00Z</dcterms:created>
  <dcterms:modified xsi:type="dcterms:W3CDTF">2025-09-15T07:18:00Z</dcterms:modified>
</cp:coreProperties>
</file>