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1E9EB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7ACF09C5">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lang w:val="en-US" w:eastAsia="zh-CN"/>
              </w:rPr>
              <w:t>F</w:t>
            </w: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551C2042">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4401297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6CC0FD66">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68125BBE">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42B0EFB1">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30647FC8">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1BB93911">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0BCE74B0">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5B43F42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583FB507">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6F1870B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2B4661C1">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10963E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1DC614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FFFFFF"/>
            <w:vAlign w:val="center"/>
          </w:tcPr>
          <w:p w14:paraId="5C04DF1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34" w:type="dxa"/>
            <w:tcBorders>
              <w:tl2br w:val="nil"/>
              <w:tr2bl w:val="nil"/>
            </w:tcBorders>
            <w:shd w:val="clear" w:color="auto" w:fill="FFFFFF"/>
            <w:vAlign w:val="center"/>
          </w:tcPr>
          <w:p w14:paraId="3BE42EF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自行招用保安员单位备案</w:t>
            </w:r>
          </w:p>
        </w:tc>
        <w:tc>
          <w:tcPr>
            <w:tcW w:w="3118" w:type="dxa"/>
            <w:tcBorders>
              <w:tl2br w:val="nil"/>
              <w:tr2bl w:val="nil"/>
            </w:tcBorders>
            <w:shd w:val="clear" w:color="auto" w:fill="FFFFFF"/>
            <w:vAlign w:val="center"/>
          </w:tcPr>
          <w:p w14:paraId="7F054C0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《保安服务管理条例》第二十三条 保安服务公司跨省、自治区、直辖市为客户单位提供保安服务的，应当向服务所在地设区的市级人民政府公安机关备案。</w:t>
            </w:r>
          </w:p>
        </w:tc>
        <w:tc>
          <w:tcPr>
            <w:tcW w:w="1134" w:type="dxa"/>
            <w:tcBorders>
              <w:tl2br w:val="nil"/>
              <w:tr2bl w:val="nil"/>
            </w:tcBorders>
            <w:shd w:val="clear" w:color="auto" w:fill="FFFFFF"/>
            <w:vAlign w:val="center"/>
          </w:tcPr>
          <w:p w14:paraId="0F13601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7129118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0DBFFA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2.审查责任对书面申请材料进行审查，提出是否同意申请的审核意见，符合规定的按照规定将相关信息录入计算机管理系统。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3.决定责任:作出行政确定或者不予行政确定。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4.送达责任:准予确定后法定告知（不予确定的当场书面告知理由），完成资料整理、保管工作。</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39DB185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color w:val="FF0000"/>
                <w:kern w:val="0"/>
                <w:sz w:val="18"/>
                <w:szCs w:val="18"/>
              </w:rPr>
              <w:br w:type="textWrapping"/>
            </w:r>
            <w:r>
              <w:rPr>
                <w:rFonts w:hint="eastAsia" w:ascii="仿宋_GB2312" w:hAnsi="宋体" w:eastAsia="仿宋_GB2312" w:cs="仿宋_GB2312"/>
                <w:color w:val="000000"/>
                <w:kern w:val="0"/>
                <w:sz w:val="18"/>
                <w:szCs w:val="18"/>
              </w:rPr>
              <w:t>1.违规作出不符合条件的备案，造成不良影响的；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6E066136">
            <w:pPr>
              <w:widowControl/>
              <w:spacing w:line="240" w:lineRule="exact"/>
              <w:jc w:val="left"/>
              <w:rPr>
                <w:rFonts w:ascii="黑体" w:hAnsi="宋体" w:eastAsia="黑体" w:cs="黑体"/>
                <w:color w:val="000000"/>
                <w:sz w:val="18"/>
                <w:szCs w:val="18"/>
              </w:rPr>
            </w:pPr>
          </w:p>
        </w:tc>
      </w:tr>
      <w:tr w14:paraId="49B98B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5E0B92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w:t>
            </w:r>
          </w:p>
        </w:tc>
        <w:tc>
          <w:tcPr>
            <w:tcW w:w="850" w:type="dxa"/>
            <w:tcBorders>
              <w:tl2br w:val="nil"/>
              <w:tr2bl w:val="nil"/>
            </w:tcBorders>
            <w:shd w:val="clear" w:color="auto" w:fill="FFFFFF"/>
            <w:vAlign w:val="center"/>
          </w:tcPr>
          <w:p w14:paraId="6E1E20F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34" w:type="dxa"/>
            <w:tcBorders>
              <w:tl2br w:val="nil"/>
              <w:tr2bl w:val="nil"/>
            </w:tcBorders>
            <w:shd w:val="clear" w:color="auto" w:fill="FFFFFF"/>
            <w:vAlign w:val="center"/>
          </w:tcPr>
          <w:p w14:paraId="6F5FA17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跨省、自治区、直辖市提供保安服务备案</w:t>
            </w:r>
          </w:p>
        </w:tc>
        <w:tc>
          <w:tcPr>
            <w:tcW w:w="3118" w:type="dxa"/>
            <w:tcBorders>
              <w:tl2br w:val="nil"/>
              <w:tr2bl w:val="nil"/>
            </w:tcBorders>
            <w:shd w:val="clear" w:color="auto" w:fill="FFFFFF"/>
            <w:vAlign w:val="center"/>
          </w:tcPr>
          <w:p w14:paraId="6C2914A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《保安服务管理条例》第二十三条 保安服务公司跨省、自治区、直辖市为客户单位提供保安服务的，应当向服务所在地设区的市级人民政府公安机关备案。</w:t>
            </w:r>
          </w:p>
        </w:tc>
        <w:tc>
          <w:tcPr>
            <w:tcW w:w="1134" w:type="dxa"/>
            <w:tcBorders>
              <w:tl2br w:val="nil"/>
              <w:tr2bl w:val="nil"/>
            </w:tcBorders>
            <w:shd w:val="clear" w:color="auto" w:fill="FFFFFF"/>
            <w:vAlign w:val="center"/>
          </w:tcPr>
          <w:p w14:paraId="0528F04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EE2119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6D7FF9A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1.受理责任：公示应当提交的材料。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2.审查责任：对当事人提供的备案材料进行审查。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3.决定责任：子受理之日起15日内办理备案。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4.送达责任：市级公安机关送达。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5.事后监管责任：市级公安机关应加强对保安从业单位的监督管理。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3061AF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color w:val="FF0000"/>
                <w:kern w:val="0"/>
                <w:sz w:val="18"/>
                <w:szCs w:val="18"/>
              </w:rPr>
              <w:br w:type="textWrapping"/>
            </w:r>
            <w:r>
              <w:rPr>
                <w:rFonts w:hint="eastAsia" w:ascii="仿宋_GB2312" w:hAnsi="宋体" w:eastAsia="仿宋_GB2312" w:cs="仿宋_GB2312"/>
                <w:color w:val="000000"/>
                <w:kern w:val="0"/>
                <w:sz w:val="18"/>
                <w:szCs w:val="18"/>
              </w:rPr>
              <w:t>1.违规作出不符合条件的备案，造成不良影响的；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5093F261">
            <w:pPr>
              <w:widowControl/>
              <w:spacing w:line="240" w:lineRule="exact"/>
              <w:jc w:val="left"/>
              <w:rPr>
                <w:rFonts w:ascii="黑体" w:hAnsi="宋体" w:eastAsia="黑体" w:cs="黑体"/>
                <w:color w:val="000000"/>
                <w:sz w:val="18"/>
                <w:szCs w:val="18"/>
              </w:rPr>
            </w:pPr>
          </w:p>
        </w:tc>
      </w:tr>
      <w:tr w14:paraId="1C8DC6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3E9D9C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3</w:t>
            </w:r>
          </w:p>
        </w:tc>
        <w:tc>
          <w:tcPr>
            <w:tcW w:w="850" w:type="dxa"/>
            <w:tcBorders>
              <w:tl2br w:val="nil"/>
              <w:tr2bl w:val="nil"/>
            </w:tcBorders>
            <w:shd w:val="clear" w:color="auto" w:fill="FFFFFF"/>
            <w:vAlign w:val="center"/>
          </w:tcPr>
          <w:p w14:paraId="24C1F49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34" w:type="dxa"/>
            <w:tcBorders>
              <w:tl2br w:val="nil"/>
              <w:tr2bl w:val="nil"/>
            </w:tcBorders>
            <w:shd w:val="clear" w:color="auto" w:fill="FFFFFF"/>
            <w:vAlign w:val="center"/>
          </w:tcPr>
          <w:p w14:paraId="50B2E95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国际联网备案</w:t>
            </w:r>
          </w:p>
        </w:tc>
        <w:tc>
          <w:tcPr>
            <w:tcW w:w="3118" w:type="dxa"/>
            <w:tcBorders>
              <w:tl2br w:val="nil"/>
              <w:tr2bl w:val="nil"/>
            </w:tcBorders>
            <w:shd w:val="clear" w:color="auto" w:fill="FFFFFF"/>
            <w:vAlign w:val="center"/>
          </w:tcPr>
          <w:p w14:paraId="453BD0D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《中华人民共和国计算机信息网络国际联网安全保护管理办法》第十二条 互联单位、接入单位、使用计算机信息网络国际联网的法人和其他组织(包括跨省、自治区、直辖市联网的单位和所属的分支机构)，应当自网络正式联通之日起三十日内，到所在地的省、自治区、直辖市人民政府公安机关指定的受理机关办理备案手续。前款所列单位应当负责将接入本网络的接入单位和用户情况报当地公安机关备案，并及时报告本网络中接入单位和用户的变更。</w:t>
            </w:r>
          </w:p>
        </w:tc>
        <w:tc>
          <w:tcPr>
            <w:tcW w:w="1134" w:type="dxa"/>
            <w:tcBorders>
              <w:tl2br w:val="nil"/>
              <w:tr2bl w:val="nil"/>
            </w:tcBorders>
            <w:shd w:val="clear" w:color="auto" w:fill="FFFFFF"/>
            <w:vAlign w:val="center"/>
          </w:tcPr>
          <w:p w14:paraId="1BE1430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EDFD8D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650301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1.受理责任:国际联网备案主要针对互联网站备案，公安机关公开网上备案地址，公示依法应当提交的材料。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2.审查责任:审核备案单位提交的材料是否符合要求,对符合要求的依法审核通过.对不符合要求的退回备案人或单位补齐材料。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3.决定责任:对符合要求的备案申请，依法发给备案编号。</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4.送达责任:备案成功后，网站备案平台，通过短信的方式将备案编号和图标链接。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5.事后监管责任:对备案的网站依法进行检查，督导备案主体落实法律责任，对违法行为依法开展行政处罚。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252EE6A1">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1.对符合备案条件的备案申请不予备案的；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2.未严格按照相关政策、法律、法规履行审查义务，对应当予以备案的不予备案的；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3.不依法履行监督职责或者监督不力，造成网站违法信息大量传播的；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4.工作人员滥用职权、徇私舞弊、玩忽职守的；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5.工作人员索贿、受贿，谋取不正当利益的；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49413FC7">
            <w:pPr>
              <w:widowControl/>
              <w:spacing w:line="240" w:lineRule="exact"/>
              <w:jc w:val="center"/>
              <w:rPr>
                <w:rFonts w:ascii="黑体" w:hAnsi="宋体" w:eastAsia="黑体" w:cs="黑体"/>
                <w:color w:val="000000"/>
                <w:sz w:val="18"/>
                <w:szCs w:val="18"/>
              </w:rPr>
            </w:pPr>
          </w:p>
        </w:tc>
      </w:tr>
      <w:tr w14:paraId="1B2CA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3EEE985">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w:t>
            </w:r>
          </w:p>
        </w:tc>
        <w:tc>
          <w:tcPr>
            <w:tcW w:w="850" w:type="dxa"/>
            <w:tcBorders>
              <w:tl2br w:val="nil"/>
              <w:tr2bl w:val="nil"/>
            </w:tcBorders>
            <w:shd w:val="clear" w:color="auto" w:fill="auto"/>
            <w:vAlign w:val="center"/>
          </w:tcPr>
          <w:p w14:paraId="0EDB0E27">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color w:val="000000"/>
                <w:kern w:val="0"/>
                <w:sz w:val="18"/>
                <w:szCs w:val="18"/>
              </w:rPr>
              <w:t>行政备案</w:t>
            </w:r>
          </w:p>
        </w:tc>
        <w:tc>
          <w:tcPr>
            <w:tcW w:w="1134" w:type="dxa"/>
            <w:tcBorders>
              <w:tl2br w:val="nil"/>
              <w:tr2bl w:val="nil"/>
            </w:tcBorders>
            <w:shd w:val="clear" w:color="auto" w:fill="auto"/>
            <w:vAlign w:val="center"/>
          </w:tcPr>
          <w:p w14:paraId="79E44B9D">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印章刻制备案</w:t>
            </w:r>
          </w:p>
        </w:tc>
        <w:tc>
          <w:tcPr>
            <w:tcW w:w="3118" w:type="dxa"/>
            <w:tcBorders>
              <w:tl2br w:val="nil"/>
              <w:tr2bl w:val="nil"/>
            </w:tcBorders>
            <w:shd w:val="clear" w:color="auto" w:fill="FFFFFF"/>
            <w:vAlign w:val="center"/>
          </w:tcPr>
          <w:p w14:paraId="06935C6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1.《印铸刻字业暂行管理规则》（政务院政治法律委员会批准，1951年8月公安部发布）第六条 凡经营印铸刻字业者，均须遵守下列事项：一、遇有下列各项印刷铸刻情形之一者，须将底样及委托印刷刻字之机关证明文件，随时呈送当地人民公安机关核准备案后方得印制。1.刻制机关、团体、学校、公营企业之关防、钤记、官印、公章、胶皮印、负责首长之官印、名章等。2.印制布告、护照、委任状、袖章、符号、胸章、证券及文书信件等。3.铸造机关、团体、学校、公营企业使用之各种钢印、火印、号牌、徽章等或仿制该项式样者。</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2.《国务院关于国家行政机关和企业事业单位社会团体印章管理的规定》国发（1999）25号第二十三条 印章制发机关应规范和加强印章制发的管理，严格办理程序和审批手续。国家行政机关和企业事业单位、社会团体刻制印章，应到当地公安机关指定的刻章单位刻制。</w:t>
            </w:r>
          </w:p>
        </w:tc>
        <w:tc>
          <w:tcPr>
            <w:tcW w:w="1134" w:type="dxa"/>
            <w:tcBorders>
              <w:tl2br w:val="nil"/>
              <w:tr2bl w:val="nil"/>
            </w:tcBorders>
            <w:shd w:val="clear" w:color="auto" w:fill="FFFFFF"/>
            <w:vAlign w:val="center"/>
          </w:tcPr>
          <w:p w14:paraId="7A746192">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14:paraId="30B2CE68">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3093C51">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仿宋_GB2312" w:eastAsia="仿宋_GB2312" w:cs="仿宋_GB2312"/>
                <w:kern w:val="0"/>
                <w:sz w:val="18"/>
                <w:szCs w:val="18"/>
              </w:rPr>
              <w:t>1.完善备案标准、程序等具体规定，并进一步规范；主动公示依据、条件、数量、程序、期限以及需要提交的全部材料目录等，便于申请人阅取。</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2.监督责任。建立健全监督制度，对备案人进行监督检查。</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3.指导责任:指导下级行政机关完善备案标准、程序等具体规定，并进一步规范。对下级行政机关实施备案活动进行监督检查，及时纠正审查过程中的违法行为。指导、监督下级行政机关履行行业管理职责。</w:t>
            </w:r>
          </w:p>
        </w:tc>
        <w:tc>
          <w:tcPr>
            <w:tcW w:w="3402" w:type="dxa"/>
            <w:tcBorders>
              <w:tl2br w:val="nil"/>
              <w:tr2bl w:val="nil"/>
            </w:tcBorders>
            <w:shd w:val="clear" w:color="auto" w:fill="FFFFFF"/>
            <w:tcMar>
              <w:top w:w="15" w:type="dxa"/>
              <w:left w:w="108" w:type="dxa"/>
              <w:bottom w:w="15" w:type="dxa"/>
              <w:right w:w="108" w:type="dxa"/>
            </w:tcMar>
            <w:vAlign w:val="center"/>
          </w:tcPr>
          <w:p w14:paraId="561FF1DE">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1.玩忽职守，贻误工作的；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2.弄虚作假，造成不良后果的；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3.利用职务之便谋取私利的；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4.滥用职权，侵害他人合法权益的；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5.其他违反法律法规规章规定的行为。</w:t>
            </w:r>
          </w:p>
        </w:tc>
        <w:tc>
          <w:tcPr>
            <w:tcW w:w="567" w:type="dxa"/>
            <w:tcBorders>
              <w:tl2br w:val="nil"/>
              <w:tr2bl w:val="nil"/>
            </w:tcBorders>
            <w:shd w:val="clear" w:color="auto" w:fill="auto"/>
            <w:vAlign w:val="center"/>
          </w:tcPr>
          <w:p w14:paraId="65A4995C">
            <w:pPr>
              <w:widowControl/>
              <w:spacing w:line="240" w:lineRule="exact"/>
              <w:rPr>
                <w:rFonts w:ascii="黑体" w:hAnsi="宋体" w:eastAsia="黑体" w:cs="黑体"/>
                <w:sz w:val="18"/>
                <w:szCs w:val="18"/>
              </w:rPr>
            </w:pPr>
          </w:p>
        </w:tc>
      </w:tr>
    </w:tbl>
    <w:p w14:paraId="052BBFC6"/>
    <w:p w14:paraId="077428D4">
      <w:pPr>
        <w:pStyle w:val="2"/>
        <w:rPr>
          <w:rFonts w:asciiTheme="minorHAnsi" w:hAnsiTheme="minorHAnsi"/>
        </w:rPr>
      </w:pPr>
    </w:p>
    <w:tbl>
      <w:tblPr>
        <w:tblStyle w:val="7"/>
        <w:tblW w:w="156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2"/>
        <w:gridCol w:w="849"/>
        <w:gridCol w:w="1133"/>
        <w:gridCol w:w="3113"/>
        <w:gridCol w:w="1133"/>
        <w:gridCol w:w="963"/>
        <w:gridCol w:w="3963"/>
        <w:gridCol w:w="3398"/>
        <w:gridCol w:w="566"/>
      </w:tblGrid>
      <w:tr w14:paraId="088AB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604" w:hRule="atLeast"/>
          <w:tblHeader/>
        </w:trPr>
        <w:tc>
          <w:tcPr>
            <w:tcW w:w="542" w:type="dxa"/>
            <w:tcBorders>
              <w:tl2br w:val="nil"/>
              <w:tr2bl w:val="nil"/>
            </w:tcBorders>
            <w:shd w:val="clear" w:color="auto" w:fill="auto"/>
            <w:vAlign w:val="center"/>
          </w:tcPr>
          <w:p w14:paraId="7FE1D85A">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序号</w:t>
            </w:r>
          </w:p>
        </w:tc>
        <w:tc>
          <w:tcPr>
            <w:tcW w:w="849" w:type="dxa"/>
            <w:tcBorders>
              <w:tl2br w:val="nil"/>
              <w:tr2bl w:val="nil"/>
            </w:tcBorders>
            <w:shd w:val="clear" w:color="auto" w:fill="auto"/>
            <w:vAlign w:val="center"/>
          </w:tcPr>
          <w:p w14:paraId="578D9EA1">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5812D2DA">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类型</w:t>
            </w:r>
          </w:p>
        </w:tc>
        <w:tc>
          <w:tcPr>
            <w:tcW w:w="1133" w:type="dxa"/>
            <w:tcBorders>
              <w:tl2br w:val="nil"/>
              <w:tr2bl w:val="nil"/>
            </w:tcBorders>
            <w:shd w:val="clear" w:color="auto" w:fill="auto"/>
            <w:vAlign w:val="center"/>
          </w:tcPr>
          <w:p w14:paraId="639984C0">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5C1A1E4E">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事项</w:t>
            </w:r>
          </w:p>
        </w:tc>
        <w:tc>
          <w:tcPr>
            <w:tcW w:w="3113" w:type="dxa"/>
            <w:tcBorders>
              <w:tl2br w:val="nil"/>
              <w:tr2bl w:val="nil"/>
            </w:tcBorders>
            <w:shd w:val="clear" w:color="auto" w:fill="auto"/>
            <w:vAlign w:val="center"/>
          </w:tcPr>
          <w:p w14:paraId="4727D248">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实施依据</w:t>
            </w:r>
          </w:p>
        </w:tc>
        <w:tc>
          <w:tcPr>
            <w:tcW w:w="1133" w:type="dxa"/>
            <w:tcBorders>
              <w:tl2br w:val="nil"/>
              <w:tr2bl w:val="nil"/>
            </w:tcBorders>
            <w:shd w:val="clear" w:color="auto" w:fill="auto"/>
            <w:vAlign w:val="center"/>
          </w:tcPr>
          <w:p w14:paraId="534D8228">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5698008B">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主管部门</w:t>
            </w:r>
          </w:p>
        </w:tc>
        <w:tc>
          <w:tcPr>
            <w:tcW w:w="963" w:type="dxa"/>
            <w:tcBorders>
              <w:tl2br w:val="nil"/>
              <w:tr2bl w:val="nil"/>
            </w:tcBorders>
            <w:shd w:val="clear" w:color="auto" w:fill="auto"/>
            <w:vAlign w:val="center"/>
          </w:tcPr>
          <w:p w14:paraId="0D339527">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4F387811">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层级</w:t>
            </w:r>
          </w:p>
        </w:tc>
        <w:tc>
          <w:tcPr>
            <w:tcW w:w="3963" w:type="dxa"/>
            <w:tcBorders>
              <w:tl2br w:val="nil"/>
              <w:tr2bl w:val="nil"/>
            </w:tcBorders>
            <w:shd w:val="clear" w:color="auto" w:fill="auto"/>
            <w:tcMar>
              <w:top w:w="15" w:type="dxa"/>
              <w:left w:w="108" w:type="dxa"/>
              <w:bottom w:w="15" w:type="dxa"/>
              <w:right w:w="108" w:type="dxa"/>
            </w:tcMar>
            <w:vAlign w:val="center"/>
          </w:tcPr>
          <w:p w14:paraId="33325C0E">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责任事项</w:t>
            </w:r>
          </w:p>
        </w:tc>
        <w:tc>
          <w:tcPr>
            <w:tcW w:w="3398" w:type="dxa"/>
            <w:tcBorders>
              <w:tl2br w:val="nil"/>
              <w:tr2bl w:val="nil"/>
            </w:tcBorders>
            <w:shd w:val="clear" w:color="auto" w:fill="auto"/>
            <w:tcMar>
              <w:top w:w="15" w:type="dxa"/>
              <w:left w:w="108" w:type="dxa"/>
              <w:bottom w:w="15" w:type="dxa"/>
              <w:right w:w="108" w:type="dxa"/>
            </w:tcMar>
            <w:vAlign w:val="center"/>
          </w:tcPr>
          <w:p w14:paraId="0DABA40C">
            <w:pPr>
              <w:widowControl/>
              <w:spacing w:line="240" w:lineRule="exact"/>
              <w:jc w:val="center"/>
              <w:textAlignment w:val="center"/>
              <w:rPr>
                <w:rFonts w:ascii="仿宋_GB2312" w:hAnsi="宋体" w:eastAsia="仿宋_GB2312" w:cs="仿宋_GB2312"/>
                <w:color w:val="000000"/>
                <w:sz w:val="18"/>
                <w:szCs w:val="18"/>
              </w:rPr>
            </w:pPr>
            <w:r>
              <w:rPr>
                <w:rFonts w:hint="eastAsia" w:ascii="黑体" w:hAnsi="宋体" w:eastAsia="黑体" w:cs="黑体"/>
                <w:color w:val="000000"/>
                <w:kern w:val="0"/>
                <w:sz w:val="24"/>
              </w:rPr>
              <w:t>追责情形</w:t>
            </w:r>
          </w:p>
        </w:tc>
        <w:tc>
          <w:tcPr>
            <w:tcW w:w="566" w:type="dxa"/>
            <w:tcBorders>
              <w:tl2br w:val="nil"/>
              <w:tr2bl w:val="nil"/>
            </w:tcBorders>
            <w:shd w:val="clear" w:color="auto" w:fill="auto"/>
            <w:vAlign w:val="center"/>
          </w:tcPr>
          <w:p w14:paraId="0715F63F">
            <w:pPr>
              <w:widowControl/>
              <w:spacing w:line="240" w:lineRule="exact"/>
              <w:jc w:val="center"/>
              <w:textAlignment w:val="center"/>
              <w:rPr>
                <w:rFonts w:ascii="宋体" w:hAnsi="宋体" w:eastAsia="宋体" w:cs="宋体"/>
                <w:color w:val="000000"/>
                <w:sz w:val="18"/>
                <w:szCs w:val="18"/>
              </w:rPr>
            </w:pPr>
            <w:r>
              <w:rPr>
                <w:rFonts w:hint="eastAsia" w:ascii="黑体" w:hAnsi="宋体" w:eastAsia="黑体" w:cs="黑体"/>
                <w:color w:val="000000"/>
                <w:sz w:val="24"/>
              </w:rPr>
              <w:t>备注</w:t>
            </w:r>
          </w:p>
        </w:tc>
      </w:tr>
      <w:tr w14:paraId="76B900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0B5E9FE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w:t>
            </w:r>
          </w:p>
        </w:tc>
        <w:tc>
          <w:tcPr>
            <w:tcW w:w="849" w:type="dxa"/>
            <w:tcBorders>
              <w:tl2br w:val="nil"/>
              <w:tr2bl w:val="nil"/>
            </w:tcBorders>
            <w:shd w:val="clear" w:color="auto" w:fill="auto"/>
            <w:vAlign w:val="center"/>
          </w:tcPr>
          <w:p w14:paraId="46971CA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D96F38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扰乱机关、团体、企业、事业单位秩序，致使工作、生产、营业、医疗、教学、科研不能正常进行，尚未造成严重损失的；扰乱车站、港口、码头、机场、商场、公园、展览馆或者其他公共场所秩序的；扰乱公共汽车、电车、火车、船舶、航空器或者其他公共交通工具上的秩序的；非法拦截或者强登、扒乘机动车、船舶、航空器以及其他交通工具，影响交通工具正常行驶的；破坏依法进行的选举秩序的处罚</w:t>
            </w:r>
          </w:p>
        </w:tc>
        <w:tc>
          <w:tcPr>
            <w:tcW w:w="3113" w:type="dxa"/>
            <w:tcBorders>
              <w:tl2br w:val="nil"/>
              <w:tr2bl w:val="nil"/>
            </w:tcBorders>
            <w:shd w:val="clear" w:color="auto" w:fill="auto"/>
            <w:vAlign w:val="center"/>
          </w:tcPr>
          <w:p w14:paraId="090A6D9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(2012年10月26日主席令第67号)第二十三条 有下列行为之一的，处警告或者二百元以下罚款；情节较重的，处五日以上十日以下拘留，可以并处五百元以下罚款：（一）扰乱机关、团体、企业、事业单位秩序，致使工作、生产、营业、医疗、教学、科研不能正常进行，尚未造成严重损失的；（二）扰乱车站、港口、码头、机场、商场、公园、展览馆或者其他公共场所秩序的；（三）扰乱公共汽车、电车、火车、船舶、航空器或者其他公共交通工具上的秩序的；（四）非法拦截或者强登、扒乘机动车、船舶、航空器以及其他交通工具，影响交通工具正常行驶的；（五）破坏依法进行的选举秩序的。</w:t>
            </w:r>
          </w:p>
        </w:tc>
        <w:tc>
          <w:tcPr>
            <w:tcW w:w="1133" w:type="dxa"/>
            <w:tcBorders>
              <w:tl2br w:val="nil"/>
              <w:tr2bl w:val="nil"/>
            </w:tcBorders>
            <w:shd w:val="clear" w:color="auto" w:fill="auto"/>
            <w:vAlign w:val="center"/>
          </w:tcPr>
          <w:p w14:paraId="0EA5DBA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2D88F8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A578F1F">
            <w:pPr>
              <w:widowControl/>
              <w:spacing w:line="22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A5A3C9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5A8929D">
            <w:pPr>
              <w:widowControl/>
              <w:spacing w:line="240" w:lineRule="exact"/>
              <w:rPr>
                <w:rFonts w:ascii="宋体" w:hAnsi="宋体" w:eastAsia="宋体" w:cs="宋体"/>
                <w:color w:val="000000"/>
                <w:sz w:val="18"/>
                <w:szCs w:val="18"/>
              </w:rPr>
            </w:pPr>
          </w:p>
        </w:tc>
      </w:tr>
      <w:tr w14:paraId="70123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17E73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49" w:type="dxa"/>
            <w:tcBorders>
              <w:tl2br w:val="nil"/>
              <w:tr2bl w:val="nil"/>
            </w:tcBorders>
            <w:shd w:val="clear" w:color="auto" w:fill="auto"/>
            <w:vAlign w:val="center"/>
          </w:tcPr>
          <w:p w14:paraId="569184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32D8E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强行进入场内的；违反规定，在场内燃放烟花爆竹或者其他物品的；展示侮辱性标语、条幅等物品的；围攻裁判员、运动员或者其他工作人员的；向场内投掷杂物，不听制止的；扰乱大型群众性活动秩序的其他行为的处罚</w:t>
            </w:r>
          </w:p>
        </w:tc>
        <w:tc>
          <w:tcPr>
            <w:tcW w:w="3113" w:type="dxa"/>
            <w:tcBorders>
              <w:tl2br w:val="nil"/>
              <w:tr2bl w:val="nil"/>
            </w:tcBorders>
            <w:shd w:val="clear" w:color="auto" w:fill="auto"/>
            <w:vAlign w:val="center"/>
          </w:tcPr>
          <w:p w14:paraId="066278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(2012年10月26日主席令第67号)第二十四条 有下列行为之一，扰乱文化、体育等大型群众性活动秩序的，处警告或者二百元以下罚款；情节严重的，处五日以上十日以下拘留，可以并处五百元以下罚款:（一）强行进入场内的；（二）违反规定，在场内燃放烟花爆竹或者其他物品的；（三）展示侮辱性标语、条幅等物品的；（四）围攻裁判员、运动员或者其他工作人员的；（五）向场内投掷杂物，不听制止的；（六）扰乱大型群众性活动秩序的其他行为。</w:t>
            </w:r>
          </w:p>
        </w:tc>
        <w:tc>
          <w:tcPr>
            <w:tcW w:w="1133" w:type="dxa"/>
            <w:tcBorders>
              <w:tl2br w:val="nil"/>
              <w:tr2bl w:val="nil"/>
            </w:tcBorders>
            <w:shd w:val="clear" w:color="auto" w:fill="auto"/>
            <w:vAlign w:val="center"/>
          </w:tcPr>
          <w:p w14:paraId="400CDF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B0042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4BF32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02325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15CF9B9">
            <w:pPr>
              <w:widowControl/>
              <w:spacing w:line="240" w:lineRule="exact"/>
              <w:rPr>
                <w:rFonts w:ascii="宋体" w:hAnsi="宋体" w:eastAsia="宋体" w:cs="宋体"/>
                <w:color w:val="000000"/>
                <w:sz w:val="18"/>
                <w:szCs w:val="18"/>
              </w:rPr>
            </w:pPr>
          </w:p>
        </w:tc>
      </w:tr>
      <w:tr w14:paraId="446A60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0F2D6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49" w:type="dxa"/>
            <w:tcBorders>
              <w:tl2br w:val="nil"/>
              <w:tr2bl w:val="nil"/>
            </w:tcBorders>
            <w:shd w:val="clear" w:color="auto" w:fill="auto"/>
            <w:vAlign w:val="center"/>
          </w:tcPr>
          <w:p w14:paraId="3E7733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F0779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散布谣言，谎报险情、疫情、警情或者以其他方法故意扰乱公共秩序的；投放虚假的爆炸性、毒害性、放射性、腐蚀性物质或者传染病病原体等危险物质扰乱公共秩序的；扬言实施放火、爆炸、投放危险物质扰乱公共秩序的处罚</w:t>
            </w:r>
          </w:p>
        </w:tc>
        <w:tc>
          <w:tcPr>
            <w:tcW w:w="3113" w:type="dxa"/>
            <w:tcBorders>
              <w:tl2br w:val="nil"/>
              <w:tr2bl w:val="nil"/>
            </w:tcBorders>
            <w:shd w:val="clear" w:color="auto" w:fill="auto"/>
            <w:vAlign w:val="center"/>
          </w:tcPr>
          <w:p w14:paraId="774474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(2012年10月26日主席令第67号)第二十五条 有下列行为之一的，处五日以上十日以下拘留，可以并处五百元以下罚款；情节较轻的，处五日以下拘留或者五百元以下罚款：（一）散布谣言，谎报险情、疫情、警情或者以其他方法故意扰乱公共秩序的；（二）投放虚假的爆炸性、毒害性、放射性、腐蚀性物质或者传染病病原体等危险物质扰乱公共秩序的；（三）扬言实施放火、爆炸、投放危险物质扰乱公共秩序的。</w:t>
            </w:r>
          </w:p>
        </w:tc>
        <w:tc>
          <w:tcPr>
            <w:tcW w:w="1133" w:type="dxa"/>
            <w:tcBorders>
              <w:tl2br w:val="nil"/>
              <w:tr2bl w:val="nil"/>
            </w:tcBorders>
            <w:shd w:val="clear" w:color="auto" w:fill="auto"/>
            <w:vAlign w:val="center"/>
          </w:tcPr>
          <w:p w14:paraId="135237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8CED7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36A16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0E49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05BBE10">
            <w:pPr>
              <w:widowControl/>
              <w:spacing w:line="240" w:lineRule="exact"/>
              <w:rPr>
                <w:rFonts w:ascii="宋体" w:hAnsi="宋体" w:eastAsia="宋体" w:cs="宋体"/>
                <w:color w:val="000000"/>
                <w:sz w:val="18"/>
                <w:szCs w:val="18"/>
              </w:rPr>
            </w:pPr>
          </w:p>
        </w:tc>
      </w:tr>
      <w:tr w14:paraId="31CE6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6DA91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49" w:type="dxa"/>
            <w:tcBorders>
              <w:tl2br w:val="nil"/>
              <w:tr2bl w:val="nil"/>
            </w:tcBorders>
            <w:shd w:val="clear" w:color="auto" w:fill="auto"/>
            <w:vAlign w:val="center"/>
          </w:tcPr>
          <w:p w14:paraId="1500BA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F752A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对结伙斗殴的；追逐、拦截他人的；强拿硬要或者任意损毁、占用公私财物的；其他寻衅滋事行为的处罚</w:t>
            </w:r>
          </w:p>
        </w:tc>
        <w:tc>
          <w:tcPr>
            <w:tcW w:w="3113" w:type="dxa"/>
            <w:tcBorders>
              <w:tl2br w:val="nil"/>
              <w:tr2bl w:val="nil"/>
            </w:tcBorders>
            <w:shd w:val="clear" w:color="auto" w:fill="auto"/>
            <w:vAlign w:val="center"/>
          </w:tcPr>
          <w:p w14:paraId="2EAAD1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(2012年10月26日主席令第67号)第二十六条 有下列行为之一的，处五日以上十日以下的拘留，可以并处五百元以下罚款；情节较重的，处十日以上十五日以下拘留，可以并处一千元以下罚款：（一）结伙斗殴的；（二）追逐、拦截他人的；（三）强拿硬要或者任意损毁、占用公私财物的；（四）其他寻衅滋事行为。</w:t>
            </w:r>
          </w:p>
        </w:tc>
        <w:tc>
          <w:tcPr>
            <w:tcW w:w="1133" w:type="dxa"/>
            <w:tcBorders>
              <w:tl2br w:val="nil"/>
              <w:tr2bl w:val="nil"/>
            </w:tcBorders>
            <w:shd w:val="clear" w:color="auto" w:fill="auto"/>
            <w:vAlign w:val="center"/>
          </w:tcPr>
          <w:p w14:paraId="6A8610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E8051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897C2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5C86D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E53A39F">
            <w:pPr>
              <w:widowControl/>
              <w:spacing w:line="240" w:lineRule="exact"/>
              <w:rPr>
                <w:rFonts w:ascii="宋体" w:hAnsi="宋体" w:eastAsia="宋体" w:cs="宋体"/>
                <w:color w:val="000000"/>
                <w:sz w:val="18"/>
                <w:szCs w:val="18"/>
              </w:rPr>
            </w:pPr>
          </w:p>
        </w:tc>
      </w:tr>
      <w:tr w14:paraId="29FCAA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331A4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49" w:type="dxa"/>
            <w:tcBorders>
              <w:tl2br w:val="nil"/>
              <w:tr2bl w:val="nil"/>
            </w:tcBorders>
            <w:shd w:val="clear" w:color="auto" w:fill="auto"/>
            <w:vAlign w:val="center"/>
          </w:tcPr>
          <w:p w14:paraId="61DAFC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F380B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对组织、教唆、胁迫、诱骗、煽动他人从事邪教、会道门活动或者利用邪教、会道门、迷信活动，扰乱社会秩序、损害他人身体健康的；冒用宗教、气功名义进行扰乱社会秩序、损害他人身体健康活动的处罚</w:t>
            </w:r>
          </w:p>
        </w:tc>
        <w:tc>
          <w:tcPr>
            <w:tcW w:w="3113" w:type="dxa"/>
            <w:tcBorders>
              <w:tl2br w:val="nil"/>
              <w:tr2bl w:val="nil"/>
            </w:tcBorders>
            <w:shd w:val="clear" w:color="auto" w:fill="auto"/>
            <w:vAlign w:val="center"/>
          </w:tcPr>
          <w:p w14:paraId="0CAD4F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(2012年10月26日主席令第67号)第二十七条 有下列行为之一的，处十日以上十五日以下拘留，可以并处一千元以下罚款；情节较轻的，处五日以上十日以下拘留，可以并处五百元以下罚款：（一）组织、教唆、胁迫、诱骗、煽动他人从事邪教、会道门活动或者利用邪教、会道门、迷信活动，扰乱社会秩序、损害他人身体健康的；（二）冒用宗教、气功名义进行扰乱社会秩序、损害他人身体健康活动的。</w:t>
            </w:r>
          </w:p>
        </w:tc>
        <w:tc>
          <w:tcPr>
            <w:tcW w:w="1133" w:type="dxa"/>
            <w:tcBorders>
              <w:tl2br w:val="nil"/>
              <w:tr2bl w:val="nil"/>
            </w:tcBorders>
            <w:shd w:val="clear" w:color="auto" w:fill="auto"/>
            <w:vAlign w:val="center"/>
          </w:tcPr>
          <w:p w14:paraId="660658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274F3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50985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2FC73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97D6D57">
            <w:pPr>
              <w:widowControl/>
              <w:spacing w:line="240" w:lineRule="exact"/>
              <w:rPr>
                <w:rFonts w:ascii="宋体" w:hAnsi="宋体" w:eastAsia="宋体" w:cs="宋体"/>
                <w:color w:val="000000"/>
                <w:sz w:val="18"/>
                <w:szCs w:val="18"/>
              </w:rPr>
            </w:pPr>
          </w:p>
        </w:tc>
      </w:tr>
      <w:tr w14:paraId="0D514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2F931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49" w:type="dxa"/>
            <w:tcBorders>
              <w:tl2br w:val="nil"/>
              <w:tr2bl w:val="nil"/>
            </w:tcBorders>
            <w:shd w:val="clear" w:color="auto" w:fill="auto"/>
            <w:vAlign w:val="center"/>
          </w:tcPr>
          <w:p w14:paraId="7D1DB6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D31C1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对违反国家规定，故意干扰无线电业务正常进行的，或者对正常运行的无线电台（站）产生有害干扰的处罚</w:t>
            </w:r>
          </w:p>
        </w:tc>
        <w:tc>
          <w:tcPr>
            <w:tcW w:w="3113" w:type="dxa"/>
            <w:tcBorders>
              <w:tl2br w:val="nil"/>
              <w:tr2bl w:val="nil"/>
            </w:tcBorders>
            <w:shd w:val="clear" w:color="auto" w:fill="auto"/>
            <w:vAlign w:val="center"/>
          </w:tcPr>
          <w:p w14:paraId="6E3EAB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(2012年10月26日主席令第67号)第二十八条 违反国家规定，故意干扰无线电业务正常进行的，或者对正常运行的无线电台（站）产生有害干扰，经有关主管部门指出后，拒不采取有效措施消除的，处五日以上十日以下拘留；情节严重的，处十日以上十五日以下拘留。</w:t>
            </w:r>
          </w:p>
        </w:tc>
        <w:tc>
          <w:tcPr>
            <w:tcW w:w="1133" w:type="dxa"/>
            <w:tcBorders>
              <w:tl2br w:val="nil"/>
              <w:tr2bl w:val="nil"/>
            </w:tcBorders>
            <w:shd w:val="clear" w:color="auto" w:fill="auto"/>
            <w:vAlign w:val="center"/>
          </w:tcPr>
          <w:p w14:paraId="7F3254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196BB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68FEF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732FB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6B569BC2">
            <w:pPr>
              <w:widowControl/>
              <w:spacing w:line="240" w:lineRule="exact"/>
              <w:rPr>
                <w:rFonts w:ascii="宋体" w:hAnsi="宋体" w:eastAsia="宋体" w:cs="宋体"/>
                <w:color w:val="000000"/>
                <w:sz w:val="18"/>
                <w:szCs w:val="18"/>
              </w:rPr>
            </w:pPr>
          </w:p>
        </w:tc>
      </w:tr>
      <w:tr w14:paraId="7A4DE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F246A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49" w:type="dxa"/>
            <w:tcBorders>
              <w:tl2br w:val="nil"/>
              <w:tr2bl w:val="nil"/>
            </w:tcBorders>
            <w:shd w:val="clear" w:color="auto" w:fill="auto"/>
            <w:vAlign w:val="center"/>
          </w:tcPr>
          <w:p w14:paraId="78F04C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A1D07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国家规定，侵入计算机信息系统，造成危害的；违反国家规定，对计算机信息系统功能进行删除、修改、增加、干扰，造成计算机信息系统不能正常运行的；违反国家规定，对计算机信息系统中存储、处理、传输的数据和应用程序进行删除、修改、增加的；故意制作、传播计算机病毒等破坏性程序，影响计算机信息系统正常运行的处罚</w:t>
            </w:r>
          </w:p>
        </w:tc>
        <w:tc>
          <w:tcPr>
            <w:tcW w:w="3113" w:type="dxa"/>
            <w:tcBorders>
              <w:tl2br w:val="nil"/>
              <w:tr2bl w:val="nil"/>
            </w:tcBorders>
            <w:shd w:val="clear" w:color="auto" w:fill="auto"/>
            <w:vAlign w:val="center"/>
          </w:tcPr>
          <w:p w14:paraId="044EAF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(2012年10月26日主席令第67号)第二十九条 有下列行为之一的，处五日以下拘留；情节较重的，处五日以上十日以下拘留：（一）违反国家规定，侵入计算机信息系统，造成危害的；（二）违反国家规定，对计算机信息系统功能进行删除、修改、增加、干扰，造成计算机信息系统不能正常运行的；（三）违反国家规定，对计算机信息系统中存储、处理、传输的数据和应用程序进行删除、修改、增加的；（四）故意制作、传播计算机病毒等破坏性程序，影响计算机信息系统正常运行的。</w:t>
            </w:r>
          </w:p>
        </w:tc>
        <w:tc>
          <w:tcPr>
            <w:tcW w:w="1133" w:type="dxa"/>
            <w:tcBorders>
              <w:tl2br w:val="nil"/>
              <w:tr2bl w:val="nil"/>
            </w:tcBorders>
            <w:shd w:val="clear" w:color="auto" w:fill="auto"/>
            <w:vAlign w:val="center"/>
          </w:tcPr>
          <w:p w14:paraId="7791EF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CE35E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7290C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899CE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6D1EF52A">
            <w:pPr>
              <w:widowControl/>
              <w:spacing w:line="240" w:lineRule="exact"/>
              <w:rPr>
                <w:rFonts w:ascii="宋体" w:hAnsi="宋体" w:eastAsia="宋体" w:cs="宋体"/>
                <w:color w:val="000000"/>
                <w:sz w:val="18"/>
                <w:szCs w:val="18"/>
              </w:rPr>
            </w:pPr>
          </w:p>
        </w:tc>
      </w:tr>
      <w:tr w14:paraId="3B3B6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3D9F9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49" w:type="dxa"/>
            <w:tcBorders>
              <w:tl2br w:val="nil"/>
              <w:tr2bl w:val="nil"/>
            </w:tcBorders>
            <w:shd w:val="clear" w:color="auto" w:fill="auto"/>
            <w:vAlign w:val="center"/>
          </w:tcPr>
          <w:p w14:paraId="21DB3A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24EE4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对违反国家规定，制造、买卖、储存、运输、邮寄、携带、使用、提供、处置爆炸性、毒害性、放射性、腐蚀性物质或者传染病病原体等危险物质的处罚</w:t>
            </w:r>
          </w:p>
        </w:tc>
        <w:tc>
          <w:tcPr>
            <w:tcW w:w="3113" w:type="dxa"/>
            <w:tcBorders>
              <w:tl2br w:val="nil"/>
              <w:tr2bl w:val="nil"/>
            </w:tcBorders>
            <w:shd w:val="clear" w:color="auto" w:fill="auto"/>
            <w:vAlign w:val="center"/>
          </w:tcPr>
          <w:p w14:paraId="28B975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(2012年10月26日主席令第67号)第三十条 违反国家规定，制造、买卖、储存、运输、邮寄、携带、使用、提供、处置爆炸性、毒害性、放射性、腐蚀性物质或者传染病病原体等危险物质的，处十日以上十五日以下拘留；情节较轻的，处五日以上十日以下拘留。</w:t>
            </w:r>
          </w:p>
        </w:tc>
        <w:tc>
          <w:tcPr>
            <w:tcW w:w="1133" w:type="dxa"/>
            <w:tcBorders>
              <w:tl2br w:val="nil"/>
              <w:tr2bl w:val="nil"/>
            </w:tcBorders>
            <w:shd w:val="clear" w:color="auto" w:fill="auto"/>
            <w:vAlign w:val="center"/>
          </w:tcPr>
          <w:p w14:paraId="32AD47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E0C4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895DB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13F80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CA7182E">
            <w:pPr>
              <w:widowControl/>
              <w:spacing w:line="240" w:lineRule="exact"/>
              <w:rPr>
                <w:rFonts w:ascii="宋体" w:hAnsi="宋体" w:eastAsia="宋体" w:cs="宋体"/>
                <w:color w:val="000000"/>
                <w:sz w:val="18"/>
                <w:szCs w:val="18"/>
              </w:rPr>
            </w:pPr>
          </w:p>
        </w:tc>
      </w:tr>
      <w:tr w14:paraId="5CF39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D7432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49" w:type="dxa"/>
            <w:tcBorders>
              <w:tl2br w:val="nil"/>
              <w:tr2bl w:val="nil"/>
            </w:tcBorders>
            <w:shd w:val="clear" w:color="auto" w:fill="auto"/>
            <w:vAlign w:val="center"/>
          </w:tcPr>
          <w:p w14:paraId="5098A9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621C1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对爆炸性、毒害性、放射性、腐蚀性物质或者传染病病原体等危险物质被盗、被抢或者丢失，未按规定报告的；故意隐瞒不报的处罚</w:t>
            </w:r>
          </w:p>
        </w:tc>
        <w:tc>
          <w:tcPr>
            <w:tcW w:w="3113" w:type="dxa"/>
            <w:tcBorders>
              <w:tl2br w:val="nil"/>
              <w:tr2bl w:val="nil"/>
            </w:tcBorders>
            <w:shd w:val="clear" w:color="auto" w:fill="auto"/>
            <w:vAlign w:val="center"/>
          </w:tcPr>
          <w:p w14:paraId="6453AE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(2012年10月26日主席令第67号)第三十一条 爆炸性、毒害性、放射性、腐蚀性物质或者传染病病原体等危险物质被盗、被抢或者丢失，未按规定报告的，处五日以下拘留；故意隐瞒不报的，处五日以上十日以下拘留。</w:t>
            </w:r>
          </w:p>
        </w:tc>
        <w:tc>
          <w:tcPr>
            <w:tcW w:w="1133" w:type="dxa"/>
            <w:tcBorders>
              <w:tl2br w:val="nil"/>
              <w:tr2bl w:val="nil"/>
            </w:tcBorders>
            <w:shd w:val="clear" w:color="auto" w:fill="auto"/>
            <w:vAlign w:val="center"/>
          </w:tcPr>
          <w:p w14:paraId="6D1013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B6665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B37EB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47B86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63AC422">
            <w:pPr>
              <w:widowControl/>
              <w:spacing w:line="240" w:lineRule="exact"/>
              <w:rPr>
                <w:rFonts w:ascii="宋体" w:hAnsi="宋体" w:eastAsia="宋体" w:cs="宋体"/>
                <w:color w:val="000000"/>
                <w:sz w:val="18"/>
                <w:szCs w:val="18"/>
              </w:rPr>
            </w:pPr>
          </w:p>
        </w:tc>
      </w:tr>
      <w:tr w14:paraId="33FFA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97405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49" w:type="dxa"/>
            <w:tcBorders>
              <w:tl2br w:val="nil"/>
              <w:tr2bl w:val="nil"/>
            </w:tcBorders>
            <w:shd w:val="clear" w:color="auto" w:fill="auto"/>
            <w:vAlign w:val="center"/>
          </w:tcPr>
          <w:p w14:paraId="41FE4A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46427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对非法携带枪支、弹药或者弩、匕首等国家规定的管制器具；并进入公共场所或者公共交通工具的处罚</w:t>
            </w:r>
          </w:p>
        </w:tc>
        <w:tc>
          <w:tcPr>
            <w:tcW w:w="3113" w:type="dxa"/>
            <w:tcBorders>
              <w:tl2br w:val="nil"/>
              <w:tr2bl w:val="nil"/>
            </w:tcBorders>
            <w:shd w:val="clear" w:color="auto" w:fill="auto"/>
            <w:vAlign w:val="center"/>
          </w:tcPr>
          <w:p w14:paraId="760697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(2012年10月26日主席令第67号)第三十二条 非法携带枪支、弹药或者弩、匕首等国家规定的管制器具的，处五日以下拘留，可以并处五百元以下罚款；情节较轻的，处警告或者二百元以下罚款。非法携带枪支、弹药或者弩、匕首等国家规定的管制器具进入公共场所或者公共交通工具的，处五日以上十日以下拘留，可以并处五百元以下罚款。</w:t>
            </w:r>
          </w:p>
        </w:tc>
        <w:tc>
          <w:tcPr>
            <w:tcW w:w="1133" w:type="dxa"/>
            <w:tcBorders>
              <w:tl2br w:val="nil"/>
              <w:tr2bl w:val="nil"/>
            </w:tcBorders>
            <w:shd w:val="clear" w:color="auto" w:fill="auto"/>
            <w:vAlign w:val="center"/>
          </w:tcPr>
          <w:p w14:paraId="0A1CD5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4A519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EE639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76008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BF47B7E">
            <w:pPr>
              <w:widowControl/>
              <w:spacing w:line="240" w:lineRule="exact"/>
              <w:rPr>
                <w:rFonts w:ascii="宋体" w:hAnsi="宋体" w:eastAsia="宋体" w:cs="宋体"/>
                <w:color w:val="000000"/>
                <w:sz w:val="18"/>
                <w:szCs w:val="18"/>
              </w:rPr>
            </w:pPr>
          </w:p>
        </w:tc>
      </w:tr>
      <w:tr w14:paraId="6AAED1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28AD3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49" w:type="dxa"/>
            <w:tcBorders>
              <w:tl2br w:val="nil"/>
              <w:tr2bl w:val="nil"/>
            </w:tcBorders>
            <w:shd w:val="clear" w:color="auto" w:fill="auto"/>
            <w:vAlign w:val="center"/>
          </w:tcPr>
          <w:p w14:paraId="74961E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74DA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盗窃、损毁油气管道设施、电力电信设施、广播电视设施、水利防汛工程设施或者水文监测、测量、气象测报、环境监测、地质监测、地震监测等公共设施的；移动、损毁国家边境的界碑、界桩以及其他边境标志、边境设施或者领土、领海标志设施的；非法进行影响国（边）界线走向的活动或者修建有碍国（边）境管理的设施的处罚</w:t>
            </w:r>
          </w:p>
        </w:tc>
        <w:tc>
          <w:tcPr>
            <w:tcW w:w="3113" w:type="dxa"/>
            <w:tcBorders>
              <w:tl2br w:val="nil"/>
              <w:tr2bl w:val="nil"/>
            </w:tcBorders>
            <w:shd w:val="clear" w:color="auto" w:fill="auto"/>
            <w:vAlign w:val="center"/>
          </w:tcPr>
          <w:p w14:paraId="7A9022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(2012年10月26日主席令第67号)第三十三条 有下列行为之一的，处十日以上十五日以下拘留：（一）盗窃、损毁油气管道设施、电力电信设施、广播电视设施、水利防汛工程设施或者水文监测、测量、气象测报、环境监测、地质监测、地震监测等公共设施的；（二）移动、损毁国家边境的界碑、界桩以及其他边境标志、边境设施或者领土、领海标志设施的；（三）非法进行影响国（边）界线走向的活动或者修建有碍国（边）境管理的设施的。</w:t>
            </w:r>
          </w:p>
        </w:tc>
        <w:tc>
          <w:tcPr>
            <w:tcW w:w="1133" w:type="dxa"/>
            <w:tcBorders>
              <w:tl2br w:val="nil"/>
              <w:tr2bl w:val="nil"/>
            </w:tcBorders>
            <w:shd w:val="clear" w:color="auto" w:fill="auto"/>
            <w:vAlign w:val="center"/>
          </w:tcPr>
          <w:p w14:paraId="792E45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F97DA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2513BC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1E9B2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935F4E3">
            <w:pPr>
              <w:widowControl/>
              <w:spacing w:line="240" w:lineRule="exact"/>
              <w:rPr>
                <w:rFonts w:ascii="宋体" w:hAnsi="宋体" w:eastAsia="宋体" w:cs="宋体"/>
                <w:color w:val="000000"/>
                <w:sz w:val="18"/>
                <w:szCs w:val="18"/>
              </w:rPr>
            </w:pPr>
          </w:p>
        </w:tc>
      </w:tr>
      <w:tr w14:paraId="2048A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6F21A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49" w:type="dxa"/>
            <w:tcBorders>
              <w:tl2br w:val="nil"/>
              <w:tr2bl w:val="nil"/>
            </w:tcBorders>
            <w:shd w:val="clear" w:color="auto" w:fill="auto"/>
            <w:vAlign w:val="center"/>
          </w:tcPr>
          <w:p w14:paraId="37A519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A30AF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对盗窃、损坏、擅自移动使用中的航空设施，或者强行进入航空器驾驶舱；在使用中的航空器上使用可能影响导航系统正常功能的器具、工具，不听劝阻的处罚</w:t>
            </w:r>
          </w:p>
        </w:tc>
        <w:tc>
          <w:tcPr>
            <w:tcW w:w="3113" w:type="dxa"/>
            <w:tcBorders>
              <w:tl2br w:val="nil"/>
              <w:tr2bl w:val="nil"/>
            </w:tcBorders>
            <w:shd w:val="clear" w:color="auto" w:fill="auto"/>
            <w:vAlign w:val="center"/>
          </w:tcPr>
          <w:p w14:paraId="33D493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(2012年10月26日主席令第67号)第三十四条 盗窃、损坏、擅自移动使用中的航空设施，或者强行进入航空器驾驶舱的，处十日以上十五日以下拘留。在使用中的航空器上使用可能影响导航系统正常功能的器具、工具，不听劝阻的，处五日以下拘留或者五百元以下罚款。</w:t>
            </w:r>
          </w:p>
        </w:tc>
        <w:tc>
          <w:tcPr>
            <w:tcW w:w="1133" w:type="dxa"/>
            <w:tcBorders>
              <w:tl2br w:val="nil"/>
              <w:tr2bl w:val="nil"/>
            </w:tcBorders>
            <w:shd w:val="clear" w:color="auto" w:fill="auto"/>
            <w:vAlign w:val="center"/>
          </w:tcPr>
          <w:p w14:paraId="0DA8D7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8CA32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90B949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A4495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8388F6E">
            <w:pPr>
              <w:widowControl/>
              <w:spacing w:line="240" w:lineRule="exact"/>
              <w:rPr>
                <w:rFonts w:ascii="宋体" w:hAnsi="宋体" w:eastAsia="宋体" w:cs="宋体"/>
                <w:color w:val="000000"/>
                <w:sz w:val="18"/>
                <w:szCs w:val="18"/>
              </w:rPr>
            </w:pPr>
          </w:p>
        </w:tc>
      </w:tr>
      <w:tr w14:paraId="59E98D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5836E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49" w:type="dxa"/>
            <w:tcBorders>
              <w:tl2br w:val="nil"/>
              <w:tr2bl w:val="nil"/>
            </w:tcBorders>
            <w:shd w:val="clear" w:color="auto" w:fill="auto"/>
            <w:vAlign w:val="center"/>
          </w:tcPr>
          <w:p w14:paraId="7471AC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3C0E2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盗窃、损毁或者擅自移动铁路设施、设备、机车车辆配件或者安全标志的；在铁路线路上放置障碍物，或者故意向列车投掷物品的；在铁路线路、桥梁、涵洞处挖掘坑穴、采石取沙的；在铁路线路上私设道口或者平交过道的处罚</w:t>
            </w:r>
          </w:p>
        </w:tc>
        <w:tc>
          <w:tcPr>
            <w:tcW w:w="3113" w:type="dxa"/>
            <w:tcBorders>
              <w:tl2br w:val="nil"/>
              <w:tr2bl w:val="nil"/>
            </w:tcBorders>
            <w:shd w:val="clear" w:color="auto" w:fill="auto"/>
            <w:vAlign w:val="center"/>
          </w:tcPr>
          <w:p w14:paraId="40C77A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(2012年10月26日主席令第67号)第三十五条 有下列行为之一的，处五日以上十日以下拘留，可以并处五百元以下罚款；情节较轻的，处五日以下拘留或者五百元以下罚款：（一）盗窃、损毁或者擅自移动铁路设施、设备、机车车辆配件或者安全标志的；（二）在铁路线路上放置障碍物，或者故意向列车投掷物品的；（三）在铁路线路、桥梁、涵洞处挖掘坑穴、采石取沙的；（四）在铁路线路上私设道口或者平交过道的。</w:t>
            </w:r>
          </w:p>
        </w:tc>
        <w:tc>
          <w:tcPr>
            <w:tcW w:w="1133" w:type="dxa"/>
            <w:tcBorders>
              <w:tl2br w:val="nil"/>
              <w:tr2bl w:val="nil"/>
            </w:tcBorders>
            <w:shd w:val="clear" w:color="auto" w:fill="auto"/>
            <w:vAlign w:val="center"/>
          </w:tcPr>
          <w:p w14:paraId="451E8A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A7C63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5C7FF6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FC4D4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27D5AAD">
            <w:pPr>
              <w:widowControl/>
              <w:spacing w:line="240" w:lineRule="exact"/>
              <w:rPr>
                <w:rFonts w:ascii="宋体" w:hAnsi="宋体" w:eastAsia="宋体" w:cs="宋体"/>
                <w:color w:val="000000"/>
                <w:sz w:val="18"/>
                <w:szCs w:val="18"/>
              </w:rPr>
            </w:pPr>
          </w:p>
        </w:tc>
      </w:tr>
      <w:tr w14:paraId="142FEF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C6BEC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49" w:type="dxa"/>
            <w:tcBorders>
              <w:tl2br w:val="nil"/>
              <w:tr2bl w:val="nil"/>
            </w:tcBorders>
            <w:shd w:val="clear" w:color="auto" w:fill="auto"/>
            <w:vAlign w:val="center"/>
          </w:tcPr>
          <w:p w14:paraId="3E461C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5A3AA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对擅自进入铁路防护网或者火车来临时在铁路线路上行走坐卧、抢越铁路，影响行车安全的处罚</w:t>
            </w:r>
          </w:p>
        </w:tc>
        <w:tc>
          <w:tcPr>
            <w:tcW w:w="3113" w:type="dxa"/>
            <w:tcBorders>
              <w:tl2br w:val="nil"/>
              <w:tr2bl w:val="nil"/>
            </w:tcBorders>
            <w:shd w:val="clear" w:color="auto" w:fill="auto"/>
            <w:vAlign w:val="center"/>
          </w:tcPr>
          <w:p w14:paraId="2ADB8D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(2012年10月26日主席令第67号)第三十六条 擅自进入铁路防护网或者火车来临时在铁路线路上行走坐卧、抢越铁路，影响行车安全的，处警告或者二百元以下罚款。</w:t>
            </w:r>
          </w:p>
        </w:tc>
        <w:tc>
          <w:tcPr>
            <w:tcW w:w="1133" w:type="dxa"/>
            <w:tcBorders>
              <w:tl2br w:val="nil"/>
              <w:tr2bl w:val="nil"/>
            </w:tcBorders>
            <w:shd w:val="clear" w:color="auto" w:fill="auto"/>
            <w:vAlign w:val="center"/>
          </w:tcPr>
          <w:p w14:paraId="0B642E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B7330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EE7F5C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0257F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CF29F38">
            <w:pPr>
              <w:widowControl/>
              <w:spacing w:line="240" w:lineRule="exact"/>
              <w:rPr>
                <w:rFonts w:ascii="宋体" w:hAnsi="宋体" w:eastAsia="宋体" w:cs="宋体"/>
                <w:color w:val="000000"/>
                <w:sz w:val="18"/>
                <w:szCs w:val="18"/>
              </w:rPr>
            </w:pPr>
          </w:p>
        </w:tc>
      </w:tr>
      <w:tr w14:paraId="23822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078A9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49" w:type="dxa"/>
            <w:tcBorders>
              <w:tl2br w:val="nil"/>
              <w:tr2bl w:val="nil"/>
            </w:tcBorders>
            <w:shd w:val="clear" w:color="auto" w:fill="auto"/>
            <w:vAlign w:val="center"/>
          </w:tcPr>
          <w:p w14:paraId="4FA051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2187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安装、使用电网的，或者安装、使用电网不符合安全规定的；在车辆、行人通行的地方施工，对沟井坎穴不设覆盖物、防围和警示标志的，或者故意损毁、移动覆盖物、防围和警示标志的；盗窃、损毁路面井盖、照明等公共设施的处罚</w:t>
            </w:r>
          </w:p>
        </w:tc>
        <w:tc>
          <w:tcPr>
            <w:tcW w:w="3113" w:type="dxa"/>
            <w:tcBorders>
              <w:tl2br w:val="nil"/>
              <w:tr2bl w:val="nil"/>
            </w:tcBorders>
            <w:shd w:val="clear" w:color="auto" w:fill="auto"/>
            <w:vAlign w:val="center"/>
          </w:tcPr>
          <w:p w14:paraId="5ACC49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(2012年10月26日主席令第67号)第三十七条 有下列行为之一的，处五日以下拘留或者五百元以下罚款；情节严重的，处五日以上十日以下拘留，可以并处五百元以下罚款：（一）未经批准，安装、使用电网的，或者安装、使用电网不符合安全规定的；（二）在车辆、行人通行的地方施工，对沟井坎穴不设覆盖物、防围和警示标志的，或者故意损毁、移动覆盖物、防围和警示标志的；（三）盗窃、损毁路面井盖、照明等公共设施的。</w:t>
            </w:r>
          </w:p>
        </w:tc>
        <w:tc>
          <w:tcPr>
            <w:tcW w:w="1133" w:type="dxa"/>
            <w:tcBorders>
              <w:tl2br w:val="nil"/>
              <w:tr2bl w:val="nil"/>
            </w:tcBorders>
            <w:shd w:val="clear" w:color="auto" w:fill="auto"/>
            <w:vAlign w:val="center"/>
          </w:tcPr>
          <w:p w14:paraId="5A1E38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0E933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072D54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C4D10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70BA0EB">
            <w:pPr>
              <w:widowControl/>
              <w:spacing w:line="240" w:lineRule="exact"/>
              <w:rPr>
                <w:rFonts w:ascii="宋体" w:hAnsi="宋体" w:eastAsia="宋体" w:cs="宋体"/>
                <w:color w:val="000000"/>
                <w:sz w:val="18"/>
                <w:szCs w:val="18"/>
              </w:rPr>
            </w:pPr>
          </w:p>
        </w:tc>
      </w:tr>
      <w:tr w14:paraId="77EF1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4F7BD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49" w:type="dxa"/>
            <w:tcBorders>
              <w:tl2br w:val="nil"/>
              <w:tr2bl w:val="nil"/>
            </w:tcBorders>
            <w:shd w:val="clear" w:color="auto" w:fill="auto"/>
            <w:vAlign w:val="center"/>
          </w:tcPr>
          <w:p w14:paraId="57C625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5B5FC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对举办文化、体育等大型群众性活动，违反有关规定，有发生安全事故危险的处罚</w:t>
            </w:r>
          </w:p>
        </w:tc>
        <w:tc>
          <w:tcPr>
            <w:tcW w:w="3113" w:type="dxa"/>
            <w:tcBorders>
              <w:tl2br w:val="nil"/>
              <w:tr2bl w:val="nil"/>
            </w:tcBorders>
            <w:shd w:val="clear" w:color="auto" w:fill="auto"/>
            <w:vAlign w:val="center"/>
          </w:tcPr>
          <w:p w14:paraId="75CE3E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(2012年10月26日主席令第67号)第三十八条 举办文化、体育等大型群众性活动，违反有关规定，有发生安全事故危险的，责令停止活动，立即疏散；对组织者处五日以上十日以下拘留，并处二百元以上五百元以下罚款；情节较轻的，处五日以下拘留或者五百元以下罚款。</w:t>
            </w:r>
          </w:p>
        </w:tc>
        <w:tc>
          <w:tcPr>
            <w:tcW w:w="1133" w:type="dxa"/>
            <w:tcBorders>
              <w:tl2br w:val="nil"/>
              <w:tr2bl w:val="nil"/>
            </w:tcBorders>
            <w:shd w:val="clear" w:color="auto" w:fill="auto"/>
            <w:vAlign w:val="center"/>
          </w:tcPr>
          <w:p w14:paraId="4BDFAD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D83F2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152750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BFFCD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235E211">
            <w:pPr>
              <w:widowControl/>
              <w:spacing w:line="240" w:lineRule="exact"/>
              <w:rPr>
                <w:rFonts w:ascii="宋体" w:hAnsi="宋体" w:eastAsia="宋体" w:cs="宋体"/>
                <w:color w:val="000000"/>
                <w:sz w:val="18"/>
                <w:szCs w:val="18"/>
              </w:rPr>
            </w:pPr>
          </w:p>
        </w:tc>
      </w:tr>
      <w:tr w14:paraId="02083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B2110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49" w:type="dxa"/>
            <w:tcBorders>
              <w:tl2br w:val="nil"/>
              <w:tr2bl w:val="nil"/>
            </w:tcBorders>
            <w:shd w:val="clear" w:color="auto" w:fill="auto"/>
            <w:vAlign w:val="center"/>
          </w:tcPr>
          <w:p w14:paraId="2EDA2F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87C54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对旅馆、饭店、影剧院、娱乐场、运动场、展览馆或者其他供社会公众活动的场所的经营管理人员，违反安全规定，致使该场所有发生安全事故危险的处罚</w:t>
            </w:r>
          </w:p>
        </w:tc>
        <w:tc>
          <w:tcPr>
            <w:tcW w:w="3113" w:type="dxa"/>
            <w:tcBorders>
              <w:tl2br w:val="nil"/>
              <w:tr2bl w:val="nil"/>
            </w:tcBorders>
            <w:shd w:val="clear" w:color="auto" w:fill="auto"/>
            <w:vAlign w:val="center"/>
          </w:tcPr>
          <w:p w14:paraId="3E8C09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(2012年10月26日主席令第67号)第三十九条 旅馆、饭店、影剧院、娱乐场、运动场、展览馆或者其他供社会公众活动的场所的经营管理人员，违反安全规定，致使该场所有发生安全事故危险，经公安机关责令改正，拒不改正的，处五日以下拘留。</w:t>
            </w:r>
          </w:p>
        </w:tc>
        <w:tc>
          <w:tcPr>
            <w:tcW w:w="1133" w:type="dxa"/>
            <w:tcBorders>
              <w:tl2br w:val="nil"/>
              <w:tr2bl w:val="nil"/>
            </w:tcBorders>
            <w:shd w:val="clear" w:color="auto" w:fill="auto"/>
            <w:vAlign w:val="center"/>
          </w:tcPr>
          <w:p w14:paraId="55CF25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CBE1E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88E225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D5B25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618BDF0">
            <w:pPr>
              <w:widowControl/>
              <w:spacing w:line="240" w:lineRule="exact"/>
              <w:rPr>
                <w:rFonts w:ascii="宋体" w:hAnsi="宋体" w:eastAsia="宋体" w:cs="宋体"/>
                <w:color w:val="000000"/>
                <w:sz w:val="18"/>
                <w:szCs w:val="18"/>
              </w:rPr>
            </w:pPr>
          </w:p>
        </w:tc>
      </w:tr>
      <w:tr w14:paraId="343CF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43558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49" w:type="dxa"/>
            <w:tcBorders>
              <w:tl2br w:val="nil"/>
              <w:tr2bl w:val="nil"/>
            </w:tcBorders>
            <w:shd w:val="clear" w:color="auto" w:fill="auto"/>
            <w:vAlign w:val="center"/>
          </w:tcPr>
          <w:p w14:paraId="7CB186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52F51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对组织、胁迫、诱骗不满十六周岁的人或者残疾人进行恐怖、残忍表演的；以暴力、威胁或者其他手段强迫他人劳动的；非法限制他人人身自由、非法侵入他人住宅或者非法搜查他人身体</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处罚</w:t>
            </w:r>
          </w:p>
        </w:tc>
        <w:tc>
          <w:tcPr>
            <w:tcW w:w="3113" w:type="dxa"/>
            <w:tcBorders>
              <w:tl2br w:val="nil"/>
              <w:tr2bl w:val="nil"/>
            </w:tcBorders>
            <w:shd w:val="clear" w:color="auto" w:fill="auto"/>
            <w:vAlign w:val="center"/>
          </w:tcPr>
          <w:p w14:paraId="6A4095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(2012年10月26日主席令第67号)第四十条 有下列行为之一的，处十日以上十五日以下拘留，并处五百元以上一千元以下罚款；情节较轻的，处五日以上十日以下拘留，并处二百元以上五百元以下罚款：（一）组织、胁迫、诱骗不满十六周岁的人或者残疾人进行恐怖、残忍表演的；（二）以暴力、威胁或者其他手段强迫他人劳动的；（三）非法限制他人人身自由、非法侵入他人住宅或者非法搜查他人身体的。</w:t>
            </w:r>
          </w:p>
        </w:tc>
        <w:tc>
          <w:tcPr>
            <w:tcW w:w="1133" w:type="dxa"/>
            <w:tcBorders>
              <w:tl2br w:val="nil"/>
              <w:tr2bl w:val="nil"/>
            </w:tcBorders>
            <w:shd w:val="clear" w:color="auto" w:fill="auto"/>
            <w:vAlign w:val="center"/>
          </w:tcPr>
          <w:p w14:paraId="6936DE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5F2D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77588C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18331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7E125E0">
            <w:pPr>
              <w:widowControl/>
              <w:spacing w:line="240" w:lineRule="exact"/>
              <w:rPr>
                <w:rFonts w:ascii="宋体" w:hAnsi="宋体" w:eastAsia="宋体" w:cs="宋体"/>
                <w:color w:val="000000"/>
                <w:sz w:val="18"/>
                <w:szCs w:val="18"/>
              </w:rPr>
            </w:pPr>
          </w:p>
        </w:tc>
      </w:tr>
      <w:tr w14:paraId="05F73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6AA52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19</w:t>
            </w:r>
          </w:p>
        </w:tc>
        <w:tc>
          <w:tcPr>
            <w:tcW w:w="849" w:type="dxa"/>
            <w:tcBorders>
              <w:tl2br w:val="nil"/>
              <w:tr2bl w:val="nil"/>
            </w:tcBorders>
            <w:shd w:val="clear" w:color="auto" w:fill="auto"/>
            <w:vAlign w:val="center"/>
          </w:tcPr>
          <w:p w14:paraId="170D5E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568C2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对胁迫、诱骗或者利用他人乞讨的；反复纠缠、强行讨要或者以其他滋扰他人的方式乞讨的处罚</w:t>
            </w:r>
          </w:p>
        </w:tc>
        <w:tc>
          <w:tcPr>
            <w:tcW w:w="3113" w:type="dxa"/>
            <w:tcBorders>
              <w:tl2br w:val="nil"/>
              <w:tr2bl w:val="nil"/>
            </w:tcBorders>
            <w:shd w:val="clear" w:color="auto" w:fill="auto"/>
            <w:vAlign w:val="center"/>
          </w:tcPr>
          <w:p w14:paraId="3D6D98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(2012年10月26日主席令第67号)第四十一条 胁迫、诱骗或者利用他人乞讨的，处十日以上十五日以下拘留，可以并处一千元以下罚款。反复纠缠、强行讨要或者以其他滋扰他人的方式乞讨的，处五日以下拘留或者警告。</w:t>
            </w:r>
          </w:p>
        </w:tc>
        <w:tc>
          <w:tcPr>
            <w:tcW w:w="1133" w:type="dxa"/>
            <w:tcBorders>
              <w:tl2br w:val="nil"/>
              <w:tr2bl w:val="nil"/>
            </w:tcBorders>
            <w:shd w:val="clear" w:color="auto" w:fill="auto"/>
            <w:vAlign w:val="center"/>
          </w:tcPr>
          <w:p w14:paraId="29C085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B873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28C24A6">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693FF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001EAA2">
            <w:pPr>
              <w:widowControl/>
              <w:spacing w:line="240" w:lineRule="exact"/>
              <w:rPr>
                <w:rFonts w:ascii="宋体" w:hAnsi="宋体" w:eastAsia="宋体" w:cs="宋体"/>
                <w:color w:val="000000"/>
                <w:sz w:val="18"/>
                <w:szCs w:val="18"/>
              </w:rPr>
            </w:pPr>
          </w:p>
        </w:tc>
      </w:tr>
      <w:tr w14:paraId="25737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BAF15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20</w:t>
            </w:r>
          </w:p>
        </w:tc>
        <w:tc>
          <w:tcPr>
            <w:tcW w:w="849" w:type="dxa"/>
            <w:tcBorders>
              <w:tl2br w:val="nil"/>
              <w:tr2bl w:val="nil"/>
            </w:tcBorders>
            <w:shd w:val="clear" w:color="auto" w:fill="auto"/>
            <w:vAlign w:val="center"/>
          </w:tcPr>
          <w:p w14:paraId="065120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4C4EA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写恐吓信或者以其他方法威胁他人人身安全的；公然侮辱他人或者捏造事实诽谤他人的；捏造事实诬告陷害他人，企图使他人受到刑事追究或者受到治安管理处罚的；对证人及其近亲属进行威胁、侮辱、殴打或者打击报复的；多次发送淫秽、侮辱、恐吓或者其他信息，干扰他人正常生活的；偷窥、偷拍、窃听、散布他人隐私的处罚</w:t>
            </w:r>
          </w:p>
        </w:tc>
        <w:tc>
          <w:tcPr>
            <w:tcW w:w="3113" w:type="dxa"/>
            <w:tcBorders>
              <w:tl2br w:val="nil"/>
              <w:tr2bl w:val="nil"/>
            </w:tcBorders>
            <w:shd w:val="clear" w:color="auto" w:fill="auto"/>
            <w:vAlign w:val="center"/>
          </w:tcPr>
          <w:p w14:paraId="6BEDDA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(2012年10月26日主席令第67号)第四十二条 有下列行为之一的，处五日以下拘留或者五百元以下罚款；情节较重的，处五日以上十日以下拘留，可以并处五百元以下罚款：（一）写恐吓信或者以其他方法威胁他人人身安全的；（二）公然侮辱他人或者捏造事实诽谤他人的；（三）捏造事实诬告陷害他人，企图使他人受到刑事追究或者受到治安管理处罚的；（四）对证人及其近亲属进行威胁、侮辱、殴打或者打击报复的；（五）多次发送淫秽、侮辱、恐吓或者其他信息，干扰他人正常生活的；（六）偷窥、偷拍、窃听、散布他人隐私的。</w:t>
            </w:r>
          </w:p>
        </w:tc>
        <w:tc>
          <w:tcPr>
            <w:tcW w:w="1133" w:type="dxa"/>
            <w:tcBorders>
              <w:tl2br w:val="nil"/>
              <w:tr2bl w:val="nil"/>
            </w:tcBorders>
            <w:shd w:val="clear" w:color="auto" w:fill="auto"/>
            <w:vAlign w:val="center"/>
          </w:tcPr>
          <w:p w14:paraId="39F893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408C0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D8707F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817D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EA51E92">
            <w:pPr>
              <w:widowControl/>
              <w:spacing w:line="240" w:lineRule="exact"/>
              <w:rPr>
                <w:rFonts w:ascii="宋体" w:hAnsi="宋体" w:eastAsia="宋体" w:cs="宋体"/>
                <w:color w:val="000000"/>
                <w:sz w:val="18"/>
                <w:szCs w:val="18"/>
              </w:rPr>
            </w:pPr>
          </w:p>
        </w:tc>
      </w:tr>
      <w:tr w14:paraId="13A0C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7373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21</w:t>
            </w:r>
          </w:p>
        </w:tc>
        <w:tc>
          <w:tcPr>
            <w:tcW w:w="849" w:type="dxa"/>
            <w:tcBorders>
              <w:tl2br w:val="nil"/>
              <w:tr2bl w:val="nil"/>
            </w:tcBorders>
            <w:shd w:val="clear" w:color="auto" w:fill="auto"/>
            <w:vAlign w:val="center"/>
          </w:tcPr>
          <w:p w14:paraId="486E4D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0458A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对殴打他人的，或者故意伤害他人身体；结伙殴打、伤害他人的；殴打、伤害残疾人、孕妇、不满十四周岁的人或者六十周岁以上的人的；多次殴打、伤害他人或者一次殴打、伤害多人的处罚</w:t>
            </w:r>
          </w:p>
        </w:tc>
        <w:tc>
          <w:tcPr>
            <w:tcW w:w="3113" w:type="dxa"/>
            <w:tcBorders>
              <w:tl2br w:val="nil"/>
              <w:tr2bl w:val="nil"/>
            </w:tcBorders>
            <w:shd w:val="clear" w:color="auto" w:fill="auto"/>
            <w:vAlign w:val="center"/>
          </w:tcPr>
          <w:p w14:paraId="0D6B7B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(2012年10月26日主席令第67号)第四十三条 殴打他人的，或者故意伤害他人身体的，处五日以上十日以下拘留，并处二百元以上五百元以下罚款；情节较轻的，处五日以下拘留或者五百元以下罚款。有下列情形之一的，处十日以上十五日以下拘留，并处五百元以上一千元以下罚款：结伙殴打、伤害他人的；殴打、伤害残疾人、孕妇、不满十四周岁的人或者六十周岁以上的人的；多次殴打、伤害他人或者一次殴打、伤害多人的。</w:t>
            </w:r>
          </w:p>
        </w:tc>
        <w:tc>
          <w:tcPr>
            <w:tcW w:w="1133" w:type="dxa"/>
            <w:tcBorders>
              <w:tl2br w:val="nil"/>
              <w:tr2bl w:val="nil"/>
            </w:tcBorders>
            <w:shd w:val="clear" w:color="auto" w:fill="auto"/>
            <w:vAlign w:val="center"/>
          </w:tcPr>
          <w:p w14:paraId="70D880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B7C06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094818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0132F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3CF3156">
            <w:pPr>
              <w:widowControl/>
              <w:spacing w:line="240" w:lineRule="exact"/>
              <w:rPr>
                <w:rFonts w:ascii="宋体" w:hAnsi="宋体" w:eastAsia="宋体" w:cs="宋体"/>
                <w:color w:val="000000"/>
                <w:sz w:val="18"/>
                <w:szCs w:val="18"/>
              </w:rPr>
            </w:pPr>
          </w:p>
        </w:tc>
      </w:tr>
      <w:tr w14:paraId="75DAF5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0066E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22</w:t>
            </w:r>
          </w:p>
        </w:tc>
        <w:tc>
          <w:tcPr>
            <w:tcW w:w="849" w:type="dxa"/>
            <w:tcBorders>
              <w:tl2br w:val="nil"/>
              <w:tr2bl w:val="nil"/>
            </w:tcBorders>
            <w:shd w:val="clear" w:color="auto" w:fill="auto"/>
            <w:vAlign w:val="center"/>
          </w:tcPr>
          <w:p w14:paraId="47C205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EC3FF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对猥亵他人的，或者在公共场所故意裸露身体，情节恶劣的；猥亵智力残疾人、精神病人、不满十四周岁的人或者有其他严重情节的处罚</w:t>
            </w:r>
          </w:p>
        </w:tc>
        <w:tc>
          <w:tcPr>
            <w:tcW w:w="3113" w:type="dxa"/>
            <w:tcBorders>
              <w:tl2br w:val="nil"/>
              <w:tr2bl w:val="nil"/>
            </w:tcBorders>
            <w:shd w:val="clear" w:color="auto" w:fill="auto"/>
            <w:vAlign w:val="center"/>
          </w:tcPr>
          <w:p w14:paraId="04B22C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(2012年10月26日主席令第67号)第四十四条 猥亵他人的，或者在公共场所故意裸露身体，情节恶劣的，处五日以上十日以下拘留；猥亵智力残疾人、精神病人、不满十四周岁的人或者有其他严重情节的，处十日以上十五日以下拘留。</w:t>
            </w:r>
          </w:p>
        </w:tc>
        <w:tc>
          <w:tcPr>
            <w:tcW w:w="1133" w:type="dxa"/>
            <w:tcBorders>
              <w:tl2br w:val="nil"/>
              <w:tr2bl w:val="nil"/>
            </w:tcBorders>
            <w:shd w:val="clear" w:color="auto" w:fill="auto"/>
            <w:vAlign w:val="center"/>
          </w:tcPr>
          <w:p w14:paraId="6CC99F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3E5CD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A61C4F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FB8B5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9B8A977">
            <w:pPr>
              <w:widowControl/>
              <w:spacing w:line="240" w:lineRule="exact"/>
              <w:rPr>
                <w:rFonts w:ascii="宋体" w:hAnsi="宋体" w:eastAsia="宋体" w:cs="宋体"/>
                <w:color w:val="000000"/>
                <w:sz w:val="18"/>
                <w:szCs w:val="18"/>
              </w:rPr>
            </w:pPr>
          </w:p>
        </w:tc>
      </w:tr>
      <w:tr w14:paraId="2E646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D45D5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23</w:t>
            </w:r>
          </w:p>
        </w:tc>
        <w:tc>
          <w:tcPr>
            <w:tcW w:w="849" w:type="dxa"/>
            <w:tcBorders>
              <w:tl2br w:val="nil"/>
              <w:tr2bl w:val="nil"/>
            </w:tcBorders>
            <w:shd w:val="clear" w:color="auto" w:fill="auto"/>
            <w:vAlign w:val="center"/>
          </w:tcPr>
          <w:p w14:paraId="7226E5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DAAEC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对虐待家庭成员，被虐待人要求处理的；遗弃没有独立生活能力的被扶养人的处罚</w:t>
            </w:r>
          </w:p>
        </w:tc>
        <w:tc>
          <w:tcPr>
            <w:tcW w:w="3113" w:type="dxa"/>
            <w:tcBorders>
              <w:tl2br w:val="nil"/>
              <w:tr2bl w:val="nil"/>
            </w:tcBorders>
            <w:shd w:val="clear" w:color="auto" w:fill="auto"/>
            <w:vAlign w:val="center"/>
          </w:tcPr>
          <w:p w14:paraId="56C707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(2012年10月26日主席令第67号)第四十五条 有下列行为之一的，处五日以下拘留或者警告：</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（一）虐待家庭成员，被虐待人要求处理的；（二）遗弃没有独立生活能力的被扶养人的。</w:t>
            </w:r>
          </w:p>
        </w:tc>
        <w:tc>
          <w:tcPr>
            <w:tcW w:w="1133" w:type="dxa"/>
            <w:tcBorders>
              <w:tl2br w:val="nil"/>
              <w:tr2bl w:val="nil"/>
            </w:tcBorders>
            <w:shd w:val="clear" w:color="auto" w:fill="auto"/>
            <w:vAlign w:val="center"/>
          </w:tcPr>
          <w:p w14:paraId="2D22CF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68585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DDE8EA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290E3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DE91189">
            <w:pPr>
              <w:widowControl/>
              <w:spacing w:line="240" w:lineRule="exact"/>
              <w:rPr>
                <w:rFonts w:ascii="宋体" w:hAnsi="宋体" w:eastAsia="宋体" w:cs="宋体"/>
                <w:color w:val="000000"/>
                <w:sz w:val="18"/>
                <w:szCs w:val="18"/>
              </w:rPr>
            </w:pPr>
          </w:p>
        </w:tc>
      </w:tr>
      <w:tr w14:paraId="302DC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F011C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24</w:t>
            </w:r>
          </w:p>
        </w:tc>
        <w:tc>
          <w:tcPr>
            <w:tcW w:w="849" w:type="dxa"/>
            <w:tcBorders>
              <w:tl2br w:val="nil"/>
              <w:tr2bl w:val="nil"/>
            </w:tcBorders>
            <w:shd w:val="clear" w:color="auto" w:fill="auto"/>
            <w:vAlign w:val="center"/>
          </w:tcPr>
          <w:p w14:paraId="6BD056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7229F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对强买强卖商品，强迫他人提供服务或者强迫他人接受服务的处罚</w:t>
            </w:r>
          </w:p>
        </w:tc>
        <w:tc>
          <w:tcPr>
            <w:tcW w:w="3113" w:type="dxa"/>
            <w:tcBorders>
              <w:tl2br w:val="nil"/>
              <w:tr2bl w:val="nil"/>
            </w:tcBorders>
            <w:shd w:val="clear" w:color="auto" w:fill="auto"/>
            <w:vAlign w:val="center"/>
          </w:tcPr>
          <w:p w14:paraId="058455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(2012年10月26日主席令第67号)第四十六条 强买强卖商品，强迫他人提供服务或者强迫他人接受服务的，处五日以上十日以下拘留，并处二百元以上五百元以下罚款；情节较轻的，处五日以下拘留或者五百元以下罚款。</w:t>
            </w:r>
          </w:p>
        </w:tc>
        <w:tc>
          <w:tcPr>
            <w:tcW w:w="1133" w:type="dxa"/>
            <w:tcBorders>
              <w:tl2br w:val="nil"/>
              <w:tr2bl w:val="nil"/>
            </w:tcBorders>
            <w:shd w:val="clear" w:color="auto" w:fill="auto"/>
            <w:vAlign w:val="center"/>
          </w:tcPr>
          <w:p w14:paraId="13BC70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F56E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0A19F5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10547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05EAE99">
            <w:pPr>
              <w:widowControl/>
              <w:spacing w:line="240" w:lineRule="exact"/>
              <w:rPr>
                <w:rFonts w:ascii="宋体" w:hAnsi="宋体" w:eastAsia="宋体" w:cs="宋体"/>
                <w:color w:val="000000"/>
                <w:sz w:val="18"/>
                <w:szCs w:val="18"/>
              </w:rPr>
            </w:pPr>
          </w:p>
        </w:tc>
      </w:tr>
      <w:tr w14:paraId="2AFA5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AFCDA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25</w:t>
            </w:r>
          </w:p>
        </w:tc>
        <w:tc>
          <w:tcPr>
            <w:tcW w:w="849" w:type="dxa"/>
            <w:tcBorders>
              <w:tl2br w:val="nil"/>
              <w:tr2bl w:val="nil"/>
            </w:tcBorders>
            <w:shd w:val="clear" w:color="auto" w:fill="auto"/>
            <w:vAlign w:val="center"/>
          </w:tcPr>
          <w:p w14:paraId="65CFE8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42A14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对煽动民族仇恨、民族歧视，或者在出版物、计算机信息网络中刊载民族歧视、侮辱内容的处罚</w:t>
            </w:r>
          </w:p>
        </w:tc>
        <w:tc>
          <w:tcPr>
            <w:tcW w:w="3113" w:type="dxa"/>
            <w:tcBorders>
              <w:tl2br w:val="nil"/>
              <w:tr2bl w:val="nil"/>
            </w:tcBorders>
            <w:shd w:val="clear" w:color="auto" w:fill="auto"/>
            <w:vAlign w:val="center"/>
          </w:tcPr>
          <w:p w14:paraId="297868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(2012年10月26日主席令第67号)第四十七条 煽动民族仇恨、民族歧视，或者在出版物、计算机信息网络中刊载民族歧视、侮辱内容的，处十日以上十五日以下拘留，可以并处一千元以下罚款。</w:t>
            </w:r>
          </w:p>
        </w:tc>
        <w:tc>
          <w:tcPr>
            <w:tcW w:w="1133" w:type="dxa"/>
            <w:tcBorders>
              <w:tl2br w:val="nil"/>
              <w:tr2bl w:val="nil"/>
            </w:tcBorders>
            <w:shd w:val="clear" w:color="auto" w:fill="auto"/>
            <w:vAlign w:val="center"/>
          </w:tcPr>
          <w:p w14:paraId="1D9DAD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0300D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F5FDF0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C07AB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C8880D6">
            <w:pPr>
              <w:widowControl/>
              <w:spacing w:line="240" w:lineRule="exact"/>
              <w:rPr>
                <w:rFonts w:ascii="宋体" w:hAnsi="宋体" w:eastAsia="宋体" w:cs="宋体"/>
                <w:color w:val="000000"/>
                <w:sz w:val="18"/>
                <w:szCs w:val="18"/>
              </w:rPr>
            </w:pPr>
          </w:p>
        </w:tc>
      </w:tr>
      <w:tr w14:paraId="5B27B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94959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26</w:t>
            </w:r>
          </w:p>
        </w:tc>
        <w:tc>
          <w:tcPr>
            <w:tcW w:w="849" w:type="dxa"/>
            <w:tcBorders>
              <w:tl2br w:val="nil"/>
              <w:tr2bl w:val="nil"/>
            </w:tcBorders>
            <w:shd w:val="clear" w:color="auto" w:fill="auto"/>
            <w:vAlign w:val="center"/>
          </w:tcPr>
          <w:p w14:paraId="61DF5A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81B0D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对冒领、隐匿、毁弃、私自开拆或者非法检查他人邮件的处罚</w:t>
            </w:r>
          </w:p>
        </w:tc>
        <w:tc>
          <w:tcPr>
            <w:tcW w:w="3113" w:type="dxa"/>
            <w:tcBorders>
              <w:tl2br w:val="nil"/>
              <w:tr2bl w:val="nil"/>
            </w:tcBorders>
            <w:shd w:val="clear" w:color="auto" w:fill="auto"/>
            <w:vAlign w:val="center"/>
          </w:tcPr>
          <w:p w14:paraId="514DFE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(2012年10月26日主席令第67号)第四十八条 冒领、隐匿、毁弃、私自开拆或者非法检查他人邮件的，处五日以下拘留或者五百元以下罚款。</w:t>
            </w:r>
          </w:p>
        </w:tc>
        <w:tc>
          <w:tcPr>
            <w:tcW w:w="1133" w:type="dxa"/>
            <w:tcBorders>
              <w:tl2br w:val="nil"/>
              <w:tr2bl w:val="nil"/>
            </w:tcBorders>
            <w:shd w:val="clear" w:color="auto" w:fill="auto"/>
            <w:vAlign w:val="center"/>
          </w:tcPr>
          <w:p w14:paraId="77B7CE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E82DE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0CB7A4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8FA89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9C978B1">
            <w:pPr>
              <w:widowControl/>
              <w:spacing w:line="240" w:lineRule="exact"/>
              <w:rPr>
                <w:rFonts w:ascii="宋体" w:hAnsi="宋体" w:eastAsia="宋体" w:cs="宋体"/>
                <w:color w:val="000000"/>
                <w:sz w:val="18"/>
                <w:szCs w:val="18"/>
              </w:rPr>
            </w:pPr>
          </w:p>
        </w:tc>
      </w:tr>
      <w:tr w14:paraId="66AC5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C03D4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27</w:t>
            </w:r>
          </w:p>
        </w:tc>
        <w:tc>
          <w:tcPr>
            <w:tcW w:w="849" w:type="dxa"/>
            <w:tcBorders>
              <w:tl2br w:val="nil"/>
              <w:tr2bl w:val="nil"/>
            </w:tcBorders>
            <w:shd w:val="clear" w:color="auto" w:fill="auto"/>
            <w:vAlign w:val="center"/>
          </w:tcPr>
          <w:p w14:paraId="2D2909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25A5A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对盗窃、诈骗、哄抢、抢夺、敲诈勒索或者故意损毁公私财物的处罚</w:t>
            </w:r>
          </w:p>
        </w:tc>
        <w:tc>
          <w:tcPr>
            <w:tcW w:w="3113" w:type="dxa"/>
            <w:tcBorders>
              <w:tl2br w:val="nil"/>
              <w:tr2bl w:val="nil"/>
            </w:tcBorders>
            <w:shd w:val="clear" w:color="auto" w:fill="auto"/>
            <w:vAlign w:val="center"/>
          </w:tcPr>
          <w:p w14:paraId="74DB83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(2012年10月26日主席令第67号)第四十九条 盗窃、诈骗、哄抢、抢夺、敲诈勒索或者故意损毁公私财物的，处五日以上十日以下拘留，可以并处五百元以下罚款；情节较重的，处十日以上十五日以下拘留，可以并处一千元以下罚款。</w:t>
            </w:r>
          </w:p>
        </w:tc>
        <w:tc>
          <w:tcPr>
            <w:tcW w:w="1133" w:type="dxa"/>
            <w:tcBorders>
              <w:tl2br w:val="nil"/>
              <w:tr2bl w:val="nil"/>
            </w:tcBorders>
            <w:shd w:val="clear" w:color="auto" w:fill="auto"/>
            <w:vAlign w:val="center"/>
          </w:tcPr>
          <w:p w14:paraId="0699C8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234ED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48C02F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EB778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DCA102B">
            <w:pPr>
              <w:widowControl/>
              <w:spacing w:line="240" w:lineRule="exact"/>
              <w:rPr>
                <w:rFonts w:ascii="宋体" w:hAnsi="宋体" w:eastAsia="宋体" w:cs="宋体"/>
                <w:color w:val="000000"/>
                <w:sz w:val="18"/>
                <w:szCs w:val="18"/>
              </w:rPr>
            </w:pPr>
          </w:p>
        </w:tc>
      </w:tr>
      <w:tr w14:paraId="537F74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27D16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28</w:t>
            </w:r>
          </w:p>
        </w:tc>
        <w:tc>
          <w:tcPr>
            <w:tcW w:w="849" w:type="dxa"/>
            <w:tcBorders>
              <w:tl2br w:val="nil"/>
              <w:tr2bl w:val="nil"/>
            </w:tcBorders>
            <w:shd w:val="clear" w:color="auto" w:fill="auto"/>
            <w:vAlign w:val="center"/>
          </w:tcPr>
          <w:p w14:paraId="5603C8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3F133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拒不执行人民政府在紧急状态情况下依法发布的决定、命令的；阻碍国家机关工作人员依法执行职务的；阻碍执行紧急任务的消防车、救护车、工程抢险车、警车等车辆通行的；强行冲闯公安机关设置的警戒带、警戒区的处罚</w:t>
            </w:r>
          </w:p>
        </w:tc>
        <w:tc>
          <w:tcPr>
            <w:tcW w:w="3113" w:type="dxa"/>
            <w:tcBorders>
              <w:tl2br w:val="nil"/>
              <w:tr2bl w:val="nil"/>
            </w:tcBorders>
            <w:shd w:val="clear" w:color="auto" w:fill="auto"/>
            <w:vAlign w:val="center"/>
          </w:tcPr>
          <w:p w14:paraId="47A562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(2012年10月26日主席令第67号)第五十条 有下列行为之一的，处警告或者二百元以下罚款；情节严重的，处五日以上十日以下拘留，可以并处五百元以下罚款：（一）拒不执行人民政府在紧急状态情况下依法发布的决定、命令的；（二）阻碍国家机关工作人员依法执行职务的；（三）阻碍执行紧急任务的消防车、救护车、工程抢险车、警车等车辆通行的；（四）强行冲闯公安机关设置的警戒带、警戒区的。</w:t>
            </w:r>
          </w:p>
        </w:tc>
        <w:tc>
          <w:tcPr>
            <w:tcW w:w="1133" w:type="dxa"/>
            <w:tcBorders>
              <w:tl2br w:val="nil"/>
              <w:tr2bl w:val="nil"/>
            </w:tcBorders>
            <w:shd w:val="clear" w:color="auto" w:fill="auto"/>
            <w:vAlign w:val="center"/>
          </w:tcPr>
          <w:p w14:paraId="57D0C5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4B464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164C11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20428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6332D5C">
            <w:pPr>
              <w:widowControl/>
              <w:spacing w:line="240" w:lineRule="exact"/>
              <w:rPr>
                <w:rFonts w:ascii="宋体" w:hAnsi="宋体" w:eastAsia="宋体" w:cs="宋体"/>
                <w:color w:val="000000"/>
                <w:sz w:val="18"/>
                <w:szCs w:val="18"/>
              </w:rPr>
            </w:pPr>
          </w:p>
        </w:tc>
      </w:tr>
      <w:tr w14:paraId="6F0BD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8354F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29</w:t>
            </w:r>
          </w:p>
        </w:tc>
        <w:tc>
          <w:tcPr>
            <w:tcW w:w="849" w:type="dxa"/>
            <w:tcBorders>
              <w:tl2br w:val="nil"/>
              <w:tr2bl w:val="nil"/>
            </w:tcBorders>
            <w:shd w:val="clear" w:color="auto" w:fill="auto"/>
            <w:vAlign w:val="center"/>
          </w:tcPr>
          <w:p w14:paraId="761943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39E9D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对冒充国家机关工作人员或者以其他虚假身份招摇撞骗的处罚</w:t>
            </w:r>
          </w:p>
        </w:tc>
        <w:tc>
          <w:tcPr>
            <w:tcW w:w="3113" w:type="dxa"/>
            <w:tcBorders>
              <w:tl2br w:val="nil"/>
              <w:tr2bl w:val="nil"/>
            </w:tcBorders>
            <w:shd w:val="clear" w:color="auto" w:fill="auto"/>
            <w:vAlign w:val="center"/>
          </w:tcPr>
          <w:p w14:paraId="1C4013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(2012年10月26日主席令第67号)第五十一条 冒充国家机关工作人员或者以其他虚假身份招摇撞骗的，处五日以上十日以下拘留，可以并处五百元以下罚款；情节较轻的，处五日以下拘留或者五百元以下罚款。冒充军警人员招摇撞骗的，从重处罚。</w:t>
            </w:r>
          </w:p>
        </w:tc>
        <w:tc>
          <w:tcPr>
            <w:tcW w:w="1133" w:type="dxa"/>
            <w:tcBorders>
              <w:tl2br w:val="nil"/>
              <w:tr2bl w:val="nil"/>
            </w:tcBorders>
            <w:shd w:val="clear" w:color="auto" w:fill="auto"/>
            <w:vAlign w:val="center"/>
          </w:tcPr>
          <w:p w14:paraId="3E8E26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6D4EE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84F54C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CD89F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BA280E4">
            <w:pPr>
              <w:widowControl/>
              <w:spacing w:line="240" w:lineRule="exact"/>
              <w:rPr>
                <w:rFonts w:ascii="宋体" w:hAnsi="宋体" w:eastAsia="宋体" w:cs="宋体"/>
                <w:color w:val="000000"/>
                <w:sz w:val="18"/>
                <w:szCs w:val="18"/>
              </w:rPr>
            </w:pPr>
          </w:p>
        </w:tc>
      </w:tr>
      <w:tr w14:paraId="51AE7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DB9C2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30</w:t>
            </w:r>
          </w:p>
        </w:tc>
        <w:tc>
          <w:tcPr>
            <w:tcW w:w="849" w:type="dxa"/>
            <w:tcBorders>
              <w:tl2br w:val="nil"/>
              <w:tr2bl w:val="nil"/>
            </w:tcBorders>
            <w:shd w:val="clear" w:color="auto" w:fill="auto"/>
            <w:vAlign w:val="center"/>
          </w:tcPr>
          <w:p w14:paraId="32D357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294DC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或者买卖国家机关、人民团体、企业、事业单位或者其他组织的公文、证件、证明文件、印章的；买卖或者使用伪造、变造的国家机关、人民团体、企业、事业单位或者其他组织的公文、证件、证明文件的；伪造、变造、倒卖车票、船票、航空客票、文艺演出票、体育比赛入场券或者其他有价票证、凭证的；伪造、变造船舶户牌，买卖或者使用伪造、变造的船舶户牌，或者涂改船舶发动机号码的处罚</w:t>
            </w:r>
          </w:p>
        </w:tc>
        <w:tc>
          <w:tcPr>
            <w:tcW w:w="3113" w:type="dxa"/>
            <w:tcBorders>
              <w:tl2br w:val="nil"/>
              <w:tr2bl w:val="nil"/>
            </w:tcBorders>
            <w:shd w:val="clear" w:color="auto" w:fill="auto"/>
            <w:vAlign w:val="center"/>
          </w:tcPr>
          <w:p w14:paraId="2627CE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(2012年10月26日主席令第67号)第五十二条 有下列行为之一的，处十日以上十五日以下拘留，可以并处一千元以下罚款；情节较轻的，处五日以上十日以下拘留，可以并处五百元以下罚款：（一）伪造、变造或者买卖国家机关、人民团体、企业、事业单位或者其他组织的公文、证件、证明文件、印章的；（二）买卖或者使用伪造、变造的国家机关、人民团体、企业、事业单位或者其他组织的公文、证件、证明文件的；（三）伪造、变造、倒卖车票、船票、航空客票、文艺演出票、体育比赛入场券或者其他有价票证、凭证的；（四）伪造、变造船舶户牌，买卖或者使用伪造、变造的船舶户牌，或者涂改船舶发动机号码的。</w:t>
            </w:r>
          </w:p>
        </w:tc>
        <w:tc>
          <w:tcPr>
            <w:tcW w:w="1133" w:type="dxa"/>
            <w:tcBorders>
              <w:tl2br w:val="nil"/>
              <w:tr2bl w:val="nil"/>
            </w:tcBorders>
            <w:shd w:val="clear" w:color="auto" w:fill="auto"/>
            <w:vAlign w:val="center"/>
          </w:tcPr>
          <w:p w14:paraId="074709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9DC42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3E0A87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9869D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78FC78C">
            <w:pPr>
              <w:widowControl/>
              <w:spacing w:line="240" w:lineRule="exact"/>
              <w:rPr>
                <w:rFonts w:ascii="宋体" w:hAnsi="宋体" w:eastAsia="宋体" w:cs="宋体"/>
                <w:color w:val="000000"/>
                <w:sz w:val="18"/>
                <w:szCs w:val="18"/>
              </w:rPr>
            </w:pPr>
          </w:p>
        </w:tc>
      </w:tr>
      <w:tr w14:paraId="091B6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AC785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31</w:t>
            </w:r>
          </w:p>
        </w:tc>
        <w:tc>
          <w:tcPr>
            <w:tcW w:w="849" w:type="dxa"/>
            <w:tcBorders>
              <w:tl2br w:val="nil"/>
              <w:tr2bl w:val="nil"/>
            </w:tcBorders>
            <w:shd w:val="clear" w:color="auto" w:fill="auto"/>
            <w:vAlign w:val="center"/>
          </w:tcPr>
          <w:p w14:paraId="284979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A7CFD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对船舶擅自进入、停靠国家禁止、限制进入的水域或者岛屿的处罚</w:t>
            </w:r>
          </w:p>
        </w:tc>
        <w:tc>
          <w:tcPr>
            <w:tcW w:w="3113" w:type="dxa"/>
            <w:tcBorders>
              <w:tl2br w:val="nil"/>
              <w:tr2bl w:val="nil"/>
            </w:tcBorders>
            <w:shd w:val="clear" w:color="auto" w:fill="auto"/>
            <w:vAlign w:val="center"/>
          </w:tcPr>
          <w:p w14:paraId="775F45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(2012年10月26日主席令第67号)第五十三条 船舶擅自进入、停靠国家禁止、限制进入的水域或者岛屿的，对船舶负责人及有关责任人员处五百元以上一千元以下罚款；情节严重的，处五日以下拘留，并处五百元以上一千元以下罚款。</w:t>
            </w:r>
          </w:p>
        </w:tc>
        <w:tc>
          <w:tcPr>
            <w:tcW w:w="1133" w:type="dxa"/>
            <w:tcBorders>
              <w:tl2br w:val="nil"/>
              <w:tr2bl w:val="nil"/>
            </w:tcBorders>
            <w:shd w:val="clear" w:color="auto" w:fill="auto"/>
            <w:vAlign w:val="center"/>
          </w:tcPr>
          <w:p w14:paraId="7C829E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97998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E27AEE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73A5A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AF475F1">
            <w:pPr>
              <w:widowControl/>
              <w:spacing w:line="240" w:lineRule="exact"/>
              <w:rPr>
                <w:rFonts w:ascii="宋体" w:hAnsi="宋体" w:eastAsia="宋体" w:cs="宋体"/>
                <w:color w:val="000000"/>
                <w:sz w:val="18"/>
                <w:szCs w:val="18"/>
              </w:rPr>
            </w:pPr>
          </w:p>
        </w:tc>
      </w:tr>
      <w:tr w14:paraId="4ED7D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1A5A8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32</w:t>
            </w:r>
          </w:p>
        </w:tc>
        <w:tc>
          <w:tcPr>
            <w:tcW w:w="849" w:type="dxa"/>
            <w:tcBorders>
              <w:tl2br w:val="nil"/>
              <w:tr2bl w:val="nil"/>
            </w:tcBorders>
            <w:shd w:val="clear" w:color="auto" w:fill="auto"/>
            <w:vAlign w:val="center"/>
          </w:tcPr>
          <w:p w14:paraId="2A986F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836D3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国家规定，未经注册登记，以社会团体名义进行活动，被取缔后，仍进行活动的；被依法撤销登记的社会团体，仍以社会团体名义进行活动的；未经许可，擅自经营按照国家规定需要由公安机关许可的行业的处罚</w:t>
            </w:r>
          </w:p>
        </w:tc>
        <w:tc>
          <w:tcPr>
            <w:tcW w:w="3113" w:type="dxa"/>
            <w:tcBorders>
              <w:tl2br w:val="nil"/>
              <w:tr2bl w:val="nil"/>
            </w:tcBorders>
            <w:shd w:val="clear" w:color="auto" w:fill="auto"/>
            <w:vAlign w:val="center"/>
          </w:tcPr>
          <w:p w14:paraId="495A37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(2012年10月26日主席令第67号)第五十四条 有下列行为之一的，处十日以上十五日以下拘留，并处五百元以上一千元以下罚款；情节较轻的，处五日以下拘留或者五百元以下罚款：（一）违反国家规定，未经注册登记，以社会团体名义进行活动，被取缔后，仍进行活动的；（二）被依法撤销登记的社会团体，仍以社会团体名义进行活动的；（三）未经许可，擅自经营按照国家规定需要由公安机关许可的行业的。</w:t>
            </w:r>
          </w:p>
        </w:tc>
        <w:tc>
          <w:tcPr>
            <w:tcW w:w="1133" w:type="dxa"/>
            <w:tcBorders>
              <w:tl2br w:val="nil"/>
              <w:tr2bl w:val="nil"/>
            </w:tcBorders>
            <w:shd w:val="clear" w:color="auto" w:fill="auto"/>
            <w:vAlign w:val="center"/>
          </w:tcPr>
          <w:p w14:paraId="207DE6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61095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10601D6">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B2C49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C0C2160">
            <w:pPr>
              <w:widowControl/>
              <w:spacing w:line="240" w:lineRule="exact"/>
              <w:rPr>
                <w:rFonts w:ascii="宋体" w:hAnsi="宋体" w:eastAsia="宋体" w:cs="宋体"/>
                <w:color w:val="000000"/>
                <w:sz w:val="18"/>
                <w:szCs w:val="18"/>
              </w:rPr>
            </w:pPr>
          </w:p>
        </w:tc>
      </w:tr>
      <w:tr w14:paraId="2471C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10657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33</w:t>
            </w:r>
          </w:p>
        </w:tc>
        <w:tc>
          <w:tcPr>
            <w:tcW w:w="849" w:type="dxa"/>
            <w:tcBorders>
              <w:tl2br w:val="nil"/>
              <w:tr2bl w:val="nil"/>
            </w:tcBorders>
            <w:shd w:val="clear" w:color="auto" w:fill="auto"/>
            <w:vAlign w:val="center"/>
          </w:tcPr>
          <w:p w14:paraId="7669FF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B80F0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对煽动、策划非法集会、游行、示威，不听劝阻的处罚</w:t>
            </w:r>
          </w:p>
        </w:tc>
        <w:tc>
          <w:tcPr>
            <w:tcW w:w="3113" w:type="dxa"/>
            <w:tcBorders>
              <w:tl2br w:val="nil"/>
              <w:tr2bl w:val="nil"/>
            </w:tcBorders>
            <w:shd w:val="clear" w:color="auto" w:fill="auto"/>
            <w:vAlign w:val="center"/>
          </w:tcPr>
          <w:p w14:paraId="254682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(2012年10月26日主席令第67号)第五十五条 煽动、策划非法集会、游行、示威，不听劝阻的，处十日以上十五日以下拘留。</w:t>
            </w:r>
          </w:p>
        </w:tc>
        <w:tc>
          <w:tcPr>
            <w:tcW w:w="1133" w:type="dxa"/>
            <w:tcBorders>
              <w:tl2br w:val="nil"/>
              <w:tr2bl w:val="nil"/>
            </w:tcBorders>
            <w:shd w:val="clear" w:color="auto" w:fill="auto"/>
            <w:vAlign w:val="center"/>
          </w:tcPr>
          <w:p w14:paraId="4401D2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8FF3C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6BB48F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0F10E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A194DE0">
            <w:pPr>
              <w:widowControl/>
              <w:spacing w:line="240" w:lineRule="exact"/>
              <w:rPr>
                <w:rFonts w:ascii="宋体" w:hAnsi="宋体" w:eastAsia="宋体" w:cs="宋体"/>
                <w:color w:val="000000"/>
                <w:sz w:val="18"/>
                <w:szCs w:val="18"/>
              </w:rPr>
            </w:pPr>
          </w:p>
        </w:tc>
      </w:tr>
      <w:tr w14:paraId="575D2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12D6A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34</w:t>
            </w:r>
          </w:p>
        </w:tc>
        <w:tc>
          <w:tcPr>
            <w:tcW w:w="849" w:type="dxa"/>
            <w:tcBorders>
              <w:tl2br w:val="nil"/>
              <w:tr2bl w:val="nil"/>
            </w:tcBorders>
            <w:shd w:val="clear" w:color="auto" w:fill="auto"/>
            <w:vAlign w:val="center"/>
          </w:tcPr>
          <w:p w14:paraId="18E9B1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D1FBB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馆业的工作人员对住宿的旅客不按规定登记姓名、身份证件种类和号码的，或者明知住宿的旅客将危险物质带入旅馆，不予制止的；旅馆业的工作人员明知住宿的旅客是犯罪嫌疑人员或者被公安机关通缉的人员，不向公安机关报告的处罚</w:t>
            </w:r>
          </w:p>
        </w:tc>
        <w:tc>
          <w:tcPr>
            <w:tcW w:w="3113" w:type="dxa"/>
            <w:tcBorders>
              <w:tl2br w:val="nil"/>
              <w:tr2bl w:val="nil"/>
            </w:tcBorders>
            <w:shd w:val="clear" w:color="auto" w:fill="auto"/>
            <w:vAlign w:val="center"/>
          </w:tcPr>
          <w:p w14:paraId="1A93CA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(2012年10月26日主席令第67号)第五十六条 旅馆业的工作人员对住宿的旅客不按规定登记姓名、身份证件种类和号码的，或者明知住宿的旅客将危险物质带入旅馆，不予制止的，处二百元以上五百元以下罚款。旅馆业的工作人员明知住宿的旅客是犯罪嫌疑人员或者被公安机关通缉的人员，不向公安机关报告的，处二百元以上五百元以下罚款；情节严重的，处五日以下拘留，可以并处五百元以下罚款。</w:t>
            </w:r>
          </w:p>
        </w:tc>
        <w:tc>
          <w:tcPr>
            <w:tcW w:w="1133" w:type="dxa"/>
            <w:tcBorders>
              <w:tl2br w:val="nil"/>
              <w:tr2bl w:val="nil"/>
            </w:tcBorders>
            <w:shd w:val="clear" w:color="auto" w:fill="auto"/>
            <w:vAlign w:val="center"/>
          </w:tcPr>
          <w:p w14:paraId="70A653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270B4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E329E4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7D68B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A2F725A">
            <w:pPr>
              <w:widowControl/>
              <w:spacing w:line="240" w:lineRule="exact"/>
              <w:rPr>
                <w:rFonts w:ascii="宋体" w:hAnsi="宋体" w:eastAsia="宋体" w:cs="宋体"/>
                <w:color w:val="000000"/>
                <w:sz w:val="18"/>
                <w:szCs w:val="18"/>
              </w:rPr>
            </w:pPr>
          </w:p>
        </w:tc>
      </w:tr>
      <w:tr w14:paraId="1C0EDD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EBB39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35</w:t>
            </w:r>
          </w:p>
        </w:tc>
        <w:tc>
          <w:tcPr>
            <w:tcW w:w="849" w:type="dxa"/>
            <w:tcBorders>
              <w:tl2br w:val="nil"/>
              <w:tr2bl w:val="nil"/>
            </w:tcBorders>
            <w:shd w:val="clear" w:color="auto" w:fill="auto"/>
            <w:vAlign w:val="center"/>
          </w:tcPr>
          <w:p w14:paraId="553F1E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B4C08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对房屋出租人将房屋出租给无身份证件的人居住的，或者不按规定登记承租人姓名、身份证件种类和号码；房屋出租人明知承租人利用出租房屋进行犯罪活动，不向公安机关报告的处罚</w:t>
            </w:r>
          </w:p>
        </w:tc>
        <w:tc>
          <w:tcPr>
            <w:tcW w:w="3113" w:type="dxa"/>
            <w:tcBorders>
              <w:tl2br w:val="nil"/>
              <w:tr2bl w:val="nil"/>
            </w:tcBorders>
            <w:shd w:val="clear" w:color="auto" w:fill="auto"/>
            <w:vAlign w:val="center"/>
          </w:tcPr>
          <w:p w14:paraId="41FDC5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(2012年10月26日主席令第67号)第五十七条 房屋出租人将房屋出租给无身份证件的人居住的，或者不按规定登记承租人姓名、身份证件种类和号码的，处二百元以上五百元以下罚款。房屋出租人明知承租人利用出租房屋进行犯罪活动，不向公安机关报告的，处二百元以上五百元以下罚款；情节严重的，处五日以下拘留，可以并处五百元以下罚款。</w:t>
            </w:r>
          </w:p>
        </w:tc>
        <w:tc>
          <w:tcPr>
            <w:tcW w:w="1133" w:type="dxa"/>
            <w:tcBorders>
              <w:tl2br w:val="nil"/>
              <w:tr2bl w:val="nil"/>
            </w:tcBorders>
            <w:shd w:val="clear" w:color="auto" w:fill="auto"/>
            <w:vAlign w:val="center"/>
          </w:tcPr>
          <w:p w14:paraId="07EAF7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C8EAF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B11AB4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929FD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E014CFD">
            <w:pPr>
              <w:widowControl/>
              <w:spacing w:line="240" w:lineRule="exact"/>
              <w:rPr>
                <w:rFonts w:ascii="宋体" w:hAnsi="宋体" w:eastAsia="宋体" w:cs="宋体"/>
                <w:color w:val="000000"/>
                <w:sz w:val="18"/>
                <w:szCs w:val="18"/>
              </w:rPr>
            </w:pPr>
          </w:p>
        </w:tc>
      </w:tr>
      <w:tr w14:paraId="2D89C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C6466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36</w:t>
            </w:r>
          </w:p>
        </w:tc>
        <w:tc>
          <w:tcPr>
            <w:tcW w:w="849" w:type="dxa"/>
            <w:tcBorders>
              <w:tl2br w:val="nil"/>
              <w:tr2bl w:val="nil"/>
            </w:tcBorders>
            <w:shd w:val="clear" w:color="auto" w:fill="auto"/>
            <w:vAlign w:val="center"/>
          </w:tcPr>
          <w:p w14:paraId="5ACE10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500D4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对违反关于社会生活噪声污染防治的法律规定，制造噪声干扰他人正常生活的处罚</w:t>
            </w:r>
          </w:p>
        </w:tc>
        <w:tc>
          <w:tcPr>
            <w:tcW w:w="3113" w:type="dxa"/>
            <w:tcBorders>
              <w:tl2br w:val="nil"/>
              <w:tr2bl w:val="nil"/>
            </w:tcBorders>
            <w:shd w:val="clear" w:color="auto" w:fill="auto"/>
            <w:vAlign w:val="center"/>
          </w:tcPr>
          <w:p w14:paraId="731592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(2012年10月26日主席令第67号)第五十八条 违反关于社会生活噪声污染防治的法律规定，制造噪声干扰他人正常生活的，处警告；警告后不改正的，处二百元以上五百元以下罚款。</w:t>
            </w:r>
          </w:p>
        </w:tc>
        <w:tc>
          <w:tcPr>
            <w:tcW w:w="1133" w:type="dxa"/>
            <w:tcBorders>
              <w:tl2br w:val="nil"/>
              <w:tr2bl w:val="nil"/>
            </w:tcBorders>
            <w:shd w:val="clear" w:color="auto" w:fill="auto"/>
            <w:vAlign w:val="center"/>
          </w:tcPr>
          <w:p w14:paraId="6DEB02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8FEB0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167C3E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C3F26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460A96B">
            <w:pPr>
              <w:widowControl/>
              <w:spacing w:line="240" w:lineRule="exact"/>
              <w:rPr>
                <w:rFonts w:ascii="宋体" w:hAnsi="宋体" w:eastAsia="宋体" w:cs="宋体"/>
                <w:color w:val="000000"/>
                <w:sz w:val="18"/>
                <w:szCs w:val="18"/>
              </w:rPr>
            </w:pPr>
          </w:p>
        </w:tc>
      </w:tr>
      <w:tr w14:paraId="6482A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F3653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37</w:t>
            </w:r>
          </w:p>
        </w:tc>
        <w:tc>
          <w:tcPr>
            <w:tcW w:w="849" w:type="dxa"/>
            <w:tcBorders>
              <w:tl2br w:val="nil"/>
              <w:tr2bl w:val="nil"/>
            </w:tcBorders>
            <w:shd w:val="clear" w:color="auto" w:fill="auto"/>
            <w:vAlign w:val="center"/>
          </w:tcPr>
          <w:p w14:paraId="576C63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3628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典当业工作人员承接典当的物品，不查验有关证明、不履行登记手续，或者明知是违法犯罪嫌疑人、赃物，不向公安机关报告的；违反国家规定，收购铁路、油田、供电、电信、矿山、水利、测量和城市公用设施等废旧专用器材的；收购公安机关通报寻查的赃物或者有赃物嫌疑的物品的；收购国家禁止收购的其他物品的处罚</w:t>
            </w:r>
          </w:p>
        </w:tc>
        <w:tc>
          <w:tcPr>
            <w:tcW w:w="3113" w:type="dxa"/>
            <w:tcBorders>
              <w:tl2br w:val="nil"/>
              <w:tr2bl w:val="nil"/>
            </w:tcBorders>
            <w:shd w:val="clear" w:color="auto" w:fill="auto"/>
            <w:vAlign w:val="center"/>
          </w:tcPr>
          <w:p w14:paraId="332A16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(2012年10月26日主席令第67号)第五十九条 有下列行为之一的，处五百元以上一千元以下罚款；情节严重的，处五日以上十日以下拘留，并处五百元以上一千元以下罚款：（一）典当业工作人员承接典当的物品，不查验有关证明、不履行登记手续，或者明知是违法犯罪嫌疑人、赃物，不向公安机关报告的；（二）违反国家规定，收购铁路、油田、供电、电信、矿山、水利、测量和城市公用设施等废旧专用器材的；（三）收购公安机关通报寻查的赃物或者有赃物嫌疑的物品的；（四）收购国家禁止收购的其他物品的。</w:t>
            </w:r>
          </w:p>
        </w:tc>
        <w:tc>
          <w:tcPr>
            <w:tcW w:w="1133" w:type="dxa"/>
            <w:tcBorders>
              <w:tl2br w:val="nil"/>
              <w:tr2bl w:val="nil"/>
            </w:tcBorders>
            <w:shd w:val="clear" w:color="auto" w:fill="auto"/>
            <w:vAlign w:val="center"/>
          </w:tcPr>
          <w:p w14:paraId="659AEC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C330F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1B54E66">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B01CB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0833E06">
            <w:pPr>
              <w:widowControl/>
              <w:spacing w:line="240" w:lineRule="exact"/>
              <w:rPr>
                <w:rFonts w:ascii="宋体" w:hAnsi="宋体" w:eastAsia="宋体" w:cs="宋体"/>
                <w:color w:val="000000"/>
                <w:sz w:val="18"/>
                <w:szCs w:val="18"/>
              </w:rPr>
            </w:pPr>
          </w:p>
        </w:tc>
      </w:tr>
      <w:tr w14:paraId="79863F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483AB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38</w:t>
            </w:r>
          </w:p>
        </w:tc>
        <w:tc>
          <w:tcPr>
            <w:tcW w:w="849" w:type="dxa"/>
            <w:tcBorders>
              <w:tl2br w:val="nil"/>
              <w:tr2bl w:val="nil"/>
            </w:tcBorders>
            <w:shd w:val="clear" w:color="auto" w:fill="auto"/>
            <w:vAlign w:val="center"/>
          </w:tcPr>
          <w:p w14:paraId="5D9989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21F37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对隐藏、转移、变卖或者损毁行政执法机关依法扣押、查封、冻结的财物的；伪造、隐匿、毁灭证据或者提供虚假证言、谎报案情，影响行政执法机关依法办案的；明知是赃物而窝藏、转移或者代为销售的处罚</w:t>
            </w:r>
          </w:p>
        </w:tc>
        <w:tc>
          <w:tcPr>
            <w:tcW w:w="3113" w:type="dxa"/>
            <w:tcBorders>
              <w:tl2br w:val="nil"/>
              <w:tr2bl w:val="nil"/>
            </w:tcBorders>
            <w:shd w:val="clear" w:color="auto" w:fill="auto"/>
            <w:vAlign w:val="center"/>
          </w:tcPr>
          <w:p w14:paraId="24ADA1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(2012年10月26日主席令第67号)第六十条 有下列行为之一的，处五日以上十日以下拘留，并处二百元以上五百元以下罚款：（一）隐藏、转移、变卖或者损毁行政执法机关依法扣押、查封、冻结的财物的；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二）伪造、隐匿、毁灭证据或者提供虚假证言、谎报案情，影响行政执法机关依法办案的；（三）明知是赃物而窝藏、转移或者代为销售的；（四）被依法执行管制、剥夺政治权利或者在缓刑、暂予监外执行中的罪犯或者被依法采取刑事强制措施的人，有违反法律、行政法规或者国务院有关部门的监督管理规定的行为。</w:t>
            </w:r>
          </w:p>
        </w:tc>
        <w:tc>
          <w:tcPr>
            <w:tcW w:w="1133" w:type="dxa"/>
            <w:tcBorders>
              <w:tl2br w:val="nil"/>
              <w:tr2bl w:val="nil"/>
            </w:tcBorders>
            <w:shd w:val="clear" w:color="auto" w:fill="auto"/>
            <w:vAlign w:val="center"/>
          </w:tcPr>
          <w:p w14:paraId="729BF4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5C925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9368C5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63486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A0867E0">
            <w:pPr>
              <w:widowControl/>
              <w:spacing w:line="240" w:lineRule="exact"/>
              <w:rPr>
                <w:rFonts w:ascii="宋体" w:hAnsi="宋体" w:eastAsia="宋体" w:cs="宋体"/>
                <w:color w:val="000000"/>
                <w:sz w:val="18"/>
                <w:szCs w:val="18"/>
              </w:rPr>
            </w:pPr>
          </w:p>
        </w:tc>
      </w:tr>
      <w:tr w14:paraId="78B052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B2959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39</w:t>
            </w:r>
          </w:p>
        </w:tc>
        <w:tc>
          <w:tcPr>
            <w:tcW w:w="849" w:type="dxa"/>
            <w:tcBorders>
              <w:tl2br w:val="nil"/>
              <w:tr2bl w:val="nil"/>
            </w:tcBorders>
            <w:shd w:val="clear" w:color="auto" w:fill="auto"/>
            <w:vAlign w:val="center"/>
          </w:tcPr>
          <w:p w14:paraId="0C9A46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AE9AE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对协助组织或者运送他人偷越国（边）境的处罚</w:t>
            </w:r>
          </w:p>
        </w:tc>
        <w:tc>
          <w:tcPr>
            <w:tcW w:w="3113" w:type="dxa"/>
            <w:tcBorders>
              <w:tl2br w:val="nil"/>
              <w:tr2bl w:val="nil"/>
            </w:tcBorders>
            <w:shd w:val="clear" w:color="auto" w:fill="auto"/>
            <w:vAlign w:val="center"/>
          </w:tcPr>
          <w:p w14:paraId="3DAFD7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(2012年10月26日主席令第67号)第六十一条 协助组织或者运送他人偷越国（边）境的，处十日以上十五日以下拘留，并处一千元以上五千元以下罚款。</w:t>
            </w:r>
          </w:p>
        </w:tc>
        <w:tc>
          <w:tcPr>
            <w:tcW w:w="1133" w:type="dxa"/>
            <w:tcBorders>
              <w:tl2br w:val="nil"/>
              <w:tr2bl w:val="nil"/>
            </w:tcBorders>
            <w:shd w:val="clear" w:color="auto" w:fill="auto"/>
            <w:vAlign w:val="center"/>
          </w:tcPr>
          <w:p w14:paraId="1E08D9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508D0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9C2B6B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C6629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83868E5">
            <w:pPr>
              <w:widowControl/>
              <w:spacing w:line="240" w:lineRule="exact"/>
              <w:rPr>
                <w:rFonts w:ascii="宋体" w:hAnsi="宋体" w:eastAsia="宋体" w:cs="宋体"/>
                <w:color w:val="000000"/>
                <w:sz w:val="18"/>
                <w:szCs w:val="18"/>
              </w:rPr>
            </w:pPr>
          </w:p>
        </w:tc>
      </w:tr>
      <w:tr w14:paraId="194E3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233C0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40</w:t>
            </w:r>
          </w:p>
        </w:tc>
        <w:tc>
          <w:tcPr>
            <w:tcW w:w="849" w:type="dxa"/>
            <w:tcBorders>
              <w:tl2br w:val="nil"/>
              <w:tr2bl w:val="nil"/>
            </w:tcBorders>
            <w:shd w:val="clear" w:color="auto" w:fill="auto"/>
            <w:vAlign w:val="center"/>
          </w:tcPr>
          <w:p w14:paraId="65B958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585A1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对为偷越国（边）境人员提供条件的；偷越国（边）境的处罚</w:t>
            </w:r>
          </w:p>
        </w:tc>
        <w:tc>
          <w:tcPr>
            <w:tcW w:w="3113" w:type="dxa"/>
            <w:tcBorders>
              <w:tl2br w:val="nil"/>
              <w:tr2bl w:val="nil"/>
            </w:tcBorders>
            <w:shd w:val="clear" w:color="auto" w:fill="auto"/>
            <w:vAlign w:val="center"/>
          </w:tcPr>
          <w:p w14:paraId="3A422D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(2012年10月26日主席令第67号)第六十二条 为偷越国（边）境人员提供条件的，处五日以上十日以下拘留，并处五百元以上二千元以下罚款。偷越国（边）境的，处五日以下拘留或者五百元以下罚款。</w:t>
            </w:r>
          </w:p>
        </w:tc>
        <w:tc>
          <w:tcPr>
            <w:tcW w:w="1133" w:type="dxa"/>
            <w:tcBorders>
              <w:tl2br w:val="nil"/>
              <w:tr2bl w:val="nil"/>
            </w:tcBorders>
            <w:shd w:val="clear" w:color="auto" w:fill="auto"/>
            <w:vAlign w:val="center"/>
          </w:tcPr>
          <w:p w14:paraId="5C4F0F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EFAD4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814444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68054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C3A2C7C">
            <w:pPr>
              <w:widowControl/>
              <w:spacing w:line="240" w:lineRule="exact"/>
              <w:rPr>
                <w:rFonts w:ascii="宋体" w:hAnsi="宋体" w:eastAsia="宋体" w:cs="宋体"/>
                <w:color w:val="000000"/>
                <w:sz w:val="18"/>
                <w:szCs w:val="18"/>
              </w:rPr>
            </w:pPr>
          </w:p>
        </w:tc>
      </w:tr>
      <w:tr w14:paraId="0F063A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5E20A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41</w:t>
            </w:r>
          </w:p>
        </w:tc>
        <w:tc>
          <w:tcPr>
            <w:tcW w:w="849" w:type="dxa"/>
            <w:tcBorders>
              <w:tl2br w:val="nil"/>
              <w:tr2bl w:val="nil"/>
            </w:tcBorders>
            <w:shd w:val="clear" w:color="auto" w:fill="auto"/>
            <w:vAlign w:val="center"/>
          </w:tcPr>
          <w:p w14:paraId="2BC40F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C96F3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对刻划、涂污或者以其他方式故意损坏国家保护的文物、名胜古迹的；违反国家规定，在文物保护单位附近进行爆破、挖掘等活动，危及文物安全的处罚</w:t>
            </w:r>
          </w:p>
        </w:tc>
        <w:tc>
          <w:tcPr>
            <w:tcW w:w="3113" w:type="dxa"/>
            <w:tcBorders>
              <w:tl2br w:val="nil"/>
              <w:tr2bl w:val="nil"/>
            </w:tcBorders>
            <w:shd w:val="clear" w:color="auto" w:fill="auto"/>
            <w:vAlign w:val="center"/>
          </w:tcPr>
          <w:p w14:paraId="772871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(2012年10月26日主席令第67号）第六十三条 有下列行为之一的，处警告或者二百元以下罚款；情节较重的，处五日以上十日以下拘留，并处二百元以上五百元以下罚款：（一）刻划、涂污或者以其他方式故意损坏国家保护的文物、名胜古迹的；（二）违反国家规定，在文物保护单位附近进行爆破、挖掘等活动，危及文物安全的。</w:t>
            </w:r>
          </w:p>
        </w:tc>
        <w:tc>
          <w:tcPr>
            <w:tcW w:w="1133" w:type="dxa"/>
            <w:tcBorders>
              <w:tl2br w:val="nil"/>
              <w:tr2bl w:val="nil"/>
            </w:tcBorders>
            <w:shd w:val="clear" w:color="auto" w:fill="auto"/>
            <w:vAlign w:val="center"/>
          </w:tcPr>
          <w:p w14:paraId="5D035B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C7C58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560D72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7E115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5041395">
            <w:pPr>
              <w:widowControl/>
              <w:spacing w:line="240" w:lineRule="exact"/>
              <w:rPr>
                <w:rFonts w:ascii="宋体" w:hAnsi="宋体" w:eastAsia="宋体" w:cs="宋体"/>
                <w:color w:val="000000"/>
                <w:sz w:val="18"/>
                <w:szCs w:val="18"/>
              </w:rPr>
            </w:pPr>
          </w:p>
        </w:tc>
      </w:tr>
      <w:tr w14:paraId="690292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EFAC0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42</w:t>
            </w:r>
          </w:p>
        </w:tc>
        <w:tc>
          <w:tcPr>
            <w:tcW w:w="849" w:type="dxa"/>
            <w:tcBorders>
              <w:tl2br w:val="nil"/>
              <w:tr2bl w:val="nil"/>
            </w:tcBorders>
            <w:shd w:val="clear" w:color="auto" w:fill="auto"/>
            <w:vAlign w:val="center"/>
          </w:tcPr>
          <w:p w14:paraId="6F1626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F5645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对偷开他人机动车的；未取得驾驶证驾驶或者偷开他人航空器、机动船舶的处罚</w:t>
            </w:r>
          </w:p>
        </w:tc>
        <w:tc>
          <w:tcPr>
            <w:tcW w:w="3113" w:type="dxa"/>
            <w:tcBorders>
              <w:tl2br w:val="nil"/>
              <w:tr2bl w:val="nil"/>
            </w:tcBorders>
            <w:shd w:val="clear" w:color="auto" w:fill="auto"/>
            <w:vAlign w:val="center"/>
          </w:tcPr>
          <w:p w14:paraId="413B4A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(2012年10月26日主席令第67号）第六十四条 有下列行为之一的，处五百元以上一千元以下罚款；情节严重的，处十日以上十五日以下拘留，并处五百元以上一千元以下罚款：（一）偷开他人机动车的；（二）未取得驾驶证驾驶或者偷开他人航空器、机动船舶的。</w:t>
            </w:r>
          </w:p>
        </w:tc>
        <w:tc>
          <w:tcPr>
            <w:tcW w:w="1133" w:type="dxa"/>
            <w:tcBorders>
              <w:tl2br w:val="nil"/>
              <w:tr2bl w:val="nil"/>
            </w:tcBorders>
            <w:shd w:val="clear" w:color="auto" w:fill="auto"/>
            <w:vAlign w:val="center"/>
          </w:tcPr>
          <w:p w14:paraId="7DB1BB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BDAD4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62A647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69D37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0408516">
            <w:pPr>
              <w:widowControl/>
              <w:spacing w:line="240" w:lineRule="exact"/>
              <w:rPr>
                <w:rFonts w:ascii="宋体" w:hAnsi="宋体" w:eastAsia="宋体" w:cs="宋体"/>
                <w:color w:val="000000"/>
                <w:sz w:val="18"/>
                <w:szCs w:val="18"/>
              </w:rPr>
            </w:pPr>
          </w:p>
        </w:tc>
      </w:tr>
      <w:tr w14:paraId="540E76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6DA1B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43</w:t>
            </w:r>
          </w:p>
        </w:tc>
        <w:tc>
          <w:tcPr>
            <w:tcW w:w="849" w:type="dxa"/>
            <w:tcBorders>
              <w:tl2br w:val="nil"/>
              <w:tr2bl w:val="nil"/>
            </w:tcBorders>
            <w:shd w:val="clear" w:color="auto" w:fill="auto"/>
            <w:vAlign w:val="center"/>
          </w:tcPr>
          <w:p w14:paraId="6DAE43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0B32A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对故意破坏、污损他人坟墓或者毁坏、丢弃他人尸骨、骨灰的；在公共场所停放尸体或者因停放尸体影响他人正常生活、工作秩序，不听劝阻的处罚</w:t>
            </w:r>
          </w:p>
        </w:tc>
        <w:tc>
          <w:tcPr>
            <w:tcW w:w="3113" w:type="dxa"/>
            <w:tcBorders>
              <w:tl2br w:val="nil"/>
              <w:tr2bl w:val="nil"/>
            </w:tcBorders>
            <w:shd w:val="clear" w:color="auto" w:fill="auto"/>
            <w:vAlign w:val="center"/>
          </w:tcPr>
          <w:p w14:paraId="2B7916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(2012年10月26日主席令第67号）第六十五条 有下列行为之一的，处五日以上十日以下拘留；情节严重的，处十日以上十五日以下拘留，可以并处一千元以下罚款：（一）故意破坏、污损他人坟墓或者毁坏、丢弃他人尸骨、骨灰的；（二）在公共场所停放尸体或者因停放尸体影响他人正常生活、工作秩序，不听劝阻的。</w:t>
            </w:r>
          </w:p>
        </w:tc>
        <w:tc>
          <w:tcPr>
            <w:tcW w:w="1133" w:type="dxa"/>
            <w:tcBorders>
              <w:tl2br w:val="nil"/>
              <w:tr2bl w:val="nil"/>
            </w:tcBorders>
            <w:shd w:val="clear" w:color="auto" w:fill="auto"/>
            <w:vAlign w:val="center"/>
          </w:tcPr>
          <w:p w14:paraId="24D9E8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A903C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96A051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FEBEB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918715B">
            <w:pPr>
              <w:widowControl/>
              <w:spacing w:line="240" w:lineRule="exact"/>
              <w:rPr>
                <w:rFonts w:ascii="宋体" w:hAnsi="宋体" w:eastAsia="宋体" w:cs="宋体"/>
                <w:color w:val="000000"/>
                <w:sz w:val="18"/>
                <w:szCs w:val="18"/>
              </w:rPr>
            </w:pPr>
          </w:p>
        </w:tc>
      </w:tr>
      <w:tr w14:paraId="237F0E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38F0F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44</w:t>
            </w:r>
          </w:p>
        </w:tc>
        <w:tc>
          <w:tcPr>
            <w:tcW w:w="849" w:type="dxa"/>
            <w:tcBorders>
              <w:tl2br w:val="nil"/>
              <w:tr2bl w:val="nil"/>
            </w:tcBorders>
            <w:shd w:val="clear" w:color="auto" w:fill="auto"/>
            <w:vAlign w:val="center"/>
          </w:tcPr>
          <w:p w14:paraId="04BCBF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19B51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对卖淫、嫖娼的；在公共场所拉客招嫖的处罚</w:t>
            </w:r>
          </w:p>
        </w:tc>
        <w:tc>
          <w:tcPr>
            <w:tcW w:w="3113" w:type="dxa"/>
            <w:tcBorders>
              <w:tl2br w:val="nil"/>
              <w:tr2bl w:val="nil"/>
            </w:tcBorders>
            <w:shd w:val="clear" w:color="auto" w:fill="auto"/>
            <w:vAlign w:val="center"/>
          </w:tcPr>
          <w:p w14:paraId="3A3596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(2012年10月26日主席令第67号）第六十六条 卖淫、嫖娼的，处十日以上十五日以下拘留，可以并处五千元以下罚款；情节较轻的，处五日以下拘留或者五百元以下罚款。在公共场所拉客招嫖的，处五日以下拘留或者五百元以下罚款。</w:t>
            </w:r>
          </w:p>
        </w:tc>
        <w:tc>
          <w:tcPr>
            <w:tcW w:w="1133" w:type="dxa"/>
            <w:tcBorders>
              <w:tl2br w:val="nil"/>
              <w:tr2bl w:val="nil"/>
            </w:tcBorders>
            <w:shd w:val="clear" w:color="auto" w:fill="auto"/>
            <w:vAlign w:val="center"/>
          </w:tcPr>
          <w:p w14:paraId="6A64CD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CB832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D9EE54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00309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C3AC765">
            <w:pPr>
              <w:widowControl/>
              <w:spacing w:line="240" w:lineRule="exact"/>
              <w:rPr>
                <w:rFonts w:ascii="宋体" w:hAnsi="宋体" w:eastAsia="宋体" w:cs="宋体"/>
                <w:color w:val="000000"/>
                <w:sz w:val="18"/>
                <w:szCs w:val="18"/>
              </w:rPr>
            </w:pPr>
          </w:p>
        </w:tc>
      </w:tr>
      <w:tr w14:paraId="277D3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16676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45</w:t>
            </w:r>
          </w:p>
        </w:tc>
        <w:tc>
          <w:tcPr>
            <w:tcW w:w="849" w:type="dxa"/>
            <w:tcBorders>
              <w:tl2br w:val="nil"/>
              <w:tr2bl w:val="nil"/>
            </w:tcBorders>
            <w:shd w:val="clear" w:color="auto" w:fill="auto"/>
            <w:vAlign w:val="center"/>
          </w:tcPr>
          <w:p w14:paraId="706A4C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17D33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对引诱、容留、介绍他人卖淫的处罚</w:t>
            </w:r>
          </w:p>
        </w:tc>
        <w:tc>
          <w:tcPr>
            <w:tcW w:w="3113" w:type="dxa"/>
            <w:tcBorders>
              <w:tl2br w:val="nil"/>
              <w:tr2bl w:val="nil"/>
            </w:tcBorders>
            <w:shd w:val="clear" w:color="auto" w:fill="auto"/>
            <w:vAlign w:val="center"/>
          </w:tcPr>
          <w:p w14:paraId="0703CD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(2012年10月26日主席令第67号）第六十七条 引诱、容留、介绍他人卖淫的，处十日以上十五日以下拘留，可以并处五千元以下罚款；情节较轻的，处五日以下拘留或者五百元以下罚款。</w:t>
            </w:r>
          </w:p>
        </w:tc>
        <w:tc>
          <w:tcPr>
            <w:tcW w:w="1133" w:type="dxa"/>
            <w:tcBorders>
              <w:tl2br w:val="nil"/>
              <w:tr2bl w:val="nil"/>
            </w:tcBorders>
            <w:shd w:val="clear" w:color="auto" w:fill="auto"/>
            <w:vAlign w:val="center"/>
          </w:tcPr>
          <w:p w14:paraId="61EF67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F3B67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EEAA60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87149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235196F">
            <w:pPr>
              <w:widowControl/>
              <w:spacing w:line="240" w:lineRule="exact"/>
              <w:rPr>
                <w:rFonts w:ascii="宋体" w:hAnsi="宋体" w:eastAsia="宋体" w:cs="宋体"/>
                <w:color w:val="000000"/>
                <w:sz w:val="18"/>
                <w:szCs w:val="18"/>
              </w:rPr>
            </w:pPr>
          </w:p>
        </w:tc>
      </w:tr>
      <w:tr w14:paraId="1E81BB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1AD9A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46</w:t>
            </w:r>
          </w:p>
        </w:tc>
        <w:tc>
          <w:tcPr>
            <w:tcW w:w="849" w:type="dxa"/>
            <w:tcBorders>
              <w:tl2br w:val="nil"/>
              <w:tr2bl w:val="nil"/>
            </w:tcBorders>
            <w:shd w:val="clear" w:color="auto" w:fill="auto"/>
            <w:vAlign w:val="center"/>
          </w:tcPr>
          <w:p w14:paraId="76C7B4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10DE0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对制作、运输、复制、出售、出租淫秽的书刊、图片、影片、音像制品等淫秽物品或者利用计算机信息网络、电话以及其他通讯工具传播淫秽信息的处罚</w:t>
            </w:r>
          </w:p>
        </w:tc>
        <w:tc>
          <w:tcPr>
            <w:tcW w:w="3113" w:type="dxa"/>
            <w:tcBorders>
              <w:tl2br w:val="nil"/>
              <w:tr2bl w:val="nil"/>
            </w:tcBorders>
            <w:shd w:val="clear" w:color="auto" w:fill="auto"/>
            <w:vAlign w:val="center"/>
          </w:tcPr>
          <w:p w14:paraId="0DBE42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(2012年10月26日主席令第67号）第六十八条 制作、运输、复制、出售、出租淫秽的书刊、图片、影片、音像制品等淫秽物品或者利用计算机信息网络、电话以及其他通讯工具传播淫秽信息的，处十日以上十五日以下拘留，可以并处三千元以下罚款；情节较轻的，处五日以下拘留或者五百元以下罚款。</w:t>
            </w:r>
          </w:p>
        </w:tc>
        <w:tc>
          <w:tcPr>
            <w:tcW w:w="1133" w:type="dxa"/>
            <w:tcBorders>
              <w:tl2br w:val="nil"/>
              <w:tr2bl w:val="nil"/>
            </w:tcBorders>
            <w:shd w:val="clear" w:color="auto" w:fill="auto"/>
            <w:vAlign w:val="center"/>
          </w:tcPr>
          <w:p w14:paraId="2BF74D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DC0C6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9BA01A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1C679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0687F88">
            <w:pPr>
              <w:widowControl/>
              <w:spacing w:line="240" w:lineRule="exact"/>
              <w:rPr>
                <w:rFonts w:ascii="宋体" w:hAnsi="宋体" w:eastAsia="宋体" w:cs="宋体"/>
                <w:color w:val="000000"/>
                <w:sz w:val="18"/>
                <w:szCs w:val="18"/>
              </w:rPr>
            </w:pPr>
          </w:p>
        </w:tc>
      </w:tr>
      <w:tr w14:paraId="3D498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A3785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47</w:t>
            </w:r>
          </w:p>
        </w:tc>
        <w:tc>
          <w:tcPr>
            <w:tcW w:w="849" w:type="dxa"/>
            <w:tcBorders>
              <w:tl2br w:val="nil"/>
              <w:tr2bl w:val="nil"/>
            </w:tcBorders>
            <w:shd w:val="clear" w:color="auto" w:fill="auto"/>
            <w:vAlign w:val="center"/>
          </w:tcPr>
          <w:p w14:paraId="67D75F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804B9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对组织播放淫秽音像的；组织或者进行淫秽表演的；参与聚众淫乱活动的处罚</w:t>
            </w:r>
          </w:p>
        </w:tc>
        <w:tc>
          <w:tcPr>
            <w:tcW w:w="3113" w:type="dxa"/>
            <w:tcBorders>
              <w:tl2br w:val="nil"/>
              <w:tr2bl w:val="nil"/>
            </w:tcBorders>
            <w:shd w:val="clear" w:color="auto" w:fill="auto"/>
            <w:vAlign w:val="center"/>
          </w:tcPr>
          <w:p w14:paraId="115037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(2012年10月26日主席令第67号）第六十九条 有下列行为之一的，处十日以上十五日以下拘留，并处五百元以上一千元以下罚款：（一）组织播放淫秽音像的；（二）组织或者进行淫秽表演的；（三）参与聚众淫乱活动的。</w:t>
            </w:r>
          </w:p>
        </w:tc>
        <w:tc>
          <w:tcPr>
            <w:tcW w:w="1133" w:type="dxa"/>
            <w:tcBorders>
              <w:tl2br w:val="nil"/>
              <w:tr2bl w:val="nil"/>
            </w:tcBorders>
            <w:shd w:val="clear" w:color="auto" w:fill="auto"/>
            <w:vAlign w:val="center"/>
          </w:tcPr>
          <w:p w14:paraId="789140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E9DBD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A06D9D6">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B6DCA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4559966">
            <w:pPr>
              <w:widowControl/>
              <w:spacing w:line="240" w:lineRule="exact"/>
              <w:rPr>
                <w:rFonts w:ascii="宋体" w:hAnsi="宋体" w:eastAsia="宋体" w:cs="宋体"/>
                <w:color w:val="000000"/>
                <w:sz w:val="18"/>
                <w:szCs w:val="18"/>
              </w:rPr>
            </w:pPr>
          </w:p>
        </w:tc>
      </w:tr>
      <w:tr w14:paraId="259D3B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89DC4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48</w:t>
            </w:r>
          </w:p>
        </w:tc>
        <w:tc>
          <w:tcPr>
            <w:tcW w:w="849" w:type="dxa"/>
            <w:tcBorders>
              <w:tl2br w:val="nil"/>
              <w:tr2bl w:val="nil"/>
            </w:tcBorders>
            <w:shd w:val="clear" w:color="auto" w:fill="auto"/>
            <w:vAlign w:val="center"/>
          </w:tcPr>
          <w:p w14:paraId="1BDFC5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D11F2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对以营利为目的，为赌博提供条件的，或者参与赌博赌资较大的处罚</w:t>
            </w:r>
          </w:p>
        </w:tc>
        <w:tc>
          <w:tcPr>
            <w:tcW w:w="3113" w:type="dxa"/>
            <w:tcBorders>
              <w:tl2br w:val="nil"/>
              <w:tr2bl w:val="nil"/>
            </w:tcBorders>
            <w:shd w:val="clear" w:color="auto" w:fill="auto"/>
            <w:vAlign w:val="center"/>
          </w:tcPr>
          <w:p w14:paraId="51294E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(2012年10月26日主席令第67号）第七十条 以营利为目的，为赌博提供条件的，或者参与赌博赌资较大的，处五日以下拘留或者五百元以下罚款；情节严重的，处十日以上十五日以下拘留，并处五百元以上三千元以下罚款。</w:t>
            </w:r>
          </w:p>
        </w:tc>
        <w:tc>
          <w:tcPr>
            <w:tcW w:w="1133" w:type="dxa"/>
            <w:tcBorders>
              <w:tl2br w:val="nil"/>
              <w:tr2bl w:val="nil"/>
            </w:tcBorders>
            <w:shd w:val="clear" w:color="auto" w:fill="auto"/>
            <w:vAlign w:val="center"/>
          </w:tcPr>
          <w:p w14:paraId="659958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9610E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70E3A9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0F6EB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797599C">
            <w:pPr>
              <w:widowControl/>
              <w:spacing w:line="240" w:lineRule="exact"/>
              <w:rPr>
                <w:rFonts w:ascii="宋体" w:hAnsi="宋体" w:eastAsia="宋体" w:cs="宋体"/>
                <w:color w:val="000000"/>
                <w:sz w:val="18"/>
                <w:szCs w:val="18"/>
              </w:rPr>
            </w:pPr>
          </w:p>
        </w:tc>
      </w:tr>
      <w:tr w14:paraId="0CC69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D84ED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49</w:t>
            </w:r>
          </w:p>
        </w:tc>
        <w:tc>
          <w:tcPr>
            <w:tcW w:w="849" w:type="dxa"/>
            <w:tcBorders>
              <w:tl2br w:val="nil"/>
              <w:tr2bl w:val="nil"/>
            </w:tcBorders>
            <w:shd w:val="clear" w:color="auto" w:fill="auto"/>
            <w:vAlign w:val="center"/>
          </w:tcPr>
          <w:p w14:paraId="60C8B3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8E08C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对非法种植罂粟不满五百株或者其他少量毒品原植物的；非法买卖、运输、携带、持有少量未经灭活的罂粟等毒品原植物种子或者幼苗的；非法运输、买卖、储存、使用少量罂粟壳的处罚</w:t>
            </w:r>
          </w:p>
        </w:tc>
        <w:tc>
          <w:tcPr>
            <w:tcW w:w="3113" w:type="dxa"/>
            <w:tcBorders>
              <w:tl2br w:val="nil"/>
              <w:tr2bl w:val="nil"/>
            </w:tcBorders>
            <w:shd w:val="clear" w:color="auto" w:fill="auto"/>
            <w:vAlign w:val="center"/>
          </w:tcPr>
          <w:p w14:paraId="1D1F56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(2012年10月26日主席令第67号）第七十一条 有下列行为之一的，处十日以上十五日以下拘留，可以并处三千元以下罚款；情节较轻的，处五日以下拘留或者五百元以下罚款：（一）非法种植罂粟不满五百株或者其他少量毒品原植物的；（二）非法买卖、运输、携带、持有少量未经灭活的罂粟等毒品原植物种子或者幼苗的；（三）非法运输、买卖、储存、使用少量罂粟壳的。</w:t>
            </w:r>
          </w:p>
        </w:tc>
        <w:tc>
          <w:tcPr>
            <w:tcW w:w="1133" w:type="dxa"/>
            <w:tcBorders>
              <w:tl2br w:val="nil"/>
              <w:tr2bl w:val="nil"/>
            </w:tcBorders>
            <w:shd w:val="clear" w:color="auto" w:fill="auto"/>
            <w:vAlign w:val="center"/>
          </w:tcPr>
          <w:p w14:paraId="37974A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DCA27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3190BD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71D90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053B3CF">
            <w:pPr>
              <w:widowControl/>
              <w:spacing w:line="240" w:lineRule="exact"/>
              <w:rPr>
                <w:rFonts w:ascii="宋体" w:hAnsi="宋体" w:eastAsia="宋体" w:cs="宋体"/>
                <w:color w:val="000000"/>
                <w:sz w:val="18"/>
                <w:szCs w:val="18"/>
              </w:rPr>
            </w:pPr>
          </w:p>
        </w:tc>
      </w:tr>
      <w:tr w14:paraId="242C2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7E6BB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50</w:t>
            </w:r>
          </w:p>
        </w:tc>
        <w:tc>
          <w:tcPr>
            <w:tcW w:w="849" w:type="dxa"/>
            <w:tcBorders>
              <w:tl2br w:val="nil"/>
              <w:tr2bl w:val="nil"/>
            </w:tcBorders>
            <w:shd w:val="clear" w:color="auto" w:fill="auto"/>
            <w:vAlign w:val="center"/>
          </w:tcPr>
          <w:p w14:paraId="54C139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00289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对非法持有鸦片不满二百克、海洛因或者甲基苯丙胺不满十克或者其他少量毒品的；向他人提供毒品的；吸食、注射毒品的；胁迫、欺骗医务人员开具麻醉药品、精神药品的处罚</w:t>
            </w:r>
          </w:p>
        </w:tc>
        <w:tc>
          <w:tcPr>
            <w:tcW w:w="3113" w:type="dxa"/>
            <w:tcBorders>
              <w:tl2br w:val="nil"/>
              <w:tr2bl w:val="nil"/>
            </w:tcBorders>
            <w:shd w:val="clear" w:color="auto" w:fill="auto"/>
            <w:vAlign w:val="center"/>
          </w:tcPr>
          <w:p w14:paraId="61012B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(2012年10月26日主席令第67号）第七十二条 有下列行为之一的，处十日以上十五日以下拘留，可以并处二千元以下罚款；情节较轻的，处五日以下拘留或者五百元以下罚款：（一）非法持有鸦片不满二百克、海洛因或者甲基苯丙胺不满十克或者其他少量毒品的；（二）向他人提供毒品的；（三）吸食、注射毒品的；（四）胁迫、欺骗医务人员开具麻醉药品、精神药品的。</w:t>
            </w:r>
          </w:p>
        </w:tc>
        <w:tc>
          <w:tcPr>
            <w:tcW w:w="1133" w:type="dxa"/>
            <w:tcBorders>
              <w:tl2br w:val="nil"/>
              <w:tr2bl w:val="nil"/>
            </w:tcBorders>
            <w:shd w:val="clear" w:color="auto" w:fill="auto"/>
            <w:vAlign w:val="center"/>
          </w:tcPr>
          <w:p w14:paraId="136183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44FCC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1CFEDC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A20C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509BE52">
            <w:pPr>
              <w:widowControl/>
              <w:spacing w:line="240" w:lineRule="exact"/>
              <w:rPr>
                <w:rFonts w:ascii="宋体" w:hAnsi="宋体" w:eastAsia="宋体" w:cs="宋体"/>
                <w:color w:val="000000"/>
                <w:sz w:val="18"/>
                <w:szCs w:val="18"/>
              </w:rPr>
            </w:pPr>
          </w:p>
        </w:tc>
      </w:tr>
      <w:tr w14:paraId="61C87C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05AED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51</w:t>
            </w:r>
          </w:p>
        </w:tc>
        <w:tc>
          <w:tcPr>
            <w:tcW w:w="849" w:type="dxa"/>
            <w:tcBorders>
              <w:tl2br w:val="nil"/>
              <w:tr2bl w:val="nil"/>
            </w:tcBorders>
            <w:shd w:val="clear" w:color="auto" w:fill="auto"/>
            <w:vAlign w:val="center"/>
          </w:tcPr>
          <w:p w14:paraId="57C49E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00907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对教唆、引诱、欺骗他人吸食、注射毒品的处罚</w:t>
            </w:r>
          </w:p>
        </w:tc>
        <w:tc>
          <w:tcPr>
            <w:tcW w:w="3113" w:type="dxa"/>
            <w:tcBorders>
              <w:tl2br w:val="nil"/>
              <w:tr2bl w:val="nil"/>
            </w:tcBorders>
            <w:shd w:val="clear" w:color="auto" w:fill="auto"/>
            <w:vAlign w:val="center"/>
          </w:tcPr>
          <w:p w14:paraId="283E7B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(2012年10月26日主席令第67号）第七十三条 教唆、引诱、欺骗他人吸食、注射毒品的，处十日以上十五日以下拘留，并处五百元以上二千元以下罚款。</w:t>
            </w:r>
          </w:p>
        </w:tc>
        <w:tc>
          <w:tcPr>
            <w:tcW w:w="1133" w:type="dxa"/>
            <w:tcBorders>
              <w:tl2br w:val="nil"/>
              <w:tr2bl w:val="nil"/>
            </w:tcBorders>
            <w:shd w:val="clear" w:color="auto" w:fill="auto"/>
            <w:vAlign w:val="center"/>
          </w:tcPr>
          <w:p w14:paraId="23EF75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5D7F8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C33DA3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B3CBE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506E65A">
            <w:pPr>
              <w:widowControl/>
              <w:spacing w:line="240" w:lineRule="exact"/>
              <w:rPr>
                <w:rFonts w:ascii="宋体" w:hAnsi="宋体" w:eastAsia="宋体" w:cs="宋体"/>
                <w:color w:val="000000"/>
                <w:sz w:val="18"/>
                <w:szCs w:val="18"/>
              </w:rPr>
            </w:pPr>
          </w:p>
        </w:tc>
      </w:tr>
      <w:tr w14:paraId="1AF33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550D5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52</w:t>
            </w:r>
          </w:p>
        </w:tc>
        <w:tc>
          <w:tcPr>
            <w:tcW w:w="849" w:type="dxa"/>
            <w:tcBorders>
              <w:tl2br w:val="nil"/>
              <w:tr2bl w:val="nil"/>
            </w:tcBorders>
            <w:shd w:val="clear" w:color="auto" w:fill="auto"/>
            <w:vAlign w:val="center"/>
          </w:tcPr>
          <w:p w14:paraId="6545CF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693D8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对旅馆业、饮食服务业、文化娱乐业、出租汽车业等单位的人员，在公安机关查处吸毒、赌博、卖淫、嫖娼活动时，为违法犯罪行为人通风报信的处罚</w:t>
            </w:r>
          </w:p>
        </w:tc>
        <w:tc>
          <w:tcPr>
            <w:tcW w:w="3113" w:type="dxa"/>
            <w:tcBorders>
              <w:tl2br w:val="nil"/>
              <w:tr2bl w:val="nil"/>
            </w:tcBorders>
            <w:shd w:val="clear" w:color="auto" w:fill="auto"/>
            <w:vAlign w:val="center"/>
          </w:tcPr>
          <w:p w14:paraId="042549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(2012年10月26日主席令第67号）第七十四条 旅馆业、饮食服务业、文化娱乐业、出租汽车业等单位的人员，在公安机关查处吸毒、赌博、卖淫、嫖娼活动时，为违法犯罪行为人通风报信的，处十日以上十五日以下拘留。</w:t>
            </w:r>
          </w:p>
        </w:tc>
        <w:tc>
          <w:tcPr>
            <w:tcW w:w="1133" w:type="dxa"/>
            <w:tcBorders>
              <w:tl2br w:val="nil"/>
              <w:tr2bl w:val="nil"/>
            </w:tcBorders>
            <w:shd w:val="clear" w:color="auto" w:fill="auto"/>
            <w:vAlign w:val="center"/>
          </w:tcPr>
          <w:p w14:paraId="0426CE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7A42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E8C56F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2B33D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93EF577">
            <w:pPr>
              <w:widowControl/>
              <w:spacing w:line="240" w:lineRule="exact"/>
              <w:rPr>
                <w:rFonts w:ascii="宋体" w:hAnsi="宋体" w:eastAsia="宋体" w:cs="宋体"/>
                <w:color w:val="000000"/>
                <w:sz w:val="18"/>
                <w:szCs w:val="18"/>
              </w:rPr>
            </w:pPr>
          </w:p>
        </w:tc>
      </w:tr>
      <w:tr w14:paraId="7A1FB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78D18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53</w:t>
            </w:r>
          </w:p>
        </w:tc>
        <w:tc>
          <w:tcPr>
            <w:tcW w:w="849" w:type="dxa"/>
            <w:tcBorders>
              <w:tl2br w:val="nil"/>
              <w:tr2bl w:val="nil"/>
            </w:tcBorders>
            <w:shd w:val="clear" w:color="auto" w:fill="auto"/>
            <w:vAlign w:val="center"/>
          </w:tcPr>
          <w:p w14:paraId="7A51C4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C5540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对饲养动物，干扰他人正常生活的；警告后不改正的，或者放任动物恐吓他人的处罚</w:t>
            </w:r>
          </w:p>
        </w:tc>
        <w:tc>
          <w:tcPr>
            <w:tcW w:w="3113" w:type="dxa"/>
            <w:tcBorders>
              <w:tl2br w:val="nil"/>
              <w:tr2bl w:val="nil"/>
            </w:tcBorders>
            <w:shd w:val="clear" w:color="auto" w:fill="auto"/>
            <w:vAlign w:val="center"/>
          </w:tcPr>
          <w:p w14:paraId="599797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(2012年10月26日主席令第67号）第七十五条 饲养动物，干扰他人正常生活的，处警告；警告后不改正的，或者放任动物恐吓他人的，处二百元以上五百元以下罚款。</w:t>
            </w:r>
          </w:p>
        </w:tc>
        <w:tc>
          <w:tcPr>
            <w:tcW w:w="1133" w:type="dxa"/>
            <w:tcBorders>
              <w:tl2br w:val="nil"/>
              <w:tr2bl w:val="nil"/>
            </w:tcBorders>
            <w:shd w:val="clear" w:color="auto" w:fill="auto"/>
            <w:vAlign w:val="center"/>
          </w:tcPr>
          <w:p w14:paraId="5F7517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A825E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413E60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1D17E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A590D69">
            <w:pPr>
              <w:widowControl/>
              <w:spacing w:line="240" w:lineRule="exact"/>
              <w:rPr>
                <w:rFonts w:ascii="宋体" w:hAnsi="宋体" w:eastAsia="宋体" w:cs="宋体"/>
                <w:color w:val="000000"/>
                <w:sz w:val="18"/>
                <w:szCs w:val="18"/>
              </w:rPr>
            </w:pPr>
          </w:p>
        </w:tc>
      </w:tr>
      <w:tr w14:paraId="07415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71E26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54</w:t>
            </w:r>
          </w:p>
        </w:tc>
        <w:tc>
          <w:tcPr>
            <w:tcW w:w="849" w:type="dxa"/>
            <w:tcBorders>
              <w:tl2br w:val="nil"/>
              <w:tr2bl w:val="nil"/>
            </w:tcBorders>
            <w:shd w:val="clear" w:color="auto" w:fill="auto"/>
            <w:vAlign w:val="center"/>
          </w:tcPr>
          <w:p w14:paraId="3B79BD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4F91A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对买卖或者伪造变造《报废汽车回收证明》、报废汽车出售赠予或者以其他方式转让给非报废汽车回收企业的单位或者个人、自行拆解报废汽车的处罚</w:t>
            </w:r>
          </w:p>
        </w:tc>
        <w:tc>
          <w:tcPr>
            <w:tcW w:w="3113" w:type="dxa"/>
            <w:tcBorders>
              <w:tl2br w:val="nil"/>
              <w:tr2bl w:val="nil"/>
            </w:tcBorders>
            <w:shd w:val="clear" w:color="auto" w:fill="auto"/>
            <w:vAlign w:val="center"/>
          </w:tcPr>
          <w:p w14:paraId="339107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《报废汽车回收管理办法》（国务院令第715号）第二十条　有下列情形之一的，由公安机关依法给予治安管理处罚：（一）买卖或者伪造、变造《报废机动车回收证明》；（二）报废机动车回收企业明知或者应当知道回收的机动车为赃物或者用于盗窃、抢劫等犯罪活动的犯罪工具，未向公安机关报告，擅自拆解、改装、拼装、倒卖该机动车。</w:t>
            </w:r>
          </w:p>
        </w:tc>
        <w:tc>
          <w:tcPr>
            <w:tcW w:w="1133" w:type="dxa"/>
            <w:tcBorders>
              <w:tl2br w:val="nil"/>
              <w:tr2bl w:val="nil"/>
            </w:tcBorders>
            <w:shd w:val="clear" w:color="auto" w:fill="auto"/>
            <w:vAlign w:val="center"/>
          </w:tcPr>
          <w:p w14:paraId="1EFD2B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3D897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DFC514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   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8AB98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0A16E3D">
            <w:pPr>
              <w:widowControl/>
              <w:spacing w:line="240" w:lineRule="exact"/>
              <w:jc w:val="center"/>
              <w:rPr>
                <w:rFonts w:ascii="仿宋_GB2312" w:hAnsi="宋体" w:eastAsia="仿宋_GB2312" w:cs="仿宋_GB2312"/>
                <w:color w:val="000000"/>
                <w:sz w:val="18"/>
                <w:szCs w:val="18"/>
              </w:rPr>
            </w:pPr>
          </w:p>
        </w:tc>
      </w:tr>
      <w:tr w14:paraId="2F603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BE26A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55</w:t>
            </w:r>
          </w:p>
        </w:tc>
        <w:tc>
          <w:tcPr>
            <w:tcW w:w="849" w:type="dxa"/>
            <w:tcBorders>
              <w:tl2br w:val="nil"/>
              <w:tr2bl w:val="nil"/>
            </w:tcBorders>
            <w:shd w:val="clear" w:color="auto" w:fill="auto"/>
            <w:vAlign w:val="center"/>
          </w:tcPr>
          <w:p w14:paraId="5F96F0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104C3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对不落实单位内部治安保卫措施的处罚</w:t>
            </w:r>
          </w:p>
        </w:tc>
        <w:tc>
          <w:tcPr>
            <w:tcW w:w="3113" w:type="dxa"/>
            <w:tcBorders>
              <w:tl2br w:val="nil"/>
              <w:tr2bl w:val="nil"/>
            </w:tcBorders>
            <w:shd w:val="clear" w:color="auto" w:fill="auto"/>
            <w:vAlign w:val="center"/>
          </w:tcPr>
          <w:p w14:paraId="4C8D96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企业事业单位内部治安保卫条例》（国务院第421号令）第十九条单位违反本条例的规定，存在治安隐患的，公安机关应当责令限期整改，并处警告;单位逾期不整改，造成公民人身伤害、公私财产损失，或者严重威胁公民人身安全、公私财产安全或者公共安全的，对单位处1万元以上10万元以下的罚款，对单位主要负责人和其他直接责任人员处500元以上5000元以下的罚款，并可以建议有关组织对单位主要负责人和其他直接责任人员依法给予处分;情节严重，构成犯罪的，依法追究刑事责任。</w:t>
            </w:r>
          </w:p>
        </w:tc>
        <w:tc>
          <w:tcPr>
            <w:tcW w:w="1133" w:type="dxa"/>
            <w:tcBorders>
              <w:tl2br w:val="nil"/>
              <w:tr2bl w:val="nil"/>
            </w:tcBorders>
            <w:shd w:val="clear" w:color="auto" w:fill="auto"/>
            <w:vAlign w:val="center"/>
          </w:tcPr>
          <w:p w14:paraId="10B149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1A18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DA93ED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   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193DC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A7E4A57">
            <w:pPr>
              <w:widowControl/>
              <w:spacing w:line="240" w:lineRule="exact"/>
              <w:jc w:val="center"/>
              <w:rPr>
                <w:rFonts w:ascii="仿宋_GB2312" w:hAnsi="宋体" w:eastAsia="仿宋_GB2312" w:cs="仿宋_GB2312"/>
                <w:color w:val="000000"/>
                <w:sz w:val="18"/>
                <w:szCs w:val="18"/>
              </w:rPr>
            </w:pPr>
          </w:p>
        </w:tc>
      </w:tr>
      <w:tr w14:paraId="701A1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664" w:hRule="atLeast"/>
        </w:trPr>
        <w:tc>
          <w:tcPr>
            <w:tcW w:w="542" w:type="dxa"/>
            <w:tcBorders>
              <w:tl2br w:val="nil"/>
              <w:tr2bl w:val="nil"/>
            </w:tcBorders>
            <w:shd w:val="clear" w:color="auto" w:fill="auto"/>
            <w:vAlign w:val="center"/>
          </w:tcPr>
          <w:p w14:paraId="53F293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56</w:t>
            </w:r>
          </w:p>
        </w:tc>
        <w:tc>
          <w:tcPr>
            <w:tcW w:w="849" w:type="dxa"/>
            <w:tcBorders>
              <w:tl2br w:val="nil"/>
              <w:tr2bl w:val="nil"/>
            </w:tcBorders>
            <w:shd w:val="clear" w:color="auto" w:fill="auto"/>
            <w:vAlign w:val="center"/>
          </w:tcPr>
          <w:p w14:paraId="25165A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5829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对危害食品安全行为的处罚</w:t>
            </w:r>
          </w:p>
        </w:tc>
        <w:tc>
          <w:tcPr>
            <w:tcW w:w="3113" w:type="dxa"/>
            <w:tcBorders>
              <w:tl2br w:val="nil"/>
              <w:tr2bl w:val="nil"/>
            </w:tcBorders>
            <w:shd w:val="clear" w:color="auto" w:fill="auto"/>
            <w:vAlign w:val="center"/>
          </w:tcPr>
          <w:p w14:paraId="29CC01CB">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《中华人民共和国食品安全法》（2009年2月28日主席令第9号，2015年4月24日予以修改）第一百二十三条 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一）用非食品原料生产食品、在食品中添加食品添加剂以外的化学物质和其他可能危害人体健康的物质，或者用回收食品作为原料生产食品，或者经营上述食品；（二）生产经营营养成分不符合食品安全标准的专供婴幼儿和其他特定人群的主辅食品；（三）经营病死、毒死或者死因不明的禽、畜、兽、水产动物肉类，或者生产经营其制品；（四）经营未按规定进行检疫或者检疫不合格的肉类，或者生产经营未经检验或者检验不合格的肉类制品；（五）生产经营国家为防病等特殊需要明令禁止生产经营的食品；（六）生产经营添加药品的食品。明知从事前款规定的违法行为，仍为其提供生产经营场所或者其他条件的，由县级以上人民政府食品安全监督管理部门责令停止违法行为，没收违法所得，并处十万元以上二十万元以下罚款；使消费者的合法权益受到损害的，应当与食品生产经营者承担连带责任。违法使用剧毒、高毒农药的，除依照有关法律、法规规定给予处罚外，可以由公安机关依照第一款规定给予拘留。</w:t>
            </w:r>
          </w:p>
        </w:tc>
        <w:tc>
          <w:tcPr>
            <w:tcW w:w="1133" w:type="dxa"/>
            <w:tcBorders>
              <w:tl2br w:val="nil"/>
              <w:tr2bl w:val="nil"/>
            </w:tcBorders>
            <w:shd w:val="clear" w:color="auto" w:fill="auto"/>
            <w:vAlign w:val="center"/>
          </w:tcPr>
          <w:p w14:paraId="18482A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0BE42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9A6314E">
            <w:pPr>
              <w:widowControl/>
              <w:spacing w:line="22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8"/>
                <w:szCs w:val="18"/>
              </w:rPr>
              <w:t>1.立案环节责任：食药部门在检查中发现或者接到投诉、举报涉嫌违法的行为以及上级交办、下级上报、其他部门移送的涉嫌违法案件，应予以审查，决定是否立案；符合立案条件的，应当立案。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食药部门对立案的案件，应指定专人负责，与当事人有直接利害关系的应当回避。执法人员不得少于两人，调查时应出示执法证件，允许当事人辩解陈述，询问或者检查应当制作笔录。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食药部门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4.告知环节责任：食药部门在做出行政处罚决定前，应当告知当事人作出行政处罚决定的事实、理由及依据，并告知当事人依法享有的权利。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食药部门根据审理情况决定是否予以行政处罚。依法需要给予行政处罚的，应制作盖有作出行政处罚决定的部门公章的行政处罚决定书，载明违法事实和证据、处罚依据和内容、申请行政复议或提起行政诉讼的途径和期限等内容。行政处罚决定中涉及没收财物或者其他有关物品的，还应当附没收物品凭证。公安机关办理治安案件的期限，自受理之日起不得超过三十日；案情重大、复杂的，经上一级公安机关批准，可以延长三十日。办理其他行政案件，有法定办案期限的，按照相关法律规定办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6.送达环节责任：行政处罚决定书应当在宣告后当场交付当事人；当事人不在场的，行政机关应当在七日内依照民事诉讼法的有关规定，将行政处罚决定书送达当事人。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环节责任：食药部门应监督当事人在决定的期限内，履行生效的行政处罚决定。当事人在法定期限内不申请行政复议或者提起行政诉讼，又不履行的，行政执法机关可依法采取加处罚款、查封扣押或向人民法院申请强制执行等措施；申请人民法院强制执行前应当填写履行行政处罚决定催告书，书面催告当事人履行义务，并告知履行义务的期限和方式、依法享有的陈述和申辩权，涉及加处罚款的，应当有明确的金额和给付方式。</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66026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8.符合听证条件、行政管理相对人要求听证，应予组织听证而不组织听证的。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10.处罚不使用罚款、没收财物单据或者使用非法定部门制发的罚款、没收财物单据的。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11.违反规定自行收缴罚款的，向行政机关返还罚款或者拍卖款项的。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12.将罚款、没收的违法所得或财物截留、私分或者变相私分的。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13.实行检查措施给公民人身或者财产造成损害，给法人或者其他组织造成损失的。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14.徇私舞弊，对违反治安管理的人打骂、虐待或者侮辱的。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15.其他违反法律法规规章规定的行为。</w:t>
            </w:r>
          </w:p>
        </w:tc>
        <w:tc>
          <w:tcPr>
            <w:tcW w:w="566" w:type="dxa"/>
            <w:tcBorders>
              <w:tl2br w:val="nil"/>
              <w:tr2bl w:val="nil"/>
            </w:tcBorders>
            <w:shd w:val="clear" w:color="auto" w:fill="auto"/>
            <w:vAlign w:val="center"/>
          </w:tcPr>
          <w:p w14:paraId="22E36B2A">
            <w:pPr>
              <w:widowControl/>
              <w:spacing w:line="240" w:lineRule="exact"/>
              <w:jc w:val="center"/>
              <w:rPr>
                <w:rFonts w:ascii="仿宋_GB2312" w:hAnsi="宋体" w:eastAsia="仿宋_GB2312" w:cs="仿宋_GB2312"/>
                <w:color w:val="000000"/>
                <w:sz w:val="18"/>
                <w:szCs w:val="18"/>
              </w:rPr>
            </w:pPr>
          </w:p>
        </w:tc>
      </w:tr>
      <w:tr w14:paraId="51B7F1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CC7B0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57</w:t>
            </w:r>
          </w:p>
        </w:tc>
        <w:tc>
          <w:tcPr>
            <w:tcW w:w="849" w:type="dxa"/>
            <w:tcBorders>
              <w:tl2br w:val="nil"/>
              <w:tr2bl w:val="nil"/>
            </w:tcBorders>
            <w:shd w:val="clear" w:color="auto" w:fill="auto"/>
            <w:vAlign w:val="center"/>
          </w:tcPr>
          <w:p w14:paraId="124F9B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5A696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对单位和个人制作计算机病毒的处罚</w:t>
            </w:r>
          </w:p>
        </w:tc>
        <w:tc>
          <w:tcPr>
            <w:tcW w:w="3113" w:type="dxa"/>
            <w:tcBorders>
              <w:tl2br w:val="nil"/>
              <w:tr2bl w:val="nil"/>
            </w:tcBorders>
            <w:shd w:val="clear" w:color="auto" w:fill="auto"/>
            <w:vAlign w:val="center"/>
          </w:tcPr>
          <w:p w14:paraId="4DA323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《计算机病毒防治管理办法》（中华人民共和国公安部令第5l号）第五条 任何单位和个人不得制作计算机病毒。 第十六条 在非经营活动中有违反本办法第五条、第六条第二、三、四项规定行为之一的，由公安机关处以一千元以下罚款。在经营活动中有违反本办法第五条、第六条第二、三、四项规定行为之一，没有违法所得的，由公安机关对单位处以一万元以下罚款，对个人处以五千元以下罚款;有违法所得的，处以违法所得三倍以下罚款，但是最高不得超过三万元。</w:t>
            </w:r>
          </w:p>
        </w:tc>
        <w:tc>
          <w:tcPr>
            <w:tcW w:w="1133" w:type="dxa"/>
            <w:tcBorders>
              <w:tl2br w:val="nil"/>
              <w:tr2bl w:val="nil"/>
            </w:tcBorders>
            <w:shd w:val="clear" w:color="auto" w:fill="auto"/>
            <w:vAlign w:val="center"/>
          </w:tcPr>
          <w:p w14:paraId="2CD3DC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F8A0C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90DD27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773AF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45CF289">
            <w:pPr>
              <w:widowControl/>
              <w:spacing w:line="240" w:lineRule="exact"/>
              <w:jc w:val="center"/>
              <w:rPr>
                <w:rFonts w:ascii="仿宋_GB2312" w:hAnsi="宋体" w:eastAsia="仿宋_GB2312" w:cs="仿宋_GB2312"/>
                <w:color w:val="000000"/>
                <w:sz w:val="18"/>
                <w:szCs w:val="18"/>
              </w:rPr>
            </w:pPr>
          </w:p>
        </w:tc>
      </w:tr>
      <w:tr w14:paraId="2CF4B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CEBA3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58</w:t>
            </w:r>
          </w:p>
        </w:tc>
        <w:tc>
          <w:tcPr>
            <w:tcW w:w="849" w:type="dxa"/>
            <w:tcBorders>
              <w:tl2br w:val="nil"/>
              <w:tr2bl w:val="nil"/>
            </w:tcBorders>
            <w:shd w:val="clear" w:color="auto" w:fill="auto"/>
            <w:vAlign w:val="center"/>
          </w:tcPr>
          <w:p w14:paraId="6B8037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0896C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对故意输入计算机病毒，危害计算机信息系统安全；向他人提供含有计算机病毒的文件、软件、媒体；销售、出租、附赠含有计算机病毒的媒体；其他传播计算机病毒的行为的处罚</w:t>
            </w:r>
          </w:p>
        </w:tc>
        <w:tc>
          <w:tcPr>
            <w:tcW w:w="3113" w:type="dxa"/>
            <w:tcBorders>
              <w:tl2br w:val="nil"/>
              <w:tr2bl w:val="nil"/>
            </w:tcBorders>
            <w:shd w:val="clear" w:color="auto" w:fill="auto"/>
            <w:vAlign w:val="center"/>
          </w:tcPr>
          <w:p w14:paraId="409DB3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《计算机病毒防治管理办法》（中华人民共和国公安部令第5l号）第六条 任何单位和个人不得有下列传播计算机病毒的行为：(一)故意输入计算机病毒，危害计算机信息系统安全;(二)向他人提供含有计算机病毒的文件、软件、媒体;(三)销售、出租、附赠含有计算机病毒的媒体;(四)其他传播计算机病毒的行为。  第十六条 在非经营活动中有违反本办法第五条、第六条第二、三、四项规定行为之一的，由公安机关处以一千元以下罚款。在经营活动中有违反本办法第五条、第六条第二、三、四项规定行为之一，没有违法所得的，由公安机关对单位处以一万元以下罚款，对个人处以五千元以下罚款;有违法所得的，处以违法所得三倍以下罚款，但是最高不得超过三万元。违反本办法第六条第一项规定的，依照《中华人民共和国计算机信息系统安全保护条例》第二十三条的规定处罚。</w:t>
            </w:r>
          </w:p>
        </w:tc>
        <w:tc>
          <w:tcPr>
            <w:tcW w:w="1133" w:type="dxa"/>
            <w:tcBorders>
              <w:tl2br w:val="nil"/>
              <w:tr2bl w:val="nil"/>
            </w:tcBorders>
            <w:shd w:val="clear" w:color="auto" w:fill="auto"/>
            <w:vAlign w:val="center"/>
          </w:tcPr>
          <w:p w14:paraId="4D1470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14D2E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49FED0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885E3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CA987E8">
            <w:pPr>
              <w:widowControl/>
              <w:spacing w:line="240" w:lineRule="exact"/>
              <w:jc w:val="center"/>
              <w:rPr>
                <w:rFonts w:ascii="仿宋_GB2312" w:hAnsi="宋体" w:eastAsia="仿宋_GB2312" w:cs="仿宋_GB2312"/>
                <w:color w:val="000000"/>
                <w:sz w:val="18"/>
                <w:szCs w:val="18"/>
              </w:rPr>
            </w:pPr>
          </w:p>
        </w:tc>
      </w:tr>
      <w:tr w14:paraId="4DDF1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1A47F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59</w:t>
            </w:r>
          </w:p>
        </w:tc>
        <w:tc>
          <w:tcPr>
            <w:tcW w:w="849" w:type="dxa"/>
            <w:tcBorders>
              <w:tl2br w:val="nil"/>
              <w:tr2bl w:val="nil"/>
            </w:tcBorders>
            <w:shd w:val="clear" w:color="auto" w:fill="auto"/>
            <w:vAlign w:val="center"/>
          </w:tcPr>
          <w:p w14:paraId="10E010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A3F05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对向社会发布虚假的计算机病毒疫情的处罚</w:t>
            </w:r>
          </w:p>
        </w:tc>
        <w:tc>
          <w:tcPr>
            <w:tcW w:w="3113" w:type="dxa"/>
            <w:tcBorders>
              <w:tl2br w:val="nil"/>
              <w:tr2bl w:val="nil"/>
            </w:tcBorders>
            <w:shd w:val="clear" w:color="auto" w:fill="auto"/>
            <w:vAlign w:val="center"/>
          </w:tcPr>
          <w:p w14:paraId="115E53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《计算机病毒防治管理办法》（中华人民共和国公安部令第5l号）第七条 任何单位和个人不得向社会发布虚假的计算机病毒疫情。第十七条 违反本办法第七条、第八条规定行为之一的，由公安机关对单位处以一千元以下罚款，对单位直接负责的主管人员和直接责任人员处以五百元以下罚款；对个人处以五百元以下罚款。 </w:t>
            </w:r>
          </w:p>
        </w:tc>
        <w:tc>
          <w:tcPr>
            <w:tcW w:w="1133" w:type="dxa"/>
            <w:tcBorders>
              <w:tl2br w:val="nil"/>
              <w:tr2bl w:val="nil"/>
            </w:tcBorders>
            <w:shd w:val="clear" w:color="auto" w:fill="auto"/>
            <w:vAlign w:val="center"/>
          </w:tcPr>
          <w:p w14:paraId="4B3109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A959B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BAF82B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6D216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8C282E5">
            <w:pPr>
              <w:widowControl/>
              <w:spacing w:line="240" w:lineRule="exact"/>
              <w:jc w:val="center"/>
              <w:rPr>
                <w:rFonts w:ascii="仿宋_GB2312" w:hAnsi="宋体" w:eastAsia="仿宋_GB2312" w:cs="仿宋_GB2312"/>
                <w:color w:val="000000"/>
                <w:sz w:val="18"/>
                <w:szCs w:val="18"/>
              </w:rPr>
            </w:pPr>
          </w:p>
        </w:tc>
      </w:tr>
      <w:tr w14:paraId="26D87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F7BF3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60</w:t>
            </w:r>
          </w:p>
        </w:tc>
        <w:tc>
          <w:tcPr>
            <w:tcW w:w="849" w:type="dxa"/>
            <w:tcBorders>
              <w:tl2br w:val="nil"/>
              <w:tr2bl w:val="nil"/>
            </w:tcBorders>
            <w:shd w:val="clear" w:color="auto" w:fill="auto"/>
            <w:vAlign w:val="center"/>
          </w:tcPr>
          <w:p w14:paraId="08152E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DFE2F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对从事计算机病毒防治产品生产的单位，未及时提交病毒样本的处罚</w:t>
            </w:r>
          </w:p>
        </w:tc>
        <w:tc>
          <w:tcPr>
            <w:tcW w:w="3113" w:type="dxa"/>
            <w:tcBorders>
              <w:tl2br w:val="nil"/>
              <w:tr2bl w:val="nil"/>
            </w:tcBorders>
            <w:shd w:val="clear" w:color="auto" w:fill="auto"/>
            <w:vAlign w:val="center"/>
          </w:tcPr>
          <w:p w14:paraId="30079C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《计算机病毒防治管理办法》（中华人民共和国公安部令第5l号）第八条 从事计算机病毒防治产品生产的单位，应当及时向公安部公共信息网络安全监察部门批准的计算机病毒防治产品检测机构提交病毒样本。第十七条 违反本办法第七条、第八条规定行为之一的，由公安机关对单位处以一千元以下罚款，对单位直接负责的主管人员和直接责任人员处以五百元以下罚款；对个人处以五百元以下罚款。 </w:t>
            </w:r>
          </w:p>
        </w:tc>
        <w:tc>
          <w:tcPr>
            <w:tcW w:w="1133" w:type="dxa"/>
            <w:tcBorders>
              <w:tl2br w:val="nil"/>
              <w:tr2bl w:val="nil"/>
            </w:tcBorders>
            <w:shd w:val="clear" w:color="auto" w:fill="auto"/>
            <w:vAlign w:val="center"/>
          </w:tcPr>
          <w:p w14:paraId="755133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30C25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FD9206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D51DF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E6B5F4F">
            <w:pPr>
              <w:widowControl/>
              <w:spacing w:line="240" w:lineRule="exact"/>
              <w:jc w:val="center"/>
              <w:rPr>
                <w:rFonts w:ascii="仿宋_GB2312" w:hAnsi="宋体" w:eastAsia="仿宋_GB2312" w:cs="仿宋_GB2312"/>
                <w:color w:val="000000"/>
                <w:sz w:val="18"/>
                <w:szCs w:val="18"/>
              </w:rPr>
            </w:pPr>
          </w:p>
        </w:tc>
      </w:tr>
      <w:tr w14:paraId="6A302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3D6A8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61</w:t>
            </w:r>
          </w:p>
        </w:tc>
        <w:tc>
          <w:tcPr>
            <w:tcW w:w="849" w:type="dxa"/>
            <w:tcBorders>
              <w:tl2br w:val="nil"/>
              <w:tr2bl w:val="nil"/>
            </w:tcBorders>
            <w:shd w:val="clear" w:color="auto" w:fill="auto"/>
            <w:vAlign w:val="center"/>
          </w:tcPr>
          <w:p w14:paraId="609CC9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84477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对未对提交的病毒样本及时进行分析、确认、上报的处罚</w:t>
            </w:r>
          </w:p>
        </w:tc>
        <w:tc>
          <w:tcPr>
            <w:tcW w:w="3113" w:type="dxa"/>
            <w:tcBorders>
              <w:tl2br w:val="nil"/>
              <w:tr2bl w:val="nil"/>
            </w:tcBorders>
            <w:shd w:val="clear" w:color="auto" w:fill="auto"/>
            <w:vAlign w:val="center"/>
          </w:tcPr>
          <w:p w14:paraId="1C979B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《计算机病毒防治管理办法》（中华人民共和国公安部令第5l号）第九条 计算机病毒防治产品检测机构应当对提交的病毒样本及时进行分析、确认，并将确认结果上报公安部公共信息网络安全监察部门。第十八条 违反本办法第九条规定的，由公安机关处以警告，并责令其限期改正；逾期不改正的，取消其计算机病毒防治产品检测机构的检测资格。 </w:t>
            </w:r>
          </w:p>
        </w:tc>
        <w:tc>
          <w:tcPr>
            <w:tcW w:w="1133" w:type="dxa"/>
            <w:tcBorders>
              <w:tl2br w:val="nil"/>
              <w:tr2bl w:val="nil"/>
            </w:tcBorders>
            <w:shd w:val="clear" w:color="auto" w:fill="auto"/>
            <w:vAlign w:val="center"/>
          </w:tcPr>
          <w:p w14:paraId="0D5CAB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3E06E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0A2CBF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B6548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A7D0A25">
            <w:pPr>
              <w:widowControl/>
              <w:spacing w:line="240" w:lineRule="exact"/>
              <w:jc w:val="center"/>
              <w:rPr>
                <w:rFonts w:ascii="仿宋_GB2312" w:hAnsi="宋体" w:eastAsia="仿宋_GB2312" w:cs="仿宋_GB2312"/>
                <w:color w:val="000000"/>
                <w:sz w:val="18"/>
                <w:szCs w:val="18"/>
              </w:rPr>
            </w:pPr>
          </w:p>
        </w:tc>
      </w:tr>
      <w:tr w14:paraId="657DC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64592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62</w:t>
            </w:r>
          </w:p>
        </w:tc>
        <w:tc>
          <w:tcPr>
            <w:tcW w:w="849" w:type="dxa"/>
            <w:tcBorders>
              <w:tl2br w:val="nil"/>
              <w:tr2bl w:val="nil"/>
            </w:tcBorders>
            <w:shd w:val="clear" w:color="auto" w:fill="auto"/>
            <w:vAlign w:val="center"/>
          </w:tcPr>
          <w:p w14:paraId="27EE84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F8FDF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对未按规定进行计算机病毒检测、清除工作，并备有记录的处罚</w:t>
            </w:r>
          </w:p>
        </w:tc>
        <w:tc>
          <w:tcPr>
            <w:tcW w:w="3113" w:type="dxa"/>
            <w:tcBorders>
              <w:tl2br w:val="nil"/>
              <w:tr2bl w:val="nil"/>
            </w:tcBorders>
            <w:shd w:val="clear" w:color="auto" w:fill="auto"/>
            <w:vAlign w:val="center"/>
          </w:tcPr>
          <w:p w14:paraId="70010E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《计算机病毒防治管理办法》（中华人民共和国公安部令(第5l号）第十四条  从事计算机设备或者媒体生产、销售、出租、维修行业的单位和个人，应当对计算机设备或者媒体进行计算机病毒检测、清除工作，并备有检测、清除的记录。第二十条 违反本办法第十四条规定，没有违法所得的，由公安机关对单位处以一万元以下罚款，对个人处以五千元以下罚款；有违法所得的，处以违法所得三倍以下罚款，但是最高不得超过三万元。</w:t>
            </w:r>
          </w:p>
        </w:tc>
        <w:tc>
          <w:tcPr>
            <w:tcW w:w="1133" w:type="dxa"/>
            <w:tcBorders>
              <w:tl2br w:val="nil"/>
              <w:tr2bl w:val="nil"/>
            </w:tcBorders>
            <w:shd w:val="clear" w:color="auto" w:fill="auto"/>
            <w:vAlign w:val="center"/>
          </w:tcPr>
          <w:p w14:paraId="5287B7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43373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13C9C1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3BC9B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4675A0E">
            <w:pPr>
              <w:widowControl/>
              <w:spacing w:line="240" w:lineRule="exact"/>
              <w:jc w:val="center"/>
              <w:rPr>
                <w:rFonts w:ascii="仿宋_GB2312" w:hAnsi="宋体" w:eastAsia="仿宋_GB2312" w:cs="仿宋_GB2312"/>
                <w:color w:val="000000"/>
                <w:sz w:val="18"/>
                <w:szCs w:val="18"/>
              </w:rPr>
            </w:pPr>
          </w:p>
        </w:tc>
      </w:tr>
      <w:tr w14:paraId="485E7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3DB3E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63</w:t>
            </w:r>
          </w:p>
        </w:tc>
        <w:tc>
          <w:tcPr>
            <w:tcW w:w="849" w:type="dxa"/>
            <w:tcBorders>
              <w:tl2br w:val="nil"/>
              <w:tr2bl w:val="nil"/>
            </w:tcBorders>
            <w:shd w:val="clear" w:color="auto" w:fill="auto"/>
            <w:vAlign w:val="center"/>
          </w:tcPr>
          <w:p w14:paraId="6E18DB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6A22F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采取计算机病毒安全技术防治措施的；未对本单位计算机信息系统使用人员进行计算机病毒防治教育和培训的；未及时检测、清除计算机信息系统中的计算机病毒，对计算机信息系统造成危害的；未使用具有计算机信息系统安全专用产品销售许可证的计算机病毒防治产品，对计算机信息系统造成危害的处罚</w:t>
            </w:r>
          </w:p>
        </w:tc>
        <w:tc>
          <w:tcPr>
            <w:tcW w:w="3113" w:type="dxa"/>
            <w:tcBorders>
              <w:tl2br w:val="nil"/>
              <w:tr2bl w:val="nil"/>
            </w:tcBorders>
            <w:shd w:val="clear" w:color="auto" w:fill="auto"/>
            <w:vAlign w:val="center"/>
          </w:tcPr>
          <w:p w14:paraId="3CAC98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《计算机病毒防治管理办法》（中华人民共和国公安部令(第5l号）第十九条 计算机信息系统的使用单位有下列行为之一的，由公安机关处以警告，并根据情况责令其限期改正;逾期不改正的，对单位处以一千元以下罚款，对单位直接负责的主管人员和直接责任人员处以五百元以下罚款: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未建立本单位计算机病毒防治管理制度的;(二)未采取计算机病毒安全技术防治措施的;(三)未对本单位计算机信息系统使用人员进行计算机病毒防治教育和培训的;(四)未及时检测、清除计算机信息系统中的计算机病毒，对计算机信息系统造成危害的;(五)未使用具有计算机信息系统安全专用产品销售许可证的计算机病毒防治产品，对计算机信息系统造成危害。</w:t>
            </w:r>
          </w:p>
        </w:tc>
        <w:tc>
          <w:tcPr>
            <w:tcW w:w="1133" w:type="dxa"/>
            <w:tcBorders>
              <w:tl2br w:val="nil"/>
              <w:tr2bl w:val="nil"/>
            </w:tcBorders>
            <w:shd w:val="clear" w:color="auto" w:fill="auto"/>
            <w:vAlign w:val="center"/>
          </w:tcPr>
          <w:p w14:paraId="5C5B45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74F8C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FD4F79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4FD24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8BA9373">
            <w:pPr>
              <w:widowControl/>
              <w:spacing w:line="240" w:lineRule="exact"/>
              <w:jc w:val="center"/>
              <w:rPr>
                <w:rFonts w:ascii="仿宋_GB2312" w:hAnsi="宋体" w:eastAsia="仿宋_GB2312" w:cs="仿宋_GB2312"/>
                <w:color w:val="000000"/>
                <w:sz w:val="18"/>
                <w:szCs w:val="18"/>
              </w:rPr>
            </w:pPr>
          </w:p>
        </w:tc>
      </w:tr>
      <w:tr w14:paraId="04301D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3A6C2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64</w:t>
            </w:r>
          </w:p>
        </w:tc>
        <w:tc>
          <w:tcPr>
            <w:tcW w:w="849" w:type="dxa"/>
            <w:tcBorders>
              <w:tl2br w:val="nil"/>
              <w:tr2bl w:val="nil"/>
            </w:tcBorders>
            <w:shd w:val="clear" w:color="auto" w:fill="auto"/>
            <w:vAlign w:val="center"/>
          </w:tcPr>
          <w:p w14:paraId="20CCC6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40B16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对有危害计算机信息系统安全的行为的处罚</w:t>
            </w:r>
          </w:p>
        </w:tc>
        <w:tc>
          <w:tcPr>
            <w:tcW w:w="3113" w:type="dxa"/>
            <w:tcBorders>
              <w:tl2br w:val="nil"/>
              <w:tr2bl w:val="nil"/>
            </w:tcBorders>
            <w:shd w:val="clear" w:color="auto" w:fill="auto"/>
            <w:vAlign w:val="center"/>
          </w:tcPr>
          <w:p w14:paraId="4B3E3B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《中华人民共和国计算机信息系统安全保护条例》第二十条 违反本条例的规定，有下列行为之一的，由公安机关处以警告或者停机整顿；（一）违反计算机信息系统安全等级保护制度，危害计算机信息系统安全的；（二）违反计算机信息系统国际联网备案制度的；（三）不按照规定时间报告计算机信息系统中发生的案件的；（四）接到公安机关要求改进安全状况的通知后，在限期内拒不改进的；（五）有危害计算机信息系统安全的其他行为的。</w:t>
            </w:r>
          </w:p>
        </w:tc>
        <w:tc>
          <w:tcPr>
            <w:tcW w:w="1133" w:type="dxa"/>
            <w:tcBorders>
              <w:tl2br w:val="nil"/>
              <w:tr2bl w:val="nil"/>
            </w:tcBorders>
            <w:shd w:val="clear" w:color="auto" w:fill="auto"/>
            <w:vAlign w:val="center"/>
          </w:tcPr>
          <w:p w14:paraId="470FAA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9E27A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E4B436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AFFD1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D867857">
            <w:pPr>
              <w:widowControl/>
              <w:spacing w:line="240" w:lineRule="exact"/>
              <w:jc w:val="center"/>
              <w:rPr>
                <w:rFonts w:ascii="仿宋_GB2312" w:hAnsi="宋体" w:eastAsia="仿宋_GB2312" w:cs="仿宋_GB2312"/>
                <w:color w:val="000000"/>
                <w:sz w:val="18"/>
                <w:szCs w:val="18"/>
              </w:rPr>
            </w:pPr>
          </w:p>
        </w:tc>
      </w:tr>
      <w:tr w14:paraId="51BAD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5E155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65</w:t>
            </w:r>
          </w:p>
        </w:tc>
        <w:tc>
          <w:tcPr>
            <w:tcW w:w="849" w:type="dxa"/>
            <w:tcBorders>
              <w:tl2br w:val="nil"/>
              <w:tr2bl w:val="nil"/>
            </w:tcBorders>
            <w:shd w:val="clear" w:color="auto" w:fill="auto"/>
            <w:vAlign w:val="center"/>
          </w:tcPr>
          <w:p w14:paraId="4F2CE8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38F1B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对故意输入计算机病毒以及其他有害数据危害计算机信息系统安全的处罚</w:t>
            </w:r>
          </w:p>
        </w:tc>
        <w:tc>
          <w:tcPr>
            <w:tcW w:w="3113" w:type="dxa"/>
            <w:tcBorders>
              <w:tl2br w:val="nil"/>
              <w:tr2bl w:val="nil"/>
            </w:tcBorders>
            <w:shd w:val="clear" w:color="auto" w:fill="auto"/>
            <w:vAlign w:val="center"/>
          </w:tcPr>
          <w:p w14:paraId="41A4C8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《中华人民共和国计算机信息系统安全保护条例》第二十三条 故意输入计算机病毒以及其他有害数据危害计算机信息系统安全的，或者未经许可出售计算机信息系统安全专用产品的，由公安机关处以警告或者对个人处以５０００元以下的罚款、对单位处以１５０００元以下的罚款；有违法所得的，除予以没收外，可以处以违法所得１至３倍的罚款。</w:t>
            </w:r>
          </w:p>
        </w:tc>
        <w:tc>
          <w:tcPr>
            <w:tcW w:w="1133" w:type="dxa"/>
            <w:tcBorders>
              <w:tl2br w:val="nil"/>
              <w:tr2bl w:val="nil"/>
            </w:tcBorders>
            <w:shd w:val="clear" w:color="auto" w:fill="auto"/>
            <w:vAlign w:val="center"/>
          </w:tcPr>
          <w:p w14:paraId="763939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F68A5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A886BD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BA86C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CE5259B">
            <w:pPr>
              <w:widowControl/>
              <w:spacing w:line="240" w:lineRule="exact"/>
              <w:jc w:val="center"/>
              <w:rPr>
                <w:rFonts w:ascii="仿宋_GB2312" w:hAnsi="宋体" w:eastAsia="仿宋_GB2312" w:cs="仿宋_GB2312"/>
                <w:color w:val="000000"/>
                <w:sz w:val="18"/>
                <w:szCs w:val="18"/>
              </w:rPr>
            </w:pPr>
          </w:p>
        </w:tc>
      </w:tr>
      <w:tr w14:paraId="2ABF74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CAB01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66</w:t>
            </w:r>
          </w:p>
        </w:tc>
        <w:tc>
          <w:tcPr>
            <w:tcW w:w="849" w:type="dxa"/>
            <w:tcBorders>
              <w:tl2br w:val="nil"/>
              <w:tr2bl w:val="nil"/>
            </w:tcBorders>
            <w:shd w:val="clear" w:color="auto" w:fill="auto"/>
            <w:vAlign w:val="center"/>
          </w:tcPr>
          <w:p w14:paraId="7AB5DC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2071D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对擅自建立或使用其他信道进行国际联网，接入网络未通过互联网络进行国际联网，个人、法人和其他组织使用的计算机或者计算机信息网络未通过接入网络进行国际联网等行为的处罚</w:t>
            </w:r>
          </w:p>
        </w:tc>
        <w:tc>
          <w:tcPr>
            <w:tcW w:w="3113" w:type="dxa"/>
            <w:tcBorders>
              <w:tl2br w:val="nil"/>
              <w:tr2bl w:val="nil"/>
            </w:tcBorders>
            <w:shd w:val="clear" w:color="auto" w:fill="auto"/>
            <w:vAlign w:val="center"/>
          </w:tcPr>
          <w:p w14:paraId="3CF848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《中华人民共和国计算机信息网络国际联网管理暂行规定》第十四条 本规定第六条、第八条和第十条的规定的，由公安机关责令停止联网，给予警告，可以并处15000元以下的罚款；有违法所得的，没收违法所得</w:t>
            </w:r>
          </w:p>
        </w:tc>
        <w:tc>
          <w:tcPr>
            <w:tcW w:w="1133" w:type="dxa"/>
            <w:tcBorders>
              <w:tl2br w:val="nil"/>
              <w:tr2bl w:val="nil"/>
            </w:tcBorders>
            <w:shd w:val="clear" w:color="auto" w:fill="auto"/>
            <w:vAlign w:val="center"/>
          </w:tcPr>
          <w:p w14:paraId="65F836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8A15E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B46F0B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37B6A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BC97318">
            <w:pPr>
              <w:widowControl/>
              <w:spacing w:line="240" w:lineRule="exact"/>
              <w:jc w:val="center"/>
              <w:rPr>
                <w:rFonts w:ascii="仿宋_GB2312" w:hAnsi="宋体" w:eastAsia="仿宋_GB2312" w:cs="仿宋_GB2312"/>
                <w:color w:val="000000"/>
                <w:sz w:val="18"/>
                <w:szCs w:val="18"/>
              </w:rPr>
            </w:pPr>
          </w:p>
        </w:tc>
      </w:tr>
      <w:tr w14:paraId="5441A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2AD84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67</w:t>
            </w:r>
          </w:p>
        </w:tc>
        <w:tc>
          <w:tcPr>
            <w:tcW w:w="849" w:type="dxa"/>
            <w:tcBorders>
              <w:tl2br w:val="nil"/>
              <w:tr2bl w:val="nil"/>
            </w:tcBorders>
            <w:shd w:val="clear" w:color="auto" w:fill="auto"/>
            <w:vAlign w:val="center"/>
          </w:tcPr>
          <w:p w14:paraId="67F5B0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5BDBA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单位和个人利用国际联网制作、复制、查阅和传播以下信息的处罚：煽动抗拒、破坏宪法和法律、行政法规实施；煽动颠覆国家政权，推翻社会主义制度；煽动分裂国家、破坏国家统一；煽动民族仇恨、民族歧视，破坏民族团结；捏造或者歪曲事实，散布谣言，扰乱社会秩序；宣扬封建迷信、淫秽、色情、赌博、暴力、凶杀、恐怖，教唆犯罪；公然侮辱他人或者捏造事实诽谤他人；损害国家机关信誉；其他违反宪法和法律、行政法规。以及对单位和个人从事危害计算机网络安全活动的处罚</w:t>
            </w:r>
          </w:p>
        </w:tc>
        <w:tc>
          <w:tcPr>
            <w:tcW w:w="3113" w:type="dxa"/>
            <w:tcBorders>
              <w:tl2br w:val="nil"/>
              <w:tr2bl w:val="nil"/>
            </w:tcBorders>
            <w:shd w:val="clear" w:color="auto" w:fill="auto"/>
            <w:vAlign w:val="center"/>
          </w:tcPr>
          <w:p w14:paraId="60719B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《计算机信息网络国际联网安全保护管理办法》第二十条 违反法律、行政法规，有本办法第五条、第六条所列行为之一的，由公安机关给予警告，有违法所得的，没收违法所得，对个人可以并处五千元以下的罚款，对单位可以并处一万五千元以下的罚款，情节严重的，并可以给予六个月以内停止联网、停机整顿的处罚，必要时可以建议原发证、审批机构吊销经营许可证或者取消联网资格；构成违反治安管理行为的，依照治安管理处罚条例的规定处罚；构成犯罪的，依法追究刑事责任。 </w:t>
            </w:r>
          </w:p>
        </w:tc>
        <w:tc>
          <w:tcPr>
            <w:tcW w:w="1133" w:type="dxa"/>
            <w:tcBorders>
              <w:tl2br w:val="nil"/>
              <w:tr2bl w:val="nil"/>
            </w:tcBorders>
            <w:shd w:val="clear" w:color="auto" w:fill="auto"/>
            <w:vAlign w:val="center"/>
          </w:tcPr>
          <w:p w14:paraId="77CC72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2C962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DAC67B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220A7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5FCE604">
            <w:pPr>
              <w:widowControl/>
              <w:spacing w:line="240" w:lineRule="exact"/>
              <w:jc w:val="center"/>
              <w:rPr>
                <w:rFonts w:ascii="仿宋_GB2312" w:hAnsi="宋体" w:eastAsia="仿宋_GB2312" w:cs="仿宋_GB2312"/>
                <w:color w:val="000000"/>
                <w:sz w:val="18"/>
                <w:szCs w:val="18"/>
              </w:rPr>
            </w:pPr>
          </w:p>
        </w:tc>
      </w:tr>
      <w:tr w14:paraId="32502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19EE3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68</w:t>
            </w:r>
          </w:p>
        </w:tc>
        <w:tc>
          <w:tcPr>
            <w:tcW w:w="849" w:type="dxa"/>
            <w:tcBorders>
              <w:tl2br w:val="nil"/>
              <w:tr2bl w:val="nil"/>
            </w:tcBorders>
            <w:shd w:val="clear" w:color="auto" w:fill="auto"/>
            <w:vAlign w:val="center"/>
          </w:tcPr>
          <w:p w14:paraId="6A4D71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3A723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计算机信息网络国际联网单位未建立安全保护管理制度，未采取安全技术保护措施，未对网络用户进行安全教育和培训，未提供安全保护管理所需信息、资料及数据文件或者所提供内容不真实，对委托其发布的信息内容未进行审核或者对委托单位和个人未进行登记，未建立电子公告系统的用户登记和信息管理制度，未按照国家有关规定删除网络地址、目录或者关闭服务器，未建立公用账号使用登记制度，转借、转让用户账号等行为的处罚</w:t>
            </w:r>
          </w:p>
        </w:tc>
        <w:tc>
          <w:tcPr>
            <w:tcW w:w="3113" w:type="dxa"/>
            <w:tcBorders>
              <w:tl2br w:val="nil"/>
              <w:tr2bl w:val="nil"/>
            </w:tcBorders>
            <w:shd w:val="clear" w:color="auto" w:fill="auto"/>
            <w:vAlign w:val="center"/>
          </w:tcPr>
          <w:p w14:paraId="6D744E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《计算机信息网络国际联网安全保护管理办法》第二十一条 有下列行为之一的，由公安机关责令限期改正，给予警告，有违法所得的，没收违法所得；在规定的限期内未改正的，对单位的主管负责人员和其他直接责任人员可以并处五千元以下的罚款，对单位可以并处一万五千元以下的罚款；情节严重的，并可以给予六个月以内的停止联网、停机整顿的处罚，必要时可以建议原发证、审批机构吊销经营许可证或者取消联网资格。</w:t>
            </w:r>
          </w:p>
        </w:tc>
        <w:tc>
          <w:tcPr>
            <w:tcW w:w="1133" w:type="dxa"/>
            <w:tcBorders>
              <w:tl2br w:val="nil"/>
              <w:tr2bl w:val="nil"/>
            </w:tcBorders>
            <w:shd w:val="clear" w:color="auto" w:fill="auto"/>
            <w:vAlign w:val="center"/>
          </w:tcPr>
          <w:p w14:paraId="74DA38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FDD23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3DF6BE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3695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F8D6570">
            <w:pPr>
              <w:widowControl/>
              <w:spacing w:line="240" w:lineRule="exact"/>
              <w:jc w:val="center"/>
              <w:rPr>
                <w:rFonts w:ascii="仿宋_GB2312" w:hAnsi="宋体" w:eastAsia="仿宋_GB2312" w:cs="仿宋_GB2312"/>
                <w:color w:val="000000"/>
                <w:sz w:val="18"/>
                <w:szCs w:val="18"/>
              </w:rPr>
            </w:pPr>
          </w:p>
        </w:tc>
      </w:tr>
      <w:tr w14:paraId="2A06D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E0462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69</w:t>
            </w:r>
          </w:p>
        </w:tc>
        <w:tc>
          <w:tcPr>
            <w:tcW w:w="849" w:type="dxa"/>
            <w:tcBorders>
              <w:tl2br w:val="nil"/>
              <w:tr2bl w:val="nil"/>
            </w:tcBorders>
            <w:shd w:val="clear" w:color="auto" w:fill="auto"/>
            <w:vAlign w:val="center"/>
          </w:tcPr>
          <w:p w14:paraId="37B389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BFBC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对用户、互联单位、接入单位、使用计算机信息网络国际联网的法人和其他组织未办理备案手续的处罚</w:t>
            </w:r>
          </w:p>
        </w:tc>
        <w:tc>
          <w:tcPr>
            <w:tcW w:w="3113" w:type="dxa"/>
            <w:tcBorders>
              <w:tl2br w:val="nil"/>
              <w:tr2bl w:val="nil"/>
            </w:tcBorders>
            <w:shd w:val="clear" w:color="auto" w:fill="auto"/>
            <w:vAlign w:val="center"/>
          </w:tcPr>
          <w:p w14:paraId="13465F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《计算机信息网络国际联网安全保护管理办法》第二十三条 违反本办法第十一条、第十二条规定，不履行备案职责的，由公安机关给予警告或者停机整顿不超过六个月的处罚。</w:t>
            </w:r>
          </w:p>
        </w:tc>
        <w:tc>
          <w:tcPr>
            <w:tcW w:w="1133" w:type="dxa"/>
            <w:tcBorders>
              <w:tl2br w:val="nil"/>
              <w:tr2bl w:val="nil"/>
            </w:tcBorders>
            <w:shd w:val="clear" w:color="auto" w:fill="auto"/>
            <w:vAlign w:val="center"/>
          </w:tcPr>
          <w:p w14:paraId="1CB1D7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BC775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1CEE71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4B2DE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0FEC475">
            <w:pPr>
              <w:widowControl/>
              <w:spacing w:line="240" w:lineRule="exact"/>
              <w:jc w:val="center"/>
              <w:rPr>
                <w:rFonts w:ascii="仿宋_GB2312" w:hAnsi="宋体" w:eastAsia="仿宋_GB2312" w:cs="仿宋_GB2312"/>
                <w:color w:val="000000"/>
                <w:sz w:val="18"/>
                <w:szCs w:val="18"/>
              </w:rPr>
            </w:pPr>
          </w:p>
        </w:tc>
      </w:tr>
      <w:tr w14:paraId="2CDC81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6DBAF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70</w:t>
            </w:r>
          </w:p>
        </w:tc>
        <w:tc>
          <w:tcPr>
            <w:tcW w:w="849" w:type="dxa"/>
            <w:tcBorders>
              <w:tl2br w:val="nil"/>
              <w:tr2bl w:val="nil"/>
            </w:tcBorders>
            <w:shd w:val="clear" w:color="auto" w:fill="auto"/>
            <w:vAlign w:val="center"/>
          </w:tcPr>
          <w:p w14:paraId="57DA41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43489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对违反计算机信息系统安全等级保护制度、 违反计算机信息系统国际联网备案制度、不按照规定时间报告计算机信息系统中发生的案件、在公安机关限期改进安全状况拒不改进及其他危害计算机信息系统安全行为的处罚</w:t>
            </w:r>
          </w:p>
        </w:tc>
        <w:tc>
          <w:tcPr>
            <w:tcW w:w="3113" w:type="dxa"/>
            <w:tcBorders>
              <w:tl2br w:val="nil"/>
              <w:tr2bl w:val="nil"/>
            </w:tcBorders>
            <w:shd w:val="clear" w:color="auto" w:fill="auto"/>
            <w:vAlign w:val="center"/>
          </w:tcPr>
          <w:p w14:paraId="182852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《计算机信息系统安全保护条例》（国务院令第147号）第二十条 违反本条例的规定，有下列行为之一的，由公安机关处以警告或者停机整顿：(一) 违反计算机信息系统安全等级保护制度，危害计算机信息系统安全的；(二) 违反计算机信息系统国际联网备案制度的；(三) 不按照规定时间报告计算机信息系统中发生的案件的；(四) 接到公安机关要求改进安全状况的通知后，在限期内拒不改进的；(五) 有危害计算机信息系统安全的其他行为的。</w:t>
            </w:r>
          </w:p>
        </w:tc>
        <w:tc>
          <w:tcPr>
            <w:tcW w:w="1133" w:type="dxa"/>
            <w:tcBorders>
              <w:tl2br w:val="nil"/>
              <w:tr2bl w:val="nil"/>
            </w:tcBorders>
            <w:shd w:val="clear" w:color="auto" w:fill="auto"/>
            <w:vAlign w:val="center"/>
          </w:tcPr>
          <w:p w14:paraId="2D7F92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A820C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45A872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507FB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07543FE">
            <w:pPr>
              <w:widowControl/>
              <w:spacing w:line="240" w:lineRule="exact"/>
              <w:jc w:val="center"/>
              <w:rPr>
                <w:rFonts w:ascii="仿宋_GB2312" w:hAnsi="宋体" w:eastAsia="仿宋_GB2312" w:cs="仿宋_GB2312"/>
                <w:color w:val="000000"/>
                <w:sz w:val="18"/>
                <w:szCs w:val="18"/>
              </w:rPr>
            </w:pPr>
          </w:p>
        </w:tc>
      </w:tr>
      <w:tr w14:paraId="1CE47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CC671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71</w:t>
            </w:r>
          </w:p>
        </w:tc>
        <w:tc>
          <w:tcPr>
            <w:tcW w:w="849" w:type="dxa"/>
            <w:tcBorders>
              <w:tl2br w:val="nil"/>
              <w:tr2bl w:val="nil"/>
            </w:tcBorders>
            <w:shd w:val="clear" w:color="auto" w:fill="auto"/>
            <w:vAlign w:val="center"/>
          </w:tcPr>
          <w:p w14:paraId="08912C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7921F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对故意输入计算机病毒以及其他有害数据、未经许可出售计算机信息系统安全专用产品的处罚</w:t>
            </w:r>
          </w:p>
        </w:tc>
        <w:tc>
          <w:tcPr>
            <w:tcW w:w="3113" w:type="dxa"/>
            <w:tcBorders>
              <w:tl2br w:val="nil"/>
              <w:tr2bl w:val="nil"/>
            </w:tcBorders>
            <w:shd w:val="clear" w:color="auto" w:fill="auto"/>
            <w:vAlign w:val="center"/>
          </w:tcPr>
          <w:p w14:paraId="059109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《计算机信息系统安全保护条例》（国务院令第147号）第二十三条 故意输入计算机病毒以及其他有害数据危害计算机信息系统安全的，或者未经许可出售计算机信息系统安全专用产品的，由公安机关处以警告或者对个人处以5000元以 下的罚款、对单位处以15000元以下的罚款；有违法所得的，除予以没收外，可以处以违法所得1至3倍的罚款。</w:t>
            </w:r>
          </w:p>
        </w:tc>
        <w:tc>
          <w:tcPr>
            <w:tcW w:w="1133" w:type="dxa"/>
            <w:tcBorders>
              <w:tl2br w:val="nil"/>
              <w:tr2bl w:val="nil"/>
            </w:tcBorders>
            <w:shd w:val="clear" w:color="auto" w:fill="auto"/>
            <w:vAlign w:val="center"/>
          </w:tcPr>
          <w:p w14:paraId="49C24A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C547B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83BD41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881F4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A771C0F">
            <w:pPr>
              <w:widowControl/>
              <w:spacing w:line="240" w:lineRule="exact"/>
              <w:jc w:val="center"/>
              <w:rPr>
                <w:rFonts w:ascii="仿宋_GB2312" w:hAnsi="宋体" w:eastAsia="仿宋_GB2312" w:cs="仿宋_GB2312"/>
                <w:color w:val="000000"/>
                <w:sz w:val="18"/>
                <w:szCs w:val="18"/>
              </w:rPr>
            </w:pPr>
          </w:p>
        </w:tc>
      </w:tr>
      <w:tr w14:paraId="698D36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008F7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72</w:t>
            </w:r>
          </w:p>
        </w:tc>
        <w:tc>
          <w:tcPr>
            <w:tcW w:w="849" w:type="dxa"/>
            <w:tcBorders>
              <w:tl2br w:val="nil"/>
              <w:tr2bl w:val="nil"/>
            </w:tcBorders>
            <w:shd w:val="clear" w:color="auto" w:fill="auto"/>
            <w:vAlign w:val="center"/>
          </w:tcPr>
          <w:p w14:paraId="5BE150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9B4F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对互联网上网服务营业场所经营单位利用营业场所制作、下载、复制、查阅、发布、传播或者以其他方式使用含有禁止的内容的信息的处罚</w:t>
            </w:r>
          </w:p>
        </w:tc>
        <w:tc>
          <w:tcPr>
            <w:tcW w:w="3113" w:type="dxa"/>
            <w:tcBorders>
              <w:tl2br w:val="nil"/>
              <w:tr2bl w:val="nil"/>
            </w:tcBorders>
            <w:shd w:val="clear" w:color="auto" w:fill="auto"/>
            <w:vAlign w:val="center"/>
          </w:tcPr>
          <w:p w14:paraId="15371473">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《互联网上网服务营业场所管理条例》（2002年9月29日国务院令第363号公布，2011年国务院令第588号修订）第二十九条 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 </w:t>
            </w:r>
          </w:p>
        </w:tc>
        <w:tc>
          <w:tcPr>
            <w:tcW w:w="1133" w:type="dxa"/>
            <w:tcBorders>
              <w:tl2br w:val="nil"/>
              <w:tr2bl w:val="nil"/>
            </w:tcBorders>
            <w:shd w:val="clear" w:color="auto" w:fill="auto"/>
            <w:vAlign w:val="center"/>
          </w:tcPr>
          <w:p w14:paraId="6EA2A8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6D908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DDAB0B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A149B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F9CF942">
            <w:pPr>
              <w:widowControl/>
              <w:spacing w:line="240" w:lineRule="exact"/>
              <w:jc w:val="center"/>
              <w:rPr>
                <w:rFonts w:ascii="仿宋_GB2312" w:hAnsi="宋体" w:eastAsia="仿宋_GB2312" w:cs="仿宋_GB2312"/>
                <w:color w:val="000000"/>
                <w:sz w:val="18"/>
                <w:szCs w:val="18"/>
              </w:rPr>
            </w:pPr>
          </w:p>
        </w:tc>
      </w:tr>
      <w:tr w14:paraId="4D3DAD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0EF75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73</w:t>
            </w:r>
          </w:p>
        </w:tc>
        <w:tc>
          <w:tcPr>
            <w:tcW w:w="849" w:type="dxa"/>
            <w:tcBorders>
              <w:tl2br w:val="nil"/>
              <w:tr2bl w:val="nil"/>
            </w:tcBorders>
            <w:shd w:val="clear" w:color="auto" w:fill="auto"/>
            <w:vAlign w:val="center"/>
          </w:tcPr>
          <w:p w14:paraId="680895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EF3A4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向上网消费者提供的计算机未通过局域网的方式接入互联网，未建立场内巡查制度，发现上网消费者的违法行为未予制止并向文化行政部门、公安机关举报，未按规定核对、登记上网消费者的有效身份证件或者记录有关上网信息，未按规定时间保存登记内容、记录备份，或者在保存期内修改、删除登记内容、记录备份，变更名称、住所、法定代表人或者主要负责人、注册资本、网络地址或者终止经营活动，未向文化行政部门、公安机关办理有关手续或者备案等情形的处罚</w:t>
            </w:r>
          </w:p>
        </w:tc>
        <w:tc>
          <w:tcPr>
            <w:tcW w:w="3113" w:type="dxa"/>
            <w:tcBorders>
              <w:tl2br w:val="nil"/>
              <w:tr2bl w:val="nil"/>
            </w:tcBorders>
            <w:shd w:val="clear" w:color="auto" w:fill="auto"/>
            <w:vAlign w:val="center"/>
          </w:tcPr>
          <w:p w14:paraId="74A95D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2002年9月29日国务院令第363号公布，2011年国务院令第588号修订）第三十二条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一）向上网消费者提供的计算机未通过局域网的方式接入互联网的。（二）未建立场内巡查制度，或者发现上网消费者的违法行为未予制止并向文化行政部门、公安机关举报的。（三）未按规定核对、登记上网消费者的有效身份证件或者记录有关上网信息的。（四）未按规定时间保存登记内容、记录备份，或者在保存期内修改、删除登记内容、记录备份的。（五）变更名称、住所、法定代表人或者主要负责人、注册资本、网络地址或者终止经营活动，未向文化行政部门、公安机关办理有关手续或者备案的。</w:t>
            </w:r>
          </w:p>
        </w:tc>
        <w:tc>
          <w:tcPr>
            <w:tcW w:w="1133" w:type="dxa"/>
            <w:tcBorders>
              <w:tl2br w:val="nil"/>
              <w:tr2bl w:val="nil"/>
            </w:tcBorders>
            <w:shd w:val="clear" w:color="auto" w:fill="auto"/>
            <w:vAlign w:val="center"/>
          </w:tcPr>
          <w:p w14:paraId="24E871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114D5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83F6B4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90C72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C2C9F4E">
            <w:pPr>
              <w:widowControl/>
              <w:spacing w:line="240" w:lineRule="exact"/>
              <w:jc w:val="center"/>
              <w:rPr>
                <w:rFonts w:ascii="仿宋_GB2312" w:hAnsi="宋体" w:eastAsia="仿宋_GB2312" w:cs="仿宋_GB2312"/>
                <w:color w:val="000000"/>
                <w:sz w:val="18"/>
                <w:szCs w:val="18"/>
              </w:rPr>
            </w:pPr>
          </w:p>
        </w:tc>
      </w:tr>
      <w:tr w14:paraId="76B647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7F4C2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74</w:t>
            </w:r>
          </w:p>
        </w:tc>
        <w:tc>
          <w:tcPr>
            <w:tcW w:w="849" w:type="dxa"/>
            <w:tcBorders>
              <w:tl2br w:val="nil"/>
              <w:tr2bl w:val="nil"/>
            </w:tcBorders>
            <w:shd w:val="clear" w:color="auto" w:fill="auto"/>
            <w:vAlign w:val="center"/>
          </w:tcPr>
          <w:p w14:paraId="5C8769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9E4DA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利用明火照明或者发现吸烟不予制止，或者未悬挂禁止吸烟标志的；允许带入或者存放易燃、易爆物品的在营业场所安装固定的封闭门窗栅栏的；营业期间封堵或者锁闭门窗、安全疏散通道或者安全出口的；擅自停止实施安全技术措施的处罚</w:t>
            </w:r>
          </w:p>
        </w:tc>
        <w:tc>
          <w:tcPr>
            <w:tcW w:w="3113" w:type="dxa"/>
            <w:tcBorders>
              <w:tl2br w:val="nil"/>
              <w:tr2bl w:val="nil"/>
            </w:tcBorders>
            <w:shd w:val="clear" w:color="auto" w:fill="auto"/>
            <w:vAlign w:val="center"/>
          </w:tcPr>
          <w:p w14:paraId="487106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2002年9月29日国务院令第363号公布，2011年国务院令第588号修订）第三十三条互联网上网服务营业场所经营单位违反本条例的规定，有下列行为之一的，由公安机关给予警告，可以并处15000元以下的罚款；情节严重的，责令停业整顿，直至由文化行政部门吊销《网络文化经营许可证》：（一）利用明火照明或者发现吸烟不予制止，或者未悬挂禁止吸烟标志的；（二）允许带入或者存放易燃、易爆物品的；  （三）在营业场所安装固定的封闭门窗栅栏的； （四）营业期间封堵或者锁闭门窗、安全疏散通道或者安全出口的；（五）擅自停止实施安全技术措施的。</w:t>
            </w:r>
          </w:p>
        </w:tc>
        <w:tc>
          <w:tcPr>
            <w:tcW w:w="1133" w:type="dxa"/>
            <w:tcBorders>
              <w:tl2br w:val="nil"/>
              <w:tr2bl w:val="nil"/>
            </w:tcBorders>
            <w:shd w:val="clear" w:color="auto" w:fill="auto"/>
            <w:vAlign w:val="center"/>
          </w:tcPr>
          <w:p w14:paraId="1F839D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4EE9F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12D594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E4087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DB9E741">
            <w:pPr>
              <w:widowControl/>
              <w:spacing w:line="240" w:lineRule="exact"/>
              <w:jc w:val="center"/>
              <w:rPr>
                <w:rFonts w:ascii="仿宋_GB2312" w:hAnsi="宋体" w:eastAsia="仿宋_GB2312" w:cs="仿宋_GB2312"/>
                <w:color w:val="000000"/>
                <w:sz w:val="18"/>
                <w:szCs w:val="18"/>
              </w:rPr>
            </w:pPr>
          </w:p>
        </w:tc>
      </w:tr>
      <w:tr w14:paraId="3CB556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A8EE3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75</w:t>
            </w:r>
          </w:p>
        </w:tc>
        <w:tc>
          <w:tcPr>
            <w:tcW w:w="849" w:type="dxa"/>
            <w:tcBorders>
              <w:tl2br w:val="nil"/>
              <w:tr2bl w:val="nil"/>
            </w:tcBorders>
            <w:shd w:val="clear" w:color="auto" w:fill="auto"/>
            <w:vAlign w:val="center"/>
          </w:tcPr>
          <w:p w14:paraId="3D9AC4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0E107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对互联网服务提供者和联网使用单位未落实互联网安全保护技术措施、未安装并运行互联网公共上网服务场所安全管理系统的处罚</w:t>
            </w:r>
          </w:p>
        </w:tc>
        <w:tc>
          <w:tcPr>
            <w:tcW w:w="3113" w:type="dxa"/>
            <w:tcBorders>
              <w:tl2br w:val="nil"/>
              <w:tr2bl w:val="nil"/>
            </w:tcBorders>
            <w:shd w:val="clear" w:color="auto" w:fill="auto"/>
            <w:vAlign w:val="center"/>
          </w:tcPr>
          <w:p w14:paraId="40D847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1.《互联网安全保护技术措施规定》（2005年12月13日公安部令第82号发布）第七条　互联网服务提供者和联网使用单位应当落实以下互联网安全保护技术措施：（一）防范计算机病毒、网络入侵和攻击破坏等危害网络安全事项或者行为的技术措施；（二）重要数据库和系统主要设备的冗灾备份措施；　　（三）记录并留存用户登录和退出时间、主叫号码、账号、互联网地址或域名、系统维护日志的技术措施；（四）法律、法规和规章规定应当落实的其他安全保护技术措施。第十五条　违反本规定第七条至第十四条规定的，由公安机关依照《计算机信息网络国际联网安全保护管理办法》第二十一条的规定予以处罚。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2.《计算机信息网络国际联网安全保护管理办法》（1997年12月16日公安部令第33号公布）第二十一条 有下列行为之一的，由公安机关责令限期改正，给予警告，有违法所得的，没收违法所得；在规定的限期内未改正的，对单位的主管负责人员和其他直接责任人员可以并处五千元以下的罚款，对单位可以并处一万五千元以下的罚款；情节严重的，并可以给予六个月以内的停止联网、停机整顿的处罚，必要时可以建议原发证、审批机构吊销经营许可证或者取消联网资格。</w:t>
            </w:r>
          </w:p>
        </w:tc>
        <w:tc>
          <w:tcPr>
            <w:tcW w:w="1133" w:type="dxa"/>
            <w:tcBorders>
              <w:tl2br w:val="nil"/>
              <w:tr2bl w:val="nil"/>
            </w:tcBorders>
            <w:shd w:val="clear" w:color="auto" w:fill="auto"/>
            <w:vAlign w:val="center"/>
          </w:tcPr>
          <w:p w14:paraId="30B1CF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053DB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FAD741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0FC06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3F165D2">
            <w:pPr>
              <w:widowControl/>
              <w:spacing w:line="240" w:lineRule="exact"/>
              <w:jc w:val="center"/>
              <w:rPr>
                <w:rFonts w:ascii="仿宋_GB2312" w:hAnsi="宋体" w:eastAsia="仿宋_GB2312" w:cs="仿宋_GB2312"/>
                <w:color w:val="000000"/>
                <w:sz w:val="18"/>
                <w:szCs w:val="18"/>
              </w:rPr>
            </w:pPr>
          </w:p>
        </w:tc>
      </w:tr>
      <w:tr w14:paraId="4100F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CD936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76</w:t>
            </w:r>
          </w:p>
        </w:tc>
        <w:tc>
          <w:tcPr>
            <w:tcW w:w="849" w:type="dxa"/>
            <w:tcBorders>
              <w:tl2br w:val="nil"/>
              <w:tr2bl w:val="nil"/>
            </w:tcBorders>
            <w:shd w:val="clear" w:color="auto" w:fill="auto"/>
            <w:vAlign w:val="center"/>
          </w:tcPr>
          <w:p w14:paraId="6CF1C0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59F3F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对互联网服务提供者未采取符合公共安全行业技术标准的联网接口的安全保护技术措施的处罚</w:t>
            </w:r>
          </w:p>
        </w:tc>
        <w:tc>
          <w:tcPr>
            <w:tcW w:w="3113" w:type="dxa"/>
            <w:tcBorders>
              <w:tl2br w:val="nil"/>
              <w:tr2bl w:val="nil"/>
            </w:tcBorders>
            <w:shd w:val="clear" w:color="auto" w:fill="auto"/>
            <w:vAlign w:val="center"/>
          </w:tcPr>
          <w:p w14:paraId="7C7F22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1.《互联网安全保护技术措施规定》（2005年12月13日公安部令第82号发布）第十二条　互联网服务提供者依照本规定采取的互联网安全保护技术措施应当具有符合公共安全行业技术标准的联网接口。</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第十五条　违反本规定第七条至第十四条规定的，由公安机关依照《计算机信息网络国际联网安全保护管理办法》第二十一条的规定予以处罚。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2.《计算机信息网络国际联网安全保护管理办法》（1997年12月16日公安部令第33号公布）第二十一条 有下列行为之一的，由公安机关责令限期改正，给予警告，有违法所得的，没收违法所得；在规定的限期内未改正的，对单位的主管负责人员和其他直接责任人员可以并处五千元以下的罚款，对单位可以并处一万五千元以下的罚款；情节严重的，并可以给予六个月以内的停止联网、停机整顿的处罚，必要时可以建议原发证、审批机构吊销经营许可证或者取消联网资格。</w:t>
            </w:r>
          </w:p>
        </w:tc>
        <w:tc>
          <w:tcPr>
            <w:tcW w:w="1133" w:type="dxa"/>
            <w:tcBorders>
              <w:tl2br w:val="nil"/>
              <w:tr2bl w:val="nil"/>
            </w:tcBorders>
            <w:shd w:val="clear" w:color="auto" w:fill="auto"/>
            <w:vAlign w:val="center"/>
          </w:tcPr>
          <w:p w14:paraId="0F4A87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CC24B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56BA0E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5574B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7B66920">
            <w:pPr>
              <w:widowControl/>
              <w:spacing w:line="240" w:lineRule="exact"/>
              <w:jc w:val="center"/>
              <w:rPr>
                <w:rFonts w:ascii="仿宋_GB2312" w:hAnsi="宋体" w:eastAsia="仿宋_GB2312" w:cs="仿宋_GB2312"/>
                <w:color w:val="000000"/>
                <w:sz w:val="18"/>
                <w:szCs w:val="18"/>
              </w:rPr>
            </w:pPr>
          </w:p>
        </w:tc>
      </w:tr>
      <w:tr w14:paraId="670F4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558FF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77</w:t>
            </w:r>
          </w:p>
        </w:tc>
        <w:tc>
          <w:tcPr>
            <w:tcW w:w="849" w:type="dxa"/>
            <w:tcBorders>
              <w:tl2br w:val="nil"/>
              <w:tr2bl w:val="nil"/>
            </w:tcBorders>
            <w:shd w:val="clear" w:color="auto" w:fill="auto"/>
            <w:vAlign w:val="center"/>
          </w:tcPr>
          <w:p w14:paraId="1251F8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22687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对互联网服务提供者和联网使用单位未落实记录留存技术措施的处罚</w:t>
            </w:r>
          </w:p>
        </w:tc>
        <w:tc>
          <w:tcPr>
            <w:tcW w:w="3113" w:type="dxa"/>
            <w:tcBorders>
              <w:tl2br w:val="nil"/>
              <w:tr2bl w:val="nil"/>
            </w:tcBorders>
            <w:shd w:val="clear" w:color="auto" w:fill="auto"/>
            <w:vAlign w:val="center"/>
          </w:tcPr>
          <w:p w14:paraId="576D7F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1.《互联网安全保护技术措施规定》（2005年12月13日公安部令第82号发布）第十三条　互联网服务提供者和联网使用单位依照本规定落实的记录留存技术措施，应当具有至少保存60天记录备份的功能。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第十五条　违反本规定第七条至第十四条规定的，由公安机关依照《计算机信息网络国际联网安全保护管理办法》第二十一条的规定予以处罚。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2.《计算机信息网络国际联网安全保护管理办法》（1997年12月16日公安部令第33号公布）第二十一条 有下列行为之一的，由公安机关责令限期改正，给予警告，有违法所得的，没收违法所得；在规定的限期内未改正的，对单位的主管负责人员和其他直接责任人员可以并处五千元以下的罚款，对单位可以并处一万五千元以下的罚款；情节严重的，并可以给予六个月以内的停止联网、停机整顿的处罚，必要时可以建议原发证、审批机构吊销经营许可证或者取消联网资格。</w:t>
            </w:r>
          </w:p>
        </w:tc>
        <w:tc>
          <w:tcPr>
            <w:tcW w:w="1133" w:type="dxa"/>
            <w:tcBorders>
              <w:tl2br w:val="nil"/>
              <w:tr2bl w:val="nil"/>
            </w:tcBorders>
            <w:shd w:val="clear" w:color="auto" w:fill="auto"/>
            <w:vAlign w:val="center"/>
          </w:tcPr>
          <w:p w14:paraId="5D5C00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4D963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70D0DD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EAC1A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514B841">
            <w:pPr>
              <w:widowControl/>
              <w:spacing w:line="240" w:lineRule="exact"/>
              <w:jc w:val="center"/>
              <w:rPr>
                <w:rFonts w:ascii="仿宋_GB2312" w:hAnsi="宋体" w:eastAsia="仿宋_GB2312" w:cs="仿宋_GB2312"/>
                <w:color w:val="000000"/>
                <w:sz w:val="18"/>
                <w:szCs w:val="18"/>
              </w:rPr>
            </w:pPr>
          </w:p>
        </w:tc>
      </w:tr>
      <w:tr w14:paraId="1ECA2B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D1C79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78</w:t>
            </w:r>
          </w:p>
        </w:tc>
        <w:tc>
          <w:tcPr>
            <w:tcW w:w="849" w:type="dxa"/>
            <w:tcBorders>
              <w:tl2br w:val="nil"/>
              <w:tr2bl w:val="nil"/>
            </w:tcBorders>
            <w:shd w:val="clear" w:color="auto" w:fill="auto"/>
            <w:vAlign w:val="center"/>
          </w:tcPr>
          <w:p w14:paraId="50044F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DD0FE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对互联网服务提供者和联网使用单位破坏互联网安全保护技术措施的处罚</w:t>
            </w:r>
          </w:p>
        </w:tc>
        <w:tc>
          <w:tcPr>
            <w:tcW w:w="3113" w:type="dxa"/>
            <w:tcBorders>
              <w:tl2br w:val="nil"/>
              <w:tr2bl w:val="nil"/>
            </w:tcBorders>
            <w:shd w:val="clear" w:color="auto" w:fill="auto"/>
            <w:vAlign w:val="center"/>
          </w:tcPr>
          <w:p w14:paraId="402EF7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1.《互联网安全保护技术措施规定》（ 2005年12月13日公安部令第82号发布）第十四条　互联网服务提供者和联网使用单位不得实施下列破坏互联网安全保护技术措施的行为：（一）擅自停止或者部分停止安全保护技术设施、技术手段运行；（二）故意破坏安全保护技术设施；（三）擅自删除、篡改安全保护技术设施、技术手段运行程序和记录；（四）擅自改变安全保护技术措施的用途和范围；（五）其他故意破坏安全保护技术措施或者妨碍其功能正常发挥的行为。第十五条　违反本规定第七条至第十四条规定的，由公安机关依照《计算机信息网络国际联网安全保护管理办法》第二十一条的规定予以处罚。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2.《计算机信息网络国际联网安全保护管理办法》（1997年12月16日公安部令第33号公布）第二十一条 有下列行为之一的，由公安机关责令限期改正，给予警告，有违法所得的，没收违法所得；在规定的限期内未改正的，对单位的主管负责人员和其他直接责任人员可以并处五千元以下的罚款，对单位可以并处一万五千元以下的罚款；情节严重的，并可以给予六个月以内的停止联网、停机整顿的处罚，必要时可以建议原发证、审批机构吊销经营许可证或者取消联网资格。</w:t>
            </w:r>
          </w:p>
        </w:tc>
        <w:tc>
          <w:tcPr>
            <w:tcW w:w="1133" w:type="dxa"/>
            <w:tcBorders>
              <w:tl2br w:val="nil"/>
              <w:tr2bl w:val="nil"/>
            </w:tcBorders>
            <w:shd w:val="clear" w:color="auto" w:fill="auto"/>
            <w:vAlign w:val="center"/>
          </w:tcPr>
          <w:p w14:paraId="469B8C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C5CF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18B087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79902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37F49AA">
            <w:pPr>
              <w:widowControl/>
              <w:spacing w:line="240" w:lineRule="exact"/>
              <w:jc w:val="center"/>
              <w:rPr>
                <w:rFonts w:ascii="仿宋_GB2312" w:hAnsi="宋体" w:eastAsia="仿宋_GB2312" w:cs="仿宋_GB2312"/>
                <w:color w:val="000000"/>
                <w:sz w:val="18"/>
                <w:szCs w:val="18"/>
              </w:rPr>
            </w:pPr>
          </w:p>
        </w:tc>
      </w:tr>
      <w:tr w14:paraId="3CB78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8DA4B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79</w:t>
            </w:r>
          </w:p>
        </w:tc>
        <w:tc>
          <w:tcPr>
            <w:tcW w:w="849" w:type="dxa"/>
            <w:tcBorders>
              <w:tl2br w:val="nil"/>
              <w:tr2bl w:val="nil"/>
            </w:tcBorders>
            <w:shd w:val="clear" w:color="auto" w:fill="auto"/>
            <w:vAlign w:val="center"/>
          </w:tcPr>
          <w:p w14:paraId="7A39D0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35697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对网络运营者不履行网络安全保护义务、拒不改正或者导致危害网络安全等后果的处罚</w:t>
            </w:r>
          </w:p>
        </w:tc>
        <w:tc>
          <w:tcPr>
            <w:tcW w:w="3113" w:type="dxa"/>
            <w:tcBorders>
              <w:tl2br w:val="nil"/>
              <w:tr2bl w:val="nil"/>
            </w:tcBorders>
            <w:shd w:val="clear" w:color="auto" w:fill="auto"/>
            <w:vAlign w:val="center"/>
          </w:tcPr>
          <w:p w14:paraId="365DC6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《中华人民共和国网络安全法》第五十九条 网络运营者不履行本法第二十一条、第二十五条规定的网络安全保护义务的，由有关主管部门责令改正，给予警告；拒不改正或者导致危害网络安全等后果的，处一万元以上十万元以下罚款，对直接负责的主管人员处五千元以上五万元以下罚款。关键信息基础设施的运营者不履行本法第三十三条、第三十四条、第三十六条、第三十八条规定的网络安全保护义务的，由有关主管部门责令改正，给予警告；拒不改正或者导致危害网络安全等后果的，处十万元以上一百万元以下罚款，对直接负责的主管人员处一万元以上十万元以下罚款。</w:t>
            </w:r>
          </w:p>
        </w:tc>
        <w:tc>
          <w:tcPr>
            <w:tcW w:w="1133" w:type="dxa"/>
            <w:tcBorders>
              <w:tl2br w:val="nil"/>
              <w:tr2bl w:val="nil"/>
            </w:tcBorders>
            <w:shd w:val="clear" w:color="auto" w:fill="auto"/>
            <w:vAlign w:val="center"/>
          </w:tcPr>
          <w:p w14:paraId="61D63C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D8261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BD7BDE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6C750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D6C9AAA">
            <w:pPr>
              <w:widowControl/>
              <w:spacing w:line="240" w:lineRule="exact"/>
              <w:jc w:val="center"/>
              <w:rPr>
                <w:rFonts w:ascii="仿宋_GB2312" w:hAnsi="宋体" w:eastAsia="仿宋_GB2312" w:cs="仿宋_GB2312"/>
                <w:color w:val="000000"/>
                <w:sz w:val="18"/>
                <w:szCs w:val="18"/>
              </w:rPr>
            </w:pPr>
          </w:p>
        </w:tc>
      </w:tr>
      <w:tr w14:paraId="7B721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7F610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80</w:t>
            </w:r>
          </w:p>
        </w:tc>
        <w:tc>
          <w:tcPr>
            <w:tcW w:w="849" w:type="dxa"/>
            <w:tcBorders>
              <w:tl2br w:val="nil"/>
              <w:tr2bl w:val="nil"/>
            </w:tcBorders>
            <w:shd w:val="clear" w:color="auto" w:fill="auto"/>
            <w:vAlign w:val="center"/>
          </w:tcPr>
          <w:p w14:paraId="0B8D74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49BB4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对违反规定设置恶意程序，因产品、服务存在安全缺陷、漏洞等风险未立即采取补救措施,或者未按照规定及时告知用户并向有关主管部门报告，擅自终止为其产品、服务提供安全维护等情形的处罚</w:t>
            </w:r>
          </w:p>
        </w:tc>
        <w:tc>
          <w:tcPr>
            <w:tcW w:w="3113" w:type="dxa"/>
            <w:tcBorders>
              <w:tl2br w:val="nil"/>
              <w:tr2bl w:val="nil"/>
            </w:tcBorders>
            <w:shd w:val="clear" w:color="auto" w:fill="auto"/>
            <w:vAlign w:val="center"/>
          </w:tcPr>
          <w:p w14:paraId="4043C5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《中华人民共和国网络安全法》第六十条 违反本法第二十二条第一款、第二款和第四十八条第一款规定,有下列行为之一的,由有关主管部门责令改正,给予警告;拒不改正或者导致危害网络安全等后果的,处五万元以上五十万元以下罚款,对直接负责的主管人员处一万元以上十万元以下罚款:(一)设置恶意程序的;(二)对其产品、服务存在的安全缺陷、漏洞等风险未立即采取补救措施,或者未按照规定及时告知用户并向有关主管部门报告的;(三)擅自终止为其产品、服务提供安全维护的。</w:t>
            </w:r>
          </w:p>
        </w:tc>
        <w:tc>
          <w:tcPr>
            <w:tcW w:w="1133" w:type="dxa"/>
            <w:tcBorders>
              <w:tl2br w:val="nil"/>
              <w:tr2bl w:val="nil"/>
            </w:tcBorders>
            <w:shd w:val="clear" w:color="auto" w:fill="auto"/>
            <w:vAlign w:val="center"/>
          </w:tcPr>
          <w:p w14:paraId="176AAE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E182E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1BF89E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89F85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2507A15">
            <w:pPr>
              <w:widowControl/>
              <w:spacing w:line="240" w:lineRule="exact"/>
              <w:jc w:val="center"/>
              <w:rPr>
                <w:rFonts w:ascii="仿宋_GB2312" w:hAnsi="宋体" w:eastAsia="仿宋_GB2312" w:cs="仿宋_GB2312"/>
                <w:color w:val="000000"/>
                <w:sz w:val="18"/>
                <w:szCs w:val="18"/>
              </w:rPr>
            </w:pPr>
          </w:p>
        </w:tc>
      </w:tr>
      <w:tr w14:paraId="009A85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2F1CB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81</w:t>
            </w:r>
          </w:p>
        </w:tc>
        <w:tc>
          <w:tcPr>
            <w:tcW w:w="849" w:type="dxa"/>
            <w:tcBorders>
              <w:tl2br w:val="nil"/>
              <w:tr2bl w:val="nil"/>
            </w:tcBorders>
            <w:shd w:val="clear" w:color="auto" w:fill="auto"/>
            <w:vAlign w:val="center"/>
          </w:tcPr>
          <w:p w14:paraId="6E20A2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06B26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对未要求用户提供真实身份信息,或者对不提供真实身份信息的用户提供相关服务的处罚</w:t>
            </w:r>
          </w:p>
        </w:tc>
        <w:tc>
          <w:tcPr>
            <w:tcW w:w="3113" w:type="dxa"/>
            <w:tcBorders>
              <w:tl2br w:val="nil"/>
              <w:tr2bl w:val="nil"/>
            </w:tcBorders>
            <w:shd w:val="clear" w:color="auto" w:fill="auto"/>
            <w:vAlign w:val="center"/>
          </w:tcPr>
          <w:p w14:paraId="553C73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《中华人民共和国网络安全法》第六十一条 网络运营者违反本法第二十四条第一款规定,未要求用户提供真实身份信息,或者对不提供真实身份信息的用户提供相关服务的处罚,由有关主管部门责令改正;拒不改正或者情节严重的,处五万元以上五十万元以下罚款,并可以由有关主管部门责令暂停相关业务、停业整顿、关闭网站、吊销相关业务许可证或者吊销营业执照,对直接负责的主管人员和其他直接责任人员处一万元以上十万元以下罚款。</w:t>
            </w:r>
          </w:p>
        </w:tc>
        <w:tc>
          <w:tcPr>
            <w:tcW w:w="1133" w:type="dxa"/>
            <w:tcBorders>
              <w:tl2br w:val="nil"/>
              <w:tr2bl w:val="nil"/>
            </w:tcBorders>
            <w:shd w:val="clear" w:color="auto" w:fill="auto"/>
            <w:vAlign w:val="center"/>
          </w:tcPr>
          <w:p w14:paraId="07620B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68310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F751C1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71F9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171CD9A">
            <w:pPr>
              <w:widowControl/>
              <w:spacing w:line="240" w:lineRule="exact"/>
              <w:jc w:val="center"/>
              <w:rPr>
                <w:rFonts w:ascii="仿宋_GB2312" w:hAnsi="宋体" w:eastAsia="仿宋_GB2312" w:cs="仿宋_GB2312"/>
                <w:color w:val="000000"/>
                <w:sz w:val="18"/>
                <w:szCs w:val="18"/>
              </w:rPr>
            </w:pPr>
          </w:p>
        </w:tc>
      </w:tr>
      <w:tr w14:paraId="1DCFB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55F8D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82</w:t>
            </w:r>
          </w:p>
        </w:tc>
        <w:tc>
          <w:tcPr>
            <w:tcW w:w="849" w:type="dxa"/>
            <w:tcBorders>
              <w:tl2br w:val="nil"/>
              <w:tr2bl w:val="nil"/>
            </w:tcBorders>
            <w:shd w:val="clear" w:color="auto" w:fill="auto"/>
            <w:vAlign w:val="center"/>
          </w:tcPr>
          <w:p w14:paraId="692CF2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26F47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对未按规定开展网络安全认证、检测、风险评估等活动,或者向社会发布系统漏洞、计算机病毒、网络攻击、网络侵入等网络安全信息的处罚</w:t>
            </w:r>
          </w:p>
        </w:tc>
        <w:tc>
          <w:tcPr>
            <w:tcW w:w="3113" w:type="dxa"/>
            <w:tcBorders>
              <w:tl2br w:val="nil"/>
              <w:tr2bl w:val="nil"/>
            </w:tcBorders>
            <w:shd w:val="clear" w:color="auto" w:fill="auto"/>
            <w:vAlign w:val="center"/>
          </w:tcPr>
          <w:p w14:paraId="6A2591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《中华人民共和国网络安全法》第六十二条 违反本法第二十六条规定,开展网络安全认证、检测、风险评估等活动,或者向社会发布系统漏洞、计算机病毒、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款。</w:t>
            </w:r>
          </w:p>
        </w:tc>
        <w:tc>
          <w:tcPr>
            <w:tcW w:w="1133" w:type="dxa"/>
            <w:tcBorders>
              <w:tl2br w:val="nil"/>
              <w:tr2bl w:val="nil"/>
            </w:tcBorders>
            <w:shd w:val="clear" w:color="auto" w:fill="auto"/>
            <w:vAlign w:val="center"/>
          </w:tcPr>
          <w:p w14:paraId="6FD6E0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D1379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A5BC39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C6F36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C9E8B02">
            <w:pPr>
              <w:widowControl/>
              <w:spacing w:line="240" w:lineRule="exact"/>
              <w:jc w:val="center"/>
              <w:rPr>
                <w:rFonts w:ascii="仿宋_GB2312" w:hAnsi="宋体" w:eastAsia="仿宋_GB2312" w:cs="仿宋_GB2312"/>
                <w:color w:val="000000"/>
                <w:sz w:val="18"/>
                <w:szCs w:val="18"/>
              </w:rPr>
            </w:pPr>
          </w:p>
        </w:tc>
      </w:tr>
      <w:tr w14:paraId="10865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09714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83</w:t>
            </w:r>
          </w:p>
        </w:tc>
        <w:tc>
          <w:tcPr>
            <w:tcW w:w="849" w:type="dxa"/>
            <w:tcBorders>
              <w:tl2br w:val="nil"/>
              <w:tr2bl w:val="nil"/>
            </w:tcBorders>
            <w:shd w:val="clear" w:color="auto" w:fill="auto"/>
            <w:vAlign w:val="center"/>
          </w:tcPr>
          <w:p w14:paraId="5B38EC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F8498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对从事危害网络安全的活动,或者提供专门用于从事危害网络安全活动处罚</w:t>
            </w:r>
          </w:p>
        </w:tc>
        <w:tc>
          <w:tcPr>
            <w:tcW w:w="3113" w:type="dxa"/>
            <w:tcBorders>
              <w:tl2br w:val="nil"/>
              <w:tr2bl w:val="nil"/>
            </w:tcBorders>
            <w:shd w:val="clear" w:color="auto" w:fill="auto"/>
            <w:vAlign w:val="center"/>
          </w:tcPr>
          <w:p w14:paraId="70F711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《中华人民共和国网络安全法》第六十三条 违反本法第二十七条规定,从事危害网络安全的活动,或者提供专门用于从事危害网络安全活动的程序、工具,或者为他人从事危害网络安全的活动提供技术支持、广告推广、支付结算等帮助,尚不构成犯罪的,由公安机关没收违法所得,处五日以下拘留,可以并处五万元以上五十万元以下罚款;情节较重的,处五日以上十五日以下拘留,可以并处十万元以上一百万元以下罚款。单位有前款行为的,由公安机关没收违法所得,处十万元以上一百万元以下罚款,并对直接负责的主管人员和其他直接责任人员依照前款规定处罚。</w:t>
            </w:r>
          </w:p>
        </w:tc>
        <w:tc>
          <w:tcPr>
            <w:tcW w:w="1133" w:type="dxa"/>
            <w:tcBorders>
              <w:tl2br w:val="nil"/>
              <w:tr2bl w:val="nil"/>
            </w:tcBorders>
            <w:shd w:val="clear" w:color="auto" w:fill="auto"/>
            <w:vAlign w:val="center"/>
          </w:tcPr>
          <w:p w14:paraId="3AE1AF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8750A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243A0A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B0BD7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7581439">
            <w:pPr>
              <w:widowControl/>
              <w:spacing w:line="240" w:lineRule="exact"/>
              <w:jc w:val="center"/>
              <w:rPr>
                <w:rFonts w:ascii="仿宋_GB2312" w:hAnsi="宋体" w:eastAsia="仿宋_GB2312" w:cs="仿宋_GB2312"/>
                <w:color w:val="000000"/>
                <w:sz w:val="18"/>
                <w:szCs w:val="18"/>
              </w:rPr>
            </w:pPr>
          </w:p>
        </w:tc>
      </w:tr>
      <w:tr w14:paraId="7906A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F5F75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84</w:t>
            </w:r>
          </w:p>
        </w:tc>
        <w:tc>
          <w:tcPr>
            <w:tcW w:w="849" w:type="dxa"/>
            <w:tcBorders>
              <w:tl2br w:val="nil"/>
              <w:tr2bl w:val="nil"/>
            </w:tcBorders>
            <w:shd w:val="clear" w:color="auto" w:fill="auto"/>
            <w:vAlign w:val="center"/>
          </w:tcPr>
          <w:p w14:paraId="7FABEA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9CBBB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对窃取或者以其他非法方式获取个人信息,非法出售或者非法向他人提供个人信息等未履行个人信息保护义务行为的处罚</w:t>
            </w:r>
          </w:p>
        </w:tc>
        <w:tc>
          <w:tcPr>
            <w:tcW w:w="3113" w:type="dxa"/>
            <w:tcBorders>
              <w:tl2br w:val="nil"/>
              <w:tr2bl w:val="nil"/>
            </w:tcBorders>
            <w:shd w:val="clear" w:color="auto" w:fill="auto"/>
            <w:vAlign w:val="center"/>
          </w:tcPr>
          <w:p w14:paraId="4E61B4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《中华人民共和国网络安全法》第六十四条 网络运营者、网络产品或者服务的提供者违反本法第二十二条第三款、第四十一条至第四十三条规定,侵害个人信息依法得到保护的权利的,由有关主管部门责令改正,可以根据情节单处或者并处警告、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违反本法第四十四条规定,窃取或者以其他非法方式获取、非法出售或者非法向他人提供个人信息,尚不构成犯罪的,由公安机关没收违法所得,并处违法所得一倍以上十倍以下罚款,没有违法所得的,处一百万元以下罚款。</w:t>
            </w:r>
          </w:p>
        </w:tc>
        <w:tc>
          <w:tcPr>
            <w:tcW w:w="1133" w:type="dxa"/>
            <w:tcBorders>
              <w:tl2br w:val="nil"/>
              <w:tr2bl w:val="nil"/>
            </w:tcBorders>
            <w:shd w:val="clear" w:color="auto" w:fill="auto"/>
            <w:vAlign w:val="center"/>
          </w:tcPr>
          <w:p w14:paraId="6D6E71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8DCA1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BBD7F8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5D4B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91D28E8">
            <w:pPr>
              <w:widowControl/>
              <w:spacing w:line="240" w:lineRule="exact"/>
              <w:jc w:val="center"/>
              <w:rPr>
                <w:rFonts w:ascii="仿宋_GB2312" w:hAnsi="宋体" w:eastAsia="仿宋_GB2312" w:cs="仿宋_GB2312"/>
                <w:color w:val="000000"/>
                <w:sz w:val="18"/>
                <w:szCs w:val="18"/>
              </w:rPr>
            </w:pPr>
          </w:p>
        </w:tc>
      </w:tr>
      <w:tr w14:paraId="61881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87711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85</w:t>
            </w:r>
          </w:p>
        </w:tc>
        <w:tc>
          <w:tcPr>
            <w:tcW w:w="849" w:type="dxa"/>
            <w:tcBorders>
              <w:tl2br w:val="nil"/>
              <w:tr2bl w:val="nil"/>
            </w:tcBorders>
            <w:shd w:val="clear" w:color="auto" w:fill="auto"/>
            <w:vAlign w:val="center"/>
          </w:tcPr>
          <w:p w14:paraId="37559F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A50B9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对关键信息基础设施的运营者使用未经安全审查或者安全审查未通过的网络产品或者服务行为的处罚</w:t>
            </w:r>
          </w:p>
        </w:tc>
        <w:tc>
          <w:tcPr>
            <w:tcW w:w="3113" w:type="dxa"/>
            <w:tcBorders>
              <w:tl2br w:val="nil"/>
              <w:tr2bl w:val="nil"/>
            </w:tcBorders>
            <w:shd w:val="clear" w:color="auto" w:fill="auto"/>
            <w:vAlign w:val="center"/>
          </w:tcPr>
          <w:p w14:paraId="1DEB98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《中华人民共和国网络安全法》第六十五条 关键信息基础设施的运营者违反本法第三十五条规定,使用未经安全审查或者安全审查未通过的网络产品或者服务的,由有关主管部门责令停止使用,处采购金额一倍以上十倍以下罚款;对直接负责的主管人员和其他直接责任人员处一万元以上十万元以下罚款。</w:t>
            </w:r>
          </w:p>
        </w:tc>
        <w:tc>
          <w:tcPr>
            <w:tcW w:w="1133" w:type="dxa"/>
            <w:tcBorders>
              <w:tl2br w:val="nil"/>
              <w:tr2bl w:val="nil"/>
            </w:tcBorders>
            <w:shd w:val="clear" w:color="auto" w:fill="auto"/>
            <w:vAlign w:val="center"/>
          </w:tcPr>
          <w:p w14:paraId="48BA36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06056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4071EB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BD2DF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64E8AC9">
            <w:pPr>
              <w:widowControl/>
              <w:spacing w:line="240" w:lineRule="exact"/>
              <w:jc w:val="center"/>
              <w:rPr>
                <w:rFonts w:ascii="仿宋_GB2312" w:hAnsi="宋体" w:eastAsia="仿宋_GB2312" w:cs="仿宋_GB2312"/>
                <w:color w:val="000000"/>
                <w:sz w:val="18"/>
                <w:szCs w:val="18"/>
              </w:rPr>
            </w:pPr>
          </w:p>
        </w:tc>
      </w:tr>
      <w:tr w14:paraId="2A6C2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6093B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86</w:t>
            </w:r>
          </w:p>
        </w:tc>
        <w:tc>
          <w:tcPr>
            <w:tcW w:w="849" w:type="dxa"/>
            <w:tcBorders>
              <w:tl2br w:val="nil"/>
              <w:tr2bl w:val="nil"/>
            </w:tcBorders>
            <w:shd w:val="clear" w:color="auto" w:fill="auto"/>
            <w:vAlign w:val="center"/>
          </w:tcPr>
          <w:p w14:paraId="283870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496E2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对在境外存储网络数据,或者向境外提供网络数据行为的处罚</w:t>
            </w:r>
          </w:p>
        </w:tc>
        <w:tc>
          <w:tcPr>
            <w:tcW w:w="3113" w:type="dxa"/>
            <w:tcBorders>
              <w:tl2br w:val="nil"/>
              <w:tr2bl w:val="nil"/>
            </w:tcBorders>
            <w:shd w:val="clear" w:color="auto" w:fill="auto"/>
            <w:vAlign w:val="center"/>
          </w:tcPr>
          <w:p w14:paraId="439FAE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《中华人民共和国网络安全法》第六十六条 关键信息基础设施的运营者违反本法第三十七条规定,在境外存储网络数据,或者向境外提供网络数据的,由有关主管部门责令改正,给予警告,没收违法所得,处五万元以上五十万元以下罚款,并可以责令暂停相关业务、停业整顿、关闭网站、吊销相关业务许可证或者吊销营业执照;对直接负责的主管人员和其他直接责任人员处一万元以上十万元以下罚款。</w:t>
            </w:r>
          </w:p>
        </w:tc>
        <w:tc>
          <w:tcPr>
            <w:tcW w:w="1133" w:type="dxa"/>
            <w:tcBorders>
              <w:tl2br w:val="nil"/>
              <w:tr2bl w:val="nil"/>
            </w:tcBorders>
            <w:shd w:val="clear" w:color="auto" w:fill="auto"/>
            <w:vAlign w:val="center"/>
          </w:tcPr>
          <w:p w14:paraId="2541BC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54FD1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F2BCB0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5D1AB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4CAFDA2">
            <w:pPr>
              <w:widowControl/>
              <w:spacing w:line="240" w:lineRule="exact"/>
              <w:jc w:val="center"/>
              <w:rPr>
                <w:rFonts w:ascii="仿宋_GB2312" w:hAnsi="宋体" w:eastAsia="仿宋_GB2312" w:cs="仿宋_GB2312"/>
                <w:color w:val="000000"/>
                <w:sz w:val="18"/>
                <w:szCs w:val="18"/>
              </w:rPr>
            </w:pPr>
          </w:p>
        </w:tc>
      </w:tr>
      <w:tr w14:paraId="094E8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080E3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87</w:t>
            </w:r>
          </w:p>
        </w:tc>
        <w:tc>
          <w:tcPr>
            <w:tcW w:w="849" w:type="dxa"/>
            <w:tcBorders>
              <w:tl2br w:val="nil"/>
              <w:tr2bl w:val="nil"/>
            </w:tcBorders>
            <w:shd w:val="clear" w:color="auto" w:fill="auto"/>
            <w:vAlign w:val="center"/>
          </w:tcPr>
          <w:p w14:paraId="4B8AD6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4D009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对设立用于实施违法犯罪活动的网站、通讯群组,或者利用网络发布涉及实施违法犯罪活动的信息行为的处罚</w:t>
            </w:r>
          </w:p>
        </w:tc>
        <w:tc>
          <w:tcPr>
            <w:tcW w:w="3113" w:type="dxa"/>
            <w:tcBorders>
              <w:tl2br w:val="nil"/>
              <w:tr2bl w:val="nil"/>
            </w:tcBorders>
            <w:shd w:val="clear" w:color="auto" w:fill="auto"/>
            <w:vAlign w:val="center"/>
          </w:tcPr>
          <w:p w14:paraId="35DDE5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《中华人民共和国网络安全法》第六十七条 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关闭用于实施违法犯罪活动的网站、通讯群组。单位有前款行为的,由公安机关处十万元以上五十万元以下罚款,并对直接负责的主管人员和其他直接责任人员依照前款规定处罚</w:t>
            </w:r>
          </w:p>
        </w:tc>
        <w:tc>
          <w:tcPr>
            <w:tcW w:w="1133" w:type="dxa"/>
            <w:tcBorders>
              <w:tl2br w:val="nil"/>
              <w:tr2bl w:val="nil"/>
            </w:tcBorders>
            <w:shd w:val="clear" w:color="auto" w:fill="auto"/>
            <w:vAlign w:val="center"/>
          </w:tcPr>
          <w:p w14:paraId="5CE673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B0F97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7FE4C7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4D07F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F61CB0A">
            <w:pPr>
              <w:widowControl/>
              <w:spacing w:line="240" w:lineRule="exact"/>
              <w:jc w:val="center"/>
              <w:rPr>
                <w:rFonts w:ascii="仿宋_GB2312" w:hAnsi="宋体" w:eastAsia="仿宋_GB2312" w:cs="仿宋_GB2312"/>
                <w:color w:val="000000"/>
                <w:sz w:val="18"/>
                <w:szCs w:val="18"/>
              </w:rPr>
            </w:pPr>
          </w:p>
        </w:tc>
      </w:tr>
      <w:tr w14:paraId="63D25E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C7051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88</w:t>
            </w:r>
          </w:p>
        </w:tc>
        <w:tc>
          <w:tcPr>
            <w:tcW w:w="849" w:type="dxa"/>
            <w:tcBorders>
              <w:tl2br w:val="nil"/>
              <w:tr2bl w:val="nil"/>
            </w:tcBorders>
            <w:shd w:val="clear" w:color="auto" w:fill="auto"/>
            <w:vAlign w:val="center"/>
          </w:tcPr>
          <w:p w14:paraId="287AB7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F5194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对法律、行政法规禁止发布或者传输的信息未停止传输、采取消除等处置措施、保存有关记录，电子信息发送服务提供者、应用软件下载服务提供者未履行安全管理义务等行为的处罚</w:t>
            </w:r>
          </w:p>
        </w:tc>
        <w:tc>
          <w:tcPr>
            <w:tcW w:w="3113" w:type="dxa"/>
            <w:tcBorders>
              <w:tl2br w:val="nil"/>
              <w:tr2bl w:val="nil"/>
            </w:tcBorders>
            <w:shd w:val="clear" w:color="auto" w:fill="auto"/>
            <w:vAlign w:val="center"/>
          </w:tcPr>
          <w:p w14:paraId="36AEED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《中华人民共和国网络安全法》第六十八条 网络运营者违反本法第四十七条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吊销相关业务许可证或者吊销营业执照,对直接负责的主管人员和其他直接责任人员处一万元以上十万元以下罚款。电子信息发送服务提供者、应用软件下载服务提供者,不履行本法第四十八条第二款规定的安全管理义务的,依照前款规定处罚。</w:t>
            </w:r>
          </w:p>
        </w:tc>
        <w:tc>
          <w:tcPr>
            <w:tcW w:w="1133" w:type="dxa"/>
            <w:tcBorders>
              <w:tl2br w:val="nil"/>
              <w:tr2bl w:val="nil"/>
            </w:tcBorders>
            <w:shd w:val="clear" w:color="auto" w:fill="auto"/>
            <w:vAlign w:val="center"/>
          </w:tcPr>
          <w:p w14:paraId="4915FD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44A55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88742C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849A3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5C68502">
            <w:pPr>
              <w:widowControl/>
              <w:spacing w:line="240" w:lineRule="exact"/>
              <w:jc w:val="center"/>
              <w:rPr>
                <w:rFonts w:ascii="仿宋_GB2312" w:hAnsi="宋体" w:eastAsia="仿宋_GB2312" w:cs="仿宋_GB2312"/>
                <w:color w:val="000000"/>
                <w:sz w:val="18"/>
                <w:szCs w:val="18"/>
              </w:rPr>
            </w:pPr>
          </w:p>
        </w:tc>
      </w:tr>
      <w:tr w14:paraId="105F6C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BDBD4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89</w:t>
            </w:r>
          </w:p>
        </w:tc>
        <w:tc>
          <w:tcPr>
            <w:tcW w:w="849" w:type="dxa"/>
            <w:tcBorders>
              <w:tl2br w:val="nil"/>
              <w:tr2bl w:val="nil"/>
            </w:tcBorders>
            <w:shd w:val="clear" w:color="auto" w:fill="auto"/>
            <w:vAlign w:val="center"/>
          </w:tcPr>
          <w:p w14:paraId="4562DB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898A9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对法律、行政法规禁止发布或者传输的信息未采取停止传输、消除等处置措施，拒绝、阻碍有关部门依法实施的监督检查，拒不向公安机关、国家安全机关提供技术支持和协助等行为的处罚</w:t>
            </w:r>
          </w:p>
        </w:tc>
        <w:tc>
          <w:tcPr>
            <w:tcW w:w="3113" w:type="dxa"/>
            <w:tcBorders>
              <w:tl2br w:val="nil"/>
              <w:tr2bl w:val="nil"/>
            </w:tcBorders>
            <w:shd w:val="clear" w:color="auto" w:fill="auto"/>
            <w:vAlign w:val="center"/>
          </w:tcPr>
          <w:p w14:paraId="305BDD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《中华人民共和国网络安全法》第六十九条 网络运营者违反本法规定,有下列行为之一的,由有关主管部门责令改正;拒不改正或者情节严重的,处五万元以上五十万元以下罚款,对直接负责的主管人员和其他直接责任人员,处一万元以上十万元以下罚款:(一)不按照有关部门的要求对法律、行政法规禁止发布或者传输的信息,采取停止传输、消除等处置措施的;(二)拒绝、阻碍有关部门依法实施的监督检查的;(三)拒不向公安机关、国家安全机关提供技术支持和协助的。</w:t>
            </w:r>
          </w:p>
        </w:tc>
        <w:tc>
          <w:tcPr>
            <w:tcW w:w="1133" w:type="dxa"/>
            <w:tcBorders>
              <w:tl2br w:val="nil"/>
              <w:tr2bl w:val="nil"/>
            </w:tcBorders>
            <w:shd w:val="clear" w:color="auto" w:fill="auto"/>
            <w:vAlign w:val="center"/>
          </w:tcPr>
          <w:p w14:paraId="3A247A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01C4D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06CBD4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F6343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E56B64E">
            <w:pPr>
              <w:widowControl/>
              <w:spacing w:line="240" w:lineRule="exact"/>
              <w:jc w:val="center"/>
              <w:rPr>
                <w:rFonts w:ascii="仿宋_GB2312" w:hAnsi="宋体" w:eastAsia="仿宋_GB2312" w:cs="仿宋_GB2312"/>
                <w:color w:val="000000"/>
                <w:sz w:val="18"/>
                <w:szCs w:val="18"/>
              </w:rPr>
            </w:pPr>
          </w:p>
        </w:tc>
      </w:tr>
      <w:tr w14:paraId="20580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0A52A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90</w:t>
            </w:r>
          </w:p>
        </w:tc>
        <w:tc>
          <w:tcPr>
            <w:tcW w:w="849" w:type="dxa"/>
            <w:tcBorders>
              <w:tl2br w:val="nil"/>
              <w:tr2bl w:val="nil"/>
            </w:tcBorders>
            <w:shd w:val="clear" w:color="auto" w:fill="auto"/>
            <w:vAlign w:val="center"/>
          </w:tcPr>
          <w:p w14:paraId="25FBC6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CC4DD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信业务经营者、互联网服务提供者未依照规定为公安机关、国家安全机关依法进行防范、调查恐怖活动提供技术接口和解密等技术支持和协助；未按照主管部门的要求，停止传输、删除含有恐怖主义、极端主义内容的信息，保存相关记录，关闭相关网站或者关停相关服务；未落实网络安全、信息内容监督制度和安全技术防范措施，造成含有恐怖主义、极端主义内容的信息传播等情形的处罚</w:t>
            </w:r>
          </w:p>
        </w:tc>
        <w:tc>
          <w:tcPr>
            <w:tcW w:w="3113" w:type="dxa"/>
            <w:tcBorders>
              <w:tl2br w:val="nil"/>
              <w:tr2bl w:val="nil"/>
            </w:tcBorders>
            <w:shd w:val="clear" w:color="auto" w:fill="auto"/>
            <w:vAlign w:val="center"/>
          </w:tcPr>
          <w:p w14:paraId="417B60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《中华人民共和国反恐怖主义法》</w:t>
            </w:r>
            <w:r>
              <w:rPr>
                <w:rFonts w:hint="eastAsia" w:ascii="仿宋_GB2312" w:hAnsi="宋体" w:eastAsia="仿宋_GB2312" w:cs="仿宋_GB2312"/>
                <w:color w:val="000000"/>
                <w:kern w:val="0"/>
                <w:sz w:val="18"/>
                <w:szCs w:val="18"/>
              </w:rPr>
              <w:t>第八十四条　电信业务经营者、互联网服务提供者有下列情形之一的，由主管部门处二十万元以上五十万元以下罚款，并对其直接负责的主管人员和其他直接责任人员处十万元以下罚款；情节严重的，处五十万元以上罚款，并对其直接负责的主管人员和其他直接责任人员，处十万元以上五十万元以下罚款，可以由公安机关对其直接负责的主管人员和其他直接责任人员，处五日以上十五日以下拘留：（一）未依照规定为公安机关、国家安全机关依法进行防范、调查恐怖活动提供技术接口和解密等技术支持和协助的；（二）未按照主管部门的要求，停止传输、删除含有恐怖主义、极端主义内容的信息，保存相关记录，关闭相关网站或者关停相关服务的；（三）未落实网络安全、信息内容监督制度和安全技术防范措施，造成含有恐怖主义、极端主义内容的信息传播，情节严重的。</w:t>
            </w:r>
          </w:p>
        </w:tc>
        <w:tc>
          <w:tcPr>
            <w:tcW w:w="1133" w:type="dxa"/>
            <w:tcBorders>
              <w:tl2br w:val="nil"/>
              <w:tr2bl w:val="nil"/>
            </w:tcBorders>
            <w:shd w:val="clear" w:color="auto" w:fill="auto"/>
            <w:vAlign w:val="center"/>
          </w:tcPr>
          <w:p w14:paraId="160E94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A0916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B4A037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CB1A3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F8F092A">
            <w:pPr>
              <w:widowControl/>
              <w:spacing w:line="240" w:lineRule="exact"/>
              <w:jc w:val="center"/>
              <w:rPr>
                <w:rFonts w:ascii="仿宋_GB2312" w:hAnsi="宋体" w:eastAsia="仿宋_GB2312" w:cs="仿宋_GB2312"/>
                <w:color w:val="000000"/>
                <w:sz w:val="18"/>
                <w:szCs w:val="18"/>
              </w:rPr>
            </w:pPr>
          </w:p>
        </w:tc>
      </w:tr>
      <w:tr w14:paraId="164F4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A4649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91</w:t>
            </w:r>
          </w:p>
        </w:tc>
        <w:tc>
          <w:tcPr>
            <w:tcW w:w="849" w:type="dxa"/>
            <w:tcBorders>
              <w:tl2br w:val="nil"/>
              <w:tr2bl w:val="nil"/>
            </w:tcBorders>
            <w:shd w:val="clear" w:color="auto" w:fill="auto"/>
            <w:vAlign w:val="center"/>
          </w:tcPr>
          <w:p w14:paraId="7E216E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C14CC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对承办者擅自变更大型群众性活动的时间、地点、内容或者擅自扩大大型群众性活动的举办规模；未经公安机关安全许可擅自举办大型群众性活动的处罚</w:t>
            </w:r>
          </w:p>
        </w:tc>
        <w:tc>
          <w:tcPr>
            <w:tcW w:w="3113" w:type="dxa"/>
            <w:tcBorders>
              <w:tl2br w:val="nil"/>
              <w:tr2bl w:val="nil"/>
            </w:tcBorders>
            <w:shd w:val="clear" w:color="auto" w:fill="auto"/>
            <w:vAlign w:val="center"/>
          </w:tcPr>
          <w:p w14:paraId="229FD6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《大型群众性活动安全管理条例》（国务院令第505号）第二十条  承办者擅自变更大型群众性活动的时间、地点、内容或者擅自扩大大型群众性活动的举办规模的，由公安机关处1万元以上5万元以下罚款；有违法所得的，没收违法所得。未经公安机关安全许可的大型群众性活动由公安机关予以取缔，对承办者处10万元以上30万元以下罚款。 </w:t>
            </w:r>
          </w:p>
        </w:tc>
        <w:tc>
          <w:tcPr>
            <w:tcW w:w="1133" w:type="dxa"/>
            <w:tcBorders>
              <w:tl2br w:val="nil"/>
              <w:tr2bl w:val="nil"/>
            </w:tcBorders>
            <w:shd w:val="clear" w:color="auto" w:fill="auto"/>
            <w:vAlign w:val="center"/>
          </w:tcPr>
          <w:p w14:paraId="53F219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DFE6D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480948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67DE5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0D15097">
            <w:pPr>
              <w:widowControl/>
              <w:spacing w:line="240" w:lineRule="exact"/>
              <w:jc w:val="center"/>
              <w:rPr>
                <w:rFonts w:ascii="仿宋_GB2312" w:hAnsi="宋体" w:eastAsia="仿宋_GB2312" w:cs="仿宋_GB2312"/>
                <w:color w:val="000000"/>
                <w:sz w:val="18"/>
                <w:szCs w:val="18"/>
              </w:rPr>
            </w:pPr>
          </w:p>
        </w:tc>
      </w:tr>
      <w:tr w14:paraId="72605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F19B2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92</w:t>
            </w:r>
          </w:p>
        </w:tc>
        <w:tc>
          <w:tcPr>
            <w:tcW w:w="849" w:type="dxa"/>
            <w:tcBorders>
              <w:tl2br w:val="nil"/>
              <w:tr2bl w:val="nil"/>
            </w:tcBorders>
            <w:shd w:val="clear" w:color="auto" w:fill="auto"/>
            <w:vAlign w:val="center"/>
          </w:tcPr>
          <w:p w14:paraId="1D6A2E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A1734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对举办者或者场地管理者失职等原因造成治安事故的处罚</w:t>
            </w:r>
          </w:p>
        </w:tc>
        <w:tc>
          <w:tcPr>
            <w:tcW w:w="3113" w:type="dxa"/>
            <w:tcBorders>
              <w:tl2br w:val="nil"/>
              <w:tr2bl w:val="nil"/>
            </w:tcBorders>
            <w:shd w:val="clear" w:color="auto" w:fill="auto"/>
            <w:vAlign w:val="center"/>
          </w:tcPr>
          <w:p w14:paraId="60C283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《大型群众性活动安全管理条例》（国务院令第505号）第二十一条　承办者或者大型群众性活动场所管理者违反本条例规定致使发生重大伤亡事故、治安案件或者造成其他严重后果构成犯罪的，依法追究刑事责任；尚不构成犯罪的，对安全责任人和其他直接责任人员依法给予处分、治安管理处罚，对单位处1万元以上5万元以下罚款。</w:t>
            </w:r>
          </w:p>
        </w:tc>
        <w:tc>
          <w:tcPr>
            <w:tcW w:w="1133" w:type="dxa"/>
            <w:tcBorders>
              <w:tl2br w:val="nil"/>
              <w:tr2bl w:val="nil"/>
            </w:tcBorders>
            <w:shd w:val="clear" w:color="auto" w:fill="auto"/>
            <w:vAlign w:val="center"/>
          </w:tcPr>
          <w:p w14:paraId="1DEECC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2A867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FEAA1D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8C918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52182B6">
            <w:pPr>
              <w:widowControl/>
              <w:spacing w:line="240" w:lineRule="exact"/>
              <w:jc w:val="center"/>
              <w:rPr>
                <w:rFonts w:ascii="仿宋_GB2312" w:hAnsi="宋体" w:eastAsia="仿宋_GB2312" w:cs="仿宋_GB2312"/>
                <w:color w:val="000000"/>
                <w:sz w:val="18"/>
                <w:szCs w:val="18"/>
              </w:rPr>
            </w:pPr>
          </w:p>
        </w:tc>
      </w:tr>
      <w:tr w14:paraId="7D71C3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920DC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93</w:t>
            </w:r>
          </w:p>
        </w:tc>
        <w:tc>
          <w:tcPr>
            <w:tcW w:w="849" w:type="dxa"/>
            <w:tcBorders>
              <w:tl2br w:val="nil"/>
              <w:tr2bl w:val="nil"/>
            </w:tcBorders>
            <w:shd w:val="clear" w:color="auto" w:fill="auto"/>
            <w:vAlign w:val="center"/>
          </w:tcPr>
          <w:p w14:paraId="3EC90D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62C99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对在大型群众性活动举办过程中发生公共安全事故,安全责任人不立即启动应急救援预案或者不立即向公安机关报告的处罚</w:t>
            </w:r>
          </w:p>
        </w:tc>
        <w:tc>
          <w:tcPr>
            <w:tcW w:w="3113" w:type="dxa"/>
            <w:tcBorders>
              <w:tl2br w:val="nil"/>
              <w:tr2bl w:val="nil"/>
            </w:tcBorders>
            <w:shd w:val="clear" w:color="auto" w:fill="auto"/>
            <w:vAlign w:val="center"/>
          </w:tcPr>
          <w:p w14:paraId="7647BE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《大型群众性活动安全管理条例》（国务院令第505号）第二十二条　在大型群众性活动举办过程中发生公共安全事故,安全责任人不立即启动应急救援预案或者不立即向公安机关报告的,由公安机关对安全责任人和其他直接责任人员处5000元以上5万元以下罚款。</w:t>
            </w:r>
          </w:p>
        </w:tc>
        <w:tc>
          <w:tcPr>
            <w:tcW w:w="1133" w:type="dxa"/>
            <w:tcBorders>
              <w:tl2br w:val="nil"/>
              <w:tr2bl w:val="nil"/>
            </w:tcBorders>
            <w:shd w:val="clear" w:color="auto" w:fill="auto"/>
            <w:vAlign w:val="center"/>
          </w:tcPr>
          <w:p w14:paraId="743C42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F804C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10EDD0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F061D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64287AD">
            <w:pPr>
              <w:widowControl/>
              <w:spacing w:line="240" w:lineRule="exact"/>
              <w:jc w:val="center"/>
              <w:rPr>
                <w:rFonts w:ascii="仿宋_GB2312" w:hAnsi="宋体" w:eastAsia="仿宋_GB2312" w:cs="仿宋_GB2312"/>
                <w:color w:val="000000"/>
                <w:sz w:val="18"/>
                <w:szCs w:val="18"/>
              </w:rPr>
            </w:pPr>
          </w:p>
        </w:tc>
      </w:tr>
      <w:tr w14:paraId="39F41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CFC9C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94</w:t>
            </w:r>
          </w:p>
        </w:tc>
        <w:tc>
          <w:tcPr>
            <w:tcW w:w="849" w:type="dxa"/>
            <w:tcBorders>
              <w:tl2br w:val="nil"/>
              <w:tr2bl w:val="nil"/>
            </w:tcBorders>
            <w:shd w:val="clear" w:color="auto" w:fill="auto"/>
            <w:vAlign w:val="center"/>
          </w:tcPr>
          <w:p w14:paraId="23FB21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6402C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对不按照规定的品种制造、配售枪支，制造无号、重号、假号枪支，私自销售枪支或者在境内销售为出口制造的枪支等行为的处罚</w:t>
            </w:r>
          </w:p>
        </w:tc>
        <w:tc>
          <w:tcPr>
            <w:tcW w:w="3113" w:type="dxa"/>
            <w:tcBorders>
              <w:tl2br w:val="nil"/>
              <w:tr2bl w:val="nil"/>
            </w:tcBorders>
            <w:shd w:val="clear" w:color="auto" w:fill="auto"/>
            <w:vAlign w:val="center"/>
          </w:tcPr>
          <w:p w14:paraId="7EB6A4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《中华人民共和国枪支管理法》</w:t>
            </w:r>
            <w:r>
              <w:rPr>
                <w:rFonts w:hint="eastAsia" w:ascii="仿宋_GB2312" w:hAnsi="宋体" w:eastAsia="仿宋_GB2312" w:cs="仿宋_GB2312"/>
                <w:color w:val="000000"/>
                <w:kern w:val="0"/>
                <w:sz w:val="18"/>
                <w:szCs w:val="18"/>
              </w:rPr>
              <w:t>（主席令第72号)第四十条依法被指定、确定的枪支制造企业、销售企业，违反本法规定，有下列行为之一的，对单位判处罚金，并对其直接负责的主管人员和其他直接责任人员依照刑法第一百一十二条的规定追究刑事责任；公安机关可以责令其停业整顿或者吊销其枪支制造许可证件、枪支配售许可证件：（一）超过限额或者不按照规定的品种制造、配售枪支的；（二）制造无号、重号、假号的枪支的；（三）私自销售枪支或者在境内销售为出口制造的枪支的。</w:t>
            </w:r>
          </w:p>
        </w:tc>
        <w:tc>
          <w:tcPr>
            <w:tcW w:w="1133" w:type="dxa"/>
            <w:tcBorders>
              <w:tl2br w:val="nil"/>
              <w:tr2bl w:val="nil"/>
            </w:tcBorders>
            <w:shd w:val="clear" w:color="auto" w:fill="auto"/>
            <w:vAlign w:val="center"/>
          </w:tcPr>
          <w:p w14:paraId="74C29B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E199C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D3EEED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559B2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4DDFE3E">
            <w:pPr>
              <w:widowControl/>
              <w:spacing w:line="240" w:lineRule="exact"/>
              <w:jc w:val="center"/>
              <w:rPr>
                <w:rFonts w:ascii="仿宋_GB2312" w:hAnsi="宋体" w:eastAsia="仿宋_GB2312" w:cs="仿宋_GB2312"/>
                <w:color w:val="000000"/>
                <w:sz w:val="18"/>
                <w:szCs w:val="18"/>
              </w:rPr>
            </w:pPr>
          </w:p>
        </w:tc>
      </w:tr>
      <w:tr w14:paraId="4908E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0E8C0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95</w:t>
            </w:r>
          </w:p>
        </w:tc>
        <w:tc>
          <w:tcPr>
            <w:tcW w:w="849" w:type="dxa"/>
            <w:tcBorders>
              <w:tl2br w:val="nil"/>
              <w:tr2bl w:val="nil"/>
            </w:tcBorders>
            <w:shd w:val="clear" w:color="auto" w:fill="auto"/>
            <w:vAlign w:val="center"/>
          </w:tcPr>
          <w:p w14:paraId="024D93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04B41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对未使用安全可靠的运输设备、不设专人押运、枪支弹药未分开运输及运输枪支途中停留住宿不报告公安机关的处罚</w:t>
            </w:r>
          </w:p>
        </w:tc>
        <w:tc>
          <w:tcPr>
            <w:tcW w:w="3113" w:type="dxa"/>
            <w:tcBorders>
              <w:tl2br w:val="nil"/>
              <w:tr2bl w:val="nil"/>
            </w:tcBorders>
            <w:shd w:val="clear" w:color="auto" w:fill="auto"/>
            <w:vAlign w:val="center"/>
          </w:tcPr>
          <w:p w14:paraId="67847D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《中华人民共和国枪支管理法》</w:t>
            </w:r>
            <w:r>
              <w:rPr>
                <w:rFonts w:hint="eastAsia" w:ascii="仿宋_GB2312" w:hAnsi="宋体" w:eastAsia="仿宋_GB2312" w:cs="仿宋_GB2312"/>
                <w:color w:val="000000"/>
                <w:kern w:val="0"/>
                <w:sz w:val="18"/>
                <w:szCs w:val="18"/>
              </w:rPr>
              <w:t>（主席令第72号)第四十二条 违反本法规定，运输枪支未使用安全可靠的运输设备、不设专人押运、枪支弹药未分开运输或者运输途中停留住宿不报告公安机关，情节严重的，比照刑法第一百八十七条的规定追究刑事责任；未构成犯罪的，由公安机关对直接责任人员处十五日以下拘留。</w:t>
            </w:r>
          </w:p>
        </w:tc>
        <w:tc>
          <w:tcPr>
            <w:tcW w:w="1133" w:type="dxa"/>
            <w:tcBorders>
              <w:tl2br w:val="nil"/>
              <w:tr2bl w:val="nil"/>
            </w:tcBorders>
            <w:shd w:val="clear" w:color="auto" w:fill="auto"/>
            <w:vAlign w:val="center"/>
          </w:tcPr>
          <w:p w14:paraId="763DDB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689E6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9074DD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A4BE4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41E2699">
            <w:pPr>
              <w:widowControl/>
              <w:spacing w:line="240" w:lineRule="exact"/>
              <w:jc w:val="center"/>
              <w:rPr>
                <w:rFonts w:ascii="仿宋_GB2312" w:hAnsi="宋体" w:eastAsia="仿宋_GB2312" w:cs="仿宋_GB2312"/>
                <w:color w:val="000000"/>
                <w:sz w:val="18"/>
                <w:szCs w:val="18"/>
              </w:rPr>
            </w:pPr>
          </w:p>
        </w:tc>
      </w:tr>
      <w:tr w14:paraId="5CC9B1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68DAA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96</w:t>
            </w:r>
          </w:p>
        </w:tc>
        <w:tc>
          <w:tcPr>
            <w:tcW w:w="849" w:type="dxa"/>
            <w:tcBorders>
              <w:tl2br w:val="nil"/>
              <w:tr2bl w:val="nil"/>
            </w:tcBorders>
            <w:shd w:val="clear" w:color="auto" w:fill="auto"/>
            <w:vAlign w:val="center"/>
          </w:tcPr>
          <w:p w14:paraId="56F925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BF77F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对出租、出借枪支的处罚</w:t>
            </w:r>
          </w:p>
        </w:tc>
        <w:tc>
          <w:tcPr>
            <w:tcW w:w="3113" w:type="dxa"/>
            <w:tcBorders>
              <w:tl2br w:val="nil"/>
              <w:tr2bl w:val="nil"/>
            </w:tcBorders>
            <w:shd w:val="clear" w:color="auto" w:fill="auto"/>
            <w:vAlign w:val="center"/>
          </w:tcPr>
          <w:p w14:paraId="2E5D8D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《中华人民共和国枪支管理法》</w:t>
            </w:r>
            <w:r>
              <w:rPr>
                <w:rFonts w:hint="eastAsia" w:ascii="仿宋_GB2312" w:hAnsi="宋体" w:eastAsia="仿宋_GB2312" w:cs="仿宋_GB2312"/>
                <w:color w:val="000000"/>
                <w:kern w:val="0"/>
                <w:sz w:val="18"/>
                <w:szCs w:val="18"/>
              </w:rPr>
              <w:t>（主席令第72号)第四十三条第五款 违反枪支管理规定，出租、出借枪支，情节轻微未构成犯罪的，由公安机关对个人或者单位负有直接责任的主管人员和其他直接责任人员处十五日以下拘留，可以并处五千元以下罚款；对出租、出借的枪支，应当予以没收。</w:t>
            </w:r>
          </w:p>
        </w:tc>
        <w:tc>
          <w:tcPr>
            <w:tcW w:w="1133" w:type="dxa"/>
            <w:tcBorders>
              <w:tl2br w:val="nil"/>
              <w:tr2bl w:val="nil"/>
            </w:tcBorders>
            <w:shd w:val="clear" w:color="auto" w:fill="auto"/>
            <w:vAlign w:val="center"/>
          </w:tcPr>
          <w:p w14:paraId="2930C6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D51E2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E3A51A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7DDCE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C01E243">
            <w:pPr>
              <w:widowControl/>
              <w:spacing w:line="240" w:lineRule="exact"/>
              <w:jc w:val="center"/>
              <w:rPr>
                <w:rFonts w:ascii="仿宋_GB2312" w:hAnsi="宋体" w:eastAsia="仿宋_GB2312" w:cs="仿宋_GB2312"/>
                <w:color w:val="000000"/>
                <w:sz w:val="18"/>
                <w:szCs w:val="18"/>
              </w:rPr>
            </w:pPr>
          </w:p>
        </w:tc>
      </w:tr>
      <w:tr w14:paraId="2377E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C8990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97</w:t>
            </w:r>
          </w:p>
        </w:tc>
        <w:tc>
          <w:tcPr>
            <w:tcW w:w="849" w:type="dxa"/>
            <w:tcBorders>
              <w:tl2br w:val="nil"/>
              <w:tr2bl w:val="nil"/>
            </w:tcBorders>
            <w:shd w:val="clear" w:color="auto" w:fill="auto"/>
            <w:vAlign w:val="center"/>
          </w:tcPr>
          <w:p w14:paraId="069896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6CBA1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对未按照规定的技术标准制造民用枪支，在禁止携带枪支的区域、场所携带枪支，报废枪支不上缴，枪支被盗、被抢或者丢失不及时报告，制造、销售仿真枪等行为的处罚</w:t>
            </w:r>
          </w:p>
        </w:tc>
        <w:tc>
          <w:tcPr>
            <w:tcW w:w="3113" w:type="dxa"/>
            <w:tcBorders>
              <w:tl2br w:val="nil"/>
              <w:tr2bl w:val="nil"/>
            </w:tcBorders>
            <w:shd w:val="clear" w:color="auto" w:fill="auto"/>
            <w:vAlign w:val="center"/>
          </w:tcPr>
          <w:p w14:paraId="5BB1DD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《中华人民共和国枪支管理法》</w:t>
            </w:r>
            <w:r>
              <w:rPr>
                <w:rFonts w:hint="eastAsia" w:ascii="仿宋_GB2312" w:hAnsi="宋体" w:eastAsia="仿宋_GB2312" w:cs="仿宋_GB2312"/>
                <w:color w:val="000000"/>
                <w:kern w:val="0"/>
                <w:sz w:val="18"/>
                <w:szCs w:val="18"/>
              </w:rPr>
              <w:t>（主席令第72号)第四十四条违反本法规定，有下列行为之一的，由公安机关对个人或者单位负有直接责任的主管人员和其他直接责任人员处警告或者十五日以下拘留；构成犯罪的，依法追究刑事责任：（一）未按照规定的技术标准制造民用枪支的；（二）在禁止携带枪支的区域、场所携带枪支的；（三）不上缴报废枪支的；（四）枪支被盗、被抢或者丢失，不及时报告的；（五）制造、销售仿真枪的。有前款第（一）项至第（三）项所列行为的，没收其枪支，可以并处五千元以下罚款；有前款第（五）项所列行为的，由公安机关、工商行政管理部门按照各自职责范围没收其仿真枪，可以并处制造、销售金额五倍以下的罚款，情节严重的，由工商行政管理部门吊销营业执照。</w:t>
            </w:r>
          </w:p>
        </w:tc>
        <w:tc>
          <w:tcPr>
            <w:tcW w:w="1133" w:type="dxa"/>
            <w:tcBorders>
              <w:tl2br w:val="nil"/>
              <w:tr2bl w:val="nil"/>
            </w:tcBorders>
            <w:shd w:val="clear" w:color="auto" w:fill="auto"/>
            <w:vAlign w:val="center"/>
          </w:tcPr>
          <w:p w14:paraId="74AF7B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157F4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4DD781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026A5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C83A3AF">
            <w:pPr>
              <w:widowControl/>
              <w:spacing w:line="240" w:lineRule="exact"/>
              <w:jc w:val="center"/>
              <w:rPr>
                <w:rFonts w:ascii="仿宋_GB2312" w:hAnsi="宋体" w:eastAsia="仿宋_GB2312" w:cs="仿宋_GB2312"/>
                <w:color w:val="000000"/>
                <w:sz w:val="18"/>
                <w:szCs w:val="18"/>
              </w:rPr>
            </w:pPr>
          </w:p>
        </w:tc>
      </w:tr>
      <w:tr w14:paraId="324160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5C1D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98</w:t>
            </w:r>
          </w:p>
        </w:tc>
        <w:tc>
          <w:tcPr>
            <w:tcW w:w="849" w:type="dxa"/>
            <w:tcBorders>
              <w:tl2br w:val="nil"/>
              <w:tr2bl w:val="nil"/>
            </w:tcBorders>
            <w:shd w:val="clear" w:color="auto" w:fill="auto"/>
            <w:vAlign w:val="center"/>
          </w:tcPr>
          <w:p w14:paraId="281994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281E3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对娱乐场所及其从业人员违反禁止行为的处罚</w:t>
            </w:r>
          </w:p>
        </w:tc>
        <w:tc>
          <w:tcPr>
            <w:tcW w:w="3113" w:type="dxa"/>
            <w:tcBorders>
              <w:tl2br w:val="nil"/>
              <w:tr2bl w:val="nil"/>
            </w:tcBorders>
            <w:shd w:val="clear" w:color="auto" w:fill="auto"/>
            <w:vAlign w:val="center"/>
          </w:tcPr>
          <w:p w14:paraId="1D65FA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《娱乐场所管理条例》（2020年国务院令第732号）第十四条　娱乐场所及其从业人员不得实施下列行为，不得为进入娱乐场所的人员实施下列行为提供条件：(一)贩卖、提供毒品，或者组织、强迫、教唆、引诱、欺骗、容留他人吸食、注射毒品；(二)组织、强迫、引诱、容留、介绍他人卖淫、嫖娼；(三)制作、贩卖、传播淫秽物品；(四)提供或者从事以营利为目</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 xml:space="preserve">陪侍；(五)赌博；(六)从事邪教、迷信活动；(七)其他违法犯罪行为。娱乐场所的从业人员不得吸食、注射毒品，不得卖淫、嫖娼；娱乐场所及其从业人员不得为进入娱乐场所的人员实施上述行为提供条件。 第四十二条　娱乐场所实施本条例第十四条禁止行为的，由县级公安部门没收违法所得和非法财物，责令停业整顿3个月至6个月；情节严重的，由原发证机关吊销娱乐经营许可证，对直接负责的主管人员和其他直接责任人员处1万元以上2万元以下的罚款。  </w:t>
            </w:r>
          </w:p>
        </w:tc>
        <w:tc>
          <w:tcPr>
            <w:tcW w:w="1133" w:type="dxa"/>
            <w:tcBorders>
              <w:tl2br w:val="nil"/>
              <w:tr2bl w:val="nil"/>
            </w:tcBorders>
            <w:shd w:val="clear" w:color="auto" w:fill="auto"/>
            <w:vAlign w:val="center"/>
          </w:tcPr>
          <w:p w14:paraId="74EFB8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888C7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6F21E8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6E906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628F748">
            <w:pPr>
              <w:widowControl/>
              <w:spacing w:line="240" w:lineRule="exact"/>
              <w:jc w:val="center"/>
              <w:rPr>
                <w:rFonts w:ascii="仿宋_GB2312" w:hAnsi="宋体" w:eastAsia="仿宋_GB2312" w:cs="仿宋_GB2312"/>
                <w:color w:val="000000"/>
                <w:sz w:val="18"/>
                <w:szCs w:val="18"/>
              </w:rPr>
            </w:pPr>
          </w:p>
        </w:tc>
      </w:tr>
      <w:tr w14:paraId="1DB5DB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95F5E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99</w:t>
            </w:r>
          </w:p>
        </w:tc>
        <w:tc>
          <w:tcPr>
            <w:tcW w:w="849" w:type="dxa"/>
            <w:tcBorders>
              <w:tl2br w:val="nil"/>
              <w:tr2bl w:val="nil"/>
            </w:tcBorders>
            <w:shd w:val="clear" w:color="auto" w:fill="auto"/>
            <w:vAlign w:val="center"/>
          </w:tcPr>
          <w:p w14:paraId="6A6332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8DAB5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规定设置照明设施、包厢、包间、门窗，未按规定安装闭路电视监控设备或者中断使用，未留存监控录像资料或者删改监控录像资料，未按规定配备安全检查设备或者未对进入营业场所的人员进行安全检查，未按照本条例规定配备保安人员的处罚</w:t>
            </w:r>
          </w:p>
        </w:tc>
        <w:tc>
          <w:tcPr>
            <w:tcW w:w="3113" w:type="dxa"/>
            <w:tcBorders>
              <w:tl2br w:val="nil"/>
              <w:tr2bl w:val="nil"/>
            </w:tcBorders>
            <w:shd w:val="clear" w:color="auto" w:fill="auto"/>
            <w:vAlign w:val="center"/>
          </w:tcPr>
          <w:p w14:paraId="326851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《娱乐场所管理条例》（2020年国务院令第732号）第四十三条 娱乐场所违反本条例规定，有下列情形之一的，由县级公安部门责令改正，给予警告；情节严重的，责令停业整顿1个月至3个月：(一)照明设施、包厢、包间的设置以及门窗的使用不符合本条例规定的(二)未按照本条例规定安装闭路电视监控设备或者中断使用的(三)未按照本条例规定留存监控录像资料或者删改监控录像资料的(四)未按照本条例规定配备安全检查设备或者未对进入营业场所的人员进行安全检查的(五)未按照本条例规定配备保安人员的。</w:t>
            </w:r>
          </w:p>
        </w:tc>
        <w:tc>
          <w:tcPr>
            <w:tcW w:w="1133" w:type="dxa"/>
            <w:tcBorders>
              <w:tl2br w:val="nil"/>
              <w:tr2bl w:val="nil"/>
            </w:tcBorders>
            <w:shd w:val="clear" w:color="auto" w:fill="auto"/>
            <w:vAlign w:val="center"/>
          </w:tcPr>
          <w:p w14:paraId="5E42B6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BF53C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E9EBFE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9C2D2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5F3DE74">
            <w:pPr>
              <w:widowControl/>
              <w:spacing w:line="240" w:lineRule="exact"/>
              <w:jc w:val="center"/>
              <w:rPr>
                <w:rFonts w:ascii="仿宋_GB2312" w:hAnsi="宋体" w:eastAsia="仿宋_GB2312" w:cs="仿宋_GB2312"/>
                <w:color w:val="000000"/>
                <w:sz w:val="18"/>
                <w:szCs w:val="18"/>
              </w:rPr>
            </w:pPr>
          </w:p>
        </w:tc>
      </w:tr>
      <w:tr w14:paraId="5AA4F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D7D4C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100</w:t>
            </w:r>
          </w:p>
        </w:tc>
        <w:tc>
          <w:tcPr>
            <w:tcW w:w="849" w:type="dxa"/>
            <w:tcBorders>
              <w:tl2br w:val="nil"/>
              <w:tr2bl w:val="nil"/>
            </w:tcBorders>
            <w:shd w:val="clear" w:color="auto" w:fill="auto"/>
            <w:vAlign w:val="center"/>
          </w:tcPr>
          <w:p w14:paraId="541BA8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5406D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对设置具有赌博功能的电子游戏机机型、机种、电路板等游戏设施设备的；以现金、有价证券作为奖品，或者回购奖品的处罚</w:t>
            </w:r>
          </w:p>
        </w:tc>
        <w:tc>
          <w:tcPr>
            <w:tcW w:w="3113" w:type="dxa"/>
            <w:tcBorders>
              <w:tl2br w:val="nil"/>
              <w:tr2bl w:val="nil"/>
            </w:tcBorders>
            <w:shd w:val="clear" w:color="auto" w:fill="auto"/>
            <w:vAlign w:val="center"/>
          </w:tcPr>
          <w:p w14:paraId="031CEE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《娱乐场所管理条例》（2020年国务院令第732号）第四十四条　娱乐场所违反本条例规定，有下列情形之一的，由县级公安部门没收违法所得和非法财物，并处违法所得2倍以上5倍以下的罚款;没有违法所得或者违法所得不足1万元的，并处2万元以上5万元以下的罚款;情节严重的，责令停业整顿1个月至3个月:(一)设置具有赌博功能的电子游戏机机型、机种、电路板等游戏设施设备的;(二)以现金、有价证券作为奖品，或者回购奖品的。</w:t>
            </w:r>
          </w:p>
        </w:tc>
        <w:tc>
          <w:tcPr>
            <w:tcW w:w="1133" w:type="dxa"/>
            <w:tcBorders>
              <w:tl2br w:val="nil"/>
              <w:tr2bl w:val="nil"/>
            </w:tcBorders>
            <w:shd w:val="clear" w:color="auto" w:fill="auto"/>
            <w:vAlign w:val="center"/>
          </w:tcPr>
          <w:p w14:paraId="2104A0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B2849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3B71D0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569DE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6259E3D">
            <w:pPr>
              <w:widowControl/>
              <w:spacing w:line="240" w:lineRule="exact"/>
              <w:jc w:val="center"/>
              <w:rPr>
                <w:rFonts w:ascii="仿宋_GB2312" w:hAnsi="宋体" w:eastAsia="仿宋_GB2312" w:cs="仿宋_GB2312"/>
                <w:color w:val="000000"/>
                <w:sz w:val="18"/>
                <w:szCs w:val="18"/>
              </w:rPr>
            </w:pPr>
          </w:p>
        </w:tc>
      </w:tr>
      <w:tr w14:paraId="0EBFBE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D1BB1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101</w:t>
            </w:r>
          </w:p>
        </w:tc>
        <w:tc>
          <w:tcPr>
            <w:tcW w:w="849" w:type="dxa"/>
            <w:tcBorders>
              <w:tl2br w:val="nil"/>
              <w:tr2bl w:val="nil"/>
            </w:tcBorders>
            <w:shd w:val="clear" w:color="auto" w:fill="auto"/>
            <w:vAlign w:val="center"/>
          </w:tcPr>
          <w:p w14:paraId="2FEA22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B1876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对娱乐场所指使、纵容从业人员侵害消费者人身权利的处罚</w:t>
            </w:r>
          </w:p>
        </w:tc>
        <w:tc>
          <w:tcPr>
            <w:tcW w:w="3113" w:type="dxa"/>
            <w:tcBorders>
              <w:tl2br w:val="nil"/>
              <w:tr2bl w:val="nil"/>
            </w:tcBorders>
            <w:shd w:val="clear" w:color="auto" w:fill="auto"/>
            <w:vAlign w:val="center"/>
          </w:tcPr>
          <w:p w14:paraId="7312AB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 第四十五条　娱乐场所指使、纵容从业人员侵害消费者人身权利的，应当依法承担民事责任，并由县级公安部门责令停业整顿1个月至3个月;造成严重后果的，由原发证机关吊销娱乐经营许可证。</w:t>
            </w:r>
          </w:p>
        </w:tc>
        <w:tc>
          <w:tcPr>
            <w:tcW w:w="1133" w:type="dxa"/>
            <w:tcBorders>
              <w:tl2br w:val="nil"/>
              <w:tr2bl w:val="nil"/>
            </w:tcBorders>
            <w:shd w:val="clear" w:color="auto" w:fill="auto"/>
            <w:vAlign w:val="center"/>
          </w:tcPr>
          <w:p w14:paraId="252CDF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48DC5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B0B1FD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8BDBD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0F0A37D">
            <w:pPr>
              <w:widowControl/>
              <w:spacing w:line="240" w:lineRule="exact"/>
              <w:jc w:val="center"/>
              <w:rPr>
                <w:rFonts w:ascii="仿宋_GB2312" w:hAnsi="宋体" w:eastAsia="仿宋_GB2312" w:cs="仿宋_GB2312"/>
                <w:color w:val="000000"/>
                <w:sz w:val="18"/>
                <w:szCs w:val="18"/>
              </w:rPr>
            </w:pPr>
          </w:p>
        </w:tc>
      </w:tr>
      <w:tr w14:paraId="166816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6D7F8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102</w:t>
            </w:r>
          </w:p>
        </w:tc>
        <w:tc>
          <w:tcPr>
            <w:tcW w:w="849" w:type="dxa"/>
            <w:tcBorders>
              <w:tl2br w:val="nil"/>
              <w:tr2bl w:val="nil"/>
            </w:tcBorders>
            <w:shd w:val="clear" w:color="auto" w:fill="auto"/>
            <w:vAlign w:val="center"/>
          </w:tcPr>
          <w:p w14:paraId="10174C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C6EF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对娱乐场所取得营业执照后，未按照本条例规定向公安部门备案的处罚</w:t>
            </w:r>
          </w:p>
        </w:tc>
        <w:tc>
          <w:tcPr>
            <w:tcW w:w="3113" w:type="dxa"/>
            <w:tcBorders>
              <w:tl2br w:val="nil"/>
              <w:tr2bl w:val="nil"/>
            </w:tcBorders>
            <w:shd w:val="clear" w:color="auto" w:fill="auto"/>
            <w:vAlign w:val="center"/>
          </w:tcPr>
          <w:p w14:paraId="35962E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《娱乐场所管理条例》（2020年国务院令第732号）第四十六条　娱乐场所取得营业执照后，未按照本条例规定向公安部门备案的，由县级公安部门责令改正，给予警告。</w:t>
            </w:r>
          </w:p>
        </w:tc>
        <w:tc>
          <w:tcPr>
            <w:tcW w:w="1133" w:type="dxa"/>
            <w:tcBorders>
              <w:tl2br w:val="nil"/>
              <w:tr2bl w:val="nil"/>
            </w:tcBorders>
            <w:shd w:val="clear" w:color="auto" w:fill="auto"/>
            <w:vAlign w:val="center"/>
          </w:tcPr>
          <w:p w14:paraId="345559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0CC8B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10EE0C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BAB8C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E1F2767">
            <w:pPr>
              <w:widowControl/>
              <w:spacing w:line="240" w:lineRule="exact"/>
              <w:jc w:val="center"/>
              <w:rPr>
                <w:rFonts w:ascii="仿宋_GB2312" w:hAnsi="宋体" w:eastAsia="仿宋_GB2312" w:cs="仿宋_GB2312"/>
                <w:color w:val="000000"/>
                <w:sz w:val="18"/>
                <w:szCs w:val="18"/>
              </w:rPr>
            </w:pPr>
          </w:p>
        </w:tc>
      </w:tr>
      <w:tr w14:paraId="765EBC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5EB8E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103</w:t>
            </w:r>
          </w:p>
        </w:tc>
        <w:tc>
          <w:tcPr>
            <w:tcW w:w="849" w:type="dxa"/>
            <w:tcBorders>
              <w:tl2br w:val="nil"/>
              <w:tr2bl w:val="nil"/>
            </w:tcBorders>
            <w:shd w:val="clear" w:color="auto" w:fill="auto"/>
            <w:vAlign w:val="center"/>
          </w:tcPr>
          <w:p w14:paraId="79457F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2B747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对娱乐场所未按照本条例规定建立从业人员名簿、营业日志，或者发现违法犯罪行为未按照本条例规定报告的处罚</w:t>
            </w:r>
          </w:p>
        </w:tc>
        <w:tc>
          <w:tcPr>
            <w:tcW w:w="3113" w:type="dxa"/>
            <w:tcBorders>
              <w:tl2br w:val="nil"/>
              <w:tr2bl w:val="nil"/>
            </w:tcBorders>
            <w:shd w:val="clear" w:color="auto" w:fill="auto"/>
            <w:vAlign w:val="center"/>
          </w:tcPr>
          <w:p w14:paraId="7257CB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《娱乐场所管理条例》（2020年国务院令第732号）第四十九条　娱乐场所未按照本条例规定建立从业人员名簿、营业日志，或者发现违法犯罪行为未按照本条例规定报告的，由县级人民政府文化主管部门、县级公安部门依据法定职权责令改正，给予警告；情节严重的，责令停业整顿1个月至3个月。</w:t>
            </w:r>
          </w:p>
        </w:tc>
        <w:tc>
          <w:tcPr>
            <w:tcW w:w="1133" w:type="dxa"/>
            <w:tcBorders>
              <w:tl2br w:val="nil"/>
              <w:tr2bl w:val="nil"/>
            </w:tcBorders>
            <w:shd w:val="clear" w:color="auto" w:fill="auto"/>
            <w:vAlign w:val="center"/>
          </w:tcPr>
          <w:p w14:paraId="33604C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D5E00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9FE23E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E26D0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3C383FD">
            <w:pPr>
              <w:widowControl/>
              <w:spacing w:line="240" w:lineRule="exact"/>
              <w:jc w:val="center"/>
              <w:rPr>
                <w:rFonts w:ascii="仿宋_GB2312" w:hAnsi="宋体" w:eastAsia="仿宋_GB2312" w:cs="仿宋_GB2312"/>
                <w:color w:val="000000"/>
                <w:sz w:val="18"/>
                <w:szCs w:val="18"/>
              </w:rPr>
            </w:pPr>
          </w:p>
        </w:tc>
      </w:tr>
      <w:tr w14:paraId="5CAE9B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DF313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104</w:t>
            </w:r>
          </w:p>
        </w:tc>
        <w:tc>
          <w:tcPr>
            <w:tcW w:w="849" w:type="dxa"/>
            <w:tcBorders>
              <w:tl2br w:val="nil"/>
              <w:tr2bl w:val="nil"/>
            </w:tcBorders>
            <w:shd w:val="clear" w:color="auto" w:fill="auto"/>
            <w:vAlign w:val="center"/>
          </w:tcPr>
          <w:p w14:paraId="2EBA20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EB139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对娱乐场所因违反条例规定，2年内被处以3次警告或者罚款又有违反本条例行为的处罚</w:t>
            </w:r>
          </w:p>
        </w:tc>
        <w:tc>
          <w:tcPr>
            <w:tcW w:w="3113" w:type="dxa"/>
            <w:tcBorders>
              <w:tl2br w:val="nil"/>
              <w:tr2bl w:val="nil"/>
            </w:tcBorders>
            <w:shd w:val="clear" w:color="auto" w:fill="auto"/>
            <w:vAlign w:val="center"/>
          </w:tcPr>
          <w:p w14:paraId="44013B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《娱乐场所管理条例》（2020年国务院令第732号）第五十二条第三款 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tc>
        <w:tc>
          <w:tcPr>
            <w:tcW w:w="1133" w:type="dxa"/>
            <w:tcBorders>
              <w:tl2br w:val="nil"/>
              <w:tr2bl w:val="nil"/>
            </w:tcBorders>
            <w:shd w:val="clear" w:color="auto" w:fill="auto"/>
            <w:vAlign w:val="center"/>
          </w:tcPr>
          <w:p w14:paraId="0626D4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17F57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D008A8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AFCD4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A893D35">
            <w:pPr>
              <w:widowControl/>
              <w:spacing w:line="240" w:lineRule="exact"/>
              <w:jc w:val="center"/>
              <w:rPr>
                <w:rFonts w:ascii="仿宋_GB2312" w:hAnsi="宋体" w:eastAsia="仿宋_GB2312" w:cs="仿宋_GB2312"/>
                <w:color w:val="000000"/>
                <w:sz w:val="18"/>
                <w:szCs w:val="18"/>
              </w:rPr>
            </w:pPr>
          </w:p>
        </w:tc>
      </w:tr>
      <w:tr w14:paraId="0AD8C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A92D8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105</w:t>
            </w:r>
          </w:p>
        </w:tc>
        <w:tc>
          <w:tcPr>
            <w:tcW w:w="849" w:type="dxa"/>
            <w:tcBorders>
              <w:tl2br w:val="nil"/>
              <w:tr2bl w:val="nil"/>
            </w:tcBorders>
            <w:shd w:val="clear" w:color="auto" w:fill="auto"/>
            <w:vAlign w:val="center"/>
          </w:tcPr>
          <w:p w14:paraId="77BBB2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A12F3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对往来台湾地区人员身份不合法相关情形的处罚</w:t>
            </w:r>
          </w:p>
        </w:tc>
        <w:tc>
          <w:tcPr>
            <w:tcW w:w="3113" w:type="dxa"/>
            <w:tcBorders>
              <w:tl2br w:val="nil"/>
              <w:tr2bl w:val="nil"/>
            </w:tcBorders>
            <w:shd w:val="clear" w:color="auto" w:fill="auto"/>
            <w:vAlign w:val="center"/>
          </w:tcPr>
          <w:p w14:paraId="5EAA03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《中国公民往来台湾地区管理办法》（国务院令第93号）第三十一条 大陆居民前往台湾和台湾居民来大陆旅行证件的持有人，有本办法第十二条、第二十二条规定情形之一的，其证件应当予以吊销或者宣布作废。第十二条 申请前往台湾的大陆居民有下列情形之一的，不予批准：（一）刑事案件的被告人或者犯罪嫌疑人；（二）人民法院通知有未了结诉讼事宜不能离境的；（三）被判处刑罚尚未执行完毕的；（四）正在被劳动教养的；（五）国务院有关主管部门认为出境后将对国家安全造成危害或者对国家利益造成重大损失的；（六）有编造情况、提供假证明等欺骗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第二十二条 申请来大陆的台湾居民有下列情形之一的，不予批准：（一）被认为有犯罪行为的；（二）被认为来大陆后可能进行危害国家安全、利益等活动的；（三）有编造情况、提供假证明等欺骗行为的；（四）精神疾病或者严重传染病患者。治病或者其他特殊原因可以批准入境的除外。</w:t>
            </w:r>
          </w:p>
        </w:tc>
        <w:tc>
          <w:tcPr>
            <w:tcW w:w="1133" w:type="dxa"/>
            <w:tcBorders>
              <w:tl2br w:val="nil"/>
              <w:tr2bl w:val="nil"/>
            </w:tcBorders>
            <w:shd w:val="clear" w:color="auto" w:fill="auto"/>
            <w:vAlign w:val="center"/>
          </w:tcPr>
          <w:p w14:paraId="2CBD65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F7974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02C2F6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CC749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8F93A76">
            <w:pPr>
              <w:widowControl/>
              <w:spacing w:line="240" w:lineRule="exact"/>
              <w:jc w:val="center"/>
              <w:rPr>
                <w:rFonts w:ascii="仿宋_GB2312" w:hAnsi="宋体" w:eastAsia="仿宋_GB2312" w:cs="仿宋_GB2312"/>
                <w:color w:val="000000"/>
                <w:sz w:val="18"/>
                <w:szCs w:val="18"/>
              </w:rPr>
            </w:pPr>
          </w:p>
        </w:tc>
      </w:tr>
      <w:tr w14:paraId="3A4201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1032F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106</w:t>
            </w:r>
          </w:p>
        </w:tc>
        <w:tc>
          <w:tcPr>
            <w:tcW w:w="849" w:type="dxa"/>
            <w:tcBorders>
              <w:tl2br w:val="nil"/>
              <w:tr2bl w:val="nil"/>
            </w:tcBorders>
            <w:shd w:val="clear" w:color="auto" w:fill="auto"/>
            <w:vAlign w:val="center"/>
          </w:tcPr>
          <w:p w14:paraId="0B324C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B29D4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对持用伪造、涂改等无效的旅行证件或者冒用他人的旅行证件出入台湾地区的处罚</w:t>
            </w:r>
          </w:p>
        </w:tc>
        <w:tc>
          <w:tcPr>
            <w:tcW w:w="3113" w:type="dxa"/>
            <w:tcBorders>
              <w:tl2br w:val="nil"/>
              <w:tr2bl w:val="nil"/>
            </w:tcBorders>
            <w:shd w:val="clear" w:color="auto" w:fill="auto"/>
            <w:vAlign w:val="center"/>
          </w:tcPr>
          <w:p w14:paraId="19761F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《中国公民往来台湾地区管理办法》（国务院令第93号）第三十三条 持用伪造、涂改等无效的旅行证件或者冒用他人的旅行证件出境、入境的，除依照《中华人民共和国公民出境入境管理法实施细则》第二十三条的规定处罚外，可以单处或者并处一百元以上、五百元以下的罚款。</w:t>
            </w:r>
          </w:p>
        </w:tc>
        <w:tc>
          <w:tcPr>
            <w:tcW w:w="1133" w:type="dxa"/>
            <w:tcBorders>
              <w:tl2br w:val="nil"/>
              <w:tr2bl w:val="nil"/>
            </w:tcBorders>
            <w:shd w:val="clear" w:color="auto" w:fill="auto"/>
            <w:vAlign w:val="center"/>
          </w:tcPr>
          <w:p w14:paraId="6307FD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A72C1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77746D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59CB2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E177EE3">
            <w:pPr>
              <w:widowControl/>
              <w:spacing w:line="240" w:lineRule="exact"/>
              <w:jc w:val="center"/>
              <w:rPr>
                <w:rFonts w:ascii="仿宋_GB2312" w:hAnsi="宋体" w:eastAsia="仿宋_GB2312" w:cs="仿宋_GB2312"/>
                <w:color w:val="000000"/>
                <w:sz w:val="18"/>
                <w:szCs w:val="18"/>
              </w:rPr>
            </w:pPr>
          </w:p>
        </w:tc>
      </w:tr>
      <w:tr w14:paraId="7B30B0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4CC50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107</w:t>
            </w:r>
          </w:p>
        </w:tc>
        <w:tc>
          <w:tcPr>
            <w:tcW w:w="849" w:type="dxa"/>
            <w:tcBorders>
              <w:tl2br w:val="nil"/>
              <w:tr2bl w:val="nil"/>
            </w:tcBorders>
            <w:shd w:val="clear" w:color="auto" w:fill="auto"/>
            <w:vAlign w:val="center"/>
          </w:tcPr>
          <w:p w14:paraId="7B544B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AD754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对伪造、涂改、转让、倒卖往来台湾旅行证件的处罚</w:t>
            </w:r>
          </w:p>
        </w:tc>
        <w:tc>
          <w:tcPr>
            <w:tcW w:w="3113" w:type="dxa"/>
            <w:tcBorders>
              <w:tl2br w:val="nil"/>
              <w:tr2bl w:val="nil"/>
            </w:tcBorders>
            <w:shd w:val="clear" w:color="auto" w:fill="auto"/>
            <w:vAlign w:val="center"/>
          </w:tcPr>
          <w:p w14:paraId="03FE33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《中国公民往来台湾地区管理办法》（国务院令第93号）第三十四条 伪造、涂改、转让、倒卖旅行证件的，除依照《中华人民共和国公民出境入境管理法实施细则》第二十四条的规定处罚外，可以单处或者并处五百元以上、三千元以下的罚款。</w:t>
            </w:r>
          </w:p>
        </w:tc>
        <w:tc>
          <w:tcPr>
            <w:tcW w:w="1133" w:type="dxa"/>
            <w:tcBorders>
              <w:tl2br w:val="nil"/>
              <w:tr2bl w:val="nil"/>
            </w:tcBorders>
            <w:shd w:val="clear" w:color="auto" w:fill="auto"/>
            <w:vAlign w:val="center"/>
          </w:tcPr>
          <w:p w14:paraId="6502F3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89453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2DCDD7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D17AC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4AD5CB4">
            <w:pPr>
              <w:widowControl/>
              <w:spacing w:line="240" w:lineRule="exact"/>
              <w:jc w:val="center"/>
              <w:rPr>
                <w:rFonts w:ascii="仿宋_GB2312" w:hAnsi="宋体" w:eastAsia="仿宋_GB2312" w:cs="仿宋_GB2312"/>
                <w:color w:val="000000"/>
                <w:sz w:val="18"/>
                <w:szCs w:val="18"/>
              </w:rPr>
            </w:pPr>
          </w:p>
        </w:tc>
      </w:tr>
      <w:tr w14:paraId="4BDC0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7332F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108</w:t>
            </w:r>
          </w:p>
        </w:tc>
        <w:tc>
          <w:tcPr>
            <w:tcW w:w="849" w:type="dxa"/>
            <w:tcBorders>
              <w:tl2br w:val="nil"/>
              <w:tr2bl w:val="nil"/>
            </w:tcBorders>
            <w:shd w:val="clear" w:color="auto" w:fill="auto"/>
            <w:vAlign w:val="center"/>
          </w:tcPr>
          <w:p w14:paraId="4378DF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85B3C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对编造情况，提供假证明，或者以行贿等手段获取台湾旅行证件的处罚</w:t>
            </w:r>
          </w:p>
        </w:tc>
        <w:tc>
          <w:tcPr>
            <w:tcW w:w="3113" w:type="dxa"/>
            <w:tcBorders>
              <w:tl2br w:val="nil"/>
              <w:tr2bl w:val="nil"/>
            </w:tcBorders>
            <w:shd w:val="clear" w:color="auto" w:fill="auto"/>
            <w:vAlign w:val="center"/>
          </w:tcPr>
          <w:p w14:paraId="3B03F0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《中国公民往来台湾地区管理办法》（国务院令第93号）第三十五条 编造情况，提供假证明，或者以行贿等手段获取旅行证件的，除依照《中华人民共和国公民出境入境管理法实施细则》第二十五条的规定处罚外，可以单处或者并处一百元以上、五百元以下的罚款。有前款情形的，在处罚执行完毕六个月以内不受理其出境、入境申请。</w:t>
            </w:r>
          </w:p>
        </w:tc>
        <w:tc>
          <w:tcPr>
            <w:tcW w:w="1133" w:type="dxa"/>
            <w:tcBorders>
              <w:tl2br w:val="nil"/>
              <w:tr2bl w:val="nil"/>
            </w:tcBorders>
            <w:shd w:val="clear" w:color="auto" w:fill="auto"/>
            <w:vAlign w:val="center"/>
          </w:tcPr>
          <w:p w14:paraId="59F882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CC5B5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2DCC9B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A90E3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4FAF471">
            <w:pPr>
              <w:widowControl/>
              <w:spacing w:line="240" w:lineRule="exact"/>
              <w:jc w:val="center"/>
              <w:rPr>
                <w:rFonts w:ascii="仿宋_GB2312" w:hAnsi="宋体" w:eastAsia="仿宋_GB2312" w:cs="仿宋_GB2312"/>
                <w:color w:val="000000"/>
                <w:sz w:val="18"/>
                <w:szCs w:val="18"/>
              </w:rPr>
            </w:pPr>
          </w:p>
        </w:tc>
      </w:tr>
      <w:tr w14:paraId="4EB383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15652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109</w:t>
            </w:r>
          </w:p>
        </w:tc>
        <w:tc>
          <w:tcPr>
            <w:tcW w:w="849" w:type="dxa"/>
            <w:tcBorders>
              <w:tl2br w:val="nil"/>
              <w:tr2bl w:val="nil"/>
            </w:tcBorders>
            <w:shd w:val="clear" w:color="auto" w:fill="auto"/>
            <w:vAlign w:val="center"/>
          </w:tcPr>
          <w:p w14:paraId="165A48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F95F1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对机关、团体、企业、事业单位编造情况、出具假证明为申请人获取赴台旅行证件的处罚</w:t>
            </w:r>
          </w:p>
        </w:tc>
        <w:tc>
          <w:tcPr>
            <w:tcW w:w="3113" w:type="dxa"/>
            <w:tcBorders>
              <w:tl2br w:val="nil"/>
              <w:tr2bl w:val="nil"/>
            </w:tcBorders>
            <w:shd w:val="clear" w:color="auto" w:fill="auto"/>
            <w:vAlign w:val="center"/>
          </w:tcPr>
          <w:p w14:paraId="0F9189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《中国公民往来台湾地区管理办法》（国务院令第93号）第三十六条 机关、团体、企业、事业单位编造情况、出具假证明为申请人获取旅行证件的，暂停其出证权的行使；情节严重的，取消其出证资格；对直接责任人员，除依照《中华人民共和国公民出境入境管理法实施细则》第二十五条的规定处罚外，可以单处或者并处五百元以上、一千元以下的罚款。</w:t>
            </w:r>
          </w:p>
        </w:tc>
        <w:tc>
          <w:tcPr>
            <w:tcW w:w="1133" w:type="dxa"/>
            <w:tcBorders>
              <w:tl2br w:val="nil"/>
              <w:tr2bl w:val="nil"/>
            </w:tcBorders>
            <w:shd w:val="clear" w:color="auto" w:fill="auto"/>
            <w:vAlign w:val="center"/>
          </w:tcPr>
          <w:p w14:paraId="57040D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E4664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0E7A0F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33ADB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66C99C8">
            <w:pPr>
              <w:widowControl/>
              <w:spacing w:line="240" w:lineRule="exact"/>
              <w:jc w:val="center"/>
              <w:rPr>
                <w:rFonts w:ascii="仿宋_GB2312" w:hAnsi="宋体" w:eastAsia="仿宋_GB2312" w:cs="仿宋_GB2312"/>
                <w:color w:val="000000"/>
                <w:sz w:val="18"/>
                <w:szCs w:val="18"/>
              </w:rPr>
            </w:pPr>
          </w:p>
        </w:tc>
      </w:tr>
      <w:tr w14:paraId="097A51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A62DD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110</w:t>
            </w:r>
          </w:p>
        </w:tc>
        <w:tc>
          <w:tcPr>
            <w:tcW w:w="849" w:type="dxa"/>
            <w:tcBorders>
              <w:tl2br w:val="nil"/>
              <w:tr2bl w:val="nil"/>
            </w:tcBorders>
            <w:shd w:val="clear" w:color="auto" w:fill="auto"/>
            <w:vAlign w:val="center"/>
          </w:tcPr>
          <w:p w14:paraId="7FE98D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55E9E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对台湾居民未按规定登记的处罚</w:t>
            </w:r>
          </w:p>
        </w:tc>
        <w:tc>
          <w:tcPr>
            <w:tcW w:w="3113" w:type="dxa"/>
            <w:tcBorders>
              <w:tl2br w:val="nil"/>
              <w:tr2bl w:val="nil"/>
            </w:tcBorders>
            <w:shd w:val="clear" w:color="auto" w:fill="auto"/>
            <w:vAlign w:val="center"/>
          </w:tcPr>
          <w:p w14:paraId="3AC2E8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《中国公民往来台湾地区管理办法》（国务院令第93号）第三十七条 违反本办法第十八条、第十九条的规定，不办理暂住登记或者暂住证的，处以警告或者一百元以上、五百元以下的罚款。第十八条 台湾居民短期来大陆，应当按照户口管理规定，办理暂住登记。在宾馆、饭店、招待所、旅店、学校等企业、事业单位或者机关、团体和其他机构内住宿的，应当填写临时住宿登记表；住在亲友家的，由本人或者亲友在二十四小时内到当地公安派出所或者户籍办公室办理暂住登记手续。第十九条 台湾居民来大陆后，需在大陆居留三个月以上的，应当向当地市、县公安局申请办理暂住证。</w:t>
            </w:r>
          </w:p>
        </w:tc>
        <w:tc>
          <w:tcPr>
            <w:tcW w:w="1133" w:type="dxa"/>
            <w:tcBorders>
              <w:tl2br w:val="nil"/>
              <w:tr2bl w:val="nil"/>
            </w:tcBorders>
            <w:shd w:val="clear" w:color="auto" w:fill="auto"/>
            <w:vAlign w:val="center"/>
          </w:tcPr>
          <w:p w14:paraId="639A48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759CD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A3977F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EC4BC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C3D1D23">
            <w:pPr>
              <w:widowControl/>
              <w:spacing w:line="240" w:lineRule="exact"/>
              <w:jc w:val="center"/>
              <w:rPr>
                <w:rFonts w:ascii="仿宋_GB2312" w:hAnsi="宋体" w:eastAsia="仿宋_GB2312" w:cs="仿宋_GB2312"/>
                <w:color w:val="000000"/>
                <w:sz w:val="18"/>
                <w:szCs w:val="18"/>
              </w:rPr>
            </w:pPr>
          </w:p>
        </w:tc>
      </w:tr>
      <w:tr w14:paraId="5A727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0E18D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111</w:t>
            </w:r>
          </w:p>
        </w:tc>
        <w:tc>
          <w:tcPr>
            <w:tcW w:w="849" w:type="dxa"/>
            <w:tcBorders>
              <w:tl2br w:val="nil"/>
              <w:tr2bl w:val="nil"/>
            </w:tcBorders>
            <w:shd w:val="clear" w:color="auto" w:fill="auto"/>
            <w:vAlign w:val="center"/>
          </w:tcPr>
          <w:p w14:paraId="3456AA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9A140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对台湾居民非法居留的处罚</w:t>
            </w:r>
          </w:p>
        </w:tc>
        <w:tc>
          <w:tcPr>
            <w:tcW w:w="3113" w:type="dxa"/>
            <w:tcBorders>
              <w:tl2br w:val="nil"/>
              <w:tr2bl w:val="nil"/>
            </w:tcBorders>
            <w:shd w:val="clear" w:color="auto" w:fill="auto"/>
            <w:vAlign w:val="center"/>
          </w:tcPr>
          <w:p w14:paraId="7DB910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《中国公民往来台湾地区管理办法》（国务院令第93号）第二十一条 台湾居民来大陆后，除定居的以外，应当在所持证件签注的有效期之内按期离境。确有需要延长停留期限的，须提交相应证明，向市、县公安局申请办理延期手续。第三十八条 违反本办法第二十一条的规定，逾期非法居留的，处以警告，可以单处或者并处每逾期一日一百元的罚款。</w:t>
            </w:r>
          </w:p>
        </w:tc>
        <w:tc>
          <w:tcPr>
            <w:tcW w:w="1133" w:type="dxa"/>
            <w:tcBorders>
              <w:tl2br w:val="nil"/>
              <w:tr2bl w:val="nil"/>
            </w:tcBorders>
            <w:shd w:val="clear" w:color="auto" w:fill="auto"/>
            <w:vAlign w:val="center"/>
          </w:tcPr>
          <w:p w14:paraId="78E005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10533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DAAD34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C468C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D838867">
            <w:pPr>
              <w:widowControl/>
              <w:spacing w:line="240" w:lineRule="exact"/>
              <w:jc w:val="center"/>
              <w:rPr>
                <w:rFonts w:ascii="仿宋_GB2312" w:hAnsi="宋体" w:eastAsia="仿宋_GB2312" w:cs="仿宋_GB2312"/>
                <w:color w:val="000000"/>
                <w:sz w:val="18"/>
                <w:szCs w:val="18"/>
              </w:rPr>
            </w:pPr>
          </w:p>
        </w:tc>
      </w:tr>
      <w:tr w14:paraId="64C2F9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2DB81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112</w:t>
            </w:r>
          </w:p>
        </w:tc>
        <w:tc>
          <w:tcPr>
            <w:tcW w:w="849" w:type="dxa"/>
            <w:tcBorders>
              <w:tl2br w:val="nil"/>
              <w:tr2bl w:val="nil"/>
            </w:tcBorders>
            <w:shd w:val="clear" w:color="auto" w:fill="auto"/>
            <w:vAlign w:val="center"/>
          </w:tcPr>
          <w:p w14:paraId="7F703E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2348B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对来大陆的台湾居民违反《中国公民往来台湾地区管理办法》的规定或者有其他违法犯罪行为的行政处罚</w:t>
            </w:r>
          </w:p>
        </w:tc>
        <w:tc>
          <w:tcPr>
            <w:tcW w:w="3113" w:type="dxa"/>
            <w:tcBorders>
              <w:tl2br w:val="nil"/>
              <w:tr2bl w:val="nil"/>
            </w:tcBorders>
            <w:shd w:val="clear" w:color="auto" w:fill="auto"/>
            <w:vAlign w:val="center"/>
          </w:tcPr>
          <w:p w14:paraId="2E9135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《中国公民往来台湾地区管理办法》（国务院令第93号）第四十条 来大陆的台湾居民违反本办法的规定或者有其他违法犯罪行为的，除依照本办法和其他有关法律、法规的规定处罚外，公安机关可以缩短其停留期限，限期离境，或者遣送出境。有本办法第二十二条规定不予批准情形之一的，应当立即遣送出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第二十二条 申请来大陆的台湾居民有下列情形之一的，不予批准：（一）被认为有犯罪行为的；（二）被认为来大陆后可能进行危害国家安全、利益等活动的；（三）有编造情况、提供假证明等欺骗行为的；（四）精神疾病或者严重传染病患者。治病或者其他特殊原因可以批准入境的除外。</w:t>
            </w:r>
          </w:p>
        </w:tc>
        <w:tc>
          <w:tcPr>
            <w:tcW w:w="1133" w:type="dxa"/>
            <w:tcBorders>
              <w:tl2br w:val="nil"/>
              <w:tr2bl w:val="nil"/>
            </w:tcBorders>
            <w:shd w:val="clear" w:color="auto" w:fill="auto"/>
            <w:vAlign w:val="center"/>
          </w:tcPr>
          <w:p w14:paraId="65A8DA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1DFCC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D108D0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EBC29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F8B3B90">
            <w:pPr>
              <w:widowControl/>
              <w:spacing w:line="240" w:lineRule="exact"/>
              <w:jc w:val="center"/>
              <w:rPr>
                <w:rFonts w:ascii="仿宋_GB2312" w:hAnsi="宋体" w:eastAsia="仿宋_GB2312" w:cs="仿宋_GB2312"/>
                <w:color w:val="000000"/>
                <w:sz w:val="18"/>
                <w:szCs w:val="18"/>
              </w:rPr>
            </w:pPr>
          </w:p>
        </w:tc>
      </w:tr>
      <w:tr w14:paraId="32877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BD426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113</w:t>
            </w:r>
          </w:p>
        </w:tc>
        <w:tc>
          <w:tcPr>
            <w:tcW w:w="849" w:type="dxa"/>
            <w:tcBorders>
              <w:tl2br w:val="nil"/>
              <w:tr2bl w:val="nil"/>
            </w:tcBorders>
            <w:shd w:val="clear" w:color="auto" w:fill="auto"/>
            <w:vAlign w:val="center"/>
          </w:tcPr>
          <w:p w14:paraId="6D8CCC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21BC2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对持用伪造、涂改等无效的或者冒用他人的前往港澳通行证、往来港澳通行证、港澳同胞回乡证、入出境通行证的处罚</w:t>
            </w:r>
          </w:p>
        </w:tc>
        <w:tc>
          <w:tcPr>
            <w:tcW w:w="3113" w:type="dxa"/>
            <w:tcBorders>
              <w:tl2br w:val="nil"/>
              <w:tr2bl w:val="nil"/>
            </w:tcBorders>
            <w:shd w:val="clear" w:color="auto" w:fill="auto"/>
            <w:vAlign w:val="center"/>
          </w:tcPr>
          <w:p w14:paraId="27DA6A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《中国公民因私事往来香港地区或者澳门地区的暂行管理办法》（国务院国函[1986]178号批准）第二十六条 持用伪造、涂改等无效的或者冒用他人的前往港澳通行证、往来港澳通行证、港澳同胞回乡证、入出境通行证的，除可以没收证件外，并视情节轻重，处以警告或五日以下拘留。</w:t>
            </w:r>
          </w:p>
        </w:tc>
        <w:tc>
          <w:tcPr>
            <w:tcW w:w="1133" w:type="dxa"/>
            <w:tcBorders>
              <w:tl2br w:val="nil"/>
              <w:tr2bl w:val="nil"/>
            </w:tcBorders>
            <w:shd w:val="clear" w:color="auto" w:fill="auto"/>
            <w:vAlign w:val="center"/>
          </w:tcPr>
          <w:p w14:paraId="29E4AB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79462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0FA920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5C01E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43138C5">
            <w:pPr>
              <w:widowControl/>
              <w:spacing w:line="240" w:lineRule="exact"/>
              <w:jc w:val="center"/>
              <w:rPr>
                <w:rFonts w:ascii="仿宋_GB2312" w:hAnsi="宋体" w:eastAsia="仿宋_GB2312" w:cs="仿宋_GB2312"/>
                <w:color w:val="000000"/>
                <w:sz w:val="18"/>
                <w:szCs w:val="18"/>
              </w:rPr>
            </w:pPr>
          </w:p>
        </w:tc>
      </w:tr>
      <w:tr w14:paraId="38818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BBDEA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114</w:t>
            </w:r>
          </w:p>
        </w:tc>
        <w:tc>
          <w:tcPr>
            <w:tcW w:w="849" w:type="dxa"/>
            <w:tcBorders>
              <w:tl2br w:val="nil"/>
              <w:tr2bl w:val="nil"/>
            </w:tcBorders>
            <w:shd w:val="clear" w:color="auto" w:fill="auto"/>
            <w:vAlign w:val="center"/>
          </w:tcPr>
          <w:p w14:paraId="2C4EF2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0A3B0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对伪造、涂改、转让前往港澳通行证、往来港澳通行证、港澳同胞回乡证、入出境通行证的处罚</w:t>
            </w:r>
          </w:p>
        </w:tc>
        <w:tc>
          <w:tcPr>
            <w:tcW w:w="3113" w:type="dxa"/>
            <w:tcBorders>
              <w:tl2br w:val="nil"/>
              <w:tr2bl w:val="nil"/>
            </w:tcBorders>
            <w:shd w:val="clear" w:color="auto" w:fill="auto"/>
            <w:vAlign w:val="center"/>
          </w:tcPr>
          <w:p w14:paraId="4D7F42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《中国公民因私事往来香港地区或者澳门地区的暂行管理办法》（国务院国函[1986]178号批准）第二十七条 伪造、涂改、转让前往港澳通行证、往来港澳通行证、港澳同胞回乡证、入出境通行证的，处十日以下拘留；情节严重，构成犯罪的，依照《中华人民共和国刑法》的有关条款的规定追究刑事责任。 </w:t>
            </w:r>
          </w:p>
        </w:tc>
        <w:tc>
          <w:tcPr>
            <w:tcW w:w="1133" w:type="dxa"/>
            <w:tcBorders>
              <w:tl2br w:val="nil"/>
              <w:tr2bl w:val="nil"/>
            </w:tcBorders>
            <w:shd w:val="clear" w:color="auto" w:fill="auto"/>
            <w:vAlign w:val="center"/>
          </w:tcPr>
          <w:p w14:paraId="690E78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068F4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C76478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ADD00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2FCF87E">
            <w:pPr>
              <w:widowControl/>
              <w:spacing w:line="240" w:lineRule="exact"/>
              <w:jc w:val="center"/>
              <w:rPr>
                <w:rFonts w:ascii="仿宋_GB2312" w:hAnsi="宋体" w:eastAsia="仿宋_GB2312" w:cs="仿宋_GB2312"/>
                <w:color w:val="000000"/>
                <w:sz w:val="18"/>
                <w:szCs w:val="18"/>
              </w:rPr>
            </w:pPr>
          </w:p>
        </w:tc>
      </w:tr>
      <w:tr w14:paraId="029E18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278DD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115</w:t>
            </w:r>
          </w:p>
        </w:tc>
        <w:tc>
          <w:tcPr>
            <w:tcW w:w="849" w:type="dxa"/>
            <w:tcBorders>
              <w:tl2br w:val="nil"/>
              <w:tr2bl w:val="nil"/>
            </w:tcBorders>
            <w:shd w:val="clear" w:color="auto" w:fill="auto"/>
            <w:vAlign w:val="center"/>
          </w:tcPr>
          <w:p w14:paraId="6BEA48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D0D69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对编造情况，提供假证明，或者以行贿等手段获取港澳通行证、回乡证、入出境通行证的处罚</w:t>
            </w:r>
          </w:p>
        </w:tc>
        <w:tc>
          <w:tcPr>
            <w:tcW w:w="3113" w:type="dxa"/>
            <w:tcBorders>
              <w:tl2br w:val="nil"/>
              <w:tr2bl w:val="nil"/>
            </w:tcBorders>
            <w:shd w:val="clear" w:color="auto" w:fill="auto"/>
            <w:vAlign w:val="center"/>
          </w:tcPr>
          <w:p w14:paraId="63BF87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《中国公民因私事往来香港地区或者澳门地区的暂行管理办法》（国务院国函[1986]178号批准）第二十八条 编造情况，提供假证明，或者以行贿等手段，获取前往港澳通行证、往来港澳通行证、港澳同胞回乡证、入出境通行证，情节较轻的，处以警告或五日以下拘留；情节严重，构成犯罪的，依照《中华人民共和国刑法》的有关条款的规定追究刑事责任。 </w:t>
            </w:r>
          </w:p>
        </w:tc>
        <w:tc>
          <w:tcPr>
            <w:tcW w:w="1133" w:type="dxa"/>
            <w:tcBorders>
              <w:tl2br w:val="nil"/>
              <w:tr2bl w:val="nil"/>
            </w:tcBorders>
            <w:shd w:val="clear" w:color="auto" w:fill="auto"/>
            <w:vAlign w:val="center"/>
          </w:tcPr>
          <w:p w14:paraId="2D0BA5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D72F2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912D7D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3CF3B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32C87D0">
            <w:pPr>
              <w:widowControl/>
              <w:spacing w:line="240" w:lineRule="exact"/>
              <w:jc w:val="center"/>
              <w:rPr>
                <w:rFonts w:ascii="仿宋_GB2312" w:hAnsi="宋体" w:eastAsia="仿宋_GB2312" w:cs="仿宋_GB2312"/>
                <w:color w:val="000000"/>
                <w:sz w:val="18"/>
                <w:szCs w:val="18"/>
              </w:rPr>
            </w:pPr>
          </w:p>
        </w:tc>
      </w:tr>
      <w:tr w14:paraId="6B6D3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8FDA2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116</w:t>
            </w:r>
          </w:p>
        </w:tc>
        <w:tc>
          <w:tcPr>
            <w:tcW w:w="849" w:type="dxa"/>
            <w:tcBorders>
              <w:tl2br w:val="nil"/>
              <w:tr2bl w:val="nil"/>
            </w:tcBorders>
            <w:shd w:val="clear" w:color="auto" w:fill="auto"/>
            <w:vAlign w:val="center"/>
          </w:tcPr>
          <w:p w14:paraId="26E5F7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1BAC4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对弄虚作假骗取出入境通行证的，为他人提供伪造、变造的出入境通行证的，出售出入境通行证的，持用伪造、变造的出入境通行证的，冒用他人的出入境通行证的处罚</w:t>
            </w:r>
          </w:p>
        </w:tc>
        <w:tc>
          <w:tcPr>
            <w:tcW w:w="3113" w:type="dxa"/>
            <w:tcBorders>
              <w:tl2br w:val="nil"/>
              <w:tr2bl w:val="nil"/>
            </w:tcBorders>
            <w:shd w:val="clear" w:color="auto" w:fill="auto"/>
            <w:vAlign w:val="center"/>
          </w:tcPr>
          <w:p w14:paraId="4B8981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1.《中华人民共和国出入境通行证签发管理工作规范》（公安部令第96号）第二十五条 对弄虚作假骗取出入境通行证的，为他人提供伪造、变造的出入境通行证的，出售出入境通行证的，持用伪造、变造的出入境通行证的，冒用他人的出入境通行证的，应当分别参照护照法第十七条、第十八条、第十九条的规定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2.《中华人民共和国护照法》（主席令第50号公布&gt;第十七条 弄虚作假骗取护照的，由护照签发机关收缴护照或者宣布护照作废；由公安机关处二千元以上五千元以下罚款；构成犯罪的，依法追究刑事责任。第十八条 为他人提供伪造、变造的护照，或者出售护照的，依法追究刑事责任；尚不够刑事处罚的，由公安机关没收违法所得，处十日以上十五日以下拘留，并处二千元以上五千元以下罚款；非法护照及其印制设备由公安机关收缴。第十九条 持用伪造或者变造的护照或者冒用他人护照出入国（边）境的，由公安机关依照出境入境管理的法律规定予以处罚；非法护照由公安机关收缴。</w:t>
            </w:r>
          </w:p>
        </w:tc>
        <w:tc>
          <w:tcPr>
            <w:tcW w:w="1133" w:type="dxa"/>
            <w:tcBorders>
              <w:tl2br w:val="nil"/>
              <w:tr2bl w:val="nil"/>
            </w:tcBorders>
            <w:shd w:val="clear" w:color="auto" w:fill="auto"/>
            <w:vAlign w:val="center"/>
          </w:tcPr>
          <w:p w14:paraId="60CD71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8799F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B1C9C3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D4D9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1AA76A8">
            <w:pPr>
              <w:widowControl/>
              <w:spacing w:line="240" w:lineRule="exact"/>
              <w:jc w:val="center"/>
              <w:rPr>
                <w:rFonts w:ascii="仿宋_GB2312" w:hAnsi="宋体" w:eastAsia="仿宋_GB2312" w:cs="仿宋_GB2312"/>
                <w:color w:val="000000"/>
                <w:sz w:val="18"/>
                <w:szCs w:val="18"/>
              </w:rPr>
            </w:pPr>
          </w:p>
        </w:tc>
      </w:tr>
      <w:tr w14:paraId="02C969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2A0F2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117</w:t>
            </w:r>
          </w:p>
        </w:tc>
        <w:tc>
          <w:tcPr>
            <w:tcW w:w="849" w:type="dxa"/>
            <w:tcBorders>
              <w:tl2br w:val="nil"/>
              <w:tr2bl w:val="nil"/>
            </w:tcBorders>
            <w:shd w:val="clear" w:color="auto" w:fill="auto"/>
            <w:vAlign w:val="center"/>
          </w:tcPr>
          <w:p w14:paraId="5BD64A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C5996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对为他人提供伪造、变造的护照，或者出售护照的处罚</w:t>
            </w:r>
          </w:p>
        </w:tc>
        <w:tc>
          <w:tcPr>
            <w:tcW w:w="3113" w:type="dxa"/>
            <w:tcBorders>
              <w:tl2br w:val="nil"/>
              <w:tr2bl w:val="nil"/>
            </w:tcBorders>
            <w:shd w:val="clear" w:color="auto" w:fill="auto"/>
            <w:vAlign w:val="center"/>
          </w:tcPr>
          <w:p w14:paraId="2A4875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《中华人民共和国护照法》（主席令第50号公布）第十八条 为他人提供伪造、变造的护照，或者出售护照的，依法追究刑事责任；尚不够刑事处罚的，由公安机关没收违法所得，处十日以上十五日以下拘留，并处二千元以上五千元以下罚款；非法护照及其印制设备由公安机关收缴。</w:t>
            </w:r>
          </w:p>
        </w:tc>
        <w:tc>
          <w:tcPr>
            <w:tcW w:w="1133" w:type="dxa"/>
            <w:tcBorders>
              <w:tl2br w:val="nil"/>
              <w:tr2bl w:val="nil"/>
            </w:tcBorders>
            <w:shd w:val="clear" w:color="auto" w:fill="auto"/>
            <w:vAlign w:val="center"/>
          </w:tcPr>
          <w:p w14:paraId="6EC53F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CBE1E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043196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A1997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85DCB4C">
            <w:pPr>
              <w:widowControl/>
              <w:spacing w:line="240" w:lineRule="exact"/>
              <w:jc w:val="center"/>
              <w:rPr>
                <w:rFonts w:ascii="仿宋_GB2312" w:hAnsi="宋体" w:eastAsia="仿宋_GB2312" w:cs="仿宋_GB2312"/>
                <w:color w:val="000000"/>
                <w:sz w:val="18"/>
                <w:szCs w:val="18"/>
              </w:rPr>
            </w:pPr>
          </w:p>
        </w:tc>
      </w:tr>
      <w:tr w14:paraId="5011A6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EE640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118</w:t>
            </w:r>
          </w:p>
        </w:tc>
        <w:tc>
          <w:tcPr>
            <w:tcW w:w="849" w:type="dxa"/>
            <w:tcBorders>
              <w:tl2br w:val="nil"/>
              <w:tr2bl w:val="nil"/>
            </w:tcBorders>
            <w:shd w:val="clear" w:color="auto" w:fill="auto"/>
            <w:vAlign w:val="center"/>
          </w:tcPr>
          <w:p w14:paraId="461417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74C95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对持用伪造或者变造的护照或者冒用他人护照出入国（边）境的处罚</w:t>
            </w:r>
          </w:p>
        </w:tc>
        <w:tc>
          <w:tcPr>
            <w:tcW w:w="3113" w:type="dxa"/>
            <w:tcBorders>
              <w:tl2br w:val="nil"/>
              <w:tr2bl w:val="nil"/>
            </w:tcBorders>
            <w:shd w:val="clear" w:color="auto" w:fill="auto"/>
            <w:vAlign w:val="center"/>
          </w:tcPr>
          <w:p w14:paraId="771946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《中华人民共和国护照法》（主席令第50号公布）第十九条 持用伪造或者变造的护照或者冒用他人护照出入国（边）境的，由公安机关依照出境入境管理的法律规定予以处罚；非法护照由公安机关收缴。</w:t>
            </w:r>
          </w:p>
        </w:tc>
        <w:tc>
          <w:tcPr>
            <w:tcW w:w="1133" w:type="dxa"/>
            <w:tcBorders>
              <w:tl2br w:val="nil"/>
              <w:tr2bl w:val="nil"/>
            </w:tcBorders>
            <w:shd w:val="clear" w:color="auto" w:fill="auto"/>
            <w:vAlign w:val="center"/>
          </w:tcPr>
          <w:p w14:paraId="061DAF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B7FD6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B9DD8A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CD37F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2F3D0A9">
            <w:pPr>
              <w:widowControl/>
              <w:spacing w:line="240" w:lineRule="exact"/>
              <w:jc w:val="center"/>
              <w:rPr>
                <w:rFonts w:ascii="仿宋_GB2312" w:hAnsi="宋体" w:eastAsia="仿宋_GB2312" w:cs="仿宋_GB2312"/>
                <w:color w:val="000000"/>
                <w:sz w:val="18"/>
                <w:szCs w:val="18"/>
              </w:rPr>
            </w:pPr>
          </w:p>
        </w:tc>
      </w:tr>
      <w:tr w14:paraId="27D54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82C0E0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119</w:t>
            </w:r>
          </w:p>
        </w:tc>
        <w:tc>
          <w:tcPr>
            <w:tcW w:w="849" w:type="dxa"/>
            <w:tcBorders>
              <w:tl2br w:val="nil"/>
              <w:tr2bl w:val="nil"/>
            </w:tcBorders>
            <w:shd w:val="clear" w:color="auto" w:fill="auto"/>
            <w:vAlign w:val="center"/>
          </w:tcPr>
          <w:p w14:paraId="461FD0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82538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对持用伪造、变造、骗取的出境入境证件出境入境，冒用他人出境入境证件出境入境的，逃避出境入境边防检查的，以其他方式非法出境入境等行为的处罚</w:t>
            </w:r>
          </w:p>
        </w:tc>
        <w:tc>
          <w:tcPr>
            <w:tcW w:w="3113" w:type="dxa"/>
            <w:tcBorders>
              <w:tl2br w:val="nil"/>
              <w:tr2bl w:val="nil"/>
            </w:tcBorders>
            <w:shd w:val="clear" w:color="auto" w:fill="auto"/>
            <w:vAlign w:val="center"/>
          </w:tcPr>
          <w:p w14:paraId="187475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《中华人民共和国出境入境管理法》（主席令第54号）第七十一条 有下列行为之一的，处一千元以上五千元以下罚款；情节严重的，处五日以上十日以下拘留，可以并处二千元以上一万元以下罚款：（一）持用伪造、变造、骗取的出境入境证件出境入境的；（二）冒用他人出境入境证件出境入境的；（三）逃避出境入境边防检查的；（四）以其他方式非法出境入境的。</w:t>
            </w:r>
          </w:p>
        </w:tc>
        <w:tc>
          <w:tcPr>
            <w:tcW w:w="1133" w:type="dxa"/>
            <w:tcBorders>
              <w:tl2br w:val="nil"/>
              <w:tr2bl w:val="nil"/>
            </w:tcBorders>
            <w:shd w:val="clear" w:color="auto" w:fill="auto"/>
            <w:vAlign w:val="center"/>
          </w:tcPr>
          <w:p w14:paraId="65CCD2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AB2B2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1AE412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D57FE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DB10250">
            <w:pPr>
              <w:widowControl/>
              <w:spacing w:line="240" w:lineRule="exact"/>
              <w:jc w:val="center"/>
              <w:rPr>
                <w:rFonts w:ascii="仿宋_GB2312" w:hAnsi="宋体" w:eastAsia="仿宋_GB2312" w:cs="仿宋_GB2312"/>
                <w:color w:val="000000"/>
                <w:sz w:val="18"/>
                <w:szCs w:val="18"/>
              </w:rPr>
            </w:pPr>
          </w:p>
        </w:tc>
      </w:tr>
      <w:tr w14:paraId="7F788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AF816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120</w:t>
            </w:r>
          </w:p>
        </w:tc>
        <w:tc>
          <w:tcPr>
            <w:tcW w:w="849" w:type="dxa"/>
            <w:tcBorders>
              <w:tl2br w:val="nil"/>
              <w:tr2bl w:val="nil"/>
            </w:tcBorders>
            <w:shd w:val="clear" w:color="auto" w:fill="auto"/>
            <w:vAlign w:val="center"/>
          </w:tcPr>
          <w:p w14:paraId="2B7C03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C4C07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对协助他人非法出境入境的处罚</w:t>
            </w:r>
          </w:p>
        </w:tc>
        <w:tc>
          <w:tcPr>
            <w:tcW w:w="3113" w:type="dxa"/>
            <w:tcBorders>
              <w:tl2br w:val="nil"/>
              <w:tr2bl w:val="nil"/>
            </w:tcBorders>
            <w:shd w:val="clear" w:color="auto" w:fill="auto"/>
            <w:vAlign w:val="center"/>
          </w:tcPr>
          <w:p w14:paraId="09FEDB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《中华人民共和国出境入境管理法》（主席令第54号）第七十二条 协助他人非法出境入境的，处二千元以上一万元以下罚款；情节严重的，处十日以上十五日以下拘留，并处五千元以上二万元以下罚款，有违法所得的，没收违法所得。单位有前款行为的，处一万元以上五万元以下罚款，有违法所得的，没收违法所得，并对其直接负责的主管人员和其他直接责任人员依照前款规定予以处罚。</w:t>
            </w:r>
          </w:p>
        </w:tc>
        <w:tc>
          <w:tcPr>
            <w:tcW w:w="1133" w:type="dxa"/>
            <w:tcBorders>
              <w:tl2br w:val="nil"/>
              <w:tr2bl w:val="nil"/>
            </w:tcBorders>
            <w:shd w:val="clear" w:color="auto" w:fill="auto"/>
            <w:vAlign w:val="center"/>
          </w:tcPr>
          <w:p w14:paraId="0D0216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EB2CA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401DD6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2BA81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DDFFF16">
            <w:pPr>
              <w:widowControl/>
              <w:spacing w:line="240" w:lineRule="exact"/>
              <w:jc w:val="center"/>
              <w:rPr>
                <w:rFonts w:ascii="仿宋_GB2312" w:hAnsi="宋体" w:eastAsia="仿宋_GB2312" w:cs="仿宋_GB2312"/>
                <w:color w:val="000000"/>
                <w:sz w:val="18"/>
                <w:szCs w:val="18"/>
              </w:rPr>
            </w:pPr>
          </w:p>
        </w:tc>
      </w:tr>
      <w:tr w14:paraId="0180F4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41148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121</w:t>
            </w:r>
          </w:p>
        </w:tc>
        <w:tc>
          <w:tcPr>
            <w:tcW w:w="849" w:type="dxa"/>
            <w:tcBorders>
              <w:tl2br w:val="nil"/>
              <w:tr2bl w:val="nil"/>
            </w:tcBorders>
            <w:shd w:val="clear" w:color="auto" w:fill="auto"/>
            <w:vAlign w:val="center"/>
          </w:tcPr>
          <w:p w14:paraId="6E53A3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70DAB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对违反规定为外国人出具邀请函件或者其他申请材料的处罚</w:t>
            </w:r>
          </w:p>
        </w:tc>
        <w:tc>
          <w:tcPr>
            <w:tcW w:w="3113" w:type="dxa"/>
            <w:tcBorders>
              <w:tl2br w:val="nil"/>
              <w:tr2bl w:val="nil"/>
            </w:tcBorders>
            <w:shd w:val="clear" w:color="auto" w:fill="auto"/>
            <w:vAlign w:val="center"/>
          </w:tcPr>
          <w:p w14:paraId="0673FD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《中华人民共和国出境入境管理法》（主席令第54号）第七十四条 违反本法规定，为外国人出具邀请函件或者其他申请材料的，处五千元以上一万元以下罚款，有违法所得的，没收违法所得，并责令其承担所邀请外国人的出境费用。单位有前款行为的，处一万元以上五万元以下罚款，有违法所得的，没收违法所得，并责令其承担所邀请外国人的出境费用，对其直接负责的主管人员和其他直接责任人员依照前款规定予以处罚。</w:t>
            </w:r>
          </w:p>
        </w:tc>
        <w:tc>
          <w:tcPr>
            <w:tcW w:w="1133" w:type="dxa"/>
            <w:tcBorders>
              <w:tl2br w:val="nil"/>
              <w:tr2bl w:val="nil"/>
            </w:tcBorders>
            <w:shd w:val="clear" w:color="auto" w:fill="auto"/>
            <w:vAlign w:val="center"/>
          </w:tcPr>
          <w:p w14:paraId="19D9BE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E7DC9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06844E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B4DE6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A66C67F">
            <w:pPr>
              <w:widowControl/>
              <w:spacing w:line="240" w:lineRule="exact"/>
              <w:jc w:val="center"/>
              <w:rPr>
                <w:rFonts w:ascii="仿宋_GB2312" w:hAnsi="宋体" w:eastAsia="仿宋_GB2312" w:cs="仿宋_GB2312"/>
                <w:color w:val="000000"/>
                <w:sz w:val="18"/>
                <w:szCs w:val="18"/>
              </w:rPr>
            </w:pPr>
          </w:p>
        </w:tc>
      </w:tr>
      <w:tr w14:paraId="5062A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264B2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122</w:t>
            </w:r>
          </w:p>
        </w:tc>
        <w:tc>
          <w:tcPr>
            <w:tcW w:w="849" w:type="dxa"/>
            <w:tcBorders>
              <w:tl2br w:val="nil"/>
              <w:tr2bl w:val="nil"/>
            </w:tcBorders>
            <w:shd w:val="clear" w:color="auto" w:fill="auto"/>
            <w:vAlign w:val="center"/>
          </w:tcPr>
          <w:p w14:paraId="5647A0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FF9A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拒不接受公安机关查验其出境入境证件、拒不交验居留证件，未按照规定办理外国人出生登记、死亡申报，外国人居留证件登记事项发生变更后未按照规定办理变更，在中国境内的外国人冒用他人出境入境证件，及外国人在旅馆以外的其他住所居住或住宿未在入住后24小时内本人或留宿人向公安机关办理登记等行为的处罚</w:t>
            </w:r>
          </w:p>
        </w:tc>
        <w:tc>
          <w:tcPr>
            <w:tcW w:w="3113" w:type="dxa"/>
            <w:tcBorders>
              <w:tl2br w:val="nil"/>
              <w:tr2bl w:val="nil"/>
            </w:tcBorders>
            <w:shd w:val="clear" w:color="auto" w:fill="auto"/>
            <w:vAlign w:val="center"/>
          </w:tcPr>
          <w:p w14:paraId="55BBC8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《中华人民共和国出境入境管理法》（主席令第54号）第七十六条 有下列情形之一的，给予警告，可以并处二千元以下罚款：（一）外国人拒不接受公安机关查验其出境入境证件的；（二）外国人拒不交验居留证件的；（三）未按照规定办理外国人出生登记、死亡申报的；（四）外国人居留证件登记事项发生变更，未按照规定办理变更的；（五）在中国境内的外国人冒用他人出境入境证件的；（六）未按照本法第三十九条第二款规定办理登记的。旅馆未按照规定办理外国人住宿登记的，依照《中华人民共和国治安管理处罚法》的有关规定予以处罚；未按照规定向公安机关报送外国人住宿登记信息的，给予警告；情节严重的，处一千元以上五千元以下罚款。</w:t>
            </w:r>
          </w:p>
        </w:tc>
        <w:tc>
          <w:tcPr>
            <w:tcW w:w="1133" w:type="dxa"/>
            <w:tcBorders>
              <w:tl2br w:val="nil"/>
              <w:tr2bl w:val="nil"/>
            </w:tcBorders>
            <w:shd w:val="clear" w:color="auto" w:fill="auto"/>
            <w:vAlign w:val="center"/>
          </w:tcPr>
          <w:p w14:paraId="65A22E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7FD7F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E1BBFB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1ADB2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4923CD4">
            <w:pPr>
              <w:widowControl/>
              <w:spacing w:line="240" w:lineRule="exact"/>
              <w:jc w:val="center"/>
              <w:rPr>
                <w:rFonts w:ascii="仿宋_GB2312" w:hAnsi="宋体" w:eastAsia="仿宋_GB2312" w:cs="仿宋_GB2312"/>
                <w:color w:val="000000"/>
                <w:sz w:val="18"/>
                <w:szCs w:val="18"/>
              </w:rPr>
            </w:pPr>
          </w:p>
        </w:tc>
      </w:tr>
      <w:tr w14:paraId="2C9941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1D61B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123</w:t>
            </w:r>
          </w:p>
        </w:tc>
        <w:tc>
          <w:tcPr>
            <w:tcW w:w="849" w:type="dxa"/>
            <w:tcBorders>
              <w:tl2br w:val="nil"/>
              <w:tr2bl w:val="nil"/>
            </w:tcBorders>
            <w:shd w:val="clear" w:color="auto" w:fill="auto"/>
            <w:vAlign w:val="center"/>
          </w:tcPr>
          <w:p w14:paraId="416FA5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85FDE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对外国人擅自进入限制外国人进入的区域，外国人、外国机构拒不执行公安机关、国家安全机关限期迁离决定等行为的处罚</w:t>
            </w:r>
          </w:p>
        </w:tc>
        <w:tc>
          <w:tcPr>
            <w:tcW w:w="3113" w:type="dxa"/>
            <w:tcBorders>
              <w:tl2br w:val="nil"/>
              <w:tr2bl w:val="nil"/>
            </w:tcBorders>
            <w:shd w:val="clear" w:color="auto" w:fill="auto"/>
            <w:vAlign w:val="center"/>
          </w:tcPr>
          <w:p w14:paraId="01F624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《中华人民共和国出境入境管理法》</w:t>
            </w:r>
            <w:r>
              <w:rPr>
                <w:rFonts w:hint="eastAsia" w:ascii="仿宋_GB2312" w:hAnsi="宋体" w:eastAsia="仿宋_GB2312" w:cs="仿宋_GB2312"/>
                <w:color w:val="000000"/>
                <w:kern w:val="0"/>
                <w:sz w:val="18"/>
                <w:szCs w:val="18"/>
              </w:rPr>
              <w:t>（中华人民共和国主席令</w:t>
            </w:r>
            <w:r>
              <w:rPr>
                <w:rFonts w:hint="eastAsia" w:ascii="仿宋_GB2312" w:hAnsi="宋体" w:eastAsia="仿宋_GB2312" w:cs="仿宋_GB2312"/>
                <w:color w:val="000000"/>
                <w:kern w:val="0"/>
                <w:sz w:val="18"/>
                <w:szCs w:val="18"/>
                <w:lang w:eastAsia="zh-CN"/>
              </w:rPr>
              <w:t>第</w:t>
            </w:r>
            <w:r>
              <w:rPr>
                <w:rFonts w:hint="eastAsia" w:ascii="仿宋_GB2312" w:hAnsi="宋体" w:eastAsia="仿宋_GB2312" w:cs="仿宋_GB2312"/>
                <w:color w:val="000000"/>
                <w:kern w:val="0"/>
                <w:sz w:val="18"/>
                <w:szCs w:val="18"/>
              </w:rPr>
              <w:t>57号）第七十七条 外国人未经批准，擅自进入限制外国人进入的区域，责令立即离开；情节严重的，处5日以上10日以下拘留。对外国人非法获取的文字记录、音像资料、电子数据和其他物品，予以收缴或者销毁，所用工具予以收缴。外国人、外国机构违反本法规定，拒不执行公安机关、国家安全机关限期迁离决定的，给予警告并强制迁离；情节严重的，对有关责任人员处5日以上15日以下拘留。</w:t>
            </w:r>
          </w:p>
        </w:tc>
        <w:tc>
          <w:tcPr>
            <w:tcW w:w="1133" w:type="dxa"/>
            <w:tcBorders>
              <w:tl2br w:val="nil"/>
              <w:tr2bl w:val="nil"/>
            </w:tcBorders>
            <w:shd w:val="clear" w:color="auto" w:fill="auto"/>
            <w:vAlign w:val="center"/>
          </w:tcPr>
          <w:p w14:paraId="71FB00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BF245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AA3E54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E8ED8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BA44EA0">
            <w:pPr>
              <w:widowControl/>
              <w:spacing w:line="240" w:lineRule="exact"/>
              <w:jc w:val="center"/>
              <w:rPr>
                <w:rFonts w:ascii="仿宋_GB2312" w:hAnsi="宋体" w:eastAsia="仿宋_GB2312" w:cs="仿宋_GB2312"/>
                <w:color w:val="000000"/>
                <w:sz w:val="18"/>
                <w:szCs w:val="18"/>
              </w:rPr>
            </w:pPr>
          </w:p>
        </w:tc>
      </w:tr>
      <w:tr w14:paraId="17C9B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54704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124</w:t>
            </w:r>
          </w:p>
        </w:tc>
        <w:tc>
          <w:tcPr>
            <w:tcW w:w="849" w:type="dxa"/>
            <w:tcBorders>
              <w:tl2br w:val="nil"/>
              <w:tr2bl w:val="nil"/>
            </w:tcBorders>
            <w:shd w:val="clear" w:color="auto" w:fill="auto"/>
            <w:vAlign w:val="center"/>
          </w:tcPr>
          <w:p w14:paraId="3F73C8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11A7E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对外国人非法居留的处罚</w:t>
            </w:r>
          </w:p>
        </w:tc>
        <w:tc>
          <w:tcPr>
            <w:tcW w:w="3113" w:type="dxa"/>
            <w:tcBorders>
              <w:tl2br w:val="nil"/>
              <w:tr2bl w:val="nil"/>
            </w:tcBorders>
            <w:shd w:val="clear" w:color="auto" w:fill="auto"/>
            <w:vAlign w:val="center"/>
          </w:tcPr>
          <w:p w14:paraId="7260CD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《中华人民共和国出境入境管理法》（主席令第54号）第七十八条 外国人非法居留的，给予警告；情节严重的，处每非法居留一日五百元，总额不超过一万元的罚款或者五日以上十五日以下拘留。因监护人或者其他负有监护责任的人未尽到监护义务，致使未满十六周岁的外国人非法居留的，对监护人或者其他负有监护责任的人给予警告，可以并处一千元以下罚款。</w:t>
            </w:r>
          </w:p>
        </w:tc>
        <w:tc>
          <w:tcPr>
            <w:tcW w:w="1133" w:type="dxa"/>
            <w:tcBorders>
              <w:tl2br w:val="nil"/>
              <w:tr2bl w:val="nil"/>
            </w:tcBorders>
            <w:shd w:val="clear" w:color="auto" w:fill="auto"/>
            <w:vAlign w:val="center"/>
          </w:tcPr>
          <w:p w14:paraId="0BFD89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B049F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211346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2C949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F90065A">
            <w:pPr>
              <w:widowControl/>
              <w:spacing w:line="240" w:lineRule="exact"/>
              <w:jc w:val="center"/>
              <w:rPr>
                <w:rFonts w:ascii="仿宋_GB2312" w:hAnsi="宋体" w:eastAsia="仿宋_GB2312" w:cs="仿宋_GB2312"/>
                <w:color w:val="000000"/>
                <w:sz w:val="18"/>
                <w:szCs w:val="18"/>
              </w:rPr>
            </w:pPr>
          </w:p>
        </w:tc>
      </w:tr>
      <w:tr w14:paraId="76C83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D9537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125</w:t>
            </w:r>
          </w:p>
        </w:tc>
        <w:tc>
          <w:tcPr>
            <w:tcW w:w="849" w:type="dxa"/>
            <w:tcBorders>
              <w:tl2br w:val="nil"/>
              <w:tr2bl w:val="nil"/>
            </w:tcBorders>
            <w:shd w:val="clear" w:color="auto" w:fill="auto"/>
            <w:vAlign w:val="center"/>
          </w:tcPr>
          <w:p w14:paraId="0A28F1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2E81E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对容留、藏匿非法入境、非法居留的外国人，协助非法入境、非法居留的外国人逃避检查，或者为非法居留的外国人违法提供出境入境证件的处罚</w:t>
            </w:r>
          </w:p>
        </w:tc>
        <w:tc>
          <w:tcPr>
            <w:tcW w:w="3113" w:type="dxa"/>
            <w:tcBorders>
              <w:tl2br w:val="nil"/>
              <w:tr2bl w:val="nil"/>
            </w:tcBorders>
            <w:shd w:val="clear" w:color="auto" w:fill="auto"/>
            <w:vAlign w:val="center"/>
          </w:tcPr>
          <w:p w14:paraId="3669DD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《中华人民共和国出境入境管理法》（主席令第54号）第七十九条 容留、藏匿非法入境、非法居留的外国人，协助非法入境、非法居留的外国人逃避检查，或者为非法居留的外国人违法提供出境入境证件的，处二千元以上一万元以下罚款；情节严重的，处五日以上十五日以下拘留，并处五千元以上二万元以下罚款，有违法所得的，没收违法所得。单位有前款行为的，处一万元以上五万元以下罚款，有违法所得的，没收违法所得，并对其直接负责的主管人员和其他直接责任人员依照前款规定予以处罚。</w:t>
            </w:r>
          </w:p>
        </w:tc>
        <w:tc>
          <w:tcPr>
            <w:tcW w:w="1133" w:type="dxa"/>
            <w:tcBorders>
              <w:tl2br w:val="nil"/>
              <w:tr2bl w:val="nil"/>
            </w:tcBorders>
            <w:shd w:val="clear" w:color="auto" w:fill="auto"/>
            <w:vAlign w:val="center"/>
          </w:tcPr>
          <w:p w14:paraId="7400A4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B3ED7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1FD1B2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74F38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4502E7E">
            <w:pPr>
              <w:widowControl/>
              <w:spacing w:line="240" w:lineRule="exact"/>
              <w:jc w:val="center"/>
              <w:rPr>
                <w:rFonts w:ascii="仿宋_GB2312" w:hAnsi="宋体" w:eastAsia="仿宋_GB2312" w:cs="仿宋_GB2312"/>
                <w:color w:val="000000"/>
                <w:sz w:val="18"/>
                <w:szCs w:val="18"/>
              </w:rPr>
            </w:pPr>
          </w:p>
        </w:tc>
      </w:tr>
      <w:tr w14:paraId="66D98D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B7813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126</w:t>
            </w:r>
          </w:p>
        </w:tc>
        <w:tc>
          <w:tcPr>
            <w:tcW w:w="849" w:type="dxa"/>
            <w:tcBorders>
              <w:tl2br w:val="nil"/>
              <w:tr2bl w:val="nil"/>
            </w:tcBorders>
            <w:shd w:val="clear" w:color="auto" w:fill="auto"/>
            <w:vAlign w:val="center"/>
          </w:tcPr>
          <w:p w14:paraId="7E33CF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32A5E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对外国人非法就业或企业非法聘用外国人的处罚</w:t>
            </w:r>
          </w:p>
        </w:tc>
        <w:tc>
          <w:tcPr>
            <w:tcW w:w="3113" w:type="dxa"/>
            <w:tcBorders>
              <w:tl2br w:val="nil"/>
              <w:tr2bl w:val="nil"/>
            </w:tcBorders>
            <w:shd w:val="clear" w:color="auto" w:fill="auto"/>
            <w:vAlign w:val="center"/>
          </w:tcPr>
          <w:p w14:paraId="04C887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《中华人民共和国出境入境管理法》（主席令第54号）第八十条 外国人非法就业的，处五千元以上二万元以下罚款；情节严重的，处五日以上十五日以下拘留，并处五千元以上二万元以下罚款。介绍外国人非法就业的，对个人处每非法介绍一人五千元，总额不超过五万元的罚款；对单位处每非法介绍一人五千元，总额不超过十万元的罚款；有违法所得的，没收违法所得。非法聘用外国人的，处每非法聘用一人一万元，总额不超过十万元的罚款；有违法所得的，没收违法所得。</w:t>
            </w:r>
          </w:p>
        </w:tc>
        <w:tc>
          <w:tcPr>
            <w:tcW w:w="1133" w:type="dxa"/>
            <w:tcBorders>
              <w:tl2br w:val="nil"/>
              <w:tr2bl w:val="nil"/>
            </w:tcBorders>
            <w:shd w:val="clear" w:color="auto" w:fill="auto"/>
            <w:vAlign w:val="center"/>
          </w:tcPr>
          <w:p w14:paraId="562753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AD84F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937920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29E82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EBDE34C">
            <w:pPr>
              <w:widowControl/>
              <w:spacing w:line="240" w:lineRule="exact"/>
              <w:jc w:val="center"/>
              <w:rPr>
                <w:rFonts w:ascii="仿宋_GB2312" w:hAnsi="宋体" w:eastAsia="仿宋_GB2312" w:cs="仿宋_GB2312"/>
                <w:color w:val="000000"/>
                <w:sz w:val="18"/>
                <w:szCs w:val="18"/>
              </w:rPr>
            </w:pPr>
          </w:p>
        </w:tc>
      </w:tr>
      <w:tr w14:paraId="601E5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291FF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127</w:t>
            </w:r>
          </w:p>
        </w:tc>
        <w:tc>
          <w:tcPr>
            <w:tcW w:w="849" w:type="dxa"/>
            <w:tcBorders>
              <w:tl2br w:val="nil"/>
              <w:tr2bl w:val="nil"/>
            </w:tcBorders>
            <w:shd w:val="clear" w:color="auto" w:fill="auto"/>
            <w:vAlign w:val="center"/>
          </w:tcPr>
          <w:p w14:paraId="1832C0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64A95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对外国人从事与停留居留事由不相符的活动，或者不适宜在中国境内继续停留居留情形的处罚</w:t>
            </w:r>
          </w:p>
        </w:tc>
        <w:tc>
          <w:tcPr>
            <w:tcW w:w="3113" w:type="dxa"/>
            <w:tcBorders>
              <w:tl2br w:val="nil"/>
              <w:tr2bl w:val="nil"/>
            </w:tcBorders>
            <w:shd w:val="clear" w:color="auto" w:fill="auto"/>
            <w:vAlign w:val="center"/>
          </w:tcPr>
          <w:p w14:paraId="6AD9C2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《中华人民共和国出境入境管理法》（主席令第54号）第八十一条 外国人从事与停留居留事由不相符的活动，或者有其他违反中国法律、法规规定，不适宜在中国境内继续停留居留情形的，可以处限期出境。外国人违反本法规定，情节严重，尚不构成犯罪的，公安部可以处驱逐出境。公安部的处罚决定为最终决定。被驱逐出境的外国人，自被驱逐出境之日起十年内不准入境。</w:t>
            </w:r>
          </w:p>
        </w:tc>
        <w:tc>
          <w:tcPr>
            <w:tcW w:w="1133" w:type="dxa"/>
            <w:tcBorders>
              <w:tl2br w:val="nil"/>
              <w:tr2bl w:val="nil"/>
            </w:tcBorders>
            <w:shd w:val="clear" w:color="auto" w:fill="auto"/>
            <w:vAlign w:val="center"/>
          </w:tcPr>
          <w:p w14:paraId="3B1AC0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910C0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5C215B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39504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DF59752">
            <w:pPr>
              <w:widowControl/>
              <w:spacing w:line="240" w:lineRule="exact"/>
              <w:jc w:val="center"/>
              <w:rPr>
                <w:rFonts w:ascii="仿宋_GB2312" w:hAnsi="宋体" w:eastAsia="仿宋_GB2312" w:cs="仿宋_GB2312"/>
                <w:color w:val="000000"/>
                <w:sz w:val="18"/>
                <w:szCs w:val="18"/>
              </w:rPr>
            </w:pPr>
          </w:p>
        </w:tc>
      </w:tr>
      <w:tr w14:paraId="22D0C9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C2B8D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128</w:t>
            </w:r>
          </w:p>
        </w:tc>
        <w:tc>
          <w:tcPr>
            <w:tcW w:w="849" w:type="dxa"/>
            <w:tcBorders>
              <w:tl2br w:val="nil"/>
              <w:tr2bl w:val="nil"/>
            </w:tcBorders>
            <w:shd w:val="clear" w:color="auto" w:fill="auto"/>
            <w:vAlign w:val="center"/>
          </w:tcPr>
          <w:p w14:paraId="041A4D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8C789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许可或者备案擅自生产、经营、购买、运输易制毒化学品，伪造申请材料骗取易制毒化学品生产、经营、购买或者运输许可证，使用他人的或者伪造、变造、失效的许可证生产、经营、购买、运输易制毒化学品的处罚</w:t>
            </w:r>
          </w:p>
        </w:tc>
        <w:tc>
          <w:tcPr>
            <w:tcW w:w="3113" w:type="dxa"/>
            <w:tcBorders>
              <w:tl2br w:val="nil"/>
              <w:tr2bl w:val="nil"/>
            </w:tcBorders>
            <w:shd w:val="clear" w:color="auto" w:fill="auto"/>
            <w:vAlign w:val="center"/>
          </w:tcPr>
          <w:p w14:paraId="6F4BE7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1.《易制毒化学品管理条例》（2018年9月18日国务院令第703号《国务院关于修改部分行政法规的决定》修正）第三十八条 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 xml:space="preserve">2.《易制毒化学品购销和运输管理办法》（公安部令第 87 号）第三十条 违反规定购买易制毒化学品，有下列情形之一的，公安机关应当没收非法购买的易制毒化学品，对购买方处非法购买易制毒化学品货值十倍以上二十倍以下的罚款，货值的二十倍不足一万元的，按一万元罚款；构成犯罪的，依法追究刑事责任：（一）未经许可或者备案擅自购买易制毒化学品的。 </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3.《易制毒化学品购销和运输管理办法》（公安部令第 87 号）第三十二条 货主违反规定运输易制毒化学品，有下列情形之一的，公安机关应当没收非法运输的易制毒化学品或者非法运输易制毒化学品的设备、工具；处非法运输易制毒化学品货值十倍以上二十倍以下罚款，货值的二十倍不足一万元的，按一万元罚款；有违法所得的，没收违法所得；构成犯罪的，依法追究刑事责任：（一）未经许可或者备案擅自运输易制毒化学品的。</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4.《易制毒化学品购销和运输管理办法》第三十四条第二款：使用以伪造的申请材料骗取的易制毒化学品购买、运输许可证或者备案证明购买、运输易制毒化学品的，分别按照第三十条第一项和第三十二条第一项的规定处罚。</w:t>
            </w:r>
          </w:p>
        </w:tc>
        <w:tc>
          <w:tcPr>
            <w:tcW w:w="1133" w:type="dxa"/>
            <w:tcBorders>
              <w:tl2br w:val="nil"/>
              <w:tr2bl w:val="nil"/>
            </w:tcBorders>
            <w:shd w:val="clear" w:color="auto" w:fill="auto"/>
            <w:vAlign w:val="center"/>
          </w:tcPr>
          <w:p w14:paraId="22571C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DE01E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1B44E1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60336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3ED401E">
            <w:pPr>
              <w:widowControl/>
              <w:spacing w:line="240" w:lineRule="exact"/>
              <w:jc w:val="center"/>
              <w:rPr>
                <w:rFonts w:ascii="仿宋_GB2312" w:hAnsi="宋体" w:eastAsia="仿宋_GB2312" w:cs="仿宋_GB2312"/>
                <w:color w:val="000000"/>
                <w:sz w:val="18"/>
                <w:szCs w:val="18"/>
              </w:rPr>
            </w:pPr>
          </w:p>
        </w:tc>
      </w:tr>
      <w:tr w14:paraId="0EE23E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2626C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129</w:t>
            </w:r>
          </w:p>
        </w:tc>
        <w:tc>
          <w:tcPr>
            <w:tcW w:w="849" w:type="dxa"/>
            <w:tcBorders>
              <w:tl2br w:val="nil"/>
              <w:tr2bl w:val="nil"/>
            </w:tcBorders>
            <w:shd w:val="clear" w:color="auto" w:fill="auto"/>
            <w:vAlign w:val="center"/>
          </w:tcPr>
          <w:p w14:paraId="2A19EB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E67D5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对向无购买许可证、备案证明的单位、个人销售易制毒化学品的处罚</w:t>
            </w:r>
          </w:p>
        </w:tc>
        <w:tc>
          <w:tcPr>
            <w:tcW w:w="3113" w:type="dxa"/>
            <w:tcBorders>
              <w:tl2br w:val="nil"/>
              <w:tr2bl w:val="nil"/>
            </w:tcBorders>
            <w:shd w:val="clear" w:color="auto" w:fill="auto"/>
            <w:vAlign w:val="center"/>
          </w:tcPr>
          <w:p w14:paraId="6F0CE0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《易制毒化学品购销和运输管理办法》（公安部令第87号）第三十一条 违反规定销售易制毒化学品，有下列情形之一的，公安机关应当对销售单位处一万元以下罚款；有违法所得的，处三万元以下罚款，并对违法所得依法予以追缴；构成犯罪的，依法追究刑事责任：（二）超出购买许可证或者备案证明的品种、数量销售易制毒化学品的。</w:t>
            </w:r>
          </w:p>
        </w:tc>
        <w:tc>
          <w:tcPr>
            <w:tcW w:w="1133" w:type="dxa"/>
            <w:tcBorders>
              <w:tl2br w:val="nil"/>
              <w:tr2bl w:val="nil"/>
            </w:tcBorders>
            <w:shd w:val="clear" w:color="auto" w:fill="auto"/>
            <w:vAlign w:val="center"/>
          </w:tcPr>
          <w:p w14:paraId="74B956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66774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1A93DB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FE72D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622FA70">
            <w:pPr>
              <w:widowControl/>
              <w:spacing w:line="240" w:lineRule="exact"/>
              <w:jc w:val="center"/>
              <w:rPr>
                <w:rFonts w:ascii="仿宋_GB2312" w:hAnsi="宋体" w:eastAsia="仿宋_GB2312" w:cs="仿宋_GB2312"/>
                <w:color w:val="000000"/>
                <w:sz w:val="18"/>
                <w:szCs w:val="18"/>
              </w:rPr>
            </w:pPr>
          </w:p>
        </w:tc>
      </w:tr>
      <w:tr w14:paraId="412AF8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39B40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130</w:t>
            </w:r>
          </w:p>
        </w:tc>
        <w:tc>
          <w:tcPr>
            <w:tcW w:w="849" w:type="dxa"/>
            <w:tcBorders>
              <w:tl2br w:val="nil"/>
              <w:tr2bl w:val="nil"/>
            </w:tcBorders>
            <w:shd w:val="clear" w:color="auto" w:fill="auto"/>
            <w:vAlign w:val="center"/>
          </w:tcPr>
          <w:p w14:paraId="4FD4A1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1DAFC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易制毒化学品购买、运输单位未按规定建立安全管理制度，转借易制毒化学品购买、运输许可证、备案证明，超出购买许可、备案范围购买易制毒化学品，未按规定记录、保存、备案易制毒化学品交易情况，易制毒化学品丢失、被盗、被抢不报，造成严重后果的，除个人合法购买第一类中的药品类易制毒化学品药品制剂以及第三类易制毒化学品外，使用现金或者实物进行易制毒化学品交易易制毒化学品的，易制毒化学品的产品包装和使用说明书不符合本条例规定要求的，未按规定报告易制毒化学品年度经销、库存情况的处罚</w:t>
            </w:r>
          </w:p>
        </w:tc>
        <w:tc>
          <w:tcPr>
            <w:tcW w:w="3113" w:type="dxa"/>
            <w:tcBorders>
              <w:tl2br w:val="nil"/>
              <w:tr2bl w:val="nil"/>
            </w:tcBorders>
            <w:shd w:val="clear" w:color="auto" w:fill="auto"/>
            <w:vAlign w:val="center"/>
          </w:tcPr>
          <w:p w14:paraId="5518A25D">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1.《易制毒化学品管理条例》第四十条 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一）易制毒化学品生产、经营、购买、运输或者进口、出口单位未按规定建立安全管理制度的；（二）将许可证或者备案证明转借他人使用的；（三）超出许可的品种、数量生产、经营、购买易制毒化学品的；（四）生产、经营、购买单位不记录或者不如实记录交易情况、不按规定保存交易记录或者不如实、不及时向公安机关和有关行政主管部门备案销售情况的；（五）易制毒化学品丢失、被盗、被抢后未及时报告，造成严重后果的；（六）除个人合法购买第一类中的药品类易制毒化学品药品制剂以及第三类易制毒化学品外，使用现金或者实物进行易制毒化学品交易的；（七）易制毒化学品的产品包装和使用说明书不符合本条例规定要求的；（八）生产、经营易制毒化学品的单位不如实或者不按时向有关行政主管部门和公安机关报告年度生产、经销和库存等情况的。企业的易制毒化学品生产经营许可被依法吊销后，未及时到市场监督管理部门办理经营范围变更或者企业注销登记的，依照前款规定，对易制毒化学品予以没收，并处罚款。</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2.《易制毒化学品购销和运输管理办法》第三十六条 违反易制毒化学品管理规定，有下列行为之一的，公安机关应当给予警告，责令限期改正，处一万元以上五万元以下罚款；对违反规定购买的易制毒化学品予以没收；逾期不改正的，责令限期停产停业整顿；逾期整顿不合格的，吊销相应的许可证：（一）将易制毒化学品购买或运输许可证或者备案证明转借他人使用的。（二）超出许可的品种、数量购买易制毒化学品的。（三）销售、购买易制毒化学品的单位不记录或者不如实记录交易情况、不按规定保存交易记录或者不如实、不及时向公安机关备案销售情况的。（四）易制毒化学品丢失、被盗、被抢后未及时报告，造弊、滥用职权的；（五）除个人合法购买第一类中的药品类易制毒化学品药品制剂以及第三类易制毒化学品外，使用现金或者实物进行易制毒化学品交易的。（六）经营易制毒化学品的单位不如实或者不按时报告易制毒化学品年度经销和库存情况的。</w:t>
            </w:r>
          </w:p>
        </w:tc>
        <w:tc>
          <w:tcPr>
            <w:tcW w:w="1133" w:type="dxa"/>
            <w:tcBorders>
              <w:tl2br w:val="nil"/>
              <w:tr2bl w:val="nil"/>
            </w:tcBorders>
            <w:shd w:val="clear" w:color="auto" w:fill="auto"/>
            <w:vAlign w:val="center"/>
          </w:tcPr>
          <w:p w14:paraId="6FC1D1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9A95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730739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22BE4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4C40E0D">
            <w:pPr>
              <w:widowControl/>
              <w:spacing w:line="240" w:lineRule="exact"/>
              <w:jc w:val="center"/>
              <w:rPr>
                <w:rFonts w:ascii="仿宋_GB2312" w:hAnsi="宋体" w:eastAsia="仿宋_GB2312" w:cs="仿宋_GB2312"/>
                <w:color w:val="000000"/>
                <w:sz w:val="18"/>
                <w:szCs w:val="18"/>
              </w:rPr>
            </w:pPr>
          </w:p>
        </w:tc>
      </w:tr>
      <w:tr w14:paraId="734925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1C1CA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131</w:t>
            </w:r>
          </w:p>
        </w:tc>
        <w:tc>
          <w:tcPr>
            <w:tcW w:w="849" w:type="dxa"/>
            <w:tcBorders>
              <w:tl2br w:val="nil"/>
              <w:tr2bl w:val="nil"/>
            </w:tcBorders>
            <w:shd w:val="clear" w:color="auto" w:fill="auto"/>
            <w:vAlign w:val="center"/>
          </w:tcPr>
          <w:p w14:paraId="3F9896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86D52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对拒不接受易制毒化学品监督检查的处罚</w:t>
            </w:r>
          </w:p>
        </w:tc>
        <w:tc>
          <w:tcPr>
            <w:tcW w:w="3113" w:type="dxa"/>
            <w:tcBorders>
              <w:tl2br w:val="nil"/>
              <w:tr2bl w:val="nil"/>
            </w:tcBorders>
            <w:shd w:val="clear" w:color="auto" w:fill="auto"/>
            <w:vAlign w:val="center"/>
          </w:tcPr>
          <w:p w14:paraId="6D0FC1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1.《易制毒化学品管理条例》（2018年9月18日国务院令第703号《国务院关于修改部分行政法规的决定》修正）第四十二条　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1万元以上5万元以下的罚款，对直接负责的主管人员以及其他直接责任人员处1000元以上5000元以下的罚款；有违反治安管理行为的，依法给予治安管理处罚；构成犯罪的，依法追究刑事责任。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2.《易制毒化学品购销和运输管理办法》（公安部令第87号）第三十七条 经营、购买、运输易制毒化学品的单位或者个人拒不接受公安机关监督检查的，公安机关应当责令其改正，对直接负责的主管人员以及其他直接责任人员给予警告；情节严重的，对单位处一万元以上五万元以下罚款，对直接负责的主管人员以及其他直接责任人员处一千元以上五千元以下罚款；有违反治安管理行为的，依法给予治安管理处罚；构成犯罪的，依法追究刑事责任。</w:t>
            </w:r>
          </w:p>
        </w:tc>
        <w:tc>
          <w:tcPr>
            <w:tcW w:w="1133" w:type="dxa"/>
            <w:tcBorders>
              <w:tl2br w:val="nil"/>
              <w:tr2bl w:val="nil"/>
            </w:tcBorders>
            <w:shd w:val="clear" w:color="auto" w:fill="auto"/>
            <w:vAlign w:val="center"/>
          </w:tcPr>
          <w:p w14:paraId="391C9D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99BA3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69BC34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088D2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6BCD028">
            <w:pPr>
              <w:widowControl/>
              <w:spacing w:line="240" w:lineRule="exact"/>
              <w:jc w:val="center"/>
              <w:rPr>
                <w:rFonts w:ascii="仿宋_GB2312" w:hAnsi="宋体" w:eastAsia="仿宋_GB2312" w:cs="仿宋_GB2312"/>
                <w:color w:val="000000"/>
                <w:sz w:val="18"/>
                <w:szCs w:val="18"/>
              </w:rPr>
            </w:pPr>
          </w:p>
        </w:tc>
      </w:tr>
      <w:tr w14:paraId="6DF8C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CC57D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132</w:t>
            </w:r>
          </w:p>
        </w:tc>
        <w:tc>
          <w:tcPr>
            <w:tcW w:w="849" w:type="dxa"/>
            <w:tcBorders>
              <w:tl2br w:val="nil"/>
              <w:tr2bl w:val="nil"/>
            </w:tcBorders>
            <w:shd w:val="clear" w:color="auto" w:fill="auto"/>
            <w:vAlign w:val="center"/>
          </w:tcPr>
          <w:p w14:paraId="370A70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AA52E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对运输易制毒化学品货证不符，运输易制毒化学品未携带许可证、备案证明，违规携带易制毒化学品的处罚</w:t>
            </w:r>
          </w:p>
        </w:tc>
        <w:tc>
          <w:tcPr>
            <w:tcW w:w="3113" w:type="dxa"/>
            <w:tcBorders>
              <w:tl2br w:val="nil"/>
              <w:tr2bl w:val="nil"/>
            </w:tcBorders>
            <w:shd w:val="clear" w:color="auto" w:fill="auto"/>
            <w:vAlign w:val="center"/>
          </w:tcPr>
          <w:p w14:paraId="4D6BF8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《国务院关于修改部分行政法规的决定》（2018年9月18日国务院令第703号修正）第四十一条 运输的易制毒化学品与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个人携带易制毒化学品不符合品种、数量规定的，没收易制毒化学品，处1000元以上5000元以下的罚款。</w:t>
            </w:r>
          </w:p>
        </w:tc>
        <w:tc>
          <w:tcPr>
            <w:tcW w:w="1133" w:type="dxa"/>
            <w:tcBorders>
              <w:tl2br w:val="nil"/>
              <w:tr2bl w:val="nil"/>
            </w:tcBorders>
            <w:shd w:val="clear" w:color="auto" w:fill="auto"/>
            <w:vAlign w:val="center"/>
          </w:tcPr>
          <w:p w14:paraId="4B8804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32CE0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5764E2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19F2E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07A7AC3">
            <w:pPr>
              <w:widowControl/>
              <w:spacing w:line="240" w:lineRule="exact"/>
              <w:jc w:val="center"/>
              <w:rPr>
                <w:rFonts w:ascii="仿宋_GB2312" w:hAnsi="宋体" w:eastAsia="仿宋_GB2312" w:cs="仿宋_GB2312"/>
                <w:color w:val="000000"/>
                <w:sz w:val="18"/>
                <w:szCs w:val="18"/>
              </w:rPr>
            </w:pPr>
          </w:p>
        </w:tc>
      </w:tr>
      <w:tr w14:paraId="50C592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55778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133</w:t>
            </w:r>
          </w:p>
        </w:tc>
        <w:tc>
          <w:tcPr>
            <w:tcW w:w="849" w:type="dxa"/>
            <w:tcBorders>
              <w:tl2br w:val="nil"/>
              <w:tr2bl w:val="nil"/>
            </w:tcBorders>
            <w:shd w:val="clear" w:color="auto" w:fill="auto"/>
            <w:vAlign w:val="center"/>
          </w:tcPr>
          <w:p w14:paraId="7A5CA1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DBD66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对非法传授麻醉药品、精神药品或者易制毒化学品制造方法的处罚</w:t>
            </w:r>
          </w:p>
        </w:tc>
        <w:tc>
          <w:tcPr>
            <w:tcW w:w="3113" w:type="dxa"/>
            <w:tcBorders>
              <w:tl2br w:val="nil"/>
              <w:tr2bl w:val="nil"/>
            </w:tcBorders>
            <w:shd w:val="clear" w:color="auto" w:fill="auto"/>
            <w:vAlign w:val="center"/>
          </w:tcPr>
          <w:p w14:paraId="1E01F2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中华人民共和国禁毒法》第五十九条有下列行为之一，构成犯罪的，依法追究刑事责任；尚不构成犯罪的，依法给予治安管理处罚：（一）走私、贩卖、运输、制造毒品的；（二）非法持有毒品的；（三）非法种植毒品原植物的；（四）非法买卖、运输、携带、持有未经灭活的毒品原植物种子或者幼苗的；（五）非法传授麻醉药品、精神药品或者易制毒化学品制造方法的；（六）强迫、引诱、教唆、欺骗他人吸食、注射毒品的；（七）向他人提供毒品的。</w:t>
            </w:r>
          </w:p>
        </w:tc>
        <w:tc>
          <w:tcPr>
            <w:tcW w:w="1133" w:type="dxa"/>
            <w:tcBorders>
              <w:tl2br w:val="nil"/>
              <w:tr2bl w:val="nil"/>
            </w:tcBorders>
            <w:shd w:val="clear" w:color="auto" w:fill="auto"/>
            <w:vAlign w:val="center"/>
          </w:tcPr>
          <w:p w14:paraId="26596A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1A51A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F5D1DF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60EDB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1437A38">
            <w:pPr>
              <w:widowControl/>
              <w:spacing w:line="240" w:lineRule="exact"/>
              <w:jc w:val="center"/>
              <w:rPr>
                <w:rFonts w:ascii="仿宋_GB2312" w:hAnsi="宋体" w:eastAsia="仿宋_GB2312" w:cs="仿宋_GB2312"/>
                <w:color w:val="000000"/>
                <w:sz w:val="18"/>
                <w:szCs w:val="18"/>
              </w:rPr>
            </w:pPr>
          </w:p>
        </w:tc>
      </w:tr>
      <w:tr w14:paraId="12FE4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AACB6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134</w:t>
            </w:r>
          </w:p>
        </w:tc>
        <w:tc>
          <w:tcPr>
            <w:tcW w:w="849" w:type="dxa"/>
            <w:tcBorders>
              <w:tl2br w:val="nil"/>
              <w:tr2bl w:val="nil"/>
            </w:tcBorders>
            <w:shd w:val="clear" w:color="auto" w:fill="auto"/>
            <w:vAlign w:val="center"/>
          </w:tcPr>
          <w:p w14:paraId="639BD0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978BE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对麻醉药品、精神药品在实验研究、生产、经营、使用、储存、运输、进口、出口以及麻醉药品药用原植物种植活动中导致流入非法渠道的处罚</w:t>
            </w:r>
          </w:p>
        </w:tc>
        <w:tc>
          <w:tcPr>
            <w:tcW w:w="3113" w:type="dxa"/>
            <w:tcBorders>
              <w:tl2br w:val="nil"/>
              <w:tr2bl w:val="nil"/>
            </w:tcBorders>
            <w:shd w:val="clear" w:color="auto" w:fill="auto"/>
            <w:vAlign w:val="center"/>
          </w:tcPr>
          <w:p w14:paraId="0FB95FE1">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1.《中华人民共和国禁毒法》（主席令第79号</w:t>
            </w:r>
            <w:r>
              <w:rPr>
                <w:rStyle w:val="10"/>
                <w:rFonts w:hint="default" w:hAnsi="宋体"/>
              </w:rPr>
              <w:t>）第六十三条 在麻醉药品、精神药品的实验研究、生产、经营、使用、储存、运输、进口、出口以及麻醉药品药用原植物种植活动中，违反国家规定，致使麻醉药品、精神药品或者麻醉药品药用原植物流入非法渠道，构成犯罪的，依法追究刑事责任；尚不构成犯罪的，依照有关法律、行政法规的规定给予处罚。</w:t>
            </w:r>
            <w:r>
              <w:rPr>
                <w:rStyle w:val="10"/>
                <w:rFonts w:hint="default" w:hAnsi="宋体"/>
              </w:rPr>
              <w:br w:type="textWrapping"/>
            </w:r>
            <w:r>
              <w:rPr>
                <w:rStyle w:val="10"/>
                <w:rFonts w:hint="default" w:hAnsi="宋体"/>
              </w:rPr>
              <w:t>2.《麻醉药品和精神药品管理条例》（国务院令第645号）第八十二条 违反本条例的规定，致使麻醉药品和精神药品流入非法渠道造成危害，构成犯罪的，依法追究刑事责任；尚不构成犯罪的，由县级以上公安机关处５万元以上１０万元以下的罚款；有违法所得的，没收违法所得；情节严重的，处违法所得２倍以上５倍以下的罚款；由原发证部门吊销其药品生产、经营和使用许可证明文件。</w:t>
            </w:r>
          </w:p>
        </w:tc>
        <w:tc>
          <w:tcPr>
            <w:tcW w:w="1133" w:type="dxa"/>
            <w:tcBorders>
              <w:tl2br w:val="nil"/>
              <w:tr2bl w:val="nil"/>
            </w:tcBorders>
            <w:shd w:val="clear" w:color="auto" w:fill="auto"/>
            <w:vAlign w:val="center"/>
          </w:tcPr>
          <w:p w14:paraId="3425A5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56ADB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4E1F6A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5981C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B6DDA8F">
            <w:pPr>
              <w:widowControl/>
              <w:spacing w:line="240" w:lineRule="exact"/>
              <w:jc w:val="center"/>
              <w:rPr>
                <w:rFonts w:ascii="仿宋_GB2312" w:hAnsi="宋体" w:eastAsia="仿宋_GB2312" w:cs="仿宋_GB2312"/>
                <w:color w:val="000000"/>
                <w:sz w:val="18"/>
                <w:szCs w:val="18"/>
              </w:rPr>
            </w:pPr>
          </w:p>
        </w:tc>
      </w:tr>
      <w:tr w14:paraId="3026F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EBB67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135</w:t>
            </w:r>
          </w:p>
        </w:tc>
        <w:tc>
          <w:tcPr>
            <w:tcW w:w="849" w:type="dxa"/>
            <w:tcBorders>
              <w:tl2br w:val="nil"/>
              <w:tr2bl w:val="nil"/>
            </w:tcBorders>
            <w:shd w:val="clear" w:color="auto" w:fill="auto"/>
            <w:vAlign w:val="center"/>
          </w:tcPr>
          <w:p w14:paraId="7B53BD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289C3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对未在规定时限内将《剧毒危险化学品购买凭证》及存根、《剧毒危险化学品准购证》的回执、《剧毒危险化学品公路运输通行证》交由公安机关核查、存档、备案等情形的处罚</w:t>
            </w:r>
          </w:p>
        </w:tc>
        <w:tc>
          <w:tcPr>
            <w:tcW w:w="3113" w:type="dxa"/>
            <w:tcBorders>
              <w:tl2br w:val="nil"/>
              <w:tr2bl w:val="nil"/>
            </w:tcBorders>
            <w:shd w:val="clear" w:color="auto" w:fill="auto"/>
            <w:vAlign w:val="center"/>
          </w:tcPr>
          <w:p w14:paraId="0D13DC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剧毒化学品购买和公路运输许可证件管理办法》(公安部令第77号)第二十五条违反本办法的规定，有下列行为之一的，由原发证的公安机关责令整改，处以500元以上1000元以下的罚款；（一）除不可抗力外，未在规定时间内将《剧毒危险化学品购买凭证》《剧毒危险化学品购买准购证》的回执交由原发证公安机关或者销售单位所在地县级人民政府公安机关核查存档的；（二）除不可抗力外，未在规定时限内将《剧毒危险化学品公路运输通行证》交目的地县级人民政府公安机关备案的；（三）未按规定将已经使用的《剧毒危险化学品购买凭证》的存根或者因故不再需要使用的《剧毒危险化学品购买凭证》交回原发证公安机关核查存档的；（四）未按规定将填写错误的《剧毒危险化学品购买凭证》注明作废并保留交回原发证公安机关核查存档的。</w:t>
            </w:r>
          </w:p>
        </w:tc>
        <w:tc>
          <w:tcPr>
            <w:tcW w:w="1133" w:type="dxa"/>
            <w:tcBorders>
              <w:tl2br w:val="nil"/>
              <w:tr2bl w:val="nil"/>
            </w:tcBorders>
            <w:shd w:val="clear" w:color="auto" w:fill="auto"/>
            <w:vAlign w:val="center"/>
          </w:tcPr>
          <w:p w14:paraId="035CD5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617C2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56C6AF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68E50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133E3D3">
            <w:pPr>
              <w:widowControl/>
              <w:spacing w:line="240" w:lineRule="exact"/>
              <w:jc w:val="center"/>
              <w:rPr>
                <w:rFonts w:ascii="仿宋_GB2312" w:hAnsi="宋体" w:eastAsia="仿宋_GB2312" w:cs="仿宋_GB2312"/>
                <w:color w:val="000000"/>
                <w:sz w:val="18"/>
                <w:szCs w:val="18"/>
              </w:rPr>
            </w:pPr>
          </w:p>
        </w:tc>
      </w:tr>
      <w:tr w14:paraId="1BAE3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F0249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136</w:t>
            </w:r>
          </w:p>
        </w:tc>
        <w:tc>
          <w:tcPr>
            <w:tcW w:w="849" w:type="dxa"/>
            <w:tcBorders>
              <w:tl2br w:val="nil"/>
              <w:tr2bl w:val="nil"/>
            </w:tcBorders>
            <w:shd w:val="clear" w:color="auto" w:fill="auto"/>
            <w:vAlign w:val="center"/>
          </w:tcPr>
          <w:p w14:paraId="0CF49D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FD845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对危险化学品管理单位在生产、储存、使用、运输过程中违反危险化学品公共安全管理规定的处罚</w:t>
            </w:r>
          </w:p>
        </w:tc>
        <w:tc>
          <w:tcPr>
            <w:tcW w:w="3113" w:type="dxa"/>
            <w:tcBorders>
              <w:tl2br w:val="nil"/>
              <w:tr2bl w:val="nil"/>
            </w:tcBorders>
            <w:shd w:val="clear" w:color="auto" w:fill="auto"/>
            <w:vAlign w:val="center"/>
          </w:tcPr>
          <w:p w14:paraId="092ED1D5">
            <w:pPr>
              <w:widowControl/>
              <w:spacing w:line="22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5"/>
                <w:szCs w:val="15"/>
              </w:rPr>
              <w:t>《剧毒化学品购买和公路运输许可证件管理办法》)第八十一条 有下列情形之一的，由公安机关责令改正，可以处1万元以下的罚款；拒不改正的，处1万元以上5万元以下的罚款：（一）生产、储存、使用剧毒化学品、易制爆危险化学品的单位不如实记录生产、储存、使用的剧毒化学品、易制爆危险化学品的数量、流向的；（二）生产、储存、使用剧毒化学品、易制爆危险化学品的单位发现剧毒化学品、易制爆危险化学品丢失或者被盗，不立即向公安机关报告的；（三）储存剧毒化学品的单位未将剧毒化学品的储存数量、储存地点以及管理人员的情况报所在地县级人民政府公安机关备案的；（四）危险化学品生产企业、经营企业不如实记录剧毒化学品、易制爆危险化学品购买单位的名称、地址、经办人的姓名、身份证号码以及所购买的剧毒化学品、易制爆危险化学品的品种、数量、用途，或者保存销售记录和相关材料的时间少于1年的；（五）剧毒化学品、易制爆危险化学品的销售企业、购买单位未在规定的时限内将所销售、购买的剧毒化学品、易制爆危险化学品的品种、数量以及流向信息报所在地县级人民政府公安机关备案的；（六）使用剧毒化学品、易制爆危险化学品的单位依照本条例规定转让其购买的剧毒化学品、易制爆危险化学品，未将有关情况向所在地县级人民政府公安机关报告的。生产、储存危险化学品的企业或者使用危险化学品从事生产的企业未按照本条例规定将安全评价报告以及整改方案的落实情况报安全生产监督管理部门或者港口行政管理部门备案，或者储存危险化学品的单位未将其剧毒化学品以及储存数量构成重大危险源的其他危险化学品的储存数量、储存地点以及管理人员的情况报安全生产监督管理部门或者港口行政管理部门备案的，分别由安全生产监督管理部门或者港口行政管理部门依照前款规定予以处罚。生产实施重点环境管理的危险化学品的企业或者使用实施重点环境管理的危险化学品从事生产的企业未按照规定将相关信息向环境保护主管部门报告的，由环境保护主管部门依照本条第一款的规定予以处罚。</w:t>
            </w:r>
          </w:p>
        </w:tc>
        <w:tc>
          <w:tcPr>
            <w:tcW w:w="1133" w:type="dxa"/>
            <w:tcBorders>
              <w:tl2br w:val="nil"/>
              <w:tr2bl w:val="nil"/>
            </w:tcBorders>
            <w:shd w:val="clear" w:color="auto" w:fill="auto"/>
            <w:vAlign w:val="center"/>
          </w:tcPr>
          <w:p w14:paraId="57E065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B0DF6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EA9B7E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6E783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2454D47">
            <w:pPr>
              <w:widowControl/>
              <w:spacing w:line="240" w:lineRule="exact"/>
              <w:jc w:val="center"/>
              <w:rPr>
                <w:rFonts w:ascii="仿宋_GB2312" w:hAnsi="宋体" w:eastAsia="仿宋_GB2312" w:cs="仿宋_GB2312"/>
                <w:color w:val="000000"/>
                <w:sz w:val="18"/>
                <w:szCs w:val="18"/>
              </w:rPr>
            </w:pPr>
          </w:p>
        </w:tc>
      </w:tr>
      <w:tr w14:paraId="2F204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A7924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137</w:t>
            </w:r>
          </w:p>
        </w:tc>
        <w:tc>
          <w:tcPr>
            <w:tcW w:w="849" w:type="dxa"/>
            <w:tcBorders>
              <w:tl2br w:val="nil"/>
              <w:tr2bl w:val="nil"/>
            </w:tcBorders>
            <w:shd w:val="clear" w:color="auto" w:fill="auto"/>
            <w:vAlign w:val="center"/>
          </w:tcPr>
          <w:p w14:paraId="5D8727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34438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对危险化学品运输车辆超过核定质量装载、使用安全技术条件不符合国家标准要求车辆运输、未经公安机关批准进入危险化学品运输车辆限制通行的区域、未取得剧毒化学品道路运输通行证运输等情形的处罚</w:t>
            </w:r>
          </w:p>
        </w:tc>
        <w:tc>
          <w:tcPr>
            <w:tcW w:w="3113" w:type="dxa"/>
            <w:tcBorders>
              <w:tl2br w:val="nil"/>
              <w:tr2bl w:val="nil"/>
            </w:tcBorders>
            <w:shd w:val="clear" w:color="auto" w:fill="auto"/>
            <w:vAlign w:val="center"/>
          </w:tcPr>
          <w:p w14:paraId="1602FD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危险化学品安全管理条例》（国务院令第591号）第八十八条有下列情形之一的，由公安机关责令改正，处5万元以上10万元以下的罚款；构成违反治安管理行为的，依法给予治安管理处罚；构成犯罪的，依法追究刑事责任：（一）超过运输车辆的核定质量装载危险化学品的；（二）使用安全技术条件不符合国家标准要求的车辆运输危险化学品的；（三）运输危险化学品的车辆未经公安机关批准进入危险化学品运输车辆限制通行的区域的；（四）未取得剧毒化学品道路运输通行证，通过道路运输剧毒化学品的。</w:t>
            </w:r>
          </w:p>
        </w:tc>
        <w:tc>
          <w:tcPr>
            <w:tcW w:w="1133" w:type="dxa"/>
            <w:tcBorders>
              <w:tl2br w:val="nil"/>
              <w:tr2bl w:val="nil"/>
            </w:tcBorders>
            <w:shd w:val="clear" w:color="auto" w:fill="auto"/>
            <w:vAlign w:val="center"/>
          </w:tcPr>
          <w:p w14:paraId="5FF811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2ECF6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4F1790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41E18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8565ABA">
            <w:pPr>
              <w:widowControl/>
              <w:spacing w:line="240" w:lineRule="exact"/>
              <w:jc w:val="center"/>
              <w:rPr>
                <w:rFonts w:ascii="仿宋_GB2312" w:hAnsi="宋体" w:eastAsia="仿宋_GB2312" w:cs="仿宋_GB2312"/>
                <w:color w:val="000000"/>
                <w:sz w:val="18"/>
                <w:szCs w:val="18"/>
              </w:rPr>
            </w:pPr>
          </w:p>
        </w:tc>
      </w:tr>
      <w:tr w14:paraId="76E55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101AB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138</w:t>
            </w:r>
          </w:p>
        </w:tc>
        <w:tc>
          <w:tcPr>
            <w:tcW w:w="849" w:type="dxa"/>
            <w:tcBorders>
              <w:tl2br w:val="nil"/>
              <w:tr2bl w:val="nil"/>
            </w:tcBorders>
            <w:shd w:val="clear" w:color="auto" w:fill="auto"/>
            <w:vAlign w:val="center"/>
          </w:tcPr>
          <w:p w14:paraId="309489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F50FB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险化学品运输车辆未悬挂或者喷涂警示标志，或者悬挂或者喷涂的警示标志不符合国家标准要求；不配备押运人员；运输剧毒化学品或者易制爆危险化学品途中需要较长时间停车，驾驶人员、押运人员不向当地公安机关报告；运输车辆在道路运输途中丢失、被盗、被抢或者发生流散、泄露等情况，驾驶人员、押运人员不采取必要的警示措施和安全措施，或者不向当地公安机关报告等情形的处罚</w:t>
            </w:r>
          </w:p>
        </w:tc>
        <w:tc>
          <w:tcPr>
            <w:tcW w:w="3113" w:type="dxa"/>
            <w:tcBorders>
              <w:tl2br w:val="nil"/>
              <w:tr2bl w:val="nil"/>
            </w:tcBorders>
            <w:shd w:val="clear" w:color="auto" w:fill="auto"/>
            <w:vAlign w:val="center"/>
          </w:tcPr>
          <w:p w14:paraId="0C444B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《危险化学品安全管理条例》（国务院令第591号）第八十九条有下列情形之一的，由公安机关责令改正，处1万元以上5万元以下的罚款；构成违反治安管理行为的，依法给予治安管理处罚：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危险化学品运输车辆未悬挂或者喷涂警示标志，或者悬挂或者喷涂的警示标志不符合国家标准要求的；（二）通过道路运输危险化学品，不配备押运人员的；（三）运输剧毒化学品或者易制爆危险化学品途中需要较长时间停车，驾驶人员、押运人员不向当地公安机关报告的；（四）剧毒化学品、易制爆危险化学品在道路运输途中丢失、被盗、被抢或者发生流散、泄露等情况，驾驶人员、押运人员不采取必要的警示措施和安全措施，或者不向当地公安机关报告的。</w:t>
            </w:r>
          </w:p>
        </w:tc>
        <w:tc>
          <w:tcPr>
            <w:tcW w:w="1133" w:type="dxa"/>
            <w:tcBorders>
              <w:tl2br w:val="nil"/>
              <w:tr2bl w:val="nil"/>
            </w:tcBorders>
            <w:shd w:val="clear" w:color="auto" w:fill="auto"/>
            <w:vAlign w:val="center"/>
          </w:tcPr>
          <w:p w14:paraId="77FEE5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A0D4A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D28008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06065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50E6FCA">
            <w:pPr>
              <w:widowControl/>
              <w:spacing w:line="240" w:lineRule="exact"/>
              <w:jc w:val="center"/>
              <w:rPr>
                <w:rFonts w:ascii="仿宋_GB2312" w:hAnsi="宋体" w:eastAsia="仿宋_GB2312" w:cs="仿宋_GB2312"/>
                <w:color w:val="000000"/>
                <w:sz w:val="18"/>
                <w:szCs w:val="18"/>
              </w:rPr>
            </w:pPr>
          </w:p>
        </w:tc>
      </w:tr>
      <w:tr w14:paraId="508B8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28D73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139</w:t>
            </w:r>
          </w:p>
        </w:tc>
        <w:tc>
          <w:tcPr>
            <w:tcW w:w="849" w:type="dxa"/>
            <w:tcBorders>
              <w:tl2br w:val="nil"/>
              <w:tr2bl w:val="nil"/>
            </w:tcBorders>
            <w:shd w:val="clear" w:color="auto" w:fill="auto"/>
            <w:vAlign w:val="center"/>
          </w:tcPr>
          <w:p w14:paraId="732157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8A952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对伪造、变造、买卖、出借或者以其他方式转让剧毒化学品购买凭证及其他有关证件，或者使用作废的上述有关证件的处罚</w:t>
            </w:r>
          </w:p>
        </w:tc>
        <w:tc>
          <w:tcPr>
            <w:tcW w:w="3113" w:type="dxa"/>
            <w:tcBorders>
              <w:tl2br w:val="nil"/>
              <w:tr2bl w:val="nil"/>
            </w:tcBorders>
            <w:shd w:val="clear" w:color="auto" w:fill="auto"/>
            <w:vAlign w:val="center"/>
          </w:tcPr>
          <w:p w14:paraId="2AB40C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危险化学品安全管理条例》（国务院令第591号）第九十三条伪造、变造或者出租、出借、转让本条例规定的其他许可证，或者使用伪造、变造的本条例规定的其他许可证的，分别由相关许可证的颁发管理机关处10万元以上20万元以下的罚款，有违法所得的，没收违法所得；构成违反治安管理行为的，依法给予治安管理处罚；构成犯罪的，依法追究刑事责任。</w:t>
            </w:r>
          </w:p>
        </w:tc>
        <w:tc>
          <w:tcPr>
            <w:tcW w:w="1133" w:type="dxa"/>
            <w:tcBorders>
              <w:tl2br w:val="nil"/>
              <w:tr2bl w:val="nil"/>
            </w:tcBorders>
            <w:shd w:val="clear" w:color="auto" w:fill="auto"/>
            <w:vAlign w:val="center"/>
          </w:tcPr>
          <w:p w14:paraId="402EEB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671B3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A01CFE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0E4CC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D596F5E">
            <w:pPr>
              <w:widowControl/>
              <w:spacing w:line="240" w:lineRule="exact"/>
              <w:jc w:val="center"/>
              <w:rPr>
                <w:rFonts w:ascii="仿宋_GB2312" w:hAnsi="宋体" w:eastAsia="仿宋_GB2312" w:cs="仿宋_GB2312"/>
                <w:color w:val="000000"/>
                <w:sz w:val="18"/>
                <w:szCs w:val="18"/>
              </w:rPr>
            </w:pPr>
          </w:p>
        </w:tc>
      </w:tr>
      <w:tr w14:paraId="11547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1104C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140</w:t>
            </w:r>
          </w:p>
        </w:tc>
        <w:tc>
          <w:tcPr>
            <w:tcW w:w="849" w:type="dxa"/>
            <w:tcBorders>
              <w:tl2br w:val="nil"/>
              <w:tr2bl w:val="nil"/>
            </w:tcBorders>
            <w:shd w:val="clear" w:color="auto" w:fill="auto"/>
            <w:vAlign w:val="center"/>
          </w:tcPr>
          <w:p w14:paraId="455AB6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2B8EF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对非法生产、经营、运输烟花爆竹的处罚</w:t>
            </w:r>
          </w:p>
        </w:tc>
        <w:tc>
          <w:tcPr>
            <w:tcW w:w="3113" w:type="dxa"/>
            <w:tcBorders>
              <w:tl2br w:val="nil"/>
              <w:tr2bl w:val="nil"/>
            </w:tcBorders>
            <w:shd w:val="clear" w:color="auto" w:fill="auto"/>
            <w:vAlign w:val="center"/>
          </w:tcPr>
          <w:p w14:paraId="53A3FE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《烟花爆竹安全管理条例》（国务院令第455号）第三十六条第二款 对未经许可经由道路运输烟花爆竹的，由公安部门责令停止非法运输活动，处1万元以上5万元以下的罚款，并没收非法运输的物品及违法所得。第三款非法生产、经营、运输烟花爆竹，构成违反治安管理行为的，依法给予治安管理处罚；构成犯罪的，依法追究刑事责任。</w:t>
            </w:r>
          </w:p>
        </w:tc>
        <w:tc>
          <w:tcPr>
            <w:tcW w:w="1133" w:type="dxa"/>
            <w:tcBorders>
              <w:tl2br w:val="nil"/>
              <w:tr2bl w:val="nil"/>
            </w:tcBorders>
            <w:shd w:val="clear" w:color="auto" w:fill="auto"/>
            <w:vAlign w:val="center"/>
          </w:tcPr>
          <w:p w14:paraId="69116E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5BBE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E2CA67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EA36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21D42EE">
            <w:pPr>
              <w:widowControl/>
              <w:spacing w:line="240" w:lineRule="exact"/>
              <w:jc w:val="center"/>
              <w:rPr>
                <w:rFonts w:ascii="仿宋_GB2312" w:hAnsi="宋体" w:eastAsia="仿宋_GB2312" w:cs="仿宋_GB2312"/>
                <w:color w:val="000000"/>
                <w:sz w:val="18"/>
                <w:szCs w:val="18"/>
              </w:rPr>
            </w:pPr>
          </w:p>
        </w:tc>
      </w:tr>
      <w:tr w14:paraId="6B046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5D3F8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141</w:t>
            </w:r>
          </w:p>
        </w:tc>
        <w:tc>
          <w:tcPr>
            <w:tcW w:w="849" w:type="dxa"/>
            <w:tcBorders>
              <w:tl2br w:val="nil"/>
              <w:tr2bl w:val="nil"/>
            </w:tcBorders>
            <w:shd w:val="clear" w:color="auto" w:fill="auto"/>
            <w:vAlign w:val="center"/>
          </w:tcPr>
          <w:p w14:paraId="30287F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10315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对烟花爆竹生产经营单位丢失黑火药、烟火药、引火线未及时报告的处罚</w:t>
            </w:r>
          </w:p>
        </w:tc>
        <w:tc>
          <w:tcPr>
            <w:tcW w:w="3113" w:type="dxa"/>
            <w:tcBorders>
              <w:tl2br w:val="nil"/>
              <w:tr2bl w:val="nil"/>
            </w:tcBorders>
            <w:shd w:val="clear" w:color="auto" w:fill="auto"/>
            <w:vAlign w:val="center"/>
          </w:tcPr>
          <w:p w14:paraId="229A3B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《烟花爆竹安全管理条例》（国务院令第455号）第三十九条 生产、经营、使用黑火药、烟火药、引火线的企业，丢失黑火药、烟火药、引火线未及时向当地安全生产监督管理部门和公安部门报告的，由公安部门对企业主要负责人处5000元以上2万元以下的罚款，对丢失的物品予以追缴。</w:t>
            </w:r>
          </w:p>
        </w:tc>
        <w:tc>
          <w:tcPr>
            <w:tcW w:w="1133" w:type="dxa"/>
            <w:tcBorders>
              <w:tl2br w:val="nil"/>
              <w:tr2bl w:val="nil"/>
            </w:tcBorders>
            <w:shd w:val="clear" w:color="auto" w:fill="auto"/>
            <w:vAlign w:val="center"/>
          </w:tcPr>
          <w:p w14:paraId="2EBCEB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83B35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0D4037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DFDFC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1FBED95">
            <w:pPr>
              <w:widowControl/>
              <w:spacing w:line="240" w:lineRule="exact"/>
              <w:jc w:val="center"/>
              <w:rPr>
                <w:rFonts w:ascii="仿宋_GB2312" w:hAnsi="宋体" w:eastAsia="仿宋_GB2312" w:cs="仿宋_GB2312"/>
                <w:color w:val="000000"/>
                <w:sz w:val="18"/>
                <w:szCs w:val="18"/>
              </w:rPr>
            </w:pPr>
          </w:p>
        </w:tc>
      </w:tr>
      <w:tr w14:paraId="309B92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F0854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142</w:t>
            </w:r>
          </w:p>
        </w:tc>
        <w:tc>
          <w:tcPr>
            <w:tcW w:w="849" w:type="dxa"/>
            <w:tcBorders>
              <w:tl2br w:val="nil"/>
              <w:tr2bl w:val="nil"/>
            </w:tcBorders>
            <w:shd w:val="clear" w:color="auto" w:fill="auto"/>
            <w:vAlign w:val="center"/>
          </w:tcPr>
          <w:p w14:paraId="17849D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DD937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由道路运输烟花爆竹，违反运输许可事项；未随车携带《烟花爆竹道路运输许可证》；运输车辆没有悬挂或者安装符合国家标准的易燃易爆危险物品警示标志；烟花爆竹的装载不符合国家有关标准和规范；装载烟花爆竹的车厢载人；超过危险物品运输车辆规定时速行驶；运输车辆途中经停没有专人看守；运达目的地后，未按规定时间将《烟花爆竹道路运输许可证》交回发证机关核销等情形的处罚</w:t>
            </w:r>
          </w:p>
        </w:tc>
        <w:tc>
          <w:tcPr>
            <w:tcW w:w="3113" w:type="dxa"/>
            <w:tcBorders>
              <w:tl2br w:val="nil"/>
              <w:tr2bl w:val="nil"/>
            </w:tcBorders>
            <w:shd w:val="clear" w:color="auto" w:fill="auto"/>
            <w:vAlign w:val="center"/>
          </w:tcPr>
          <w:p w14:paraId="279065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《烟花爆竹安全管理条例》（国务院令第455号）第四十条 经由道路运输烟花爆竹，有下列行为之一的，由公安部门责令改正，处200元以上2000元以下的罚款：（一）违反运输许可事项的；（二）未随车携带《烟花爆竹道路运输许可证》的；（三）运输车辆没有悬挂或者安装符合国家标准的易燃易爆危险物品警示标志的；（四）烟花爆竹的装载不符合国家有关标准和规范的；（五）装载烟花爆竹的车厢载人的；（六）超过危险物品运输车辆规定时速行驶的；（七）运输车辆途中经停没有专人看守的；（八）运达目的地后，未按规定时间将《烟花爆竹道路运输许可证》交回发证机关核销的。</w:t>
            </w:r>
          </w:p>
        </w:tc>
        <w:tc>
          <w:tcPr>
            <w:tcW w:w="1133" w:type="dxa"/>
            <w:tcBorders>
              <w:tl2br w:val="nil"/>
              <w:tr2bl w:val="nil"/>
            </w:tcBorders>
            <w:shd w:val="clear" w:color="auto" w:fill="auto"/>
            <w:vAlign w:val="center"/>
          </w:tcPr>
          <w:p w14:paraId="42527C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3A612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377A02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C0A61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5566CBB4">
            <w:pPr>
              <w:widowControl/>
              <w:spacing w:line="240" w:lineRule="exact"/>
              <w:jc w:val="center"/>
              <w:rPr>
                <w:rFonts w:ascii="仿宋_GB2312" w:hAnsi="宋体" w:eastAsia="仿宋_GB2312" w:cs="仿宋_GB2312"/>
                <w:color w:val="000000"/>
                <w:sz w:val="18"/>
                <w:szCs w:val="18"/>
              </w:rPr>
            </w:pPr>
          </w:p>
        </w:tc>
      </w:tr>
      <w:tr w14:paraId="599C0F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191D7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143</w:t>
            </w:r>
          </w:p>
        </w:tc>
        <w:tc>
          <w:tcPr>
            <w:tcW w:w="849" w:type="dxa"/>
            <w:tcBorders>
              <w:tl2br w:val="nil"/>
              <w:tr2bl w:val="nil"/>
            </w:tcBorders>
            <w:shd w:val="clear" w:color="auto" w:fill="auto"/>
            <w:vAlign w:val="center"/>
          </w:tcPr>
          <w:p w14:paraId="6C417D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5DEF7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对非法携带、邮寄、夹带的烟花爆竹的处罚</w:t>
            </w:r>
          </w:p>
        </w:tc>
        <w:tc>
          <w:tcPr>
            <w:tcW w:w="3113" w:type="dxa"/>
            <w:tcBorders>
              <w:tl2br w:val="nil"/>
              <w:tr2bl w:val="nil"/>
            </w:tcBorders>
            <w:shd w:val="clear" w:color="auto" w:fill="auto"/>
            <w:vAlign w:val="center"/>
          </w:tcPr>
          <w:p w14:paraId="3F1D99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《烟花爆竹安全管理条例》（国务院令第455号）第四十一条 对携带烟花爆竹搭乘公共交通工具，或者邮寄烟花爆竹以及在托运的行李、包裹、邮件中夹带烟花爆竹的，由公安部门没收非法携带、邮寄、夹带的烟花爆竹，可以并处200元以上1000元以下的罚款。</w:t>
            </w:r>
          </w:p>
        </w:tc>
        <w:tc>
          <w:tcPr>
            <w:tcW w:w="1133" w:type="dxa"/>
            <w:tcBorders>
              <w:tl2br w:val="nil"/>
              <w:tr2bl w:val="nil"/>
            </w:tcBorders>
            <w:shd w:val="clear" w:color="auto" w:fill="auto"/>
            <w:vAlign w:val="center"/>
          </w:tcPr>
          <w:p w14:paraId="003FDB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A76D8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1D29EE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E9224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BB04618">
            <w:pPr>
              <w:widowControl/>
              <w:spacing w:line="240" w:lineRule="exact"/>
              <w:jc w:val="center"/>
              <w:rPr>
                <w:rFonts w:ascii="仿宋_GB2312" w:hAnsi="宋体" w:eastAsia="仿宋_GB2312" w:cs="仿宋_GB2312"/>
                <w:color w:val="000000"/>
                <w:sz w:val="18"/>
                <w:szCs w:val="18"/>
              </w:rPr>
            </w:pPr>
          </w:p>
        </w:tc>
      </w:tr>
      <w:tr w14:paraId="456F9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6FF1A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144</w:t>
            </w:r>
          </w:p>
        </w:tc>
        <w:tc>
          <w:tcPr>
            <w:tcW w:w="849" w:type="dxa"/>
            <w:tcBorders>
              <w:tl2br w:val="nil"/>
              <w:tr2bl w:val="nil"/>
            </w:tcBorders>
            <w:shd w:val="clear" w:color="auto" w:fill="auto"/>
            <w:vAlign w:val="center"/>
          </w:tcPr>
          <w:p w14:paraId="00A87E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69CA4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未经许可举办焰火晚会以及其他大型焰火燃放活动的处罚</w:t>
            </w:r>
          </w:p>
        </w:tc>
        <w:tc>
          <w:tcPr>
            <w:tcW w:w="3113" w:type="dxa"/>
            <w:tcBorders>
              <w:tl2br w:val="nil"/>
              <w:tr2bl w:val="nil"/>
            </w:tcBorders>
            <w:shd w:val="clear" w:color="auto" w:fill="auto"/>
            <w:vAlign w:val="center"/>
          </w:tcPr>
          <w:p w14:paraId="152AD7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《烟花爆竹安全管理条例》（国务院令第455号）第四十二条第一款 对未经许可举办焰火晚会以及其他大型焰火燃放活动，或者焰火晚会以及其他大型焰火燃放活动燃放作业单位和作业人员违反焰火燃放安全规程、燃放作业方案进行燃放作业的，由公安部门责令停止燃放，对责任单位处1万元以上5万元以下的罚款。</w:t>
            </w:r>
          </w:p>
        </w:tc>
        <w:tc>
          <w:tcPr>
            <w:tcW w:w="1133" w:type="dxa"/>
            <w:tcBorders>
              <w:tl2br w:val="nil"/>
              <w:tr2bl w:val="nil"/>
            </w:tcBorders>
            <w:shd w:val="clear" w:color="auto" w:fill="auto"/>
            <w:vAlign w:val="center"/>
          </w:tcPr>
          <w:p w14:paraId="4E75B3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69203D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7B4310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50302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140A14B">
            <w:pPr>
              <w:widowControl/>
              <w:spacing w:line="240" w:lineRule="exact"/>
              <w:jc w:val="center"/>
              <w:rPr>
                <w:rFonts w:ascii="仿宋_GB2312" w:hAnsi="宋体" w:eastAsia="仿宋_GB2312" w:cs="仿宋_GB2312"/>
                <w:color w:val="000000"/>
                <w:sz w:val="18"/>
                <w:szCs w:val="18"/>
              </w:rPr>
            </w:pPr>
          </w:p>
        </w:tc>
      </w:tr>
      <w:tr w14:paraId="588EBE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F0E5B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145</w:t>
            </w:r>
          </w:p>
        </w:tc>
        <w:tc>
          <w:tcPr>
            <w:tcW w:w="849" w:type="dxa"/>
            <w:tcBorders>
              <w:tl2br w:val="nil"/>
              <w:tr2bl w:val="nil"/>
            </w:tcBorders>
            <w:shd w:val="clear" w:color="auto" w:fill="auto"/>
            <w:vAlign w:val="center"/>
          </w:tcPr>
          <w:p w14:paraId="521CF6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522F8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未经许可购买、运输民用爆炸物品或者从事爆破作业的处罚</w:t>
            </w:r>
          </w:p>
        </w:tc>
        <w:tc>
          <w:tcPr>
            <w:tcW w:w="3113" w:type="dxa"/>
            <w:tcBorders>
              <w:tl2br w:val="nil"/>
              <w:tr2bl w:val="nil"/>
            </w:tcBorders>
            <w:shd w:val="clear" w:color="auto" w:fill="auto"/>
            <w:vAlign w:val="center"/>
          </w:tcPr>
          <w:p w14:paraId="6EE207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《民用爆炸物品安全管理条例》(国务院令第466号)第四十四条第四款 违反本条例规定，未经许可购买、运输民用爆炸物品或者从事爆破作业的，由公安机关责令停止非法购买、运输、爆破作业活动，处5万元以上20万元以下的罚款，并没收非法购买、运输以及从事爆破作业使用的民用爆炸物品及其违法所得。</w:t>
            </w:r>
          </w:p>
        </w:tc>
        <w:tc>
          <w:tcPr>
            <w:tcW w:w="1133" w:type="dxa"/>
            <w:tcBorders>
              <w:tl2br w:val="nil"/>
              <w:tr2bl w:val="nil"/>
            </w:tcBorders>
            <w:shd w:val="clear" w:color="auto" w:fill="auto"/>
            <w:vAlign w:val="center"/>
          </w:tcPr>
          <w:p w14:paraId="583F55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753BE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B86C1E0">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B6304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ABF2CAE">
            <w:pPr>
              <w:widowControl/>
              <w:spacing w:line="240" w:lineRule="exact"/>
              <w:jc w:val="center"/>
              <w:rPr>
                <w:rFonts w:ascii="仿宋_GB2312" w:hAnsi="宋体" w:eastAsia="仿宋_GB2312" w:cs="仿宋_GB2312"/>
                <w:color w:val="000000"/>
                <w:sz w:val="18"/>
                <w:szCs w:val="18"/>
              </w:rPr>
            </w:pPr>
          </w:p>
        </w:tc>
      </w:tr>
      <w:tr w14:paraId="331C2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97624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146</w:t>
            </w:r>
          </w:p>
        </w:tc>
        <w:tc>
          <w:tcPr>
            <w:tcW w:w="849" w:type="dxa"/>
            <w:tcBorders>
              <w:tl2br w:val="nil"/>
              <w:tr2bl w:val="nil"/>
            </w:tcBorders>
            <w:shd w:val="clear" w:color="auto" w:fill="auto"/>
            <w:vAlign w:val="center"/>
          </w:tcPr>
          <w:p w14:paraId="4F03B9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BD613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未按照规定对民用爆炸物品做出警示标识、登记标识或者未对雷管编码打号；超出购买许可的品种、数量购买民用爆炸物品；使用现金或者实物进行民用爆炸物品交易；未按照规定保存购买单位的许可证、银行账户转账凭证、经办人的身份证明复印件；销售、购买、进出口民用爆炸物品，未按照规定向公安机关备案；未按照规定建立民用爆炸物品登记制度，如实将本单位生产、销售、购买、运输、储存、使用民用爆炸物品的品种、数量和流向信息输入计算机系统；未按照规定将《民用爆炸物品运输许可证》交回发证机关核销等情形的处罚</w:t>
            </w:r>
          </w:p>
        </w:tc>
        <w:tc>
          <w:tcPr>
            <w:tcW w:w="3113" w:type="dxa"/>
            <w:tcBorders>
              <w:tl2br w:val="nil"/>
              <w:tr2bl w:val="nil"/>
            </w:tcBorders>
            <w:shd w:val="clear" w:color="auto" w:fill="auto"/>
            <w:vAlign w:val="center"/>
          </w:tcPr>
          <w:p w14:paraId="638079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四十六条违反本条例规定，有下列情形之一的，由公安机关责令限期改正，处5万元以上20万元以下的罚款；逾期不改正的，责令停产停业整顿：（一）未按照规定对民用爆炸物品做出警示标识、登记标识或者未对雷管编码打号的；（二）超出购买许可的品种、数量购买民用爆炸物品的；　（三）使用现金或者实物进行民用爆炸物品交易的；（四）未按照规定保存购买单位的许可证、银行账户转账凭证、经办人的身份证明复印件的；（五）销售、购买、进出口民用爆炸物品，未按照规定向公安机关备案的；（六）未按照规定建立民用爆炸物品登记制度，如实将本单位生产、销售、购买、运输、储存、使用民用爆炸物品的品种、数量和流向信息输入计算机系统的；（七）未按照规定将《民用爆炸物品运输许可证》交回发证机关核销的。</w:t>
            </w:r>
          </w:p>
        </w:tc>
        <w:tc>
          <w:tcPr>
            <w:tcW w:w="1133" w:type="dxa"/>
            <w:tcBorders>
              <w:tl2br w:val="nil"/>
              <w:tr2bl w:val="nil"/>
            </w:tcBorders>
            <w:shd w:val="clear" w:color="auto" w:fill="auto"/>
            <w:vAlign w:val="center"/>
          </w:tcPr>
          <w:p w14:paraId="6B4F91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E9BC8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649BE4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F1E64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197C532">
            <w:pPr>
              <w:widowControl/>
              <w:spacing w:line="240" w:lineRule="exact"/>
              <w:jc w:val="center"/>
              <w:rPr>
                <w:rFonts w:ascii="仿宋_GB2312" w:hAnsi="宋体" w:eastAsia="仿宋_GB2312" w:cs="仿宋_GB2312"/>
                <w:color w:val="000000"/>
                <w:sz w:val="18"/>
                <w:szCs w:val="18"/>
              </w:rPr>
            </w:pPr>
          </w:p>
        </w:tc>
      </w:tr>
      <w:tr w14:paraId="441D2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BCB97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147</w:t>
            </w:r>
          </w:p>
        </w:tc>
        <w:tc>
          <w:tcPr>
            <w:tcW w:w="849" w:type="dxa"/>
            <w:tcBorders>
              <w:tl2br w:val="nil"/>
              <w:tr2bl w:val="nil"/>
            </w:tcBorders>
            <w:shd w:val="clear" w:color="auto" w:fill="auto"/>
            <w:vAlign w:val="center"/>
          </w:tcPr>
          <w:p w14:paraId="6DF98E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42841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对违反规定经由道路运输民用爆炸物品的处罚</w:t>
            </w:r>
          </w:p>
        </w:tc>
        <w:tc>
          <w:tcPr>
            <w:tcW w:w="3113" w:type="dxa"/>
            <w:tcBorders>
              <w:tl2br w:val="nil"/>
              <w:tr2bl w:val="nil"/>
            </w:tcBorders>
            <w:shd w:val="clear" w:color="auto" w:fill="auto"/>
            <w:vAlign w:val="center"/>
          </w:tcPr>
          <w:p w14:paraId="25ECEC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四十七条违反本条例规定，经由道路运输民用爆炸物品，有下列情形之一的，由公安机关责令改正，处5万元以上20万元以下的罚款：（一）违反运输许可事项的；（二）未携带《民用爆炸物品运输许可证》的；（三）违反有关标准和规范混装民用爆炸物品的；（四）运输车辆未按照规定悬挂或者安装符合国家标准的易燃易爆危险物品警示标志的；（五）未按照规定的路线行驶，途中经停没有专人看守或者在许可以外的地点经停的；（六）装载民用爆炸物品的车厢载人的；（七）出现危险情况未立即采取必要的应急处置措施、报告当地公安机关的。</w:t>
            </w:r>
          </w:p>
        </w:tc>
        <w:tc>
          <w:tcPr>
            <w:tcW w:w="1133" w:type="dxa"/>
            <w:tcBorders>
              <w:tl2br w:val="nil"/>
              <w:tr2bl w:val="nil"/>
            </w:tcBorders>
            <w:shd w:val="clear" w:color="auto" w:fill="auto"/>
            <w:vAlign w:val="center"/>
          </w:tcPr>
          <w:p w14:paraId="6FCD79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5FA8A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ED1476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122AF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2FA900A5">
            <w:pPr>
              <w:widowControl/>
              <w:spacing w:line="240" w:lineRule="exact"/>
              <w:jc w:val="center"/>
              <w:rPr>
                <w:rFonts w:ascii="仿宋_GB2312" w:hAnsi="宋体" w:eastAsia="仿宋_GB2312" w:cs="仿宋_GB2312"/>
                <w:color w:val="000000"/>
                <w:sz w:val="18"/>
                <w:szCs w:val="18"/>
              </w:rPr>
            </w:pPr>
          </w:p>
        </w:tc>
      </w:tr>
      <w:tr w14:paraId="5F830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A16D2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148</w:t>
            </w:r>
          </w:p>
        </w:tc>
        <w:tc>
          <w:tcPr>
            <w:tcW w:w="849" w:type="dxa"/>
            <w:tcBorders>
              <w:tl2br w:val="nil"/>
              <w:tr2bl w:val="nil"/>
            </w:tcBorders>
            <w:shd w:val="clear" w:color="auto" w:fill="auto"/>
            <w:vAlign w:val="center"/>
          </w:tcPr>
          <w:p w14:paraId="5DD3B1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5714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爆破作业单位未按照其资质等级从事爆破作业；营业性爆破作业单位跨省、自治区、直辖市行政区域实施爆破作业，未按照规定事先向爆破作业所在地的县级人民政府公安机关报告；爆破作业单位未按照规定建立民用爆炸物品领取登记制度、保存领取登记记录；违反国家有关标准和规范实施爆破作业等情形的处罚</w:t>
            </w:r>
          </w:p>
        </w:tc>
        <w:tc>
          <w:tcPr>
            <w:tcW w:w="3113" w:type="dxa"/>
            <w:tcBorders>
              <w:tl2br w:val="nil"/>
              <w:tr2bl w:val="nil"/>
            </w:tcBorders>
            <w:shd w:val="clear" w:color="auto" w:fill="auto"/>
            <w:vAlign w:val="center"/>
          </w:tcPr>
          <w:p w14:paraId="4299F7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《民用爆炸物品安全管理条例》(国务院令第466号)第四十八条 违反本条例规定，从事爆破作业的单位有下列情形之一的，由公安机关责令停止违法行为或者限期改正，处10万元以上50万元以下的罚款；逾期不改正的，责令停产停业整顿；情节严重的，吊销《爆破作业单位许可证》：（一）爆破作业单位未按照其资质等级从事爆破作业的；（二）营业性爆破作业单位跨省、自治区、直辖市行政区域实施爆破作业，未按照规定事先向爆破作业所在地的县级人民政府公安机关报告的；（三）爆破作业单位未按照规定建立民用爆炸物品领取登记制度、保存领取登记记录的；（四）违反国家有关标准和规范实施爆破作业的。爆破作业人员违反国家有关标准和规范的规定实施爆破作业的，由公安机关责令限期改正，情节严重的，吊销《爆破作业人员许可证》。</w:t>
            </w:r>
          </w:p>
        </w:tc>
        <w:tc>
          <w:tcPr>
            <w:tcW w:w="1133" w:type="dxa"/>
            <w:tcBorders>
              <w:tl2br w:val="nil"/>
              <w:tr2bl w:val="nil"/>
            </w:tcBorders>
            <w:shd w:val="clear" w:color="auto" w:fill="auto"/>
            <w:vAlign w:val="center"/>
          </w:tcPr>
          <w:p w14:paraId="3B3A08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0B5AF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CF533A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2DA0D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7362FA3">
            <w:pPr>
              <w:widowControl/>
              <w:spacing w:line="240" w:lineRule="exact"/>
              <w:jc w:val="center"/>
              <w:rPr>
                <w:rFonts w:ascii="仿宋_GB2312" w:hAnsi="宋体" w:eastAsia="仿宋_GB2312" w:cs="仿宋_GB2312"/>
                <w:color w:val="000000"/>
                <w:sz w:val="18"/>
                <w:szCs w:val="18"/>
              </w:rPr>
            </w:pPr>
          </w:p>
        </w:tc>
      </w:tr>
      <w:tr w14:paraId="434CE8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B7A46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149</w:t>
            </w:r>
          </w:p>
        </w:tc>
        <w:tc>
          <w:tcPr>
            <w:tcW w:w="849" w:type="dxa"/>
            <w:tcBorders>
              <w:tl2br w:val="nil"/>
              <w:tr2bl w:val="nil"/>
            </w:tcBorders>
            <w:shd w:val="clear" w:color="auto" w:fill="auto"/>
            <w:vAlign w:val="center"/>
          </w:tcPr>
          <w:p w14:paraId="774DDC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C8B80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民用爆炸物品未按照规定在专用仓库设置技术防范设施；未按照规定建立出入库检查、登记制度或者收存和发放民用爆炸物品，致使账物不符；超量储存、在非专用仓库储存或者违反储存标准和规范储存民用爆炸物品；其他违反民用爆炸物品储存管理规定行为等情形的处罚</w:t>
            </w:r>
          </w:p>
        </w:tc>
        <w:tc>
          <w:tcPr>
            <w:tcW w:w="3113" w:type="dxa"/>
            <w:tcBorders>
              <w:tl2br w:val="nil"/>
              <w:tr2bl w:val="nil"/>
            </w:tcBorders>
            <w:shd w:val="clear" w:color="auto" w:fill="auto"/>
            <w:vAlign w:val="center"/>
          </w:tcPr>
          <w:p w14:paraId="1AD564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《民用爆炸物品安全管理条例》(国务院令第466号)第四十九条 违反本条例规定，有下列情形之一的，由国防科技工业主管部门、公安机关按照职责责令限期改正，可以并处5万元以上20万元以下的罚款；逾期不改正的，责令停产停业整顿；情节严重的，吊销许可证：　　（一）未按照规定在专用仓库设置技术防范设施的；（二）未按照规定建立出入库检查、登记制度或者收存和发放民用爆炸物品，致使账物不符的；（三）超量储存、在非专用仓库储存或者违反储存标准和规范储存民用爆炸物品的；　　（四）有本条例规定的其他违反民用爆炸物品储存管理规定行为的。</w:t>
            </w:r>
          </w:p>
        </w:tc>
        <w:tc>
          <w:tcPr>
            <w:tcW w:w="1133" w:type="dxa"/>
            <w:tcBorders>
              <w:tl2br w:val="nil"/>
              <w:tr2bl w:val="nil"/>
            </w:tcBorders>
            <w:shd w:val="clear" w:color="auto" w:fill="auto"/>
            <w:vAlign w:val="center"/>
          </w:tcPr>
          <w:p w14:paraId="0EAF3C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2A892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5B75FA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EB1C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A52AA81">
            <w:pPr>
              <w:widowControl/>
              <w:spacing w:line="240" w:lineRule="exact"/>
              <w:jc w:val="center"/>
              <w:rPr>
                <w:rFonts w:ascii="仿宋_GB2312" w:hAnsi="宋体" w:eastAsia="仿宋_GB2312" w:cs="仿宋_GB2312"/>
                <w:color w:val="000000"/>
                <w:sz w:val="18"/>
                <w:szCs w:val="18"/>
              </w:rPr>
            </w:pPr>
          </w:p>
        </w:tc>
      </w:tr>
      <w:tr w14:paraId="769C4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F4B39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150</w:t>
            </w:r>
          </w:p>
        </w:tc>
        <w:tc>
          <w:tcPr>
            <w:tcW w:w="849" w:type="dxa"/>
            <w:tcBorders>
              <w:tl2br w:val="nil"/>
              <w:tr2bl w:val="nil"/>
            </w:tcBorders>
            <w:shd w:val="clear" w:color="auto" w:fill="auto"/>
            <w:vAlign w:val="center"/>
          </w:tcPr>
          <w:p w14:paraId="19E83E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75C88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民用爆炸物品违反安全管理制度，致使民用爆炸物品丢失、被盗、被抢；民用爆炸物品丢失、被盗、被抢，未按照规定向当地公安机关报告或者故意隐瞒不报；转让、出借、转借、抵押、赠送民用爆炸物品等情形的处罚</w:t>
            </w:r>
          </w:p>
        </w:tc>
        <w:tc>
          <w:tcPr>
            <w:tcW w:w="3113" w:type="dxa"/>
            <w:tcBorders>
              <w:tl2br w:val="nil"/>
              <w:tr2bl w:val="nil"/>
            </w:tcBorders>
            <w:shd w:val="clear" w:color="auto" w:fill="auto"/>
            <w:vAlign w:val="center"/>
          </w:tcPr>
          <w:p w14:paraId="109943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《民用爆炸物品安全管理条例》(国务院令第466号)第五十条 违反本条例规定，民用爆炸物品从业单位有下列情形之一的，由公安机关处2万元以上10万元以下的罚款；情节严重的，吊销其许可证；有违反治安管理行为的，依法给予治安管理处罚：（一）违反安全管理制度，致使民用爆炸物品丢失、被盗、被抢的；（二）民用爆炸物品丢失、被盗、被抢，未按照规定向当地公安机关报告或者故意隐瞒不报的；（三）转让、出借、转借、抵押、赠送民用爆炸物品的。</w:t>
            </w:r>
          </w:p>
        </w:tc>
        <w:tc>
          <w:tcPr>
            <w:tcW w:w="1133" w:type="dxa"/>
            <w:tcBorders>
              <w:tl2br w:val="nil"/>
              <w:tr2bl w:val="nil"/>
            </w:tcBorders>
            <w:shd w:val="clear" w:color="auto" w:fill="auto"/>
            <w:vAlign w:val="center"/>
          </w:tcPr>
          <w:p w14:paraId="59C001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57A9B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9A78072">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E7019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5504021">
            <w:pPr>
              <w:widowControl/>
              <w:spacing w:line="240" w:lineRule="exact"/>
              <w:jc w:val="center"/>
              <w:rPr>
                <w:rFonts w:ascii="仿宋_GB2312" w:hAnsi="宋体" w:eastAsia="仿宋_GB2312" w:cs="仿宋_GB2312"/>
                <w:color w:val="000000"/>
                <w:sz w:val="18"/>
                <w:szCs w:val="18"/>
              </w:rPr>
            </w:pPr>
          </w:p>
        </w:tc>
      </w:tr>
      <w:tr w14:paraId="41BAD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EBDFB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151</w:t>
            </w:r>
          </w:p>
        </w:tc>
        <w:tc>
          <w:tcPr>
            <w:tcW w:w="849" w:type="dxa"/>
            <w:tcBorders>
              <w:tl2br w:val="nil"/>
              <w:tr2bl w:val="nil"/>
            </w:tcBorders>
            <w:shd w:val="clear" w:color="auto" w:fill="auto"/>
            <w:vAlign w:val="center"/>
          </w:tcPr>
          <w:p w14:paraId="13B43C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50AC7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对携带民用爆炸物品搭乘公共交通工具或者进入公共场所，邮寄或者在托运的货物、行李、包裹、邮件中夹带民用爆炸物品的处罚</w:t>
            </w:r>
          </w:p>
        </w:tc>
        <w:tc>
          <w:tcPr>
            <w:tcW w:w="3113" w:type="dxa"/>
            <w:tcBorders>
              <w:tl2br w:val="nil"/>
              <w:tr2bl w:val="nil"/>
            </w:tcBorders>
            <w:shd w:val="clear" w:color="auto" w:fill="auto"/>
            <w:vAlign w:val="center"/>
          </w:tcPr>
          <w:p w14:paraId="1FEC08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《民用爆炸物品安全管理条例》(国务院令第466号)第五十一条 违反本条例规定，携带民用爆炸物品搭乘公共交通工具或者进入公共场所，邮寄或者在托运的货物、行李、包裹、邮件中夹带民用爆炸物品，构成犯罪的，依法追究刑事责任；尚不构成犯罪的，由公安机关依法给予治安管理处罚，没收非法的民用爆炸物品，处1000元以上1万元以下的罚款。</w:t>
            </w:r>
          </w:p>
        </w:tc>
        <w:tc>
          <w:tcPr>
            <w:tcW w:w="1133" w:type="dxa"/>
            <w:tcBorders>
              <w:tl2br w:val="nil"/>
              <w:tr2bl w:val="nil"/>
            </w:tcBorders>
            <w:shd w:val="clear" w:color="auto" w:fill="auto"/>
            <w:vAlign w:val="center"/>
          </w:tcPr>
          <w:p w14:paraId="78AAAA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BF0F9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05B023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E048C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74C2B260">
            <w:pPr>
              <w:widowControl/>
              <w:spacing w:line="240" w:lineRule="exact"/>
              <w:jc w:val="center"/>
              <w:rPr>
                <w:rFonts w:ascii="仿宋_GB2312" w:hAnsi="宋体" w:eastAsia="仿宋_GB2312" w:cs="仿宋_GB2312"/>
                <w:color w:val="000000"/>
                <w:sz w:val="18"/>
                <w:szCs w:val="18"/>
              </w:rPr>
            </w:pPr>
          </w:p>
        </w:tc>
      </w:tr>
      <w:tr w14:paraId="63645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7CCA3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152</w:t>
            </w:r>
          </w:p>
        </w:tc>
        <w:tc>
          <w:tcPr>
            <w:tcW w:w="849" w:type="dxa"/>
            <w:tcBorders>
              <w:tl2br w:val="nil"/>
              <w:tr2bl w:val="nil"/>
            </w:tcBorders>
            <w:shd w:val="clear" w:color="auto" w:fill="auto"/>
            <w:vAlign w:val="center"/>
          </w:tcPr>
          <w:p w14:paraId="7D0C22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D8C15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企事业单位和其他生产经营者建设项目未依法进行环境影响评价，被责令停止建设，拒不执行；违反法律规定，未取得排污许可证排放污染物，被责令停止排污，拒不执行；通过暗管、渗井、渗坑、灌注或者篡改、伪造监测数据，或者不正常运行防治污染设施等逃避监管的方式违法排放污染物；生产、使用国家明令禁止生产、使用的农药，被责令改正，拒不改正等情形的处罚</w:t>
            </w:r>
          </w:p>
        </w:tc>
        <w:tc>
          <w:tcPr>
            <w:tcW w:w="3113" w:type="dxa"/>
            <w:tcBorders>
              <w:tl2br w:val="nil"/>
              <w:tr2bl w:val="nil"/>
            </w:tcBorders>
            <w:shd w:val="clear" w:color="auto" w:fill="auto"/>
            <w:vAlign w:val="center"/>
          </w:tcPr>
          <w:p w14:paraId="14C6F2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《中华人民共和国环境保护法》第六十三条 企业事业单位和其他生产经营者有下列行为之一，尚不构成犯罪的，除依照有关法律法规规定予以处罚外，由县级以上人民政府环境保护主管部门或者其他有关部门将案件移送公安机关，对其直接负责的主管人员和其他直接责任人员，处十日以上十五日以下拘留；情节较轻的，处五日以上十日以下拘留：（一）建设项目未依法进行环境影响评价，被责令停止建设，拒不执行的；（二）违反法律规定，未取得排污许可证排放污染物，被责令停止排污，拒不执行的；（三）通过暗管、渗井、渗坑、灌注或者篡改、伪造监测数据，或者不正常运行防治污染设施等逃避监管的方式违法排放污染物的；（四）生产、使用国家明令禁止生产、使用的农药，被责令改正，拒不改正的。</w:t>
            </w:r>
          </w:p>
        </w:tc>
        <w:tc>
          <w:tcPr>
            <w:tcW w:w="1133" w:type="dxa"/>
            <w:tcBorders>
              <w:tl2br w:val="nil"/>
              <w:tr2bl w:val="nil"/>
            </w:tcBorders>
            <w:shd w:val="clear" w:color="auto" w:fill="auto"/>
            <w:vAlign w:val="center"/>
          </w:tcPr>
          <w:p w14:paraId="670F56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74D97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EB3E3B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DC659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631B3DD">
            <w:pPr>
              <w:widowControl/>
              <w:spacing w:line="240" w:lineRule="exact"/>
              <w:jc w:val="center"/>
              <w:rPr>
                <w:rFonts w:ascii="仿宋_GB2312" w:hAnsi="宋体" w:eastAsia="仿宋_GB2312" w:cs="仿宋_GB2312"/>
                <w:color w:val="000000"/>
                <w:sz w:val="18"/>
                <w:szCs w:val="18"/>
              </w:rPr>
            </w:pPr>
          </w:p>
        </w:tc>
      </w:tr>
      <w:tr w14:paraId="7FFE6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FF42C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153</w:t>
            </w:r>
          </w:p>
        </w:tc>
        <w:tc>
          <w:tcPr>
            <w:tcW w:w="849" w:type="dxa"/>
            <w:tcBorders>
              <w:tl2br w:val="nil"/>
              <w:tr2bl w:val="nil"/>
            </w:tcBorders>
            <w:shd w:val="clear" w:color="auto" w:fill="auto"/>
            <w:vAlign w:val="center"/>
          </w:tcPr>
          <w:p w14:paraId="309F6A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61005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土壤污染责任人或者土地使用权人向农用地排放重金属或者其他有毒有害物质含量超标的污水、污泥，以及可能造成土壤污染的清淤底泥、尾矿、矿渣等；未按照规定进行土壤污染状况调查的；未按照规定进行土壤污染风险评估；未按照规定采取风险管控措施的；未按照规定实施修复；风险管控、修复活动完成后，未另行委托有关单位对风险管控效果、修复效果进行评估等情形的处罚</w:t>
            </w:r>
          </w:p>
        </w:tc>
        <w:tc>
          <w:tcPr>
            <w:tcW w:w="3113" w:type="dxa"/>
            <w:tcBorders>
              <w:tl2br w:val="nil"/>
              <w:tr2bl w:val="nil"/>
            </w:tcBorders>
            <w:shd w:val="clear" w:color="auto" w:fill="auto"/>
            <w:vAlign w:val="center"/>
          </w:tcPr>
          <w:p w14:paraId="5C51D9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《中华人民共和国土壤污染防治法》第八十三条 违反本法规定，和向农用地排放重金属或者其他有毒有害物质含量超标的污水、污泥，以及可能造成土壤污染的清淤底泥、尾矿、矿渣等的，由地方人民政府生态环境主管部门责令改正，处十万元以上五十万元以下的罚款；情节严重的，处五十万元以上二百万元以下的罚款，并可以将案件移送公安机关，对直接负责的主管人员和其他直接责任人员处五日以上十五日以下的拘留；有违法所得的，没收违法所得。第九十四条 违反本法规定，土壤污染责任人或者土地使用权人有下列行为之一的，由地方人民政府生态环境主管部门或者其他负有土壤污染防治监督管理职责的部门责令改正，处二万元以下二十万元以下的罚款；拒不改正的，处二十万元元以上一百万元以下的罚款，并委托他人代为履行，所需费用由土壤污染责任人或者土地使用权人承担；对直接负责的主管人员和其他直接责任人员处五千元以上二万元以下的罚款：（一）未按照规定进行土壤污染状况调查的；（二）未按照规定进行土壤污染风险评估的；（三）未按照规定采取风险管控措施的；（四）未按照规定实施修复的；（五）风险管控、修复活动完成后，未另行委托有关单位对风险管控效果、修复效果进行评估的。土壤污染责任人或者土地使用权人有前款第三项、第四项规定行为之一，情节严重的，地方人民政府生态环境主管部门或者其他负有土壤污染防治监督管理职责的部门可以将案件移送公安机关，对直接负责的主管人员和其他直接责任人员处五日以上十五日以下的拘留。</w:t>
            </w:r>
          </w:p>
        </w:tc>
        <w:tc>
          <w:tcPr>
            <w:tcW w:w="1133" w:type="dxa"/>
            <w:tcBorders>
              <w:tl2br w:val="nil"/>
              <w:tr2bl w:val="nil"/>
            </w:tcBorders>
            <w:shd w:val="clear" w:color="auto" w:fill="auto"/>
            <w:vAlign w:val="center"/>
          </w:tcPr>
          <w:p w14:paraId="668A57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225EF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F30572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83BBF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00D19E3">
            <w:pPr>
              <w:widowControl/>
              <w:spacing w:line="240" w:lineRule="exact"/>
              <w:jc w:val="center"/>
              <w:rPr>
                <w:rFonts w:ascii="仿宋_GB2312" w:hAnsi="宋体" w:eastAsia="仿宋_GB2312" w:cs="仿宋_GB2312"/>
                <w:color w:val="000000"/>
                <w:sz w:val="18"/>
                <w:szCs w:val="18"/>
              </w:rPr>
            </w:pPr>
          </w:p>
        </w:tc>
      </w:tr>
      <w:tr w14:paraId="11B57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70DE6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154</w:t>
            </w:r>
          </w:p>
        </w:tc>
        <w:tc>
          <w:tcPr>
            <w:tcW w:w="849" w:type="dxa"/>
            <w:tcBorders>
              <w:tl2br w:val="nil"/>
              <w:tr2bl w:val="nil"/>
            </w:tcBorders>
            <w:shd w:val="clear" w:color="auto" w:fill="auto"/>
            <w:vAlign w:val="center"/>
          </w:tcPr>
          <w:p w14:paraId="226395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135DE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倾倒、堆放、丢弃、遗撒固体废物，造成严重后果；在生态保护红线区域、永久基本农田集中区域和其他需要特别保护的区域内，建设工业固体废物、危险废物集中贮存、利用、处置的设施、场所和生活垃圾填埋韧场；将危险废物提供或者委托给无许可证的单位或者其他生产经营者堆放、利用、处置；无许可证或者未按照许可证规定从事收集、贮存、利用、处置危险废物经营活动；未经批准擅自转移危险废物；未采取防范措施，造成危险废物扬散、流失、渗漏或者其他严重后果等情形的处罚</w:t>
            </w:r>
          </w:p>
        </w:tc>
        <w:tc>
          <w:tcPr>
            <w:tcW w:w="3113" w:type="dxa"/>
            <w:tcBorders>
              <w:tl2br w:val="nil"/>
              <w:tr2bl w:val="nil"/>
            </w:tcBorders>
            <w:shd w:val="clear" w:color="auto" w:fill="auto"/>
            <w:vAlign w:val="center"/>
          </w:tcPr>
          <w:p w14:paraId="6E50C4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《中华人民共和国固体废物污染环境防治法》第一百二十条 违反本法规定，有下列情形之一，尚不构成犯罪的，由公安机关对法定代表人、主要负责人、直接负责的主管人员和其他直接责任人员处十日以上十五日以下的拘留；情节较轻的，处五日以上十日以下的拘留：（一）擅自倾倒、堆放、丢弃、遗撒固体废物，造成严重后果的；（二）在生态保护红线区域、永久基本农田集中区域和其他需要特别保护的区域内，建设工业固体废物、危险废物集中贮存、利用、处置的设施、场所和生活垃圾填埋韧场的；（三）将危险废物提供或者委托给无许可证的单位或者其他生产经营者堆放、利用、处置的；（四）无许可证或者未按照许可证规定从事收集、贮存、利用、处置危险废物经营活动的；（五）未经批准擅自转移危险废物的；（六）未采取防范措施，造成危险废物扬散、流失、渗漏或者其他严重后果的。</w:t>
            </w:r>
          </w:p>
        </w:tc>
        <w:tc>
          <w:tcPr>
            <w:tcW w:w="1133" w:type="dxa"/>
            <w:tcBorders>
              <w:tl2br w:val="nil"/>
              <w:tr2bl w:val="nil"/>
            </w:tcBorders>
            <w:shd w:val="clear" w:color="auto" w:fill="auto"/>
            <w:vAlign w:val="center"/>
          </w:tcPr>
          <w:p w14:paraId="38C643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B2A4B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54DA20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73877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375D068E">
            <w:pPr>
              <w:widowControl/>
              <w:spacing w:line="240" w:lineRule="exact"/>
              <w:jc w:val="center"/>
              <w:rPr>
                <w:rFonts w:ascii="仿宋_GB2312" w:hAnsi="宋体" w:eastAsia="仿宋_GB2312" w:cs="仿宋_GB2312"/>
                <w:color w:val="000000"/>
                <w:sz w:val="18"/>
                <w:szCs w:val="18"/>
              </w:rPr>
            </w:pPr>
          </w:p>
        </w:tc>
      </w:tr>
      <w:tr w14:paraId="16B8E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1313A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155</w:t>
            </w:r>
          </w:p>
        </w:tc>
        <w:tc>
          <w:tcPr>
            <w:tcW w:w="849" w:type="dxa"/>
            <w:tcBorders>
              <w:tl2br w:val="nil"/>
              <w:tr2bl w:val="nil"/>
            </w:tcBorders>
            <w:shd w:val="clear" w:color="auto" w:fill="auto"/>
            <w:vAlign w:val="center"/>
          </w:tcPr>
          <w:p w14:paraId="3CC599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7EB1B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对未申领《剧毒化学品购买凭证》、《剧毒化学品准购证》、《剧毒化学品公路运输通行证》，擅自购买、通过公路运输剧毒化学品等情形的处罚</w:t>
            </w:r>
          </w:p>
        </w:tc>
        <w:tc>
          <w:tcPr>
            <w:tcW w:w="3113" w:type="dxa"/>
            <w:tcBorders>
              <w:tl2br w:val="nil"/>
              <w:tr2bl w:val="nil"/>
            </w:tcBorders>
            <w:shd w:val="clear" w:color="auto" w:fill="auto"/>
            <w:vAlign w:val="center"/>
          </w:tcPr>
          <w:p w14:paraId="28E4F3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《剧毒化学品购买和公路运输许可证件管理办法》(公安部令第77号)第二十条 未申领《剧毒化学品购买凭证》、《剧毒化学品准购证》、《剧毒化学品公路运输通行证》，擅自购买、通过公路运输剧毒化学品的，由公安机关依法采取措施予以制止，处以一万元以上三万元以下罚款；对已经购买了剧毒化学品的，责令退回原销售单位；对已经实施运输的，扣留运输车辆，责令购买、使用和承运单位共同派员接受处理；对发生重大事故，造成严重后果的，依法追究刑事责任。</w:t>
            </w:r>
          </w:p>
        </w:tc>
        <w:tc>
          <w:tcPr>
            <w:tcW w:w="1133" w:type="dxa"/>
            <w:tcBorders>
              <w:tl2br w:val="nil"/>
              <w:tr2bl w:val="nil"/>
            </w:tcBorders>
            <w:shd w:val="clear" w:color="auto" w:fill="auto"/>
            <w:vAlign w:val="center"/>
          </w:tcPr>
          <w:p w14:paraId="52351B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AA216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42327B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55B6B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49B028C7">
            <w:pPr>
              <w:widowControl/>
              <w:spacing w:line="240" w:lineRule="exact"/>
              <w:jc w:val="center"/>
              <w:rPr>
                <w:rFonts w:ascii="仿宋_GB2312" w:hAnsi="宋体" w:eastAsia="仿宋_GB2312" w:cs="仿宋_GB2312"/>
                <w:color w:val="000000"/>
                <w:sz w:val="18"/>
                <w:szCs w:val="18"/>
              </w:rPr>
            </w:pPr>
          </w:p>
        </w:tc>
      </w:tr>
      <w:tr w14:paraId="1D3E0F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2BD63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156</w:t>
            </w:r>
          </w:p>
        </w:tc>
        <w:tc>
          <w:tcPr>
            <w:tcW w:w="849" w:type="dxa"/>
            <w:tcBorders>
              <w:tl2br w:val="nil"/>
              <w:tr2bl w:val="nil"/>
            </w:tcBorders>
            <w:shd w:val="clear" w:color="auto" w:fill="auto"/>
            <w:vAlign w:val="center"/>
          </w:tcPr>
          <w:p w14:paraId="575758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E29EC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对伪造、变造、买卖、出借或者以其他方式转让《剧毒化学品购买凭证》，或者使用作废的上述许可证件的处罚</w:t>
            </w:r>
          </w:p>
        </w:tc>
        <w:tc>
          <w:tcPr>
            <w:tcW w:w="3113" w:type="dxa"/>
            <w:tcBorders>
              <w:tl2br w:val="nil"/>
              <w:tr2bl w:val="nil"/>
            </w:tcBorders>
            <w:shd w:val="clear" w:color="auto" w:fill="auto"/>
            <w:vAlign w:val="center"/>
          </w:tcPr>
          <w:p w14:paraId="0D24F8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《剧毒化学品购买和公路运输许可证件管理办法》(公安部令第77号)第二十二条 伪造、变造、买卖、出借或者以其他方式转让《剧毒化学品购买凭证》《剧毒化学品准购证》和《剧毒化学品公路运输通行证》，或者使用上述许可证件的，由公安机关依照《危险化学品安全管理条例》第六十四条的规定予以处罚。</w:t>
            </w:r>
          </w:p>
        </w:tc>
        <w:tc>
          <w:tcPr>
            <w:tcW w:w="1133" w:type="dxa"/>
            <w:tcBorders>
              <w:tl2br w:val="nil"/>
              <w:tr2bl w:val="nil"/>
            </w:tcBorders>
            <w:shd w:val="clear" w:color="auto" w:fill="auto"/>
            <w:vAlign w:val="center"/>
          </w:tcPr>
          <w:p w14:paraId="67A331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8E21B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68EBDC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10F62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0477A1A6">
            <w:pPr>
              <w:widowControl/>
              <w:spacing w:line="240" w:lineRule="exact"/>
              <w:jc w:val="center"/>
              <w:rPr>
                <w:rFonts w:ascii="仿宋_GB2312" w:hAnsi="宋体" w:eastAsia="仿宋_GB2312" w:cs="仿宋_GB2312"/>
                <w:color w:val="000000"/>
                <w:sz w:val="18"/>
                <w:szCs w:val="18"/>
              </w:rPr>
            </w:pPr>
          </w:p>
        </w:tc>
      </w:tr>
      <w:tr w14:paraId="40450B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FAF5B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157</w:t>
            </w:r>
          </w:p>
        </w:tc>
        <w:tc>
          <w:tcPr>
            <w:tcW w:w="849" w:type="dxa"/>
            <w:tcBorders>
              <w:tl2br w:val="nil"/>
              <w:tr2bl w:val="nil"/>
            </w:tcBorders>
            <w:shd w:val="clear" w:color="auto" w:fill="auto"/>
            <w:vAlign w:val="center"/>
          </w:tcPr>
          <w:p w14:paraId="7AF4DB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B2056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对举行集会、游行、示威组织者未依照规定申请或者申请未获许可，未按照主管机关许可的目的、方式、标语、口号、起止时间、地点、路线进行，在进行中出现危害公共安全或者严重破坏社会秩序情况等情形的处罚</w:t>
            </w:r>
          </w:p>
        </w:tc>
        <w:tc>
          <w:tcPr>
            <w:tcW w:w="3113" w:type="dxa"/>
            <w:tcBorders>
              <w:tl2br w:val="nil"/>
              <w:tr2bl w:val="nil"/>
            </w:tcBorders>
            <w:shd w:val="clear" w:color="auto" w:fill="auto"/>
            <w:vAlign w:val="center"/>
          </w:tcPr>
          <w:p w14:paraId="5D699F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《中华人民共和国集会游行示威法》第二十七条　举行集会、游行、示威，有下列情形之一的，人民警察应当予以制止：（一）未依照本法规定申请或者申请未获许可的；（二）未按照主管机关许可的目的、方式、标语、口号、起止时间、地点、路线进行的（三）在进行中出现危害公共安全或者严重破坏社会秩序情况的。</w:t>
            </w:r>
          </w:p>
        </w:tc>
        <w:tc>
          <w:tcPr>
            <w:tcW w:w="1133" w:type="dxa"/>
            <w:tcBorders>
              <w:tl2br w:val="nil"/>
              <w:tr2bl w:val="nil"/>
            </w:tcBorders>
            <w:shd w:val="clear" w:color="auto" w:fill="auto"/>
            <w:vAlign w:val="center"/>
          </w:tcPr>
          <w:p w14:paraId="2F2AA0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BD58D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0CD4DC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DECB5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68C1679F">
            <w:pPr>
              <w:widowControl/>
              <w:spacing w:line="240" w:lineRule="exact"/>
              <w:jc w:val="center"/>
              <w:rPr>
                <w:rFonts w:ascii="仿宋_GB2312" w:hAnsi="宋体" w:eastAsia="仿宋_GB2312" w:cs="仿宋_GB2312"/>
                <w:color w:val="000000"/>
                <w:sz w:val="18"/>
                <w:szCs w:val="18"/>
              </w:rPr>
            </w:pPr>
          </w:p>
        </w:tc>
      </w:tr>
      <w:tr w14:paraId="08944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98E13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158</w:t>
            </w:r>
          </w:p>
        </w:tc>
        <w:tc>
          <w:tcPr>
            <w:tcW w:w="849" w:type="dxa"/>
            <w:tcBorders>
              <w:tl2br w:val="nil"/>
              <w:tr2bl w:val="nil"/>
            </w:tcBorders>
            <w:shd w:val="clear" w:color="auto" w:fill="auto"/>
            <w:vAlign w:val="center"/>
          </w:tcPr>
          <w:p w14:paraId="20B26C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4C791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对旅馆业、饮食服务业、文化娱乐业、出租汽车业等单位放任卖淫、嫖娼活动的处罚</w:t>
            </w:r>
          </w:p>
        </w:tc>
        <w:tc>
          <w:tcPr>
            <w:tcW w:w="3113" w:type="dxa"/>
            <w:tcBorders>
              <w:tl2br w:val="nil"/>
              <w:tr2bl w:val="nil"/>
            </w:tcBorders>
            <w:shd w:val="clear" w:color="auto" w:fill="auto"/>
            <w:vAlign w:val="center"/>
          </w:tcPr>
          <w:p w14:paraId="57399F66">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《全国人民代表大会常务委员会关于严卖淫</w:t>
            </w:r>
            <w:r>
              <w:rPr>
                <w:rStyle w:val="11"/>
                <w:rFonts w:hint="default"/>
              </w:rPr>
              <w:t>嫖娼</w:t>
            </w:r>
            <w:r>
              <w:rPr>
                <w:rStyle w:val="12"/>
                <w:rFonts w:hint="default" w:hAnsi="宋体"/>
              </w:rPr>
              <w:t>的决定》（1991年2月6日第七届全国人民代表大会常务委员会第二十中一次会议通过根据2009年8月2日第十二届全国人民代表大会常务委员会第十次会议《关于修改部分法律的决定》第七条 旅馆业、饮食服务业、文化娱乐业、出租汽车业等单位，对发生在本单位的卖淫、嫖媚活动，放任不管、不采取措施制止的，由公安机关处一万元以上十万示以下罚款，还可以责令其限期整顿、停业整顿，经整顿仍不改正的，由工商行政主管部门吊销营业执照；对直接负责的主管人员和其他直接责任人员，由本单位或者上级主管部门予以行政处分，由公专机关处一千元以下罚款。</w:t>
            </w:r>
          </w:p>
        </w:tc>
        <w:tc>
          <w:tcPr>
            <w:tcW w:w="1133" w:type="dxa"/>
            <w:tcBorders>
              <w:tl2br w:val="nil"/>
              <w:tr2bl w:val="nil"/>
            </w:tcBorders>
            <w:shd w:val="clear" w:color="auto" w:fill="auto"/>
            <w:vAlign w:val="center"/>
          </w:tcPr>
          <w:p w14:paraId="7CBD61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8F665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EF1C19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81686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center"/>
          </w:tcPr>
          <w:p w14:paraId="1EF5436C">
            <w:pPr>
              <w:widowControl/>
              <w:spacing w:line="240" w:lineRule="exact"/>
              <w:rPr>
                <w:rFonts w:ascii="仿宋_GB2312" w:hAnsi="宋体" w:eastAsia="仿宋_GB2312" w:cs="仿宋_GB2312"/>
                <w:color w:val="000000"/>
                <w:sz w:val="18"/>
                <w:szCs w:val="18"/>
              </w:rPr>
            </w:pPr>
          </w:p>
        </w:tc>
      </w:tr>
      <w:tr w14:paraId="5EAEF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BEA08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159</w:t>
            </w:r>
          </w:p>
        </w:tc>
        <w:tc>
          <w:tcPr>
            <w:tcW w:w="849" w:type="dxa"/>
            <w:tcBorders>
              <w:tl2br w:val="nil"/>
              <w:tr2bl w:val="nil"/>
            </w:tcBorders>
            <w:shd w:val="clear" w:color="auto" w:fill="auto"/>
            <w:vAlign w:val="center"/>
          </w:tcPr>
          <w:p w14:paraId="3C0F23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6F2B2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对行人、乘车人、非机动车驾驶人违反道路交通安全法律、法规关于道路通行规定的处罚</w:t>
            </w:r>
          </w:p>
        </w:tc>
        <w:tc>
          <w:tcPr>
            <w:tcW w:w="3113" w:type="dxa"/>
            <w:tcBorders>
              <w:tl2br w:val="nil"/>
              <w:tr2bl w:val="nil"/>
            </w:tcBorders>
            <w:shd w:val="clear" w:color="auto" w:fill="auto"/>
            <w:vAlign w:val="center"/>
          </w:tcPr>
          <w:p w14:paraId="387788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《中华人民共和国道路交通安全法》（主席令第47号）第八十九条　行人、乘车人、非机动车驾驶人违反道路交通安全法律、法规关于道路通行规定的，处警告或者五元以上五十元以下罚款；非机动车驾驶人拒绝接受罚款处罚的，可以扣留其非机动车。</w:t>
            </w:r>
          </w:p>
        </w:tc>
        <w:tc>
          <w:tcPr>
            <w:tcW w:w="1133" w:type="dxa"/>
            <w:tcBorders>
              <w:tl2br w:val="nil"/>
              <w:tr2bl w:val="nil"/>
            </w:tcBorders>
            <w:shd w:val="clear" w:color="auto" w:fill="auto"/>
            <w:vAlign w:val="center"/>
          </w:tcPr>
          <w:p w14:paraId="240BBD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023BC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C34913F">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1E04B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1DD8BB10">
            <w:pPr>
              <w:widowControl/>
              <w:spacing w:line="240" w:lineRule="exact"/>
              <w:jc w:val="left"/>
              <w:rPr>
                <w:rFonts w:ascii="仿宋" w:hAnsi="仿宋" w:eastAsia="仿宋" w:cs="仿宋"/>
                <w:color w:val="000000"/>
                <w:sz w:val="18"/>
                <w:szCs w:val="18"/>
              </w:rPr>
            </w:pPr>
          </w:p>
        </w:tc>
      </w:tr>
      <w:tr w14:paraId="308B4D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95100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160</w:t>
            </w:r>
          </w:p>
        </w:tc>
        <w:tc>
          <w:tcPr>
            <w:tcW w:w="849" w:type="dxa"/>
            <w:tcBorders>
              <w:tl2br w:val="nil"/>
              <w:tr2bl w:val="nil"/>
            </w:tcBorders>
            <w:shd w:val="clear" w:color="auto" w:fill="auto"/>
            <w:vAlign w:val="center"/>
          </w:tcPr>
          <w:p w14:paraId="55A6A4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F60ED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对机动车驾驶人违反道路交通安全法律、法规关于道路通行规定的处罚</w:t>
            </w:r>
          </w:p>
        </w:tc>
        <w:tc>
          <w:tcPr>
            <w:tcW w:w="3113" w:type="dxa"/>
            <w:tcBorders>
              <w:tl2br w:val="nil"/>
              <w:tr2bl w:val="nil"/>
            </w:tcBorders>
            <w:shd w:val="clear" w:color="auto" w:fill="auto"/>
            <w:vAlign w:val="center"/>
          </w:tcPr>
          <w:p w14:paraId="3C471B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《中华人民共和国道路交通安全法》（主席令第47号）第九十条 机动车驾驶人违反道路交通安全法律、法规关于道路通行规定的，处警告或者二十元以上二百元以下罚款。本法另有规定的，依照规定处罚。</w:t>
            </w:r>
          </w:p>
        </w:tc>
        <w:tc>
          <w:tcPr>
            <w:tcW w:w="1133" w:type="dxa"/>
            <w:tcBorders>
              <w:tl2br w:val="nil"/>
              <w:tr2bl w:val="nil"/>
            </w:tcBorders>
            <w:shd w:val="clear" w:color="auto" w:fill="auto"/>
            <w:vAlign w:val="center"/>
          </w:tcPr>
          <w:p w14:paraId="1B8DFB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727B5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5F2819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59CD3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4A3513E8">
            <w:pPr>
              <w:widowControl/>
              <w:spacing w:line="240" w:lineRule="exact"/>
              <w:jc w:val="left"/>
              <w:rPr>
                <w:rFonts w:ascii="仿宋" w:hAnsi="仿宋" w:eastAsia="仿宋" w:cs="仿宋"/>
                <w:color w:val="000000"/>
                <w:sz w:val="18"/>
                <w:szCs w:val="18"/>
              </w:rPr>
            </w:pPr>
          </w:p>
        </w:tc>
      </w:tr>
      <w:tr w14:paraId="2369D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95371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161</w:t>
            </w:r>
          </w:p>
        </w:tc>
        <w:tc>
          <w:tcPr>
            <w:tcW w:w="849" w:type="dxa"/>
            <w:tcBorders>
              <w:tl2br w:val="nil"/>
              <w:tr2bl w:val="nil"/>
            </w:tcBorders>
            <w:shd w:val="clear" w:color="auto" w:fill="auto"/>
            <w:vAlign w:val="center"/>
          </w:tcPr>
          <w:p w14:paraId="0F45E0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0848D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对饮酒后或者醉酒后驾驶机动车的处罚</w:t>
            </w:r>
          </w:p>
        </w:tc>
        <w:tc>
          <w:tcPr>
            <w:tcW w:w="3113" w:type="dxa"/>
            <w:tcBorders>
              <w:tl2br w:val="nil"/>
              <w:tr2bl w:val="nil"/>
            </w:tcBorders>
            <w:shd w:val="clear" w:color="auto" w:fill="auto"/>
            <w:vAlign w:val="center"/>
          </w:tcPr>
          <w:p w14:paraId="72B70C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《中华人民共和国道路交通安全法》（主席令第47号）第九十一条 饮酒后驾驶机动车的，处暂扣六个月机动车驾驶证，并处一千元以上二千元以下罚款。因饮酒后驾驶机动车被处罚，再次饮酒后驾驶机动车的，处十日以下拘留，并处一千元以上二千元以下罚款，吊销机动车驾驶证。醉酒驾驶机动车的，由公安机关交通管理部门约束至酒醒，吊销机动车驾驶证，依法追究刑事责任；五年内不得重新取得机动车驾驶证。饮酒后驾驶营运机动车的，处十五日拘留，并处五千元罚款，吊销机动车驾驶证，五年内不得重新取得机动车驾驶证。醉酒驾驶营运机动车的，由公安机关交通管理部门约束至酒醒，吊销机动车驾驶证，依法追究刑事责任；十年内不得重新取得机动车驾驶证，重新取得机动车驾驶证后，不得驾驶营运机动车。饮酒后或者醉酒驾驶机动车发生重大交通事故，构成犯罪的，依法追究刑事责任，并由公安机关交通管理部门吊销机动车驾驶证，终生不得重新取得机动车驾驶证。</w:t>
            </w:r>
          </w:p>
        </w:tc>
        <w:tc>
          <w:tcPr>
            <w:tcW w:w="1133" w:type="dxa"/>
            <w:tcBorders>
              <w:tl2br w:val="nil"/>
              <w:tr2bl w:val="nil"/>
            </w:tcBorders>
            <w:shd w:val="clear" w:color="auto" w:fill="auto"/>
            <w:vAlign w:val="center"/>
          </w:tcPr>
          <w:p w14:paraId="51F9E6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760F8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EA8C7B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BF9A5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64997A80">
            <w:pPr>
              <w:widowControl/>
              <w:spacing w:line="240" w:lineRule="exact"/>
              <w:jc w:val="left"/>
              <w:rPr>
                <w:rFonts w:ascii="仿宋" w:hAnsi="仿宋" w:eastAsia="仿宋" w:cs="仿宋"/>
                <w:color w:val="000000"/>
                <w:sz w:val="18"/>
                <w:szCs w:val="18"/>
              </w:rPr>
            </w:pPr>
          </w:p>
        </w:tc>
      </w:tr>
      <w:tr w14:paraId="3D2C4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3A4EA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162</w:t>
            </w:r>
          </w:p>
        </w:tc>
        <w:tc>
          <w:tcPr>
            <w:tcW w:w="849" w:type="dxa"/>
            <w:tcBorders>
              <w:tl2br w:val="nil"/>
              <w:tr2bl w:val="nil"/>
            </w:tcBorders>
            <w:shd w:val="clear" w:color="auto" w:fill="auto"/>
            <w:vAlign w:val="center"/>
          </w:tcPr>
          <w:p w14:paraId="34ABCA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672C1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对公路客运车辆载客超过额定乘员、货运机动车超过核定载质量的处罚</w:t>
            </w:r>
          </w:p>
        </w:tc>
        <w:tc>
          <w:tcPr>
            <w:tcW w:w="3113" w:type="dxa"/>
            <w:tcBorders>
              <w:tl2br w:val="nil"/>
              <w:tr2bl w:val="nil"/>
            </w:tcBorders>
            <w:shd w:val="clear" w:color="auto" w:fill="auto"/>
            <w:vAlign w:val="center"/>
          </w:tcPr>
          <w:p w14:paraId="106A2A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《中华人民共和国道路交通安全法》（主席令第47号）第九十二条  公路客运车辆载客超过额定乘员的，处二百元以上五百元以下罚款；超过额定乘员百分之二十或者违反规定载货的，处五百元以上二千元以下罚款。货运机动车超过核定载质量的，处二百元以上五百元以下罚款；超过核定载质量百分之三十或者违反规定载客的，处五百元以上二千元以下罚款。有前两款行为的，由公安机关交通管理部门扣留机动车至违法状态消除。运输单位的车辆有本条第一款、第二款规定的情形，经处罚不改的，对直接负责的主管人员处二千元以上五千元以下罚款。</w:t>
            </w:r>
          </w:p>
        </w:tc>
        <w:tc>
          <w:tcPr>
            <w:tcW w:w="1133" w:type="dxa"/>
            <w:tcBorders>
              <w:tl2br w:val="nil"/>
              <w:tr2bl w:val="nil"/>
            </w:tcBorders>
            <w:shd w:val="clear" w:color="auto" w:fill="auto"/>
            <w:vAlign w:val="center"/>
          </w:tcPr>
          <w:p w14:paraId="14A7E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29A7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9D931E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CF09E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5BA227CA">
            <w:pPr>
              <w:widowControl/>
              <w:spacing w:line="240" w:lineRule="exact"/>
              <w:jc w:val="left"/>
              <w:rPr>
                <w:rFonts w:ascii="仿宋" w:hAnsi="仿宋" w:eastAsia="仿宋" w:cs="仿宋"/>
                <w:color w:val="000000"/>
                <w:sz w:val="18"/>
                <w:szCs w:val="18"/>
              </w:rPr>
            </w:pPr>
          </w:p>
        </w:tc>
      </w:tr>
      <w:tr w14:paraId="7320A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B412A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163</w:t>
            </w:r>
          </w:p>
        </w:tc>
        <w:tc>
          <w:tcPr>
            <w:tcW w:w="849" w:type="dxa"/>
            <w:tcBorders>
              <w:tl2br w:val="nil"/>
              <w:tr2bl w:val="nil"/>
            </w:tcBorders>
            <w:shd w:val="clear" w:color="auto" w:fill="auto"/>
            <w:vAlign w:val="center"/>
          </w:tcPr>
          <w:p w14:paraId="077A95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76D88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对违反道路交通安全法律、法规关于机动车停放、临时停车规定的处罚</w:t>
            </w:r>
          </w:p>
        </w:tc>
        <w:tc>
          <w:tcPr>
            <w:tcW w:w="3113" w:type="dxa"/>
            <w:tcBorders>
              <w:tl2br w:val="nil"/>
              <w:tr2bl w:val="nil"/>
            </w:tcBorders>
            <w:shd w:val="clear" w:color="auto" w:fill="auto"/>
            <w:vAlign w:val="center"/>
          </w:tcPr>
          <w:p w14:paraId="534384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《中华人民共和国道路交通安全法》（主席令第47号）第九十三条　对违反道路交通安全法律、法规关于机动车停放、临时停车规定的，可以指出违法行为，并予以口头警告，令其立即驶离。机动车驾驶人不在现场或者虽在现场但拒绝立即驶离，妨碍其他车辆、行人通行的，处二十元以上二百元以下罚款，并可以将该机动车拖移至不妨碍交通的地点或者公安机关交通管理部门指定的地点停放。公安机关交通管理部门拖车不得向当事人收取费用，并应当及时告知当事人停放地点。因采取不正确的方法拖车造成机动车损坏的，应当依法承担补偿责任。</w:t>
            </w:r>
          </w:p>
        </w:tc>
        <w:tc>
          <w:tcPr>
            <w:tcW w:w="1133" w:type="dxa"/>
            <w:tcBorders>
              <w:tl2br w:val="nil"/>
              <w:tr2bl w:val="nil"/>
            </w:tcBorders>
            <w:shd w:val="clear" w:color="auto" w:fill="auto"/>
            <w:vAlign w:val="center"/>
          </w:tcPr>
          <w:p w14:paraId="3954DC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079DA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1E81C63">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E6A19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356DFEEA">
            <w:pPr>
              <w:widowControl/>
              <w:spacing w:line="240" w:lineRule="exact"/>
              <w:jc w:val="left"/>
              <w:rPr>
                <w:rFonts w:ascii="仿宋" w:hAnsi="仿宋" w:eastAsia="仿宋" w:cs="仿宋"/>
                <w:color w:val="000000"/>
                <w:sz w:val="18"/>
                <w:szCs w:val="18"/>
              </w:rPr>
            </w:pPr>
          </w:p>
        </w:tc>
      </w:tr>
      <w:tr w14:paraId="3242D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6FF81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164</w:t>
            </w:r>
          </w:p>
        </w:tc>
        <w:tc>
          <w:tcPr>
            <w:tcW w:w="849" w:type="dxa"/>
            <w:tcBorders>
              <w:tl2br w:val="nil"/>
              <w:tr2bl w:val="nil"/>
            </w:tcBorders>
            <w:shd w:val="clear" w:color="auto" w:fill="auto"/>
            <w:vAlign w:val="center"/>
          </w:tcPr>
          <w:p w14:paraId="5EC5EC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97E82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对机动车安全技术检验机构不按照机动车国家安全技术标准进行检验，出具虚假检验结果的处罚</w:t>
            </w:r>
          </w:p>
        </w:tc>
        <w:tc>
          <w:tcPr>
            <w:tcW w:w="3113" w:type="dxa"/>
            <w:tcBorders>
              <w:tl2br w:val="nil"/>
              <w:tr2bl w:val="nil"/>
            </w:tcBorders>
            <w:shd w:val="clear" w:color="auto" w:fill="auto"/>
            <w:vAlign w:val="center"/>
          </w:tcPr>
          <w:p w14:paraId="3975FC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《中华人民共和国道路交通安全法》（主席令第47号）第九十四条　机动车安全技术检验机构实施机动车安全技术检验超过国务院价格主管部门核定的收费标准收取费用的，退还多收取的费用，并由价格主管部门依照《中华人民共和国价格法》的有关规定给予处罚。机动车安全技术检验机构不按照机动车国家安全技术标准进行检验，出具虚假检验结果的，由公安机关交通管理部门处所收检验费用五倍以上十倍以下罚款，并依法撤销其检验资格；构成犯罪的，依法追究刑事责任。</w:t>
            </w:r>
          </w:p>
        </w:tc>
        <w:tc>
          <w:tcPr>
            <w:tcW w:w="1133" w:type="dxa"/>
            <w:tcBorders>
              <w:tl2br w:val="nil"/>
              <w:tr2bl w:val="nil"/>
            </w:tcBorders>
            <w:shd w:val="clear" w:color="auto" w:fill="auto"/>
            <w:vAlign w:val="center"/>
          </w:tcPr>
          <w:p w14:paraId="35EBFF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BC4A8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FF059F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A5D0C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257839E1">
            <w:pPr>
              <w:widowControl/>
              <w:spacing w:line="240" w:lineRule="exact"/>
              <w:jc w:val="left"/>
              <w:rPr>
                <w:rFonts w:ascii="仿宋" w:hAnsi="仿宋" w:eastAsia="仿宋" w:cs="仿宋"/>
                <w:color w:val="000000"/>
                <w:sz w:val="18"/>
                <w:szCs w:val="18"/>
              </w:rPr>
            </w:pPr>
          </w:p>
        </w:tc>
      </w:tr>
      <w:tr w14:paraId="4DA33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81CB5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165</w:t>
            </w:r>
          </w:p>
        </w:tc>
        <w:tc>
          <w:tcPr>
            <w:tcW w:w="849" w:type="dxa"/>
            <w:tcBorders>
              <w:tl2br w:val="nil"/>
              <w:tr2bl w:val="nil"/>
            </w:tcBorders>
            <w:shd w:val="clear" w:color="auto" w:fill="auto"/>
            <w:vAlign w:val="center"/>
          </w:tcPr>
          <w:p w14:paraId="64FCB2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99C5E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对上道路行驶的机动车未悬挂机动车号牌，未放置检验合格标志、保险标志，或者未随车携带行驶证、驾驶证 、故意遮挡机动车号牌、故意污损机动车号牌、不按规定安装机动车号牌的处罚</w:t>
            </w:r>
          </w:p>
        </w:tc>
        <w:tc>
          <w:tcPr>
            <w:tcW w:w="3113" w:type="dxa"/>
            <w:tcBorders>
              <w:tl2br w:val="nil"/>
              <w:tr2bl w:val="nil"/>
            </w:tcBorders>
            <w:shd w:val="clear" w:color="auto" w:fill="auto"/>
            <w:vAlign w:val="center"/>
          </w:tcPr>
          <w:p w14:paraId="710EF1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《中华人民共和国道路交通安全法》（主席令第47号）第九十五条　上道路行驶的机动车未悬挂机动车号牌，未放置检验合格标志、保险标志，或者未随车携带行驶证、驾驶证的，公安机关交通管理部门应当扣留机动车，通知当事人提供相应的牌证、标志或者补办相应手续，并可以依照本法第九十条的规定予以处罚。当事人提供相应的牌证、标志或者补办相应手续的，应当及时退还机动车。　　故意遮挡、污损或者不按规定安装机动车号牌的，依照本法第九十条的规定予以处罚。  </w:t>
            </w:r>
          </w:p>
        </w:tc>
        <w:tc>
          <w:tcPr>
            <w:tcW w:w="1133" w:type="dxa"/>
            <w:tcBorders>
              <w:tl2br w:val="nil"/>
              <w:tr2bl w:val="nil"/>
            </w:tcBorders>
            <w:shd w:val="clear" w:color="auto" w:fill="auto"/>
            <w:vAlign w:val="center"/>
          </w:tcPr>
          <w:p w14:paraId="647BB3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FF95E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273D45A">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AC982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28DFB206">
            <w:pPr>
              <w:widowControl/>
              <w:spacing w:line="240" w:lineRule="exact"/>
              <w:jc w:val="left"/>
              <w:rPr>
                <w:rFonts w:ascii="仿宋" w:hAnsi="仿宋" w:eastAsia="仿宋" w:cs="仿宋"/>
                <w:color w:val="000000"/>
                <w:sz w:val="18"/>
                <w:szCs w:val="18"/>
              </w:rPr>
            </w:pPr>
          </w:p>
        </w:tc>
      </w:tr>
      <w:tr w14:paraId="40F912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241BD1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166</w:t>
            </w:r>
          </w:p>
        </w:tc>
        <w:tc>
          <w:tcPr>
            <w:tcW w:w="849" w:type="dxa"/>
            <w:tcBorders>
              <w:tl2br w:val="nil"/>
              <w:tr2bl w:val="nil"/>
            </w:tcBorders>
            <w:shd w:val="clear" w:color="auto" w:fill="auto"/>
            <w:vAlign w:val="center"/>
          </w:tcPr>
          <w:p w14:paraId="347466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CED0C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或者使用伪造、变造的机动车登记证书、号牌、行驶证、驾驶证，伪造、变造或者使用伪造、变造的检验合格标志、保险标志，使用其他车辆的机动车登记证书、号牌、行驶证、检验合格标志、保险标志的处罚</w:t>
            </w:r>
          </w:p>
        </w:tc>
        <w:tc>
          <w:tcPr>
            <w:tcW w:w="3113" w:type="dxa"/>
            <w:tcBorders>
              <w:tl2br w:val="nil"/>
              <w:tr2bl w:val="nil"/>
            </w:tcBorders>
            <w:shd w:val="clear" w:color="auto" w:fill="auto"/>
            <w:vAlign w:val="center"/>
          </w:tcPr>
          <w:p w14:paraId="27B6FA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《中华人民共和国道路交通安全法》（主席令第47号）第九十六条　伪造、变造或者使用伪造、变造的机动车登记证书、号牌、行驶证、驾驶证的，由公安机关交通管理部门予以收缴，扣留该机动车，处十五日以下拘留，并处二千元以上五千元以下罚款；构成犯罪的，依法追究刑事责任。伪造、变造或者使用伪造、变造的检验合格标志、保险标志的，由公安机关交通管理部门予以收缴，扣留该机动车，处十日以下拘留，并处一千元以上三千元以下罚款；构成犯罪的，依法追究刑事责任。使用其他车辆的机动车登记证书、号牌、行驶证、检验合格标志、保险标志的，由公安机关交通管理部门予以收缴，扣留该机动车，处二千元以上五千元以下罚款。当事人提供相应的合法证明或者补办相应手续的，应当及时退还机动车。</w:t>
            </w:r>
          </w:p>
        </w:tc>
        <w:tc>
          <w:tcPr>
            <w:tcW w:w="1133" w:type="dxa"/>
            <w:tcBorders>
              <w:tl2br w:val="nil"/>
              <w:tr2bl w:val="nil"/>
            </w:tcBorders>
            <w:shd w:val="clear" w:color="auto" w:fill="auto"/>
            <w:vAlign w:val="center"/>
          </w:tcPr>
          <w:p w14:paraId="1435C1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273B0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2E57B4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623E2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51002DD3">
            <w:pPr>
              <w:widowControl/>
              <w:spacing w:line="240" w:lineRule="exact"/>
              <w:jc w:val="left"/>
              <w:rPr>
                <w:rFonts w:ascii="仿宋" w:hAnsi="仿宋" w:eastAsia="仿宋" w:cs="仿宋"/>
                <w:color w:val="000000"/>
                <w:sz w:val="18"/>
                <w:szCs w:val="18"/>
              </w:rPr>
            </w:pPr>
          </w:p>
        </w:tc>
      </w:tr>
      <w:tr w14:paraId="318F7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E249C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167</w:t>
            </w:r>
          </w:p>
        </w:tc>
        <w:tc>
          <w:tcPr>
            <w:tcW w:w="849" w:type="dxa"/>
            <w:tcBorders>
              <w:tl2br w:val="nil"/>
              <w:tr2bl w:val="nil"/>
            </w:tcBorders>
            <w:shd w:val="clear" w:color="auto" w:fill="auto"/>
            <w:vAlign w:val="center"/>
          </w:tcPr>
          <w:p w14:paraId="4E07E6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1005A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对非法安装警报器、标志灯具的处罚</w:t>
            </w:r>
          </w:p>
        </w:tc>
        <w:tc>
          <w:tcPr>
            <w:tcW w:w="3113" w:type="dxa"/>
            <w:tcBorders>
              <w:tl2br w:val="nil"/>
              <w:tr2bl w:val="nil"/>
            </w:tcBorders>
            <w:shd w:val="clear" w:color="auto" w:fill="auto"/>
            <w:vAlign w:val="center"/>
          </w:tcPr>
          <w:p w14:paraId="5B5E20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《中华人民共和国道路交通安全法》（主席令第47号）第九十七条　非法安装警报器、标志灯具的，由公安机关交通管理部门强制拆除，予以收缴，并处二百元以上二千元以下罚款。</w:t>
            </w:r>
          </w:p>
        </w:tc>
        <w:tc>
          <w:tcPr>
            <w:tcW w:w="1133" w:type="dxa"/>
            <w:tcBorders>
              <w:tl2br w:val="nil"/>
              <w:tr2bl w:val="nil"/>
            </w:tcBorders>
            <w:shd w:val="clear" w:color="auto" w:fill="auto"/>
            <w:vAlign w:val="center"/>
          </w:tcPr>
          <w:p w14:paraId="1CE85D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0E75C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F84026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8D056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6299D08B">
            <w:pPr>
              <w:widowControl/>
              <w:spacing w:line="240" w:lineRule="exact"/>
              <w:jc w:val="left"/>
              <w:rPr>
                <w:rFonts w:ascii="仿宋" w:hAnsi="仿宋" w:eastAsia="仿宋" w:cs="仿宋"/>
                <w:color w:val="000000"/>
                <w:sz w:val="18"/>
                <w:szCs w:val="18"/>
              </w:rPr>
            </w:pPr>
          </w:p>
        </w:tc>
      </w:tr>
      <w:tr w14:paraId="05A99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FF3D9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168</w:t>
            </w:r>
          </w:p>
        </w:tc>
        <w:tc>
          <w:tcPr>
            <w:tcW w:w="849" w:type="dxa"/>
            <w:tcBorders>
              <w:tl2br w:val="nil"/>
              <w:tr2bl w:val="nil"/>
            </w:tcBorders>
            <w:shd w:val="clear" w:color="auto" w:fill="auto"/>
            <w:vAlign w:val="center"/>
          </w:tcPr>
          <w:p w14:paraId="585C8D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38DE5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对机动车所有人、管理人未按照国家规定投保机动车第三者责任强制保险的处罚</w:t>
            </w:r>
          </w:p>
        </w:tc>
        <w:tc>
          <w:tcPr>
            <w:tcW w:w="3113" w:type="dxa"/>
            <w:tcBorders>
              <w:tl2br w:val="nil"/>
              <w:tr2bl w:val="nil"/>
            </w:tcBorders>
            <w:shd w:val="clear" w:color="auto" w:fill="auto"/>
            <w:vAlign w:val="center"/>
          </w:tcPr>
          <w:p w14:paraId="12D64A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《中华人民共和国道路交通安全法》（主席令第47号）第九十八条　机动车所有人、管理人未按照国家规定投保机动车第三者责任强制保险的，由公安机关交通管理部门扣留车辆至依照规定投保后，并处依照规定投保最低责任限额应缴纳的保险费的二倍罚款。依照前款缴纳的罚款全部纳入道路交通事故社会救助基金。具体办法由国务院规定。</w:t>
            </w:r>
          </w:p>
        </w:tc>
        <w:tc>
          <w:tcPr>
            <w:tcW w:w="1133" w:type="dxa"/>
            <w:tcBorders>
              <w:tl2br w:val="nil"/>
              <w:tr2bl w:val="nil"/>
            </w:tcBorders>
            <w:shd w:val="clear" w:color="auto" w:fill="auto"/>
            <w:vAlign w:val="center"/>
          </w:tcPr>
          <w:p w14:paraId="5B10E8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EDA73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BE16FEC">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DB8D2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37ACE4B4">
            <w:pPr>
              <w:widowControl/>
              <w:spacing w:line="240" w:lineRule="exact"/>
              <w:jc w:val="left"/>
              <w:rPr>
                <w:rFonts w:ascii="仿宋" w:hAnsi="仿宋" w:eastAsia="仿宋" w:cs="仿宋"/>
                <w:color w:val="000000"/>
                <w:sz w:val="18"/>
                <w:szCs w:val="18"/>
              </w:rPr>
            </w:pPr>
          </w:p>
        </w:tc>
      </w:tr>
      <w:tr w14:paraId="737F5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25A22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169</w:t>
            </w:r>
          </w:p>
        </w:tc>
        <w:tc>
          <w:tcPr>
            <w:tcW w:w="849" w:type="dxa"/>
            <w:tcBorders>
              <w:tl2br w:val="nil"/>
              <w:tr2bl w:val="nil"/>
            </w:tcBorders>
            <w:shd w:val="clear" w:color="auto" w:fill="auto"/>
            <w:vAlign w:val="center"/>
          </w:tcPr>
          <w:p w14:paraId="1A78F7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9FEC5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未取得机动车驾驶证、机动车驾驶证被吊销或者机动车驾驶证被暂扣期间驾驶机动车；将机动车交由未取得机动车驾驶证或者机动车驾驶证被吊销、暂扣的人驾驶；造成交通事故后逃逸，尚不构成犯罪；机动车行驶超过规定时速百分之五十；强迫机动车驾驶人违反道路交通安全法律、法规和机动车安全驾驶要求驾驶机动车，造成交通事故，尚不构成犯罪；违反交通管制的规定强行通行，不听劝阻；故意损毁、移动、涂改交通设施，造成危害后果，尚不构成犯罪；非法拦截、扣留机动车辆，不听劝阻，造成交通严重阻塞或者较大财产损失等情形处罚</w:t>
            </w:r>
          </w:p>
        </w:tc>
        <w:tc>
          <w:tcPr>
            <w:tcW w:w="3113" w:type="dxa"/>
            <w:tcBorders>
              <w:tl2br w:val="nil"/>
              <w:tr2bl w:val="nil"/>
            </w:tcBorders>
            <w:shd w:val="clear" w:color="auto" w:fill="auto"/>
            <w:vAlign w:val="center"/>
          </w:tcPr>
          <w:p w14:paraId="60252F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《中华人民共和国道路交通安全法》（主席令第47号）第九十九条　有下列行为之一的，由公安机关交通管理部门处二百元以上二千元以下罚款：（一）未取得机动车驾驶证、机动车驾驶证被吊销或者机动车驾驶证被暂扣期间驾驶机动车的；（二）将机动车交由未取得机动车驾驶证或者机动车驾驶证被吊销、暂扣的人驾驶的；（三）造成交通事故后逃逸，尚不构成犯罪的；（四）机动车行驶超过规定时速百分之五十的；（五）强迫机动车驾驶人违反道路交通安全法律、法规和机动车安全驾驶要求驾驶机动车，造成交通事故，尚不构成犯罪的；　　（六）违反交通管制的规定强行通行，不听劝阻的；（七）故意损毁、移动、涂改交通设施，造成危害后果，尚不构成犯罪的；（八）非法拦截、扣留机动车辆，不听劝阻，造成交通严重阻塞或者较大财产损失的。行为人有前款第二项、第四项情形之一的，可以并处吊销机动车驾驶证；有第一项、第三项、第五项至第八项情形之一的，可以并处十五日以下拘留。</w:t>
            </w:r>
          </w:p>
        </w:tc>
        <w:tc>
          <w:tcPr>
            <w:tcW w:w="1133" w:type="dxa"/>
            <w:tcBorders>
              <w:tl2br w:val="nil"/>
              <w:tr2bl w:val="nil"/>
            </w:tcBorders>
            <w:shd w:val="clear" w:color="auto" w:fill="auto"/>
            <w:vAlign w:val="center"/>
          </w:tcPr>
          <w:p w14:paraId="2138CA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E00B6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13C846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63486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1C1F4BA2">
            <w:pPr>
              <w:widowControl/>
              <w:spacing w:line="240" w:lineRule="exact"/>
              <w:jc w:val="left"/>
              <w:rPr>
                <w:rFonts w:ascii="仿宋" w:hAnsi="仿宋" w:eastAsia="仿宋" w:cs="仿宋"/>
                <w:color w:val="000000"/>
                <w:sz w:val="18"/>
                <w:szCs w:val="18"/>
              </w:rPr>
            </w:pPr>
          </w:p>
        </w:tc>
      </w:tr>
      <w:tr w14:paraId="5ABAB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F5DA9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170</w:t>
            </w:r>
          </w:p>
        </w:tc>
        <w:tc>
          <w:tcPr>
            <w:tcW w:w="849" w:type="dxa"/>
            <w:tcBorders>
              <w:tl2br w:val="nil"/>
              <w:tr2bl w:val="nil"/>
            </w:tcBorders>
            <w:shd w:val="clear" w:color="auto" w:fill="auto"/>
            <w:vAlign w:val="center"/>
          </w:tcPr>
          <w:p w14:paraId="5542DD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73441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对驾驶拼装的机动车或者已达到报废标准的机动车上道路行驶的处罚</w:t>
            </w:r>
          </w:p>
        </w:tc>
        <w:tc>
          <w:tcPr>
            <w:tcW w:w="3113" w:type="dxa"/>
            <w:tcBorders>
              <w:tl2br w:val="nil"/>
              <w:tr2bl w:val="nil"/>
            </w:tcBorders>
            <w:shd w:val="clear" w:color="auto" w:fill="auto"/>
            <w:vAlign w:val="center"/>
          </w:tcPr>
          <w:p w14:paraId="203562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《中华人民共和国道路交通安全法》（主席令第47号）第一百条　驾驶拼装的机动车或者已达到报废标准的机动车上道路行驶的，公安机关交通管理部门应当予以收缴，强制报废。对驾驶前款所列机动车上道路行驶的驾驶人，处二百元以上二千元以下罚款，并吊销机动车驾驶证。出售已达到报废标准的机动车的，没收违法所得，处销售金额等额的罚款，对该机动车依照本条第一款的规定处理。  </w:t>
            </w:r>
          </w:p>
        </w:tc>
        <w:tc>
          <w:tcPr>
            <w:tcW w:w="1133" w:type="dxa"/>
            <w:tcBorders>
              <w:tl2br w:val="nil"/>
              <w:tr2bl w:val="nil"/>
            </w:tcBorders>
            <w:shd w:val="clear" w:color="auto" w:fill="auto"/>
            <w:vAlign w:val="center"/>
          </w:tcPr>
          <w:p w14:paraId="423C09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1B61D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538C45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8BE76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12D90463">
            <w:pPr>
              <w:widowControl/>
              <w:spacing w:line="240" w:lineRule="exact"/>
              <w:jc w:val="left"/>
              <w:rPr>
                <w:rFonts w:ascii="仿宋" w:hAnsi="仿宋" w:eastAsia="仿宋" w:cs="仿宋"/>
                <w:color w:val="000000"/>
                <w:sz w:val="18"/>
                <w:szCs w:val="18"/>
              </w:rPr>
            </w:pPr>
          </w:p>
        </w:tc>
      </w:tr>
      <w:tr w14:paraId="1A510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A9CA0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171</w:t>
            </w:r>
          </w:p>
        </w:tc>
        <w:tc>
          <w:tcPr>
            <w:tcW w:w="849" w:type="dxa"/>
            <w:tcBorders>
              <w:tl2br w:val="nil"/>
              <w:tr2bl w:val="nil"/>
            </w:tcBorders>
            <w:shd w:val="clear" w:color="auto" w:fill="auto"/>
            <w:vAlign w:val="center"/>
          </w:tcPr>
          <w:p w14:paraId="7CF7E6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B49B0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对在道路两侧及隔离带上种植树木、其他植物或者设置广告牌、管线等，遮挡路灯、交通信号灯、交通标志，妨碍安全视距的处罚</w:t>
            </w:r>
          </w:p>
        </w:tc>
        <w:tc>
          <w:tcPr>
            <w:tcW w:w="3113" w:type="dxa"/>
            <w:tcBorders>
              <w:tl2br w:val="nil"/>
              <w:tr2bl w:val="nil"/>
            </w:tcBorders>
            <w:shd w:val="clear" w:color="auto" w:fill="auto"/>
            <w:vAlign w:val="center"/>
          </w:tcPr>
          <w:p w14:paraId="33AF7B60">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《中华人民共和国道路交通安全法》（主席令第47号）第一百</w:t>
            </w:r>
            <w:r>
              <w:rPr>
                <w:rStyle w:val="11"/>
                <w:rFonts w:hint="default"/>
              </w:rPr>
              <w:t>零</w:t>
            </w:r>
            <w:r>
              <w:rPr>
                <w:rStyle w:val="9"/>
                <w:rFonts w:hint="default" w:hAnsi="宋体"/>
              </w:rPr>
              <w:t>六条　在道路两侧及隔离带上种植树木、其他植物或者设置广告牌、管线等，遮挡路灯、交通信号灯、交通标志，妨碍安全视距的，由公安机关交通管理部门责令行为人排除妨碍；拒不执行的，处二百元以上二千元以下罚款，并强制排除妨碍，所需费用由行为人负担。</w:t>
            </w:r>
          </w:p>
        </w:tc>
        <w:tc>
          <w:tcPr>
            <w:tcW w:w="1133" w:type="dxa"/>
            <w:tcBorders>
              <w:tl2br w:val="nil"/>
              <w:tr2bl w:val="nil"/>
            </w:tcBorders>
            <w:shd w:val="clear" w:color="auto" w:fill="auto"/>
            <w:vAlign w:val="center"/>
          </w:tcPr>
          <w:p w14:paraId="5E6F1E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071A9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3B3592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4D11D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5C384CC2">
            <w:pPr>
              <w:widowControl/>
              <w:spacing w:line="240" w:lineRule="exact"/>
              <w:jc w:val="left"/>
              <w:rPr>
                <w:rFonts w:ascii="仿宋" w:hAnsi="仿宋" w:eastAsia="仿宋" w:cs="仿宋"/>
                <w:color w:val="000000"/>
                <w:sz w:val="18"/>
                <w:szCs w:val="18"/>
              </w:rPr>
            </w:pPr>
          </w:p>
        </w:tc>
      </w:tr>
      <w:tr w14:paraId="1D31E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202AF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172</w:t>
            </w:r>
          </w:p>
        </w:tc>
        <w:tc>
          <w:tcPr>
            <w:tcW w:w="849" w:type="dxa"/>
            <w:tcBorders>
              <w:tl2br w:val="nil"/>
              <w:tr2bl w:val="nil"/>
            </w:tcBorders>
            <w:shd w:val="clear" w:color="auto" w:fill="auto"/>
            <w:vAlign w:val="center"/>
          </w:tcPr>
          <w:p w14:paraId="51BF95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584EA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对符合暂扣和吊销机动车驾驶证情形，机动车驾驶证被扣留后驾驶人无正当理由逾期未接受处理的处罚</w:t>
            </w:r>
          </w:p>
        </w:tc>
        <w:tc>
          <w:tcPr>
            <w:tcW w:w="3113" w:type="dxa"/>
            <w:tcBorders>
              <w:tl2br w:val="nil"/>
              <w:tr2bl w:val="nil"/>
            </w:tcBorders>
            <w:shd w:val="clear" w:color="auto" w:fill="auto"/>
            <w:vAlign w:val="center"/>
          </w:tcPr>
          <w:p w14:paraId="627C76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《中华人民共和国道路交通安全法》（主席令第47号）第一百一十条　执行职务的交通警察认为应当对道路交通违法行为人给予暂扣或者吊销机动车驾驶证处罚的，可以先予扣留机动车驾驶证，并在二十四小时内将案件移交公安机关交通管理部门处理。</w:t>
            </w:r>
          </w:p>
        </w:tc>
        <w:tc>
          <w:tcPr>
            <w:tcW w:w="1133" w:type="dxa"/>
            <w:tcBorders>
              <w:tl2br w:val="nil"/>
              <w:tr2bl w:val="nil"/>
            </w:tcBorders>
            <w:shd w:val="clear" w:color="auto" w:fill="auto"/>
            <w:vAlign w:val="center"/>
          </w:tcPr>
          <w:p w14:paraId="0CE770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CBD1E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71E6E4E">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925CA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tcPr>
          <w:p w14:paraId="55DD71D2">
            <w:pPr>
              <w:widowControl/>
              <w:spacing w:line="240" w:lineRule="exact"/>
              <w:jc w:val="left"/>
              <w:rPr>
                <w:rFonts w:ascii="仿宋" w:hAnsi="仿宋" w:eastAsia="仿宋" w:cs="仿宋"/>
                <w:color w:val="000000"/>
                <w:sz w:val="18"/>
                <w:szCs w:val="18"/>
              </w:rPr>
            </w:pPr>
          </w:p>
        </w:tc>
      </w:tr>
      <w:tr w14:paraId="34AF72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207CE5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173</w:t>
            </w:r>
          </w:p>
        </w:tc>
        <w:tc>
          <w:tcPr>
            <w:tcW w:w="849" w:type="dxa"/>
            <w:tcBorders>
              <w:tl2br w:val="nil"/>
              <w:tr2bl w:val="nil"/>
            </w:tcBorders>
            <w:shd w:val="clear" w:color="auto" w:fill="auto"/>
            <w:vAlign w:val="center"/>
          </w:tcPr>
          <w:p w14:paraId="35B570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67C12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对以不正当手段取得机动车登记、驾驶许可的处罚</w:t>
            </w:r>
          </w:p>
        </w:tc>
        <w:tc>
          <w:tcPr>
            <w:tcW w:w="3113" w:type="dxa"/>
            <w:tcBorders>
              <w:tl2br w:val="nil"/>
              <w:tr2bl w:val="nil"/>
            </w:tcBorders>
            <w:shd w:val="clear" w:color="auto" w:fill="auto"/>
            <w:vAlign w:val="center"/>
          </w:tcPr>
          <w:p w14:paraId="1E7BC7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《中华人民共和国道路交通安全法实施条例》第一百零三条 以欺骗、贿赂等不正当手段取得机动车登记或者驾驶许可的，收缴机动车登记证书、号牌、行驶证或者机动车驾驶证，撤销机动车登记或者机动车驾驶许可；申请人在3年内不得申请机动车登记或者机动车驾驶许可。</w:t>
            </w:r>
          </w:p>
        </w:tc>
        <w:tc>
          <w:tcPr>
            <w:tcW w:w="1133" w:type="dxa"/>
            <w:tcBorders>
              <w:tl2br w:val="nil"/>
              <w:tr2bl w:val="nil"/>
            </w:tcBorders>
            <w:shd w:val="clear" w:color="auto" w:fill="auto"/>
            <w:vAlign w:val="center"/>
          </w:tcPr>
          <w:p w14:paraId="6D294E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F076E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266CE4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1．受理责任：在执勤执法中发现或者接到举报以不正当手段取得机动车登记、驾驶许可的行为，予以审查，决定是否受理。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2．调查责任：对已经受理的案件，依法进行调查；</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4．告知责任：在做出撤销行政许可之前，采用书面形式或者笔录形式告知当事人拟作出的行政处罚的事实、理由及依据，并告知其依法享有的权利；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2110B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5.依法应当移送司法机关处理而不移送的；   6.执法人员玩忽职守，对应当予以制止和处罚的违法行为不予制止、处罚，致使公民、法人或者其他组织的合法权益、公共利益和社会秩序遭受损害的；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43BE8776">
            <w:pPr>
              <w:widowControl/>
              <w:spacing w:line="240" w:lineRule="exact"/>
              <w:jc w:val="left"/>
              <w:rPr>
                <w:rFonts w:ascii="仿宋" w:hAnsi="仿宋" w:eastAsia="仿宋" w:cs="仿宋"/>
                <w:color w:val="000000"/>
                <w:sz w:val="18"/>
                <w:szCs w:val="18"/>
              </w:rPr>
            </w:pPr>
          </w:p>
        </w:tc>
      </w:tr>
      <w:tr w14:paraId="0152A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074D60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174</w:t>
            </w:r>
          </w:p>
        </w:tc>
        <w:tc>
          <w:tcPr>
            <w:tcW w:w="849" w:type="dxa"/>
            <w:tcBorders>
              <w:tl2br w:val="nil"/>
              <w:tr2bl w:val="nil"/>
            </w:tcBorders>
            <w:shd w:val="clear" w:color="auto" w:fill="auto"/>
            <w:vAlign w:val="center"/>
          </w:tcPr>
          <w:p w14:paraId="7BB8F3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B4A2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对重型、中型载货汽车及其挂车的车身或者车厢后部未按照规定喷涂放大的牌号或者放大的牌号不清晰等行为的处罚</w:t>
            </w:r>
          </w:p>
        </w:tc>
        <w:tc>
          <w:tcPr>
            <w:tcW w:w="3113" w:type="dxa"/>
            <w:tcBorders>
              <w:tl2br w:val="nil"/>
              <w:tr2bl w:val="nil"/>
            </w:tcBorders>
            <w:shd w:val="clear" w:color="auto" w:fill="auto"/>
            <w:vAlign w:val="center"/>
          </w:tcPr>
          <w:p w14:paraId="1C1105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《机动车登记规定》第五十六条 有下列情形之一的，由公安机关交通管理部门处警告或者二百元以下罚款：（一）重型、中型载货汽车及其挂车的车身或者车厢后部未按照规定喷涂放大的牌号或者放大的牌号不清晰的；（二）机动车喷涂、粘贴标识或者车身广告，影响安全驾驶的；（三）载货汽车、挂车未按照规定安装侧面及后下部防护装置、粘贴车身反光标识的；（四）机动车未按照规定期限进行安全技术检验的；（五）改变车身颜色、更换发动机、车身或者车架，未按照本规定第十条规定的期限办理变更登记的；（六）机动车所有权转移后，现机动车所有人未按照本规定第十八条规定的时限办理转移登记的；（七）机动车所有人办理变更登记、转移登记，机动车档案转出登记地。</w:t>
            </w:r>
          </w:p>
        </w:tc>
        <w:tc>
          <w:tcPr>
            <w:tcW w:w="1133" w:type="dxa"/>
            <w:tcBorders>
              <w:tl2br w:val="nil"/>
              <w:tr2bl w:val="nil"/>
            </w:tcBorders>
            <w:shd w:val="clear" w:color="auto" w:fill="auto"/>
            <w:vAlign w:val="center"/>
          </w:tcPr>
          <w:p w14:paraId="4B2C90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72BBC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AC1732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查获责任：执法中发现重型、中型载货汽车及其挂车的车身或者车厢后部未按照规定喷涂放大的牌号或者放大的牌号不清晰，机动车喷涂、粘贴标识或者车身广告，影响安全驾驶，载货汽车、挂车未按照规定安装侧面及后下部防护装置、粘贴车身反光标识，机动车未按照规定期限进行安全技术检验，改变车身颜色、更换发动机、车身或者车架，未按照规定的时限办理变更登记，机动车所有权转移后，现机动车所有人未按照规定的时限办理转移登记，机动车所有人办理变更登记、转移登记，机动车档案转出登记地车辆管理所后，未按照规定的时限到住所地车辆管理所申请机动车转入行为，应当指挥当事人立即停靠路边，或者在不影响道路通行和安全的地方接受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2.告知责任：在做出行政处罚决定前，口头告知当事人拟作出处罚决定的事实、理由、依据、处罚内容，以及当事人享有的陈述权、申辩权或听证权。3.审查责任：对当事人陈述和申辩理由等方面进行审查，提出处理意见。 4.决定责任：依法给予口头警告，制作简易程序处罚决定书，载明违法事实和证据、处罚依据和内容、申请行政复议或提起行政诉讼的途径和期限等内容。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 5.送达责任：当场交付被处罚人，被处罚人拒收的，由交通警察在处罚决定书上注明，即为送达。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执行责任：监督当事人在决定的期限内，履行生效的行政处罚决定。当事人在法定期限内申请行政复议或提起行政诉讼，又不履行的，可依法采取强制执行或者申请人民法院强制执行。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FFD5A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重型、中型载货汽车及其挂车的车身或者车厢后部未按照规定喷涂放大的牌号或者放大的牌号不清晰，机动车喷涂、粘贴标识或者车身广告，影响安全驾驶，载货汽车、挂车未按照规定安装侧面及后下部防护装置、粘贴车身反光标识，机动车未按照规定期限进行安全技术检验，改变车身颜色、更换发动机、车身或者车架，未按照规定的时限办理变更登记，机动车所有权转移后，现机动车所有人未按照规定规定的时限办理转移登记，机动车所有人办理变更登记、转移登记，机动车档案转出登记地车辆管理所后，未按照规定的时限到住所地车辆管理所申请机动车转入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10.其他违反法律法规规章文件规定的行为。 </w:t>
            </w:r>
          </w:p>
        </w:tc>
        <w:tc>
          <w:tcPr>
            <w:tcW w:w="566" w:type="dxa"/>
            <w:tcBorders>
              <w:tl2br w:val="nil"/>
              <w:tr2bl w:val="nil"/>
            </w:tcBorders>
            <w:shd w:val="clear" w:color="auto" w:fill="auto"/>
          </w:tcPr>
          <w:p w14:paraId="3656D7E0">
            <w:pPr>
              <w:widowControl/>
              <w:spacing w:line="240" w:lineRule="exact"/>
              <w:jc w:val="left"/>
              <w:rPr>
                <w:rFonts w:ascii="仿宋" w:hAnsi="仿宋" w:eastAsia="仿宋" w:cs="仿宋"/>
                <w:color w:val="000000"/>
                <w:sz w:val="18"/>
                <w:szCs w:val="18"/>
              </w:rPr>
            </w:pPr>
          </w:p>
        </w:tc>
      </w:tr>
      <w:tr w14:paraId="7F37E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794ED9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175</w:t>
            </w:r>
          </w:p>
        </w:tc>
        <w:tc>
          <w:tcPr>
            <w:tcW w:w="849" w:type="dxa"/>
            <w:tcBorders>
              <w:tl2br w:val="nil"/>
              <w:tr2bl w:val="nil"/>
            </w:tcBorders>
            <w:shd w:val="clear" w:color="auto" w:fill="auto"/>
            <w:vAlign w:val="center"/>
          </w:tcPr>
          <w:p w14:paraId="0F9045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11E90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对擅自改变机动车外形和已登记的有关技术数据的处罚</w:t>
            </w:r>
          </w:p>
        </w:tc>
        <w:tc>
          <w:tcPr>
            <w:tcW w:w="3113" w:type="dxa"/>
            <w:tcBorders>
              <w:tl2br w:val="nil"/>
              <w:tr2bl w:val="nil"/>
            </w:tcBorders>
            <w:shd w:val="clear" w:color="auto" w:fill="auto"/>
            <w:vAlign w:val="center"/>
          </w:tcPr>
          <w:p w14:paraId="2AACF8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《机动车登记规定》第五十七条 除本规定第十条和第十六条规定的情形外，擅自改变机动车外形和已登记的有关技术数据的，由公安机关交通管理部门责令恢复原状，并处警告或者五百元以下罚款。</w:t>
            </w:r>
          </w:p>
        </w:tc>
        <w:tc>
          <w:tcPr>
            <w:tcW w:w="1133" w:type="dxa"/>
            <w:tcBorders>
              <w:tl2br w:val="nil"/>
              <w:tr2bl w:val="nil"/>
            </w:tcBorders>
            <w:shd w:val="clear" w:color="auto" w:fill="auto"/>
            <w:vAlign w:val="center"/>
          </w:tcPr>
          <w:p w14:paraId="1BB427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25CAA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6216D56">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1.受理责任：在执勤执法中发现或者接到举报擅自改变机动车外形和已登记的有关技术数据的行为，予以审查，决定是否受理。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6.送达责任：《行政处罚决定书》应当当场交付被处罚人；被处罚人拒收的，由交通警察在处罚决定书上注明，即为送达；被处罚人不在场的，应当依照法律的有关规定送达。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7F295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5.对擅自改变机动车外形和已登记的有关技术数据的违法行为人进行罚款、没收财物等行政处罚不使用法定单据的；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0263FC21">
            <w:pPr>
              <w:widowControl/>
              <w:spacing w:line="240" w:lineRule="exact"/>
              <w:jc w:val="left"/>
              <w:rPr>
                <w:rFonts w:ascii="仿宋" w:hAnsi="仿宋" w:eastAsia="仿宋" w:cs="仿宋"/>
                <w:color w:val="000000"/>
                <w:sz w:val="18"/>
                <w:szCs w:val="18"/>
              </w:rPr>
            </w:pPr>
          </w:p>
        </w:tc>
      </w:tr>
      <w:tr w14:paraId="4B66B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1B843A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176</w:t>
            </w:r>
          </w:p>
        </w:tc>
        <w:tc>
          <w:tcPr>
            <w:tcW w:w="849" w:type="dxa"/>
            <w:tcBorders>
              <w:tl2br w:val="nil"/>
              <w:tr2bl w:val="nil"/>
            </w:tcBorders>
            <w:shd w:val="clear" w:color="auto" w:fill="auto"/>
            <w:vAlign w:val="center"/>
          </w:tcPr>
          <w:p w14:paraId="2D8B3C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EF7DE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对以欺骗、贿赂等不正当手段取得机动车登记，以欺骗、贿赂等不正当手段办理补、换领机动车登记证书、号牌、行驶证和检验合格标志等业务的处罚</w:t>
            </w:r>
          </w:p>
        </w:tc>
        <w:tc>
          <w:tcPr>
            <w:tcW w:w="3113" w:type="dxa"/>
            <w:tcBorders>
              <w:tl2br w:val="nil"/>
              <w:tr2bl w:val="nil"/>
            </w:tcBorders>
            <w:shd w:val="clear" w:color="auto" w:fill="auto"/>
            <w:vAlign w:val="center"/>
          </w:tcPr>
          <w:p w14:paraId="54C06E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《机动车登记规定》第五十八条 以欺骗、贿赂等不正当手段取得机动车登记的，由公安机关交通管理部门收缴机动车登记证书、号牌、行驶证，撤销机动车登记；申请人在三年内不得申请机动车登记。对涉嫌走私、盗抢的机动车，移交有关部门处理。以欺骗、贿赂等不正当手段办理补、换领机动车登记证书、号牌、行驶证和检验合格标志等业务的，由公安机关交通管理部门处警告或者二百元以下罚款。</w:t>
            </w:r>
          </w:p>
        </w:tc>
        <w:tc>
          <w:tcPr>
            <w:tcW w:w="1133" w:type="dxa"/>
            <w:tcBorders>
              <w:tl2br w:val="nil"/>
              <w:tr2bl w:val="nil"/>
            </w:tcBorders>
            <w:shd w:val="clear" w:color="auto" w:fill="auto"/>
            <w:vAlign w:val="center"/>
          </w:tcPr>
          <w:p w14:paraId="74E6A4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B96FD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BA004E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查获责任：执法中发现以欺骗、贿赂等不正当手段取得机动车登记，以欺骗、贿赂等不正当手段办理补、换领机动车登记证书、号牌、行驶证和检验合格标志等业务行为，应当指挥当事人立即停靠路边，或者在不影响道路通行和安全的地方接受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2.告知责任：在做出行政处罚决定前，口头告知当事人拟作出处罚决定的事实、理由、依据、处罚内容，以及当事人享有的陈述权、申辩权或听证权。   3.审查责任：对当事人陈述和申辩理由等方面进行审查，提出处理意见。 4.决定责任：依法给予口头警告，制作简易程序处罚决定书，载明违法事实和证据、处罚依据和内容、申请行政复议或提起行政诉讼的途径和期限等内容。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5.送达责任：当场交付被处罚人，被处罚人拒收的，由交通警察在处罚决定书上注明，即为送达。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执行责任：监督当事人在决定的期限内，履行生效的行政处罚决定。当事人在法定期限内申请行政复议或提起行政诉讼，又不履行的，可依法采取强制执行或者申请人民法院强制执行。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243AF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5.对当事人进行罚款、没收财物等行政处罚不使用法定单据的；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6D7EBA41">
            <w:pPr>
              <w:widowControl/>
              <w:spacing w:line="240" w:lineRule="exact"/>
              <w:jc w:val="left"/>
              <w:rPr>
                <w:rFonts w:ascii="仿宋" w:hAnsi="仿宋" w:eastAsia="仿宋" w:cs="仿宋"/>
                <w:color w:val="000000"/>
                <w:sz w:val="18"/>
                <w:szCs w:val="18"/>
              </w:rPr>
            </w:pPr>
          </w:p>
        </w:tc>
      </w:tr>
      <w:tr w14:paraId="46E0D5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570112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177</w:t>
            </w:r>
          </w:p>
        </w:tc>
        <w:tc>
          <w:tcPr>
            <w:tcW w:w="849" w:type="dxa"/>
            <w:tcBorders>
              <w:tl2br w:val="nil"/>
              <w:tr2bl w:val="nil"/>
            </w:tcBorders>
            <w:shd w:val="clear" w:color="auto" w:fill="auto"/>
            <w:vAlign w:val="center"/>
          </w:tcPr>
          <w:p w14:paraId="440C49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E463E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对机动车驾驶人补领机动车驾驶证后，继续使用原机动车驾驶证等行为的处罚</w:t>
            </w:r>
          </w:p>
        </w:tc>
        <w:tc>
          <w:tcPr>
            <w:tcW w:w="3113" w:type="dxa"/>
            <w:tcBorders>
              <w:tl2br w:val="nil"/>
              <w:tr2bl w:val="nil"/>
            </w:tcBorders>
            <w:shd w:val="clear" w:color="auto" w:fill="auto"/>
            <w:vAlign w:val="center"/>
          </w:tcPr>
          <w:p w14:paraId="64D78F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《机动车驾驶证申领和使用规定》第七十九条 机动车驾驶人有下列行为之一的，由公安机关交通管理部门处二十元以上二百元以下罚款：（一）机动车驾驶人补领机动车驾驶证后，继续使用原机动车驾驶证的；（二）在实习期内驾驶机动车不符合第六十五条规定的；（三）驾驶机动车未按规定粘贴、悬挂实习标志或者残疾人机动车专用标志的；（四）持有大型客车、牵引车、城市公交车、中型客车、大型货车驾驶证的驾驶人，未按照第七十条规定申报变更信息的；有第一款第一项规定情形的，由公安机关交通管理部门收回原机动车驾驶证。</w:t>
            </w:r>
          </w:p>
        </w:tc>
        <w:tc>
          <w:tcPr>
            <w:tcW w:w="1133" w:type="dxa"/>
            <w:tcBorders>
              <w:tl2br w:val="nil"/>
              <w:tr2bl w:val="nil"/>
            </w:tcBorders>
            <w:shd w:val="clear" w:color="auto" w:fill="auto"/>
            <w:vAlign w:val="center"/>
          </w:tcPr>
          <w:p w14:paraId="409AF9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1232E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07ECF5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查获责任：执法中发现机动车驾驶人补领机动车驾驶证后，继续使用原机动车驾驶证，机动车驾驶人在实习期内驾驶牵引挂车，机动车驾驶人在实习期内驾驶机动车上高速公路行驶，无相应或者更高准驾车型驾驶证三年以上的驾驶人陪同，驾驶机动车未按规定粘贴、悬挂实习标志，驾驶机动车未按规定粘贴、悬挂残疾人机动车专用标志，持有大型客车、牵引车、城市公交车、中型客车、大型货车驾驶证的驾驶人，未按照规定申报变更信息行为，应当指挥当事人立即停靠路边，或者在不影响道路通行和安全的地方接受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2.告知责任：在做出行政处罚决定前，口头告知当事人拟作出处罚决定的事实、理由、依据、处罚内容，以及当事人享有的陈述权、申辩权或听证权。   3.审查责任：对当事人陈述和申辩理由等方面进行审查，提出处理意见。 4.决定责任：依法给予口头警告，制作简易程序处罚决定书，载明违法事实和证据、处罚依据和内容、申请行政复议或提起行政诉讼的途径和期限等内容。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5.送达责任：当场交付被处罚人，被处罚人拒收的，由交通警察在处罚决定书上注明，即为送达。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 6.执行责任：监督当事人在决定的期限内，履行生效的行政处罚决定。当事人在法定期限内申请行政复议或提起行政诉讼，又不履行的，可依法采取强制执行或者申请人民法院强制执行。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E9F19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机动车驾驶人补领机动车驾驶证后，继续使用原机动车驾驶证，机动车驾驶人在实习期内驾驶牵引挂车，机动车驾驶人在实习期内驾驶机动车上高速公路行驶，无相应或者更高准驾车型驾驶证三年以上的驾驶人陪同，驾驶机动车未按规定粘贴、悬挂实习标志，驾驶机动车未按规定粘贴、悬挂残疾人机动车专用标志，持有大型客车、牵引车、城市公交车、中型客车、大型货车驾驶证的驾驶人，未按照规定申报变更信息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10.其他违反法律法规规章文件规定的行为。 </w:t>
            </w:r>
          </w:p>
        </w:tc>
        <w:tc>
          <w:tcPr>
            <w:tcW w:w="566" w:type="dxa"/>
            <w:tcBorders>
              <w:tl2br w:val="nil"/>
              <w:tr2bl w:val="nil"/>
            </w:tcBorders>
            <w:shd w:val="clear" w:color="auto" w:fill="auto"/>
          </w:tcPr>
          <w:p w14:paraId="1B0A1B23">
            <w:pPr>
              <w:widowControl/>
              <w:spacing w:line="240" w:lineRule="exact"/>
              <w:jc w:val="left"/>
              <w:rPr>
                <w:rFonts w:ascii="仿宋" w:hAnsi="仿宋" w:eastAsia="仿宋" w:cs="仿宋"/>
                <w:color w:val="000000"/>
                <w:sz w:val="18"/>
                <w:szCs w:val="18"/>
              </w:rPr>
            </w:pPr>
          </w:p>
        </w:tc>
      </w:tr>
      <w:tr w14:paraId="016456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1272ED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178</w:t>
            </w:r>
          </w:p>
        </w:tc>
        <w:tc>
          <w:tcPr>
            <w:tcW w:w="849" w:type="dxa"/>
            <w:tcBorders>
              <w:tl2br w:val="nil"/>
              <w:tr2bl w:val="nil"/>
            </w:tcBorders>
            <w:shd w:val="clear" w:color="auto" w:fill="auto"/>
            <w:vAlign w:val="center"/>
          </w:tcPr>
          <w:p w14:paraId="04718A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8D444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对机动车驾驶证被依法扣押、扣留或者暂扣期间，采用隐瞒、欺骗手段补领机动车驾驶证，机动车驾驶人身体条件发生变化不适合驾驶机动车，仍驾驶机动车，逾期不参加审验的仍驾驶机动车的处罚</w:t>
            </w:r>
          </w:p>
        </w:tc>
        <w:tc>
          <w:tcPr>
            <w:tcW w:w="3113" w:type="dxa"/>
            <w:tcBorders>
              <w:tl2br w:val="nil"/>
              <w:tr2bl w:val="nil"/>
            </w:tcBorders>
            <w:shd w:val="clear" w:color="auto" w:fill="auto"/>
            <w:vAlign w:val="center"/>
          </w:tcPr>
          <w:p w14:paraId="72BB26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《机动车驾驶证申领和使用规定》第八十条 机动车驾驶人有下列行为之一的，由公安机关交通管理部门处二百元以上五百元以下罚款：（一）机动车驾驶证被依法扣押、扣留或者暂扣期间，采用隐瞒、欺骗手段补领机动车驾驶证的；　　（二）机动车驾驶人身体条件发生变化不适合驾驶机动车，仍驾驶机动车的；　　（三）逾期不参加审验仍驾驶机动车的。　　有第一款第一项、第二项规定情形之一的，由公安机关交通管理部门收回机动车驾驶证。</w:t>
            </w:r>
          </w:p>
        </w:tc>
        <w:tc>
          <w:tcPr>
            <w:tcW w:w="1133" w:type="dxa"/>
            <w:tcBorders>
              <w:tl2br w:val="nil"/>
              <w:tr2bl w:val="nil"/>
            </w:tcBorders>
            <w:shd w:val="clear" w:color="auto" w:fill="auto"/>
            <w:vAlign w:val="center"/>
          </w:tcPr>
          <w:p w14:paraId="26FDC3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6AF5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38F1EB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机动车驾驶证被依法扣押、扣留或者暂扣期间，采用隐瞒、欺骗手段补领机动车驾驶证，机动车驾驶人身体条件发生变化不适合驾驶机动车，仍驾驶机动车，逾期不参加审验的仍驾驶机动车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367A9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机动车驾驶证被依法扣押、扣留或者暂扣期间，采用隐瞒、欺骗手段补领机动车驾驶证，机动车驾驶人身体条件发生变化不适合驾驶机动车，仍驾驶机动车，逾期不参加审验的仍驾驶机动车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33D28BE9">
            <w:pPr>
              <w:widowControl/>
              <w:spacing w:line="240" w:lineRule="exact"/>
              <w:jc w:val="left"/>
              <w:rPr>
                <w:rFonts w:ascii="仿宋" w:hAnsi="仿宋" w:eastAsia="仿宋" w:cs="仿宋"/>
                <w:color w:val="000000"/>
                <w:sz w:val="18"/>
                <w:szCs w:val="18"/>
              </w:rPr>
            </w:pPr>
          </w:p>
        </w:tc>
      </w:tr>
      <w:tr w14:paraId="73DB0C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47F259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179</w:t>
            </w:r>
          </w:p>
        </w:tc>
        <w:tc>
          <w:tcPr>
            <w:tcW w:w="849" w:type="dxa"/>
            <w:tcBorders>
              <w:tl2br w:val="nil"/>
              <w:tr2bl w:val="nil"/>
            </w:tcBorders>
            <w:shd w:val="clear" w:color="auto" w:fill="auto"/>
            <w:vAlign w:val="center"/>
          </w:tcPr>
          <w:p w14:paraId="508801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C5580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对驾驶拼装的或达到报废标准机动车接送学生的处罚</w:t>
            </w:r>
          </w:p>
        </w:tc>
        <w:tc>
          <w:tcPr>
            <w:tcW w:w="3113" w:type="dxa"/>
            <w:tcBorders>
              <w:tl2br w:val="nil"/>
              <w:tr2bl w:val="nil"/>
            </w:tcBorders>
            <w:shd w:val="clear" w:color="auto" w:fill="auto"/>
            <w:vAlign w:val="center"/>
          </w:tcPr>
          <w:p w14:paraId="530366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《校车安全管理条例》第四十四条 使用拼装或者达到报废标准的机动车接送学生的，由公安机关交通管理部门收缴并强制报废机动车；对驾驶人处2000元以上5000元以下的罚款，吊销其机动车驾驶证；对车辆所有人处8万元以上10万元以下的罚款，有违法所得的予以没收。</w:t>
            </w:r>
          </w:p>
        </w:tc>
        <w:tc>
          <w:tcPr>
            <w:tcW w:w="1133" w:type="dxa"/>
            <w:tcBorders>
              <w:tl2br w:val="nil"/>
              <w:tr2bl w:val="nil"/>
            </w:tcBorders>
            <w:shd w:val="clear" w:color="auto" w:fill="auto"/>
            <w:vAlign w:val="center"/>
          </w:tcPr>
          <w:p w14:paraId="397808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23B18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0049464">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1.受理责任：在执勤执法中发现或者接到举报驾驶拼装的或达到报废标准机动车接送学生的行为，予以审查，决定是否受理。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6.送达责任：《行政处罚决定书》应当当场交付被处罚人；被处罚人拒收的，由交通警察在处罚决定书上注明，即为送达；被处罚人不在场的，应当依照法律的有关规定送达。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AEC99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5.依法应当移送司法机关处理而不移送的；   6.执法人员玩忽职守，对应当予以制止和处罚的违法行为不予制止、处罚，致使公民、法人或者其他组织的合法权益、公共利益和社会秩序遭受损害的；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39A6FBBE">
            <w:pPr>
              <w:widowControl/>
              <w:spacing w:line="240" w:lineRule="exact"/>
              <w:jc w:val="left"/>
              <w:rPr>
                <w:rFonts w:ascii="仿宋" w:hAnsi="仿宋" w:eastAsia="仿宋" w:cs="仿宋"/>
                <w:color w:val="000000"/>
                <w:sz w:val="18"/>
                <w:szCs w:val="18"/>
              </w:rPr>
            </w:pPr>
          </w:p>
        </w:tc>
      </w:tr>
      <w:tr w14:paraId="7D4F7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3C1782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180</w:t>
            </w:r>
          </w:p>
        </w:tc>
        <w:tc>
          <w:tcPr>
            <w:tcW w:w="849" w:type="dxa"/>
            <w:tcBorders>
              <w:tl2br w:val="nil"/>
              <w:tr2bl w:val="nil"/>
            </w:tcBorders>
            <w:shd w:val="clear" w:color="auto" w:fill="auto"/>
            <w:vAlign w:val="center"/>
          </w:tcPr>
          <w:p w14:paraId="310947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7C59E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对使用未取得校车标牌的车辆提供校车服务、或者使用未取得校车驾驶资格的人员驾驶校车，伪造、变造或者使用伪造、变造的校车标牌的处罚</w:t>
            </w:r>
          </w:p>
        </w:tc>
        <w:tc>
          <w:tcPr>
            <w:tcW w:w="3113" w:type="dxa"/>
            <w:tcBorders>
              <w:tl2br w:val="nil"/>
              <w:tr2bl w:val="nil"/>
            </w:tcBorders>
            <w:shd w:val="clear" w:color="auto" w:fill="auto"/>
            <w:vAlign w:val="center"/>
          </w:tcPr>
          <w:p w14:paraId="702E14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《校车安全管理条例》第四十五条 使用未取得校车标牌的车辆提供校车服务，或者使用未取得校车驾驶资格的人员驾驶校车的，由公安机关交通管理部门扣留该机动车，处1万元以上2万元以下的罚款，有违法所得的予以没收。取得道路运输经营许可的企业或者个体经营者有前款规定的违法行为，除依照前款规定处罚外，情节严重的，由交通运输主管部门吊销其经营许可证件。伪造、变造或者使用伪造、变造的校车标牌的，由公安机关交通管理部门收缴伪造、变造的校车标牌，扣留该机动车，处2000元以上5000元以下的罚款。</w:t>
            </w:r>
          </w:p>
        </w:tc>
        <w:tc>
          <w:tcPr>
            <w:tcW w:w="1133" w:type="dxa"/>
            <w:tcBorders>
              <w:tl2br w:val="nil"/>
              <w:tr2bl w:val="nil"/>
            </w:tcBorders>
            <w:shd w:val="clear" w:color="auto" w:fill="auto"/>
            <w:vAlign w:val="center"/>
          </w:tcPr>
          <w:p w14:paraId="4C31C4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5861F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9A16431">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使用未取得校车标牌的车辆提供校车服务、或者使用未取得校车驾驶资格的人员驾驶校车，伪造、变造或者使用伪造、变造的校车标牌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0D44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5.对使用未取得校车标牌的车辆提供校车服务、或者使用未取得校车驾驶资格的人员驾驶校车，伪造、变造或者使用伪造、变造的校车标牌的违法行为人进行罚款、没收财物等行政处罚不使用法定单据的；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5EA74C48">
            <w:pPr>
              <w:widowControl/>
              <w:spacing w:line="240" w:lineRule="exact"/>
              <w:jc w:val="left"/>
              <w:rPr>
                <w:rFonts w:ascii="仿宋" w:hAnsi="仿宋" w:eastAsia="仿宋" w:cs="仿宋"/>
                <w:color w:val="000000"/>
                <w:sz w:val="18"/>
                <w:szCs w:val="18"/>
              </w:rPr>
            </w:pPr>
          </w:p>
        </w:tc>
      </w:tr>
      <w:tr w14:paraId="32D15C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71F60F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181</w:t>
            </w:r>
          </w:p>
        </w:tc>
        <w:tc>
          <w:tcPr>
            <w:tcW w:w="849" w:type="dxa"/>
            <w:tcBorders>
              <w:tl2br w:val="nil"/>
              <w:tr2bl w:val="nil"/>
            </w:tcBorders>
            <w:shd w:val="clear" w:color="auto" w:fill="auto"/>
            <w:vAlign w:val="center"/>
          </w:tcPr>
          <w:p w14:paraId="2C144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B8BF8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对不按照规定为校车配备安全设备、不按照规定对校车进行安全维护的处罚</w:t>
            </w:r>
          </w:p>
        </w:tc>
        <w:tc>
          <w:tcPr>
            <w:tcW w:w="3113" w:type="dxa"/>
            <w:tcBorders>
              <w:tl2br w:val="nil"/>
              <w:tr2bl w:val="nil"/>
            </w:tcBorders>
            <w:shd w:val="clear" w:color="auto" w:fill="auto"/>
            <w:vAlign w:val="center"/>
          </w:tcPr>
          <w:p w14:paraId="2EE967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《校车安全管理条例》第四十六条 不按照规定为校车配备安全设备，或者不按照规定对校车进行安全维护的，由公安机关交通管理部门责令改正，处1000元以上3000元以下的罚款。</w:t>
            </w:r>
          </w:p>
        </w:tc>
        <w:tc>
          <w:tcPr>
            <w:tcW w:w="1133" w:type="dxa"/>
            <w:tcBorders>
              <w:tl2br w:val="nil"/>
              <w:tr2bl w:val="nil"/>
            </w:tcBorders>
            <w:shd w:val="clear" w:color="auto" w:fill="auto"/>
            <w:vAlign w:val="center"/>
          </w:tcPr>
          <w:p w14:paraId="418C18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49F37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C8D038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1.受理责任：在执勤执法中发现或者接到举报有不按照规定为校车配备安全设备等行为的，予以审查，决定是否受理。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6.送达责任：《行政处罚决定书》应当当场交付被处罚人；被处罚人拒收的，由交通警察在处罚决定书上注明，即为送达；被处罚人不在场的，应当依照法律的有关规定送达。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876E0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5.对不按照规定为校车配备安全设备、不按照规定对校车进行安全维护的违法行为人进行罚款、没收财物等行政处罚不使用法定单据的；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0B8B87CF">
            <w:pPr>
              <w:widowControl/>
              <w:spacing w:line="240" w:lineRule="exact"/>
              <w:jc w:val="left"/>
              <w:rPr>
                <w:rFonts w:ascii="仿宋" w:hAnsi="仿宋" w:eastAsia="仿宋" w:cs="仿宋"/>
                <w:color w:val="000000"/>
                <w:sz w:val="18"/>
                <w:szCs w:val="18"/>
              </w:rPr>
            </w:pPr>
          </w:p>
        </w:tc>
      </w:tr>
      <w:tr w14:paraId="1416A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5483C3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182</w:t>
            </w:r>
          </w:p>
        </w:tc>
        <w:tc>
          <w:tcPr>
            <w:tcW w:w="849" w:type="dxa"/>
            <w:tcBorders>
              <w:tl2br w:val="nil"/>
              <w:tr2bl w:val="nil"/>
            </w:tcBorders>
            <w:shd w:val="clear" w:color="auto" w:fill="auto"/>
            <w:vAlign w:val="center"/>
          </w:tcPr>
          <w:p w14:paraId="197410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75E57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对驾驶人未取得校车驾驶资格驾驶校车的处罚</w:t>
            </w:r>
          </w:p>
        </w:tc>
        <w:tc>
          <w:tcPr>
            <w:tcW w:w="3113" w:type="dxa"/>
            <w:tcBorders>
              <w:tl2br w:val="nil"/>
              <w:tr2bl w:val="nil"/>
            </w:tcBorders>
            <w:shd w:val="clear" w:color="auto" w:fill="auto"/>
            <w:vAlign w:val="center"/>
          </w:tcPr>
          <w:p w14:paraId="051A02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《校车安全管理条例》第四十七条 机动车驾驶人未取得校车驾驶资格驾驶校车的，由公安机关交通管理部门处1000元以上3000元以下的罚款，情节严重的，可以并处吊销机动车驾驶证。</w:t>
            </w:r>
          </w:p>
        </w:tc>
        <w:tc>
          <w:tcPr>
            <w:tcW w:w="1133" w:type="dxa"/>
            <w:tcBorders>
              <w:tl2br w:val="nil"/>
              <w:tr2bl w:val="nil"/>
            </w:tcBorders>
            <w:shd w:val="clear" w:color="auto" w:fill="auto"/>
            <w:vAlign w:val="center"/>
          </w:tcPr>
          <w:p w14:paraId="73953E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39C84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4F56C75">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 xml:space="preserve">1.查获责任：执法中发现机动车驾驶人不按照规定避让校车行为，应当指挥当事人立即停靠路边，或者在不影响道路通行和安全的地方接受处理。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2.告知责任：在做出行政处罚决定前，口头告知当事人拟作出处罚决定的事实、理由、依据、处罚内容，以及当事人享有的陈述权、申辩权或听证权。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3.审查责任：对当事人陈述和申辩理由等方面进行审查，提出处理意见。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4.决定责任：依法给予口头警告，制作简易程序处罚决定书，载明违法事实和证据、处罚依据和内容、申请行政复议或提起行政诉讼的途径和期限等内容。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5.送达责任：当场交付被处罚人，被处罚人拒收的，由交通警察在处罚决定书上注明，即为送达。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执行责任：监督当事人在决定的期限内，履行生效的行政处罚决定。当事人在法定期限内申请行政复议或提起行政诉讼，又不履行的，可依法采取强制执行或者申请人民法院强制执行。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2CAEF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5.对机动车驾驶人不按照规定避让校车的违法行为人进行罚款、没收财物等行政处罚不使用法定单据的；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10227D77">
            <w:pPr>
              <w:widowControl/>
              <w:spacing w:line="240" w:lineRule="exact"/>
              <w:jc w:val="left"/>
              <w:rPr>
                <w:rFonts w:ascii="仿宋" w:hAnsi="仿宋" w:eastAsia="仿宋" w:cs="仿宋"/>
                <w:color w:val="000000"/>
                <w:sz w:val="18"/>
                <w:szCs w:val="18"/>
              </w:rPr>
            </w:pPr>
          </w:p>
        </w:tc>
      </w:tr>
      <w:tr w14:paraId="2FF4E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5DFE5A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183</w:t>
            </w:r>
          </w:p>
        </w:tc>
        <w:tc>
          <w:tcPr>
            <w:tcW w:w="849" w:type="dxa"/>
            <w:tcBorders>
              <w:tl2br w:val="nil"/>
              <w:tr2bl w:val="nil"/>
            </w:tcBorders>
            <w:shd w:val="clear" w:color="auto" w:fill="auto"/>
            <w:vAlign w:val="center"/>
          </w:tcPr>
          <w:p w14:paraId="02982C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66DFB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对驾驶校车运载学生不按照规定放置校车标牌、不按照规定开启校车标志灯、不按照经审核确定线路行驶等行为的处罚</w:t>
            </w:r>
          </w:p>
        </w:tc>
        <w:tc>
          <w:tcPr>
            <w:tcW w:w="3113" w:type="dxa"/>
            <w:tcBorders>
              <w:tl2br w:val="nil"/>
              <w:tr2bl w:val="nil"/>
            </w:tcBorders>
            <w:shd w:val="clear" w:color="auto" w:fill="auto"/>
            <w:vAlign w:val="center"/>
          </w:tcPr>
          <w:p w14:paraId="0DD4E1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《校车安全管理条例》第四十八条 校车驾驶人有下列情形之一的，由公安机关交通管理部门责令改正，可以处200元罚款：（一）驾驶校车运载学生，不按照规定放置校车标牌、开启校车标志灯，或者不按照经审核确定的线路行驶；（二）校车上下学生，不按照规定在校车停靠站点停靠；（三）校车未运载学生上道路行驶，使用校车标牌、校车标志灯和停车指示标志；（四）驾驶校车上道路行驶前，未对校车车况是否符合安全技术要求进行检查，或者驾驶存在安全隐患的校车上道路行驶；（五）在校车载有学生时给车辆加油，或者在校车发动机引擎熄灭前离开驾驶座位。校车驾驶人违反道路交通安全法律法规关于道路通行规定的，由公安机关交通管理部门依法从重处罚。</w:t>
            </w:r>
          </w:p>
        </w:tc>
        <w:tc>
          <w:tcPr>
            <w:tcW w:w="1133" w:type="dxa"/>
            <w:tcBorders>
              <w:tl2br w:val="nil"/>
              <w:tr2bl w:val="nil"/>
            </w:tcBorders>
            <w:shd w:val="clear" w:color="auto" w:fill="auto"/>
            <w:vAlign w:val="center"/>
          </w:tcPr>
          <w:p w14:paraId="55025D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EB991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4069B87">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查获责任：执法中发现驾驶校车运载学生不按照规定放置校车标牌、不按照规定开启校车标志灯、不按照经审核确定线路行驶，校车上下学生不按照规定在校车停靠站点停靠，校车未运载学生上道路行驶使用校车标牌、校车标志灯、停车指示标志，驾驶校车上道路行驶前未对校车车况是否符合安全技术要求进行检查，驾驶存在安全隐患的校车上道路行驶，在校车载有学生时给车辆加油，在校车发动机引擎熄灭前离开驾驶座位行为，应当指挥当事人立即停靠路边，或者在不影响道路通行和安全的地方接受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2.告知责任：在做出行政处罚决定前，口头告知当事人拟作出处罚决定的事实、理由、依据、处罚内容，以及当事人享有的陈述权、申辩权或听证权。  3.审查责任：对当事人陈述和申辩理由等方面进行审查，提出处理意见。 4.决定责任：依法给予口头警告，制作简易程序处罚决定书，载明违法事实和证据、处罚依据和内容、申请行政复议或提起行政诉讼的途径和期限等内容。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5.送达责任：当场交付被处罚人，被处罚人拒收的，由交通警察在处罚决定书上注明，即为送达。 </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执行责任：监督当事人在决定的期限内，履行生效的行政处罚决定。当事人在法定期限内申请行政复议或提起行政诉讼，又不履行的，可依法采取强制执行或者申请人民法院强制执行。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4E68C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驾驶校车运载学生不按照规定放置校车标牌、不按照规定开启校车标志灯、不按照经审核确定线路行驶，校车上下学生不按照规定在校车停靠站点停靠，校车未运载学生上道路行驶使用校车标牌、校车标志灯、停车指示标志，驾驶校车上道路行驶前未对校车车况是否符合安全技术要求进行检查，驾驶存在安全隐患的校车上道路行驶，在校车载有学生时给车辆加油，在校车发动机引擎熄灭前离开驾驶座位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4A4D26D3">
            <w:pPr>
              <w:widowControl/>
              <w:spacing w:line="240" w:lineRule="exact"/>
              <w:jc w:val="left"/>
              <w:rPr>
                <w:rFonts w:ascii="仿宋" w:hAnsi="仿宋" w:eastAsia="仿宋" w:cs="仿宋"/>
                <w:color w:val="000000"/>
                <w:sz w:val="18"/>
                <w:szCs w:val="18"/>
              </w:rPr>
            </w:pPr>
          </w:p>
        </w:tc>
      </w:tr>
      <w:tr w14:paraId="7A3A2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1FFFC6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184</w:t>
            </w:r>
          </w:p>
        </w:tc>
        <w:tc>
          <w:tcPr>
            <w:tcW w:w="849" w:type="dxa"/>
            <w:tcBorders>
              <w:tl2br w:val="nil"/>
              <w:tr2bl w:val="nil"/>
            </w:tcBorders>
            <w:shd w:val="clear" w:color="auto" w:fill="auto"/>
            <w:vAlign w:val="center"/>
          </w:tcPr>
          <w:p w14:paraId="3FBBE8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2F528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对校车载人超过核定人数的处罚</w:t>
            </w:r>
          </w:p>
        </w:tc>
        <w:tc>
          <w:tcPr>
            <w:tcW w:w="3113" w:type="dxa"/>
            <w:tcBorders>
              <w:tl2br w:val="nil"/>
              <w:tr2bl w:val="nil"/>
            </w:tcBorders>
            <w:shd w:val="clear" w:color="auto" w:fill="auto"/>
            <w:vAlign w:val="center"/>
          </w:tcPr>
          <w:p w14:paraId="071650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《校车安全管理条例》第五十条 校车载人超过核定人数的，由公安机关交通管理部门扣留车辆至违法状态消除，并依照道路交通安全法律法规的规定从重处罚。</w:t>
            </w:r>
          </w:p>
        </w:tc>
        <w:tc>
          <w:tcPr>
            <w:tcW w:w="1133" w:type="dxa"/>
            <w:tcBorders>
              <w:tl2br w:val="nil"/>
              <w:tr2bl w:val="nil"/>
            </w:tcBorders>
            <w:shd w:val="clear" w:color="auto" w:fill="auto"/>
            <w:vAlign w:val="center"/>
          </w:tcPr>
          <w:p w14:paraId="7327B2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4655E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D370D0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1.受理责任：在执勤执法中发现或者接到举报校车载人超过核定人数的行为，予以审查，决定是否受理。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6.送达责任：《行政处罚决定书》应当当场交付被处罚人；被处罚人拒收的，由交通警察在处罚决定书上注明，即为送达；被处罚人不在场的，应当依照法律的有关规定送达。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9B209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5.对校车载人超过核定人数的违法行为人进行罚款、没收财物等行政处罚不使用法定单据的；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4EC2456C">
            <w:pPr>
              <w:widowControl/>
              <w:spacing w:line="240" w:lineRule="exact"/>
              <w:jc w:val="left"/>
              <w:rPr>
                <w:rFonts w:ascii="仿宋" w:hAnsi="仿宋" w:eastAsia="仿宋" w:cs="仿宋"/>
                <w:color w:val="000000"/>
                <w:sz w:val="18"/>
                <w:szCs w:val="18"/>
              </w:rPr>
            </w:pPr>
          </w:p>
        </w:tc>
      </w:tr>
      <w:tr w14:paraId="570897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445CCB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185</w:t>
            </w:r>
          </w:p>
        </w:tc>
        <w:tc>
          <w:tcPr>
            <w:tcW w:w="849" w:type="dxa"/>
            <w:tcBorders>
              <w:tl2br w:val="nil"/>
              <w:tr2bl w:val="nil"/>
            </w:tcBorders>
            <w:shd w:val="clear" w:color="auto" w:fill="auto"/>
            <w:vAlign w:val="center"/>
          </w:tcPr>
          <w:p w14:paraId="292806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DFFCE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对机动车驾驶人不按照规定避让校车的处罚</w:t>
            </w:r>
          </w:p>
        </w:tc>
        <w:tc>
          <w:tcPr>
            <w:tcW w:w="3113" w:type="dxa"/>
            <w:tcBorders>
              <w:tl2br w:val="nil"/>
              <w:tr2bl w:val="nil"/>
            </w:tcBorders>
            <w:shd w:val="clear" w:color="auto" w:fill="auto"/>
            <w:vAlign w:val="center"/>
          </w:tcPr>
          <w:p w14:paraId="3E9C81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《校车安全管理条例》第五十二条 机动车驾驶人违反本条例规定，不避让校车的，由公安机关交通管理部门处200元罚款。</w:t>
            </w:r>
          </w:p>
        </w:tc>
        <w:tc>
          <w:tcPr>
            <w:tcW w:w="1133" w:type="dxa"/>
            <w:tcBorders>
              <w:tl2br w:val="nil"/>
              <w:tr2bl w:val="nil"/>
            </w:tcBorders>
            <w:shd w:val="clear" w:color="auto" w:fill="auto"/>
            <w:vAlign w:val="center"/>
          </w:tcPr>
          <w:p w14:paraId="294441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C3690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A986F10">
            <w:pPr>
              <w:widowControl/>
              <w:spacing w:line="240" w:lineRule="exact"/>
              <w:jc w:val="left"/>
              <w:textAlignment w:val="center"/>
              <w:rPr>
                <w:rFonts w:ascii="仿宋_GB2312" w:hAnsi="宋体" w:eastAsia="仿宋_GB2312" w:cs="仿宋_GB2312"/>
                <w:color w:val="000000"/>
                <w:sz w:val="16"/>
                <w:szCs w:val="16"/>
              </w:rPr>
            </w:pPr>
            <w:r>
              <w:rPr>
                <w:rStyle w:val="9"/>
                <w:rFonts w:hint="default" w:hAnsi="宋体"/>
                <w:sz w:val="16"/>
                <w:szCs w:val="16"/>
              </w:rPr>
              <w:t>1.</w:t>
            </w:r>
            <w:r>
              <w:rPr>
                <w:rStyle w:val="13"/>
                <w:rFonts w:eastAsia="仿宋_GB2312"/>
                <w:sz w:val="16"/>
                <w:szCs w:val="16"/>
              </w:rPr>
              <w:t xml:space="preserve"> </w:t>
            </w:r>
            <w:r>
              <w:rPr>
                <w:rStyle w:val="9"/>
                <w:rFonts w:hint="default" w:hAnsi="宋体"/>
                <w:sz w:val="16"/>
                <w:szCs w:val="16"/>
              </w:rPr>
              <w:t>查获责任：执法中发现违法行为，应当指挥当事人立即停靠路边，或者在不影响道路通行和安全的地方接受处理。</w:t>
            </w:r>
            <w:r>
              <w:rPr>
                <w:rStyle w:val="9"/>
                <w:rFonts w:hint="default" w:hAnsi="宋体"/>
                <w:sz w:val="16"/>
                <w:szCs w:val="16"/>
              </w:rPr>
              <w:br w:type="textWrapping"/>
            </w:r>
            <w:r>
              <w:rPr>
                <w:rStyle w:val="9"/>
                <w:rFonts w:hint="default" w:hAnsi="宋体"/>
                <w:sz w:val="16"/>
                <w:szCs w:val="16"/>
              </w:rPr>
              <w:t>2.告知责任：在做出行政处罚决定前，口头告知当事人拟作出处罚决定的事实、理由、依据、处罚内容，以及当事人享有的陈述权、申辩权或听3.审查责任：对当事人陈述和申辩理由等方面进行审查，提出处理意见。 4.决定责任：依法给予口头警告，制作简易程序处罚决定书，载明违法事实和证据、处罚依据和内容、申请行政复议或提起行政诉讼的途径和期限等内容。</w:t>
            </w:r>
            <w:r>
              <w:rPr>
                <w:rStyle w:val="9"/>
                <w:rFonts w:hint="default" w:hAnsi="宋体"/>
                <w:sz w:val="16"/>
                <w:szCs w:val="16"/>
              </w:rPr>
              <w:br w:type="textWrapping"/>
            </w:r>
            <w:r>
              <w:rPr>
                <w:rStyle w:val="9"/>
                <w:rFonts w:hint="default" w:hAnsi="宋体"/>
                <w:sz w:val="16"/>
                <w:szCs w:val="16"/>
              </w:rPr>
              <w:t>5.送达责任：当场交付被处罚人，被处罚人拒收的，由交通警察在处罚决定书上注明，即为送达。</w:t>
            </w:r>
            <w:r>
              <w:rPr>
                <w:rStyle w:val="9"/>
                <w:rFonts w:hint="default" w:hAnsi="宋体"/>
                <w:sz w:val="16"/>
                <w:szCs w:val="16"/>
              </w:rPr>
              <w:br w:type="textWrapping"/>
            </w:r>
            <w:r>
              <w:rPr>
                <w:rStyle w:val="9"/>
                <w:rFonts w:hint="default" w:hAnsi="宋体"/>
                <w:sz w:val="16"/>
                <w:szCs w:val="16"/>
              </w:rPr>
              <w:t>6.执行责任：监督当事人在决定的期限内，履行生效的行政处罚决定。当事人在法定期限内申请行政复议或提起行政诉讼，又不履行的，可依法采取强制执行或者申请人民法院强制执行。</w:t>
            </w:r>
            <w:r>
              <w:rPr>
                <w:rStyle w:val="9"/>
                <w:rFonts w:hint="default" w:hAnsi="宋体"/>
                <w:sz w:val="16"/>
                <w:szCs w:val="16"/>
              </w:rPr>
              <w:br w:type="textWrapping"/>
            </w:r>
            <w:r>
              <w:rPr>
                <w:rStyle w:val="9"/>
                <w:rFonts w:hint="default" w:hAnsi="宋体"/>
                <w:sz w:val="16"/>
                <w:szCs w:val="16"/>
              </w:rPr>
              <w:t>7.其他法律法规规章文件规定应履行的责任。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416B4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5.对机动车驾驶人不按照规定避让校车的违法行为人进行罚款、没收财物等行政处罚不使用法定单据的；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4687124B">
            <w:pPr>
              <w:widowControl/>
              <w:spacing w:line="240" w:lineRule="exact"/>
              <w:jc w:val="left"/>
              <w:rPr>
                <w:rFonts w:ascii="仿宋" w:hAnsi="仿宋" w:eastAsia="仿宋" w:cs="仿宋"/>
                <w:color w:val="000000"/>
                <w:sz w:val="18"/>
                <w:szCs w:val="18"/>
              </w:rPr>
            </w:pPr>
          </w:p>
        </w:tc>
      </w:tr>
      <w:tr w14:paraId="6B688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58" w:hRule="atLeast"/>
        </w:trPr>
        <w:tc>
          <w:tcPr>
            <w:tcW w:w="542" w:type="dxa"/>
            <w:tcBorders>
              <w:tl2br w:val="nil"/>
              <w:tr2bl w:val="nil"/>
            </w:tcBorders>
            <w:shd w:val="clear" w:color="auto" w:fill="auto"/>
            <w:vAlign w:val="center"/>
          </w:tcPr>
          <w:p w14:paraId="3F4FA0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186</w:t>
            </w:r>
          </w:p>
        </w:tc>
        <w:tc>
          <w:tcPr>
            <w:tcW w:w="849" w:type="dxa"/>
            <w:tcBorders>
              <w:tl2br w:val="nil"/>
              <w:tr2bl w:val="nil"/>
            </w:tcBorders>
            <w:shd w:val="clear" w:color="auto" w:fill="auto"/>
            <w:vAlign w:val="center"/>
          </w:tcPr>
          <w:p w14:paraId="3AFBED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27CE6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对未按照规定指派照管人员随校车全程照管乘车学生的处罚</w:t>
            </w:r>
          </w:p>
        </w:tc>
        <w:tc>
          <w:tcPr>
            <w:tcW w:w="3113" w:type="dxa"/>
            <w:tcBorders>
              <w:tl2br w:val="nil"/>
              <w:tr2bl w:val="nil"/>
            </w:tcBorders>
            <w:shd w:val="clear" w:color="auto" w:fill="auto"/>
            <w:vAlign w:val="center"/>
          </w:tcPr>
          <w:p w14:paraId="1BDCE3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《校车安全管理条例》第五十三条 未依照本条例规定指派照管人员随校车全程照管乘车学生的，由公安机关责令改正，可以处500元罚款。</w:t>
            </w:r>
          </w:p>
        </w:tc>
        <w:tc>
          <w:tcPr>
            <w:tcW w:w="1133" w:type="dxa"/>
            <w:tcBorders>
              <w:tl2br w:val="nil"/>
              <w:tr2bl w:val="nil"/>
            </w:tcBorders>
            <w:shd w:val="clear" w:color="auto" w:fill="auto"/>
            <w:vAlign w:val="center"/>
          </w:tcPr>
          <w:p w14:paraId="3F7471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91D93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04F544D">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1．受理责任：在执勤执法中发现或者接到举报未按照规定指派照管人员随校车全程照管乘车学生的行为，予以审查，决定是否受理。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2．调查责任：对已经受理的案件，进行调查时，执法人员不得少于两人，与当事人有直接利害关系的应当回避。调查时应出示执法证件，收集相关证据，允许当事人辩解陈述。</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3．审查责任：对违法事实进行调查，询问当事人违法行为的基本情况，并制作笔录；当事人拒绝接受询问、签名或者盖章的，交通警察应当在询问笔录上注明。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责任：在做出行政处罚决定前，制作《行政处罚告知笔录》，采用书面形式或者笔录形式告知当事人拟作出的行政处罚的事实、理由及依据，并告知其依法享有的权利；对当事人陈述、申辩进行复核，复核结果应当在笔录中注明。</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根据审理情况决定是否予以行政处罚。依法需要给予行政处罚的，制作《行政处罚决定书》，载明违法事实和证据、处罚依据和内容、缴纳罚款的银行、申请行政复议或提起行政诉讼的途径和期限等内容。</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6．送达责任：《行政处罚决定书》应当当场交付被处罚人；被处罚人拒收的，由交通警察在处罚决定书上注明，即为送达；被处罚人不在场的，应当依照法律的有关规定送达。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责任：监督当事人在决定的期限内，履行生效的行政处罚决定。当事人在法定期限内不申请行政复议或者提起行政诉讼，又不履行的，发出催缴通知，加收罚款滞纳金，再不履行的向人民法院申请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8.其他法律法规规章文件规定应履行的责任。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C86BE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因不履行或不正确履行行政职责，有下列情形的，公安机关及相关工作人员应承担相应责任：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2.未按法定程序实施行政处罚的；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3.不具备法定行政执法资格实施行政处罚的；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5.对未按照规定指派照管人员随校车全程照管乘车学生的违法行为人进行罚款、没收财物等行政处罚不使用法定单据的；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6.依法应当移送司法机关处理而不移送的；   7.执法人员玩忽职守，对应当予以制止和处罚的违法行为不予制止、处罚，致使公民、法人或者其他组织的合法权益、公共利益和社会秩序遭受损害的；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10.其他违反法律法规规章文件规定的行为。</w:t>
            </w:r>
            <w:r>
              <w:rPr>
                <w:rFonts w:hint="eastAsia" w:ascii="仿宋_GB2312" w:hAnsi="宋体" w:eastAsia="仿宋_GB2312" w:cs="仿宋_GB2312"/>
                <w:color w:val="000000"/>
                <w:kern w:val="0"/>
                <w:sz w:val="18"/>
                <w:szCs w:val="18"/>
              </w:rPr>
              <w:br w:type="textWrapping"/>
            </w:r>
          </w:p>
        </w:tc>
        <w:tc>
          <w:tcPr>
            <w:tcW w:w="566" w:type="dxa"/>
            <w:tcBorders>
              <w:tl2br w:val="nil"/>
              <w:tr2bl w:val="nil"/>
            </w:tcBorders>
            <w:shd w:val="clear" w:color="auto" w:fill="auto"/>
          </w:tcPr>
          <w:p w14:paraId="1AA1E0F5">
            <w:pPr>
              <w:widowControl/>
              <w:spacing w:line="240" w:lineRule="exact"/>
              <w:jc w:val="left"/>
              <w:rPr>
                <w:rFonts w:ascii="仿宋" w:hAnsi="仿宋" w:eastAsia="仿宋" w:cs="仿宋"/>
                <w:color w:val="000000"/>
                <w:sz w:val="18"/>
                <w:szCs w:val="18"/>
              </w:rPr>
            </w:pPr>
          </w:p>
        </w:tc>
      </w:tr>
      <w:tr w14:paraId="65F0ED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1D4D5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187</w:t>
            </w:r>
          </w:p>
        </w:tc>
        <w:tc>
          <w:tcPr>
            <w:tcW w:w="849" w:type="dxa"/>
            <w:tcBorders>
              <w:tl2br w:val="nil"/>
              <w:tr2bl w:val="nil"/>
            </w:tcBorders>
            <w:shd w:val="clear" w:color="auto" w:fill="auto"/>
            <w:vAlign w:val="center"/>
          </w:tcPr>
          <w:p w14:paraId="74EE9C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10671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对使用虚假证明材料骗领居民身份证的；出租、出借、转让居民身份证的；非法扣押他人居民身份证的处罚</w:t>
            </w:r>
          </w:p>
        </w:tc>
        <w:tc>
          <w:tcPr>
            <w:tcW w:w="3113" w:type="dxa"/>
            <w:tcBorders>
              <w:tl2br w:val="nil"/>
              <w:tr2bl w:val="nil"/>
            </w:tcBorders>
            <w:shd w:val="clear" w:color="auto" w:fill="auto"/>
            <w:vAlign w:val="center"/>
          </w:tcPr>
          <w:p w14:paraId="624D90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《中华人民共和国居民身份证法》第十六条 有下列行为之一的，由公安机关给予警告，并处二百元以下罚款，有违法所得的，没收违法所得：（一）使用虚假证明材料骗领居民身份证的；（二）出租、出借、转让居民身份证的；（三）非法扣押他人居民身份证的。</w:t>
            </w:r>
          </w:p>
        </w:tc>
        <w:tc>
          <w:tcPr>
            <w:tcW w:w="1133" w:type="dxa"/>
            <w:tcBorders>
              <w:tl2br w:val="nil"/>
              <w:tr2bl w:val="nil"/>
            </w:tcBorders>
            <w:shd w:val="clear" w:color="auto" w:fill="auto"/>
            <w:vAlign w:val="center"/>
          </w:tcPr>
          <w:p w14:paraId="54D652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FA6B1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525619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AE3C4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BF4D56D">
            <w:pPr>
              <w:widowControl/>
              <w:spacing w:line="240" w:lineRule="exact"/>
              <w:rPr>
                <w:rFonts w:ascii="宋体" w:hAnsi="宋体" w:eastAsia="宋体" w:cs="宋体"/>
                <w:color w:val="000000"/>
                <w:sz w:val="18"/>
                <w:szCs w:val="18"/>
              </w:rPr>
            </w:pPr>
          </w:p>
        </w:tc>
      </w:tr>
      <w:tr w14:paraId="10DE6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A529A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188</w:t>
            </w:r>
          </w:p>
        </w:tc>
        <w:tc>
          <w:tcPr>
            <w:tcW w:w="849" w:type="dxa"/>
            <w:tcBorders>
              <w:tl2br w:val="nil"/>
              <w:tr2bl w:val="nil"/>
            </w:tcBorders>
            <w:shd w:val="clear" w:color="auto" w:fill="auto"/>
            <w:vAlign w:val="center"/>
          </w:tcPr>
          <w:p w14:paraId="3929BC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4930F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对冒用他人居民身份证或者使用骗领的居民身份证的；购买、出售、使用伪造、变造的居民身份证的处罚</w:t>
            </w:r>
          </w:p>
        </w:tc>
        <w:tc>
          <w:tcPr>
            <w:tcW w:w="3113" w:type="dxa"/>
            <w:tcBorders>
              <w:tl2br w:val="nil"/>
              <w:tr2bl w:val="nil"/>
            </w:tcBorders>
            <w:shd w:val="clear" w:color="auto" w:fill="auto"/>
            <w:vAlign w:val="center"/>
          </w:tcPr>
          <w:p w14:paraId="52A953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《中华人民共和国居民身份证法》第十七条 有下列行为之一的，由公安机关处二百元以上一千元以下罚款，或者处十日以下拘留，有违法所得的，没收违法所得：（一）冒用他人居民身份证或者使用骗领的居民身份证的；（二）购买、出售、使用伪造、变造的居民身份证的。</w:t>
            </w:r>
          </w:p>
        </w:tc>
        <w:tc>
          <w:tcPr>
            <w:tcW w:w="1133" w:type="dxa"/>
            <w:tcBorders>
              <w:tl2br w:val="nil"/>
              <w:tr2bl w:val="nil"/>
            </w:tcBorders>
            <w:shd w:val="clear" w:color="auto" w:fill="auto"/>
            <w:vAlign w:val="center"/>
          </w:tcPr>
          <w:p w14:paraId="59493A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40AB0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FC66DD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57786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2523CA0">
            <w:pPr>
              <w:widowControl/>
              <w:spacing w:line="240" w:lineRule="exact"/>
              <w:rPr>
                <w:rFonts w:ascii="宋体" w:hAnsi="宋体" w:eastAsia="宋体" w:cs="宋体"/>
                <w:color w:val="000000"/>
                <w:sz w:val="18"/>
                <w:szCs w:val="18"/>
              </w:rPr>
            </w:pPr>
          </w:p>
        </w:tc>
      </w:tr>
      <w:tr w14:paraId="2D86F3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6E43D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189</w:t>
            </w:r>
          </w:p>
        </w:tc>
        <w:tc>
          <w:tcPr>
            <w:tcW w:w="849" w:type="dxa"/>
            <w:tcBorders>
              <w:tl2br w:val="nil"/>
              <w:tr2bl w:val="nil"/>
            </w:tcBorders>
            <w:shd w:val="clear" w:color="auto" w:fill="auto"/>
            <w:vAlign w:val="center"/>
          </w:tcPr>
          <w:p w14:paraId="1BD63C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EFC86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对国家机关或者金融、电信、交通、教育、医疗等单位的工作人员泄露在履行职责或者提供服务过程中获得的居民身份证记载的公民个人信息的处罚</w:t>
            </w:r>
          </w:p>
        </w:tc>
        <w:tc>
          <w:tcPr>
            <w:tcW w:w="3113" w:type="dxa"/>
            <w:tcBorders>
              <w:tl2br w:val="nil"/>
              <w:tr2bl w:val="nil"/>
            </w:tcBorders>
            <w:shd w:val="clear" w:color="auto" w:fill="auto"/>
            <w:vAlign w:val="center"/>
          </w:tcPr>
          <w:p w14:paraId="3C1605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《中华人民共和国居民身份证法》第十九条 国家机关或者金融、电信、交通、教育、医疗等单位的工作人员泄露在履行职责或者提供服务过程中获得的居民身份证记载的公民个人信息，构成犯罪的，依法追究刑事责任；尚不构成犯罪的，由公安机关处十日以上十五日以下拘留，并处五千元罚款，有违法所得的，没收违法所得。</w:t>
            </w:r>
          </w:p>
        </w:tc>
        <w:tc>
          <w:tcPr>
            <w:tcW w:w="1133" w:type="dxa"/>
            <w:tcBorders>
              <w:tl2br w:val="nil"/>
              <w:tr2bl w:val="nil"/>
            </w:tcBorders>
            <w:shd w:val="clear" w:color="auto" w:fill="auto"/>
            <w:vAlign w:val="center"/>
          </w:tcPr>
          <w:p w14:paraId="478B8D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DAFA9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21B57B9">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192EB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4B40B661">
            <w:pPr>
              <w:widowControl/>
              <w:spacing w:line="240" w:lineRule="exact"/>
              <w:rPr>
                <w:rFonts w:ascii="宋体" w:hAnsi="宋体" w:eastAsia="宋体" w:cs="宋体"/>
                <w:color w:val="000000"/>
                <w:sz w:val="18"/>
                <w:szCs w:val="18"/>
              </w:rPr>
            </w:pPr>
          </w:p>
        </w:tc>
      </w:tr>
      <w:tr w14:paraId="5FD0C7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C370E9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190</w:t>
            </w:r>
          </w:p>
        </w:tc>
        <w:tc>
          <w:tcPr>
            <w:tcW w:w="849" w:type="dxa"/>
            <w:tcBorders>
              <w:tl2br w:val="nil"/>
              <w:tr2bl w:val="nil"/>
            </w:tcBorders>
            <w:shd w:val="clear" w:color="auto" w:fill="auto"/>
            <w:vAlign w:val="center"/>
          </w:tcPr>
          <w:p w14:paraId="16D10B4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E6F4C4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对违反在中药材种植过程中使用剧毒、高毒农药的处罚</w:t>
            </w:r>
          </w:p>
        </w:tc>
        <w:tc>
          <w:tcPr>
            <w:tcW w:w="3113" w:type="dxa"/>
            <w:tcBorders>
              <w:tl2br w:val="nil"/>
              <w:tr2bl w:val="nil"/>
            </w:tcBorders>
            <w:shd w:val="clear" w:color="auto" w:fill="auto"/>
            <w:vAlign w:val="center"/>
          </w:tcPr>
          <w:p w14:paraId="6D793C3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《中华人民共和国中医药法》(中华人民共和国主席令第五十九号)第五十八条  违反本法规定，在中药材种植过程中使用剧毒、高毒农药的，依照有关法律、法规规定给予处罚；情节严重的，可以由公安机关对其直接负责的主管人员和其他直接责任人员处五日以上十五日以下拘留。</w:t>
            </w:r>
          </w:p>
        </w:tc>
        <w:tc>
          <w:tcPr>
            <w:tcW w:w="1133" w:type="dxa"/>
            <w:tcBorders>
              <w:tl2br w:val="nil"/>
              <w:tr2bl w:val="nil"/>
            </w:tcBorders>
            <w:shd w:val="clear" w:color="auto" w:fill="auto"/>
            <w:vAlign w:val="center"/>
          </w:tcPr>
          <w:p w14:paraId="504F9F5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2C1034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63F4E8E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C513A8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E655CB5">
            <w:pPr>
              <w:widowControl/>
              <w:spacing w:line="240" w:lineRule="exact"/>
              <w:rPr>
                <w:rFonts w:ascii="宋体" w:hAnsi="宋体" w:eastAsia="宋体" w:cs="宋体"/>
                <w:color w:val="000000"/>
                <w:sz w:val="18"/>
                <w:szCs w:val="18"/>
              </w:rPr>
            </w:pPr>
          </w:p>
        </w:tc>
      </w:tr>
      <w:tr w14:paraId="50EAF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2B5E86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191</w:t>
            </w:r>
          </w:p>
        </w:tc>
        <w:tc>
          <w:tcPr>
            <w:tcW w:w="849" w:type="dxa"/>
            <w:tcBorders>
              <w:tl2br w:val="nil"/>
              <w:tr2bl w:val="nil"/>
            </w:tcBorders>
            <w:shd w:val="clear" w:color="auto" w:fill="auto"/>
            <w:vAlign w:val="center"/>
          </w:tcPr>
          <w:p w14:paraId="2B6CEBE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4FC094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对生产、销售的疫苗属于假药，或者生产、销售的疫苗属于劣药且情节严重的处罚</w:t>
            </w:r>
          </w:p>
        </w:tc>
        <w:tc>
          <w:tcPr>
            <w:tcW w:w="3113" w:type="dxa"/>
            <w:tcBorders>
              <w:tl2br w:val="nil"/>
              <w:tr2bl w:val="nil"/>
            </w:tcBorders>
            <w:shd w:val="clear" w:color="auto" w:fill="auto"/>
            <w:vAlign w:val="center"/>
          </w:tcPr>
          <w:p w14:paraId="5DD8B12C">
            <w:pPr>
              <w:pStyle w:val="6"/>
              <w:widowControl/>
              <w:shd w:val="clear" w:color="auto" w:fill="FFFFFF"/>
              <w:spacing w:before="180" w:line="270" w:lineRule="atLeast"/>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《中华人民共和国疫苗管理法》(2019年6月29日第十三届全国人民代表大会常务委员会第十一次会议通过)第八十条　生产、销售的疫苗属于假药，或者生产、销售的疫苗属于劣药且情节严重的，由省级以上人民政府药品监督管理部门对法定代表人、主要负责人、直接负责的主管人员和关键岗位人员以及其他责任人员，没收违法行为发生期间自本单位所获收入，并处所获收入一倍以上十倍以下的罚款，终身禁止从事药品生产经营活动，由公安机关处五日以上十五日以下拘留。</w:t>
            </w:r>
          </w:p>
          <w:p w14:paraId="72FF9D7D">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5F7C2F0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2B5BC7D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BF8E7A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4ABC52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B34D830">
            <w:pPr>
              <w:widowControl/>
              <w:spacing w:line="240" w:lineRule="exact"/>
              <w:rPr>
                <w:rFonts w:ascii="宋体" w:hAnsi="宋体" w:eastAsia="宋体" w:cs="宋体"/>
                <w:color w:val="000000"/>
                <w:sz w:val="18"/>
                <w:szCs w:val="18"/>
              </w:rPr>
            </w:pPr>
          </w:p>
        </w:tc>
      </w:tr>
      <w:tr w14:paraId="61559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09576A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192</w:t>
            </w:r>
          </w:p>
        </w:tc>
        <w:tc>
          <w:tcPr>
            <w:tcW w:w="849" w:type="dxa"/>
            <w:tcBorders>
              <w:tl2br w:val="nil"/>
              <w:tr2bl w:val="nil"/>
            </w:tcBorders>
            <w:shd w:val="clear" w:color="auto" w:fill="auto"/>
            <w:vAlign w:val="center"/>
          </w:tcPr>
          <w:p w14:paraId="3542A5B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5DD61A8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对申请疫苗临床试验、注册、批签发提供虚假数据、资料、样品或者有其他欺骗行为的处罚</w:t>
            </w:r>
          </w:p>
        </w:tc>
        <w:tc>
          <w:tcPr>
            <w:tcW w:w="3113" w:type="dxa"/>
            <w:tcBorders>
              <w:tl2br w:val="nil"/>
              <w:tr2bl w:val="nil"/>
            </w:tcBorders>
            <w:shd w:val="clear" w:color="auto" w:fill="auto"/>
            <w:vAlign w:val="center"/>
          </w:tcPr>
          <w:p w14:paraId="0A478D1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362955A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3883AA3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71696ED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26617BE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4DCA435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759B705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0ADFB835">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9BFBBA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2C50F7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B4A113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F7F48F8">
            <w:pPr>
              <w:widowControl/>
              <w:spacing w:line="240" w:lineRule="exact"/>
              <w:rPr>
                <w:rFonts w:ascii="宋体" w:hAnsi="宋体" w:eastAsia="宋体" w:cs="宋体"/>
                <w:color w:val="000000"/>
                <w:sz w:val="18"/>
                <w:szCs w:val="18"/>
              </w:rPr>
            </w:pPr>
          </w:p>
        </w:tc>
      </w:tr>
      <w:tr w14:paraId="505AFB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FF989F5">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193</w:t>
            </w:r>
          </w:p>
        </w:tc>
        <w:tc>
          <w:tcPr>
            <w:tcW w:w="849" w:type="dxa"/>
            <w:tcBorders>
              <w:tl2br w:val="nil"/>
              <w:tr2bl w:val="nil"/>
            </w:tcBorders>
            <w:shd w:val="clear" w:color="auto" w:fill="auto"/>
            <w:vAlign w:val="center"/>
          </w:tcPr>
          <w:p w14:paraId="1EA4A7F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A36F36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对编造生产、检验记录或者更改产品批号的处罚</w:t>
            </w:r>
          </w:p>
        </w:tc>
        <w:tc>
          <w:tcPr>
            <w:tcW w:w="3113" w:type="dxa"/>
            <w:tcBorders>
              <w:tl2br w:val="nil"/>
              <w:tr2bl w:val="nil"/>
            </w:tcBorders>
            <w:shd w:val="clear" w:color="auto" w:fill="auto"/>
            <w:vAlign w:val="center"/>
          </w:tcPr>
          <w:p w14:paraId="006B0BE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22BC6FE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0DC3CAB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582DAC9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17440B8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11237AD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56952E1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7D21C316">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B81446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D807637">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A677A9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1C8C5348">
            <w:pPr>
              <w:widowControl/>
              <w:spacing w:line="240" w:lineRule="exact"/>
              <w:rPr>
                <w:rFonts w:ascii="宋体" w:hAnsi="宋体" w:eastAsia="宋体" w:cs="宋体"/>
                <w:color w:val="000000"/>
                <w:sz w:val="18"/>
                <w:szCs w:val="18"/>
              </w:rPr>
            </w:pPr>
          </w:p>
        </w:tc>
      </w:tr>
      <w:tr w14:paraId="390B62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3AEC0D7">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194</w:t>
            </w:r>
          </w:p>
        </w:tc>
        <w:tc>
          <w:tcPr>
            <w:tcW w:w="849" w:type="dxa"/>
            <w:tcBorders>
              <w:tl2br w:val="nil"/>
              <w:tr2bl w:val="nil"/>
            </w:tcBorders>
            <w:shd w:val="clear" w:color="auto" w:fill="auto"/>
            <w:vAlign w:val="center"/>
          </w:tcPr>
          <w:p w14:paraId="4CE02E1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8D2EE3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对疾病预防控制机构以外的单位或者个人向接种单位供应疫苗的处罚</w:t>
            </w:r>
          </w:p>
        </w:tc>
        <w:tc>
          <w:tcPr>
            <w:tcW w:w="3113" w:type="dxa"/>
            <w:tcBorders>
              <w:tl2br w:val="nil"/>
              <w:tr2bl w:val="nil"/>
            </w:tcBorders>
            <w:shd w:val="clear" w:color="auto" w:fill="auto"/>
            <w:vAlign w:val="center"/>
          </w:tcPr>
          <w:p w14:paraId="0FA749F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0ED3450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026F828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2B5B1DF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621CC75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3409267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1B250C4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48EC7CE7">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1D2F3D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339F964">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DB131A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737B109">
            <w:pPr>
              <w:widowControl/>
              <w:spacing w:line="240" w:lineRule="exact"/>
              <w:rPr>
                <w:rFonts w:ascii="宋体" w:hAnsi="宋体" w:eastAsia="宋体" w:cs="宋体"/>
                <w:color w:val="000000"/>
                <w:sz w:val="18"/>
                <w:szCs w:val="18"/>
              </w:rPr>
            </w:pPr>
          </w:p>
        </w:tc>
      </w:tr>
      <w:tr w14:paraId="38581B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20FA44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195</w:t>
            </w:r>
          </w:p>
        </w:tc>
        <w:tc>
          <w:tcPr>
            <w:tcW w:w="849" w:type="dxa"/>
            <w:tcBorders>
              <w:tl2br w:val="nil"/>
              <w:tr2bl w:val="nil"/>
            </w:tcBorders>
            <w:shd w:val="clear" w:color="auto" w:fill="auto"/>
            <w:vAlign w:val="center"/>
          </w:tcPr>
          <w:p w14:paraId="5662CC9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ACAC19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对委托生产疫苗未经批准的处罚</w:t>
            </w:r>
          </w:p>
        </w:tc>
        <w:tc>
          <w:tcPr>
            <w:tcW w:w="3113" w:type="dxa"/>
            <w:tcBorders>
              <w:tl2br w:val="nil"/>
              <w:tr2bl w:val="nil"/>
            </w:tcBorders>
            <w:shd w:val="clear" w:color="auto" w:fill="auto"/>
            <w:vAlign w:val="center"/>
          </w:tcPr>
          <w:p w14:paraId="5628D19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79712B9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66ABBA8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5540CB9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119EE30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4B46D26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12E4004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35E2D33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0AD224A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2C519A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EBB52E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6BB53964">
            <w:pPr>
              <w:widowControl/>
              <w:spacing w:line="240" w:lineRule="exact"/>
              <w:rPr>
                <w:rFonts w:ascii="宋体" w:hAnsi="宋体" w:eastAsia="宋体" w:cs="宋体"/>
                <w:color w:val="000000"/>
                <w:sz w:val="18"/>
                <w:szCs w:val="18"/>
              </w:rPr>
            </w:pPr>
          </w:p>
        </w:tc>
      </w:tr>
      <w:tr w14:paraId="630CA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7ADFD3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196</w:t>
            </w:r>
          </w:p>
        </w:tc>
        <w:tc>
          <w:tcPr>
            <w:tcW w:w="849" w:type="dxa"/>
            <w:tcBorders>
              <w:tl2br w:val="nil"/>
              <w:tr2bl w:val="nil"/>
            </w:tcBorders>
            <w:shd w:val="clear" w:color="auto" w:fill="auto"/>
            <w:vAlign w:val="center"/>
          </w:tcPr>
          <w:p w14:paraId="77F9201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39762F2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对生产工艺、生产场地、关键设备等发生变更按照规定应当经批准而未经批准的处罚</w:t>
            </w:r>
          </w:p>
        </w:tc>
        <w:tc>
          <w:tcPr>
            <w:tcW w:w="3113" w:type="dxa"/>
            <w:tcBorders>
              <w:tl2br w:val="nil"/>
              <w:tr2bl w:val="nil"/>
            </w:tcBorders>
            <w:shd w:val="clear" w:color="auto" w:fill="auto"/>
            <w:vAlign w:val="center"/>
          </w:tcPr>
          <w:p w14:paraId="5C8B3CF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034FA58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0B82965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6B8AFA6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7274B55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5DB2A4D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113A4E4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133F4AB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A26D31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2E0DB708">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C46993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96A2F70">
            <w:pPr>
              <w:widowControl/>
              <w:spacing w:line="240" w:lineRule="exact"/>
              <w:rPr>
                <w:rFonts w:ascii="宋体" w:hAnsi="宋体" w:eastAsia="宋体" w:cs="宋体"/>
                <w:color w:val="000000"/>
                <w:sz w:val="18"/>
                <w:szCs w:val="18"/>
              </w:rPr>
            </w:pPr>
          </w:p>
        </w:tc>
      </w:tr>
      <w:tr w14:paraId="3079D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897E0A9">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197</w:t>
            </w:r>
          </w:p>
        </w:tc>
        <w:tc>
          <w:tcPr>
            <w:tcW w:w="849" w:type="dxa"/>
            <w:tcBorders>
              <w:tl2br w:val="nil"/>
              <w:tr2bl w:val="nil"/>
            </w:tcBorders>
            <w:shd w:val="clear" w:color="auto" w:fill="auto"/>
            <w:vAlign w:val="center"/>
          </w:tcPr>
          <w:p w14:paraId="75D79A65">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EB7476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对更新疫苗说明书、标签按照规定应当经核准而未经核准的处罚</w:t>
            </w:r>
          </w:p>
        </w:tc>
        <w:tc>
          <w:tcPr>
            <w:tcW w:w="3113" w:type="dxa"/>
            <w:tcBorders>
              <w:tl2br w:val="nil"/>
              <w:tr2bl w:val="nil"/>
            </w:tcBorders>
            <w:shd w:val="clear" w:color="auto" w:fill="auto"/>
            <w:vAlign w:val="center"/>
          </w:tcPr>
          <w:p w14:paraId="3EA8CE8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4B8B9CD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(一)申请疫苗临床试验、注册、批签发提供虚假数据、资料、样品或者有其他欺骗行为;</w:t>
            </w:r>
          </w:p>
          <w:p w14:paraId="0F92728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(二)编造生产、检验记录或者更改产品批号;</w:t>
            </w:r>
          </w:p>
          <w:p w14:paraId="0C6339E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(三)疾病预防控制机构以外的单位或者个人向接种单位供应疫苗;</w:t>
            </w:r>
          </w:p>
          <w:p w14:paraId="565359A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(四)委托生产疫苗未经批准;</w:t>
            </w:r>
          </w:p>
          <w:p w14:paraId="183E534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(五)生产工艺、生产场地、关键设备等发生变更按照规定应当经批准而未经批准;</w:t>
            </w:r>
          </w:p>
          <w:p w14:paraId="0309D1E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(六)更新疫苗说明书、标签按照规定应当经核准而未经核准。</w:t>
            </w:r>
          </w:p>
        </w:tc>
        <w:tc>
          <w:tcPr>
            <w:tcW w:w="1133" w:type="dxa"/>
            <w:tcBorders>
              <w:tl2br w:val="nil"/>
              <w:tr2bl w:val="nil"/>
            </w:tcBorders>
            <w:shd w:val="clear" w:color="auto" w:fill="auto"/>
            <w:vAlign w:val="center"/>
          </w:tcPr>
          <w:p w14:paraId="5E53CF0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73193F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C6FE75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B3D49B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36D615E6">
            <w:pPr>
              <w:widowControl/>
              <w:spacing w:line="240" w:lineRule="exact"/>
              <w:rPr>
                <w:rFonts w:ascii="宋体" w:hAnsi="宋体" w:eastAsia="宋体" w:cs="宋体"/>
                <w:color w:val="000000"/>
                <w:sz w:val="18"/>
                <w:szCs w:val="18"/>
              </w:rPr>
            </w:pPr>
          </w:p>
        </w:tc>
      </w:tr>
      <w:tr w14:paraId="57BA5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D1F00A1">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198</w:t>
            </w:r>
          </w:p>
        </w:tc>
        <w:tc>
          <w:tcPr>
            <w:tcW w:w="849" w:type="dxa"/>
            <w:tcBorders>
              <w:tl2br w:val="nil"/>
              <w:tr2bl w:val="nil"/>
            </w:tcBorders>
            <w:shd w:val="clear" w:color="auto" w:fill="auto"/>
            <w:vAlign w:val="center"/>
          </w:tcPr>
          <w:p w14:paraId="64E39A4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B2A329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对编造、散布虚假疫苗安全信息，或者在接种单位寻衅滋事的处罚</w:t>
            </w:r>
          </w:p>
        </w:tc>
        <w:tc>
          <w:tcPr>
            <w:tcW w:w="3113" w:type="dxa"/>
            <w:tcBorders>
              <w:tl2br w:val="nil"/>
              <w:tr2bl w:val="nil"/>
            </w:tcBorders>
            <w:shd w:val="clear" w:color="auto" w:fill="auto"/>
            <w:vAlign w:val="center"/>
          </w:tcPr>
          <w:p w14:paraId="0D72742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《中华人民共和国疫苗管理法》(2019年6月29日第十三届全国人民代表大会常务委员会第十一次会议通过) 第九十三条　编造、散布虚假疫苗安全信息，或者在接种单位寻衅滋事，构成违反治安管理行为的，由公安机关依法给予治安管理处罚。</w:t>
            </w:r>
          </w:p>
          <w:p w14:paraId="78BE047A">
            <w:pPr>
              <w:widowControl/>
              <w:spacing w:line="240" w:lineRule="exact"/>
              <w:jc w:val="left"/>
              <w:textAlignment w:val="center"/>
              <w:rPr>
                <w:rFonts w:ascii="仿宋_GB2312" w:hAnsi="宋体" w:eastAsia="仿宋_GB2312" w:cs="仿宋_GB2312"/>
                <w:color w:val="000000"/>
                <w:kern w:val="0"/>
                <w:sz w:val="18"/>
                <w:szCs w:val="18"/>
              </w:rPr>
            </w:pPr>
          </w:p>
          <w:p w14:paraId="712DC74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(2012年10月26日主席令第67号)第二十六条 有下列行为之一的，处五日以上十日以下的拘留，可以并处五百元以下罚款；情节较重的，处十日以上十五日以下拘留，可以并处一千元以下罚款：（一）结伙斗殴的；（二）追逐、拦截他人的；（三）强拿硬要或者任意损毁、占用公私财物的；（四）其他寻衅滋事行为。</w:t>
            </w:r>
          </w:p>
          <w:p w14:paraId="13A2F138">
            <w:pPr>
              <w:widowControl/>
              <w:spacing w:line="240" w:lineRule="exact"/>
              <w:jc w:val="left"/>
              <w:textAlignment w:val="center"/>
              <w:rPr>
                <w:rFonts w:ascii="仿宋_GB2312" w:hAnsi="宋体" w:eastAsia="仿宋_GB2312" w:cs="仿宋_GB2312"/>
                <w:color w:val="000000"/>
                <w:kern w:val="0"/>
                <w:sz w:val="18"/>
                <w:szCs w:val="18"/>
              </w:rPr>
            </w:pPr>
          </w:p>
          <w:p w14:paraId="2353205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lang w:eastAsia="zh-CN"/>
              </w:rPr>
              <w:t>《中华人民共和国治安管理处罚法》</w:t>
            </w:r>
            <w:r>
              <w:rPr>
                <w:rFonts w:hint="eastAsia" w:ascii="仿宋_GB2312" w:hAnsi="宋体" w:eastAsia="仿宋_GB2312" w:cs="仿宋_GB2312"/>
                <w:color w:val="000000"/>
                <w:kern w:val="0"/>
                <w:sz w:val="18"/>
                <w:szCs w:val="18"/>
              </w:rPr>
              <w:t>(2012年10月26日主席令第67号)第二十五条 有下列行为之一的，处五日以上十日以下拘留，可以并处五百元以下罚款；情节较轻的，处五日以下拘留或者五百元以下罚款：（一）散布谣言，谎报险情、疫情、警情或者以其他方法故意扰乱公共秩序的；（二）投放虚假的爆炸性、毒害性、放射性、腐蚀性物质或者传染病病原体等危险物质扰乱公共秩序的；（三）扬言实施放火、爆炸、投放危险物质扰乱公共秩序的。</w:t>
            </w:r>
          </w:p>
          <w:p w14:paraId="47B26AEB">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198FBF70">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5ADCDD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D6136E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F2FBE4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9EEEB69">
            <w:pPr>
              <w:widowControl/>
              <w:spacing w:line="240" w:lineRule="exact"/>
              <w:rPr>
                <w:rFonts w:ascii="宋体" w:hAnsi="宋体" w:eastAsia="宋体" w:cs="宋体"/>
                <w:color w:val="000000"/>
                <w:sz w:val="18"/>
                <w:szCs w:val="18"/>
              </w:rPr>
            </w:pPr>
          </w:p>
        </w:tc>
      </w:tr>
      <w:tr w14:paraId="04FCB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627C9F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199</w:t>
            </w:r>
          </w:p>
        </w:tc>
        <w:tc>
          <w:tcPr>
            <w:tcW w:w="849" w:type="dxa"/>
            <w:tcBorders>
              <w:tl2br w:val="nil"/>
              <w:tr2bl w:val="nil"/>
            </w:tcBorders>
            <w:shd w:val="clear" w:color="auto" w:fill="auto"/>
            <w:vAlign w:val="center"/>
          </w:tcPr>
          <w:p w14:paraId="164DECA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6260C5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对生产、销售假药，或者生产、销售劣药且情节严重</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处罚</w:t>
            </w:r>
          </w:p>
        </w:tc>
        <w:tc>
          <w:tcPr>
            <w:tcW w:w="3113" w:type="dxa"/>
            <w:tcBorders>
              <w:tl2br w:val="nil"/>
              <w:tr2bl w:val="nil"/>
            </w:tcBorders>
            <w:shd w:val="clear" w:color="auto" w:fill="auto"/>
            <w:vAlign w:val="center"/>
          </w:tcPr>
          <w:p w14:paraId="0521BD5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《中华人民共和国药品管理法》(2019修订) 第一百一十八条　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p>
          <w:p w14:paraId="74FA2B31">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5670F0F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7BA515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0BC9E8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0C3DFC4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A9CB3A0">
            <w:pPr>
              <w:widowControl/>
              <w:spacing w:line="240" w:lineRule="exact"/>
              <w:rPr>
                <w:rFonts w:ascii="宋体" w:hAnsi="宋体" w:eastAsia="宋体" w:cs="宋体"/>
                <w:color w:val="000000"/>
                <w:sz w:val="18"/>
                <w:szCs w:val="18"/>
              </w:rPr>
            </w:pPr>
          </w:p>
        </w:tc>
      </w:tr>
      <w:tr w14:paraId="088ECA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532BB93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200</w:t>
            </w:r>
          </w:p>
        </w:tc>
        <w:tc>
          <w:tcPr>
            <w:tcW w:w="849" w:type="dxa"/>
            <w:tcBorders>
              <w:tl2br w:val="nil"/>
              <w:tr2bl w:val="nil"/>
            </w:tcBorders>
            <w:shd w:val="clear" w:color="auto" w:fill="auto"/>
            <w:vAlign w:val="center"/>
          </w:tcPr>
          <w:p w14:paraId="6EDCD73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2E805DD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对伪造、变造、出租、出借、非法买卖许可证或者药品批准证明文件的处罚</w:t>
            </w:r>
          </w:p>
        </w:tc>
        <w:tc>
          <w:tcPr>
            <w:tcW w:w="3113" w:type="dxa"/>
            <w:tcBorders>
              <w:tl2br w:val="nil"/>
              <w:tr2bl w:val="nil"/>
            </w:tcBorders>
            <w:shd w:val="clear" w:color="auto" w:fill="auto"/>
            <w:vAlign w:val="center"/>
          </w:tcPr>
          <w:p w14:paraId="6FC8C66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《中华人民共和国药品管理法》(2019修订 )第一百二十二条　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p>
        </w:tc>
        <w:tc>
          <w:tcPr>
            <w:tcW w:w="1133" w:type="dxa"/>
            <w:tcBorders>
              <w:tl2br w:val="nil"/>
              <w:tr2bl w:val="nil"/>
            </w:tcBorders>
            <w:shd w:val="clear" w:color="auto" w:fill="auto"/>
            <w:vAlign w:val="center"/>
          </w:tcPr>
          <w:p w14:paraId="5499BD4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29AFDD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FAAF6DE">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070ACB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C542F20">
            <w:pPr>
              <w:widowControl/>
              <w:spacing w:line="240" w:lineRule="exact"/>
              <w:rPr>
                <w:rFonts w:ascii="宋体" w:hAnsi="宋体" w:eastAsia="宋体" w:cs="宋体"/>
                <w:color w:val="000000"/>
                <w:sz w:val="18"/>
                <w:szCs w:val="18"/>
              </w:rPr>
            </w:pPr>
          </w:p>
        </w:tc>
      </w:tr>
      <w:tr w14:paraId="244E0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393EA50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201</w:t>
            </w:r>
          </w:p>
        </w:tc>
        <w:tc>
          <w:tcPr>
            <w:tcW w:w="849" w:type="dxa"/>
            <w:tcBorders>
              <w:tl2br w:val="nil"/>
              <w:tr2bl w:val="nil"/>
            </w:tcBorders>
            <w:shd w:val="clear" w:color="auto" w:fill="auto"/>
            <w:vAlign w:val="center"/>
          </w:tcPr>
          <w:p w14:paraId="7DA55CB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D761EE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对提供虚假的证明、数据、资料、样品或者采取其他手段骗取临床试验许可、药品生产许可、药品经营许可、医疗机构制剂许可或者药品注册等许可的处罚</w:t>
            </w:r>
          </w:p>
        </w:tc>
        <w:tc>
          <w:tcPr>
            <w:tcW w:w="3113" w:type="dxa"/>
            <w:tcBorders>
              <w:tl2br w:val="nil"/>
              <w:tr2bl w:val="nil"/>
            </w:tcBorders>
            <w:shd w:val="clear" w:color="auto" w:fill="auto"/>
            <w:vAlign w:val="center"/>
          </w:tcPr>
          <w:p w14:paraId="5A259F9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《中华人民共和国药品管理法》(2019修订) 第一百二十三条　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p>
        </w:tc>
        <w:tc>
          <w:tcPr>
            <w:tcW w:w="1133" w:type="dxa"/>
            <w:tcBorders>
              <w:tl2br w:val="nil"/>
              <w:tr2bl w:val="nil"/>
            </w:tcBorders>
            <w:shd w:val="clear" w:color="auto" w:fill="auto"/>
            <w:vAlign w:val="center"/>
          </w:tcPr>
          <w:p w14:paraId="43AED68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2082BD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7D8943A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163C710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3A9C9AA">
            <w:pPr>
              <w:widowControl/>
              <w:spacing w:line="240" w:lineRule="exact"/>
              <w:rPr>
                <w:rFonts w:ascii="宋体" w:hAnsi="宋体" w:eastAsia="宋体" w:cs="宋体"/>
                <w:color w:val="000000"/>
                <w:sz w:val="18"/>
                <w:szCs w:val="18"/>
              </w:rPr>
            </w:pPr>
          </w:p>
        </w:tc>
      </w:tr>
      <w:tr w14:paraId="0EB8B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C7E166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202</w:t>
            </w:r>
          </w:p>
        </w:tc>
        <w:tc>
          <w:tcPr>
            <w:tcW w:w="849" w:type="dxa"/>
            <w:tcBorders>
              <w:tl2br w:val="nil"/>
              <w:tr2bl w:val="nil"/>
            </w:tcBorders>
            <w:shd w:val="clear" w:color="auto" w:fill="auto"/>
            <w:vAlign w:val="center"/>
          </w:tcPr>
          <w:p w14:paraId="7F44D5D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3ABF1C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对未取得药品批准证明文件生产、进口药品的处罚</w:t>
            </w:r>
          </w:p>
        </w:tc>
        <w:tc>
          <w:tcPr>
            <w:tcW w:w="3113" w:type="dxa"/>
            <w:tcBorders>
              <w:tl2br w:val="nil"/>
              <w:tr2bl w:val="nil"/>
            </w:tcBorders>
            <w:shd w:val="clear" w:color="auto" w:fill="auto"/>
            <w:vAlign w:val="center"/>
          </w:tcPr>
          <w:p w14:paraId="072C6FF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54AF234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4FF1A97E">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1B82A8F9">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1D103BB8">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05DC492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0AEFD0A4">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4AA4431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690A1BE0">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59E9458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5C4F15E8">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0BB319E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763A503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4FD6B19">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3A98A1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2D5C9A9">
            <w:pPr>
              <w:widowControl/>
              <w:spacing w:line="240" w:lineRule="exact"/>
              <w:rPr>
                <w:rFonts w:ascii="宋体" w:hAnsi="宋体" w:eastAsia="宋体" w:cs="宋体"/>
                <w:color w:val="000000"/>
                <w:sz w:val="18"/>
                <w:szCs w:val="18"/>
              </w:rPr>
            </w:pPr>
          </w:p>
        </w:tc>
      </w:tr>
      <w:tr w14:paraId="37B09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66E23C30">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203</w:t>
            </w:r>
          </w:p>
        </w:tc>
        <w:tc>
          <w:tcPr>
            <w:tcW w:w="849" w:type="dxa"/>
            <w:tcBorders>
              <w:tl2br w:val="nil"/>
              <w:tr2bl w:val="nil"/>
            </w:tcBorders>
            <w:shd w:val="clear" w:color="auto" w:fill="auto"/>
            <w:vAlign w:val="center"/>
          </w:tcPr>
          <w:p w14:paraId="75BDCB2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0EF9DAC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对使用采取欺骗手段取得的药品批准证明文件生产、进口药品的处罚</w:t>
            </w:r>
          </w:p>
        </w:tc>
        <w:tc>
          <w:tcPr>
            <w:tcW w:w="3113" w:type="dxa"/>
            <w:tcBorders>
              <w:tl2br w:val="nil"/>
              <w:tr2bl w:val="nil"/>
            </w:tcBorders>
            <w:shd w:val="clear" w:color="auto" w:fill="auto"/>
            <w:vAlign w:val="center"/>
          </w:tcPr>
          <w:p w14:paraId="6FF4AEA4">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36DE8DE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26528828">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34931DB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42A4DB3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342728A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1E06EF8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18AC979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605DA04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690D459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162459A4">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244C00A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5447CB2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14537FA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7572F24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E937035">
            <w:pPr>
              <w:widowControl/>
              <w:spacing w:line="240" w:lineRule="exact"/>
              <w:rPr>
                <w:rFonts w:ascii="宋体" w:hAnsi="宋体" w:eastAsia="宋体" w:cs="宋体"/>
                <w:color w:val="000000"/>
                <w:sz w:val="18"/>
                <w:szCs w:val="18"/>
              </w:rPr>
            </w:pPr>
          </w:p>
        </w:tc>
      </w:tr>
      <w:tr w14:paraId="791CDC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13B17DD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204</w:t>
            </w:r>
          </w:p>
        </w:tc>
        <w:tc>
          <w:tcPr>
            <w:tcW w:w="849" w:type="dxa"/>
            <w:tcBorders>
              <w:tl2br w:val="nil"/>
              <w:tr2bl w:val="nil"/>
            </w:tcBorders>
            <w:shd w:val="clear" w:color="auto" w:fill="auto"/>
            <w:vAlign w:val="center"/>
          </w:tcPr>
          <w:p w14:paraId="63160D0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6E85AF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对使用未经审评审批的原料药生产药品的处罚</w:t>
            </w:r>
          </w:p>
        </w:tc>
        <w:tc>
          <w:tcPr>
            <w:tcW w:w="3113" w:type="dxa"/>
            <w:tcBorders>
              <w:tl2br w:val="nil"/>
              <w:tr2bl w:val="nil"/>
            </w:tcBorders>
            <w:shd w:val="clear" w:color="auto" w:fill="auto"/>
            <w:vAlign w:val="center"/>
          </w:tcPr>
          <w:p w14:paraId="3843842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4691917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4EF7F62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6507B83E">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5222E550">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0C1DA8F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4D96B2A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623E8F5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43997F7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681669E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487F2679">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1FC2E9A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3E8AF85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502DF0E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4ACA6BB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06BF80C0">
            <w:pPr>
              <w:widowControl/>
              <w:spacing w:line="240" w:lineRule="exact"/>
              <w:rPr>
                <w:rFonts w:ascii="宋体" w:hAnsi="宋体" w:eastAsia="宋体" w:cs="宋体"/>
                <w:color w:val="000000"/>
                <w:sz w:val="18"/>
                <w:szCs w:val="18"/>
              </w:rPr>
            </w:pPr>
          </w:p>
        </w:tc>
      </w:tr>
      <w:tr w14:paraId="2E771A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4F75268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205</w:t>
            </w:r>
          </w:p>
        </w:tc>
        <w:tc>
          <w:tcPr>
            <w:tcW w:w="849" w:type="dxa"/>
            <w:tcBorders>
              <w:tl2br w:val="nil"/>
              <w:tr2bl w:val="nil"/>
            </w:tcBorders>
            <w:shd w:val="clear" w:color="auto" w:fill="auto"/>
            <w:vAlign w:val="center"/>
          </w:tcPr>
          <w:p w14:paraId="514F2E30">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6DE77C2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对应当检验而未经检验即销售药品的处罚</w:t>
            </w:r>
          </w:p>
        </w:tc>
        <w:tc>
          <w:tcPr>
            <w:tcW w:w="3113" w:type="dxa"/>
            <w:tcBorders>
              <w:tl2br w:val="nil"/>
              <w:tr2bl w:val="nil"/>
            </w:tcBorders>
            <w:shd w:val="clear" w:color="auto" w:fill="auto"/>
            <w:vAlign w:val="center"/>
          </w:tcPr>
          <w:p w14:paraId="70BC596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35213AF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3EB34EFA">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0C0149E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20A80CE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33CDFEE7">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6F0E9017">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469559B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7BB3F18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7900B05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38303995">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2461BF9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15B9245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074733A9">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625780A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5F10E773">
            <w:pPr>
              <w:widowControl/>
              <w:spacing w:line="240" w:lineRule="exact"/>
              <w:rPr>
                <w:rFonts w:ascii="宋体" w:hAnsi="宋体" w:eastAsia="宋体" w:cs="宋体"/>
                <w:color w:val="000000"/>
                <w:sz w:val="18"/>
                <w:szCs w:val="18"/>
              </w:rPr>
            </w:pPr>
          </w:p>
        </w:tc>
      </w:tr>
      <w:tr w14:paraId="6CD97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0EAC1F36">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206</w:t>
            </w:r>
          </w:p>
        </w:tc>
        <w:tc>
          <w:tcPr>
            <w:tcW w:w="849" w:type="dxa"/>
            <w:tcBorders>
              <w:tl2br w:val="nil"/>
              <w:tr2bl w:val="nil"/>
            </w:tcBorders>
            <w:shd w:val="clear" w:color="auto" w:fill="auto"/>
            <w:vAlign w:val="center"/>
          </w:tcPr>
          <w:p w14:paraId="3622B1A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430EC39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对生产、销售国务院药品监督管理部门禁止使用的药品的处罚</w:t>
            </w:r>
          </w:p>
        </w:tc>
        <w:tc>
          <w:tcPr>
            <w:tcW w:w="3113" w:type="dxa"/>
            <w:tcBorders>
              <w:tl2br w:val="nil"/>
              <w:tr2bl w:val="nil"/>
            </w:tcBorders>
            <w:shd w:val="clear" w:color="auto" w:fill="auto"/>
            <w:vAlign w:val="center"/>
          </w:tcPr>
          <w:p w14:paraId="6506D7C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6183CB8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00939378">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54B0ECD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0D756D7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538E9F3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6691B8A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31BA5F7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7820C13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635040C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3F0A3A11">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1E353FC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66147F3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388B048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5828545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29B4C7D">
            <w:pPr>
              <w:widowControl/>
              <w:spacing w:line="240" w:lineRule="exact"/>
              <w:rPr>
                <w:rFonts w:ascii="宋体" w:hAnsi="宋体" w:eastAsia="宋体" w:cs="宋体"/>
                <w:color w:val="000000"/>
                <w:sz w:val="18"/>
                <w:szCs w:val="18"/>
              </w:rPr>
            </w:pPr>
          </w:p>
        </w:tc>
      </w:tr>
      <w:tr w14:paraId="3DBB37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84" w:hRule="atLeast"/>
        </w:trPr>
        <w:tc>
          <w:tcPr>
            <w:tcW w:w="542" w:type="dxa"/>
            <w:tcBorders>
              <w:tl2br w:val="nil"/>
              <w:tr2bl w:val="nil"/>
            </w:tcBorders>
            <w:shd w:val="clear" w:color="auto" w:fill="auto"/>
            <w:vAlign w:val="center"/>
          </w:tcPr>
          <w:p w14:paraId="79083C6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207</w:t>
            </w:r>
          </w:p>
        </w:tc>
        <w:tc>
          <w:tcPr>
            <w:tcW w:w="849" w:type="dxa"/>
            <w:tcBorders>
              <w:tl2br w:val="nil"/>
              <w:tr2bl w:val="nil"/>
            </w:tcBorders>
            <w:shd w:val="clear" w:color="auto" w:fill="auto"/>
            <w:vAlign w:val="center"/>
          </w:tcPr>
          <w:p w14:paraId="45D82BF9">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7B1D36B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对编造生产、检验记录的处罚</w:t>
            </w:r>
          </w:p>
        </w:tc>
        <w:tc>
          <w:tcPr>
            <w:tcW w:w="3113" w:type="dxa"/>
            <w:tcBorders>
              <w:tl2br w:val="nil"/>
              <w:tr2bl w:val="nil"/>
            </w:tcBorders>
            <w:shd w:val="clear" w:color="auto" w:fill="auto"/>
            <w:vAlign w:val="center"/>
          </w:tcPr>
          <w:p w14:paraId="59C058CD">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5457D45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0B1C0E0E">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40B49E5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2974C97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4FD12E8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43A9E69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755F362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1A459AD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2EF1EF5C">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42CDB427">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3AB37E2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899362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A48D651">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2247EF5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251420E4">
            <w:pPr>
              <w:widowControl/>
              <w:spacing w:line="240" w:lineRule="exact"/>
              <w:rPr>
                <w:rFonts w:ascii="宋体" w:hAnsi="宋体" w:eastAsia="宋体" w:cs="宋体"/>
                <w:color w:val="000000"/>
                <w:sz w:val="18"/>
                <w:szCs w:val="18"/>
              </w:rPr>
            </w:pPr>
          </w:p>
        </w:tc>
      </w:tr>
      <w:tr w14:paraId="57935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594" w:hRule="atLeast"/>
        </w:trPr>
        <w:tc>
          <w:tcPr>
            <w:tcW w:w="542" w:type="dxa"/>
            <w:tcBorders>
              <w:tl2br w:val="nil"/>
              <w:tr2bl w:val="nil"/>
            </w:tcBorders>
            <w:shd w:val="clear" w:color="auto" w:fill="auto"/>
            <w:vAlign w:val="center"/>
          </w:tcPr>
          <w:p w14:paraId="5F96CB51">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208</w:t>
            </w:r>
          </w:p>
        </w:tc>
        <w:tc>
          <w:tcPr>
            <w:tcW w:w="849" w:type="dxa"/>
            <w:tcBorders>
              <w:tl2br w:val="nil"/>
              <w:tr2bl w:val="nil"/>
            </w:tcBorders>
            <w:shd w:val="clear" w:color="auto" w:fill="auto"/>
            <w:vAlign w:val="center"/>
          </w:tcPr>
          <w:p w14:paraId="1DA62D9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33" w:type="dxa"/>
            <w:tcBorders>
              <w:tl2br w:val="nil"/>
              <w:tr2bl w:val="nil"/>
            </w:tcBorders>
            <w:shd w:val="clear" w:color="auto" w:fill="auto"/>
            <w:vAlign w:val="center"/>
          </w:tcPr>
          <w:p w14:paraId="1826A2C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对未经批准在药品生产过程中进行重大变更的处罚</w:t>
            </w:r>
          </w:p>
        </w:tc>
        <w:tc>
          <w:tcPr>
            <w:tcW w:w="3113" w:type="dxa"/>
            <w:tcBorders>
              <w:tl2br w:val="nil"/>
              <w:tr2bl w:val="nil"/>
            </w:tcBorders>
            <w:shd w:val="clear" w:color="auto" w:fill="auto"/>
            <w:vAlign w:val="center"/>
          </w:tcPr>
          <w:p w14:paraId="1CBA268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《中华人民共和国药品管理法》(2019修订) 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2365ABC8">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（一）未取得药品批准证明文件生产、进口药品；</w:t>
            </w:r>
          </w:p>
          <w:p w14:paraId="34ED182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（二）使用采取欺骗手段取得的药品批准证明文件生产、进口药品；</w:t>
            </w:r>
          </w:p>
          <w:p w14:paraId="35AF6DD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（三）使用未经审评审批的原料药生产药品；</w:t>
            </w:r>
          </w:p>
          <w:p w14:paraId="43D09663">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（四）应当检验而未经检验即销售药品；</w:t>
            </w:r>
          </w:p>
          <w:p w14:paraId="5846D8B6">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（五）生产、销售国务院药品监督管理部门禁止使用的药品；</w:t>
            </w:r>
          </w:p>
          <w:p w14:paraId="131B05C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（六）编造生产、检验记录；</w:t>
            </w:r>
          </w:p>
          <w:p w14:paraId="10ECE592">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（七）未经批准在药品生产过程中进行重大变更。</w:t>
            </w:r>
          </w:p>
          <w:p w14:paraId="6E6823B5">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22B19639">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未经批准进口少量境外已合法上市的药品，情节较轻的，可以依法减轻或者免予处罚。</w:t>
            </w:r>
          </w:p>
          <w:p w14:paraId="06D732C9">
            <w:pPr>
              <w:widowControl/>
              <w:spacing w:line="240" w:lineRule="exact"/>
              <w:jc w:val="left"/>
              <w:textAlignment w:val="center"/>
              <w:rPr>
                <w:rFonts w:ascii="仿宋_GB2312" w:hAnsi="宋体" w:eastAsia="仿宋_GB2312" w:cs="仿宋_GB2312"/>
                <w:color w:val="000000"/>
                <w:kern w:val="0"/>
                <w:sz w:val="18"/>
                <w:szCs w:val="18"/>
              </w:rPr>
            </w:pPr>
          </w:p>
        </w:tc>
        <w:tc>
          <w:tcPr>
            <w:tcW w:w="1133" w:type="dxa"/>
            <w:tcBorders>
              <w:tl2br w:val="nil"/>
              <w:tr2bl w:val="nil"/>
            </w:tcBorders>
            <w:shd w:val="clear" w:color="auto" w:fill="auto"/>
            <w:vAlign w:val="center"/>
          </w:tcPr>
          <w:p w14:paraId="016D2565">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省公安厅</w:t>
            </w:r>
          </w:p>
        </w:tc>
        <w:tc>
          <w:tcPr>
            <w:tcW w:w="963" w:type="dxa"/>
            <w:tcBorders>
              <w:tl2br w:val="nil"/>
              <w:tr2bl w:val="nil"/>
            </w:tcBorders>
            <w:shd w:val="clear" w:color="auto" w:fill="auto"/>
            <w:vAlign w:val="center"/>
          </w:tcPr>
          <w:p w14:paraId="4DB5148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区级</w:t>
            </w:r>
          </w:p>
        </w:tc>
        <w:tc>
          <w:tcPr>
            <w:tcW w:w="3963" w:type="dxa"/>
            <w:tcBorders>
              <w:tl2br w:val="nil"/>
              <w:tr2bl w:val="nil"/>
            </w:tcBorders>
            <w:shd w:val="clear" w:color="auto" w:fill="auto"/>
            <w:tcMar>
              <w:top w:w="15" w:type="dxa"/>
              <w:left w:w="108" w:type="dxa"/>
              <w:bottom w:w="15" w:type="dxa"/>
              <w:right w:w="108" w:type="dxa"/>
            </w:tcMar>
            <w:vAlign w:val="center"/>
          </w:tcPr>
          <w:p w14:paraId="442B0A0B">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立案环节责任：行政执法机关对报案、控告、举报、群众扭送或者违法嫌疑人投案，以及其他行政主管部门、司法机关移送的案件，日常执法执勤中发现的违法行为，应当及时受理，制作受案登记表。对属于本单位管辖范围内的事项，应当及时立案调查处理。</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调查环节责任：行政执法机关对已立案的案件，应指定专人负责，与当事人有直接利害关系的应当回避。执法民警不得少于两人，调查取证时应出示执法证件，允许当事人辩解陈述，询问或者检查应当制作笔录。</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3.审查责任：行政执法机关负责人应当对违法行为的事实、性质、情节、社会危害程度、办案程序、处罚意见等进行审查，根据认定的事实，提出不予处罚、予以处罚、补充证据、重新调查、移送、撤销案件或者其他处理意见。</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4.告知环节责任：行政执法机关做出行政处罚决定前，应当告知当事人拟作出行政处罚决定的事实、理由及依据，并告知当事人依法享有的权利。</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5.决定责任：行政执法机关根据审查情况决定是否予以行政处罚。依法需要给予行政处罚的，应制作盖有作出行政处罚决定的部门公章的行政处罚决定书，载明违法事实和证据、处罚依据和内容、申请行政复议或提起行政诉讼的途径和期限等内容。公安机关办理治安案件的期限，自受理之日起不得超过三十日；案情重大、复杂的，经上一级公安机关批准，可以延长三十日。办理其他行政案件，有法定办案期限的，按照相关法律规定办理。对违法行为事实清楚，需要按照一般程序处以罚款的，应当自违法行为人接受处理之时起二十四小时内作出处罚决定。</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6.送达环节责任：行政处罚决定书应当由被处罚人签名，被处罚人拒绝签名的，办案民警应当在处罚决定书上注明；行政处罚决定书应当当场交付被处罚人，被处罚人拒收的，由办案民警在处罚决定书上注明，即为送达；被处罚人不在场的，应当依照《公安机关办理行政案件程序规定》的有关规定送达。</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7.执行环节责任：当事人逾期不履行行政处罚决定的，作出行政处罚决定的公安机关可以采取下列措施：（一）到期不缴纳罚款的，每日按罚款数额的3%加处罚款，加处罚款总额不得超出罚款数额；（二）申请人民法院强制执行。</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8.其他法律法规规章规定应履行的责任。</w:t>
            </w:r>
          </w:p>
        </w:tc>
        <w:tc>
          <w:tcPr>
            <w:tcW w:w="3398" w:type="dxa"/>
            <w:tcBorders>
              <w:tl2br w:val="nil"/>
              <w:tr2bl w:val="nil"/>
            </w:tcBorders>
            <w:shd w:val="clear" w:color="auto" w:fill="auto"/>
            <w:tcMar>
              <w:top w:w="15" w:type="dxa"/>
              <w:left w:w="108" w:type="dxa"/>
              <w:bottom w:w="15" w:type="dxa"/>
              <w:right w:w="108" w:type="dxa"/>
            </w:tcMar>
            <w:vAlign w:val="center"/>
          </w:tcPr>
          <w:p w14:paraId="35728E4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1.没有法律或者事实依据实施行政处罚的；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2.指派不具备行政执法资格实施行政处罚的；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3.擅自设立处罚种类或者改变处罚幅度、范围的；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5.委托不合法主体执法或二次委托执法的；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6.因处罚不当给当事人造成损失的；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8.在行政处罚过程中发生腐败行为的；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9.不执行罚款决定与罚款收缴分离制度或者不按规定将依法收取的费用、收缴的罚款及没收的违法所得全部上缴国库的；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11.当场收取罚款不开具罚款收据或者不如实填写罚款额的；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6" w:type="dxa"/>
            <w:tcBorders>
              <w:tl2br w:val="nil"/>
              <w:tr2bl w:val="nil"/>
            </w:tcBorders>
            <w:shd w:val="clear" w:color="auto" w:fill="auto"/>
            <w:vAlign w:val="bottom"/>
          </w:tcPr>
          <w:p w14:paraId="70A88B11">
            <w:pPr>
              <w:widowControl/>
              <w:spacing w:line="240" w:lineRule="exact"/>
              <w:rPr>
                <w:rFonts w:ascii="宋体" w:hAnsi="宋体" w:eastAsia="宋体" w:cs="宋体"/>
                <w:color w:val="000000"/>
                <w:sz w:val="18"/>
                <w:szCs w:val="18"/>
              </w:rPr>
            </w:pPr>
          </w:p>
        </w:tc>
      </w:tr>
    </w:tbl>
    <w:p w14:paraId="46A08C96"/>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77713E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00CC1FEC">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37A7DB2B">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0675461D">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2B6DA40E">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5B36E620">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66AF5176">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5E707A84">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5C4DA35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1AA0D296">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08DA56E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4EC3E5E6">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1043CCC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6E7EBE2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242FD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152A8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auto"/>
            <w:vAlign w:val="center"/>
          </w:tcPr>
          <w:p w14:paraId="741191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328FA8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对民用爆炸物品从业单位进行监督检查</w:t>
            </w:r>
          </w:p>
        </w:tc>
        <w:tc>
          <w:tcPr>
            <w:tcW w:w="3118" w:type="dxa"/>
            <w:tcBorders>
              <w:tl2br w:val="nil"/>
              <w:tr2bl w:val="nil"/>
            </w:tcBorders>
            <w:shd w:val="clear" w:color="auto" w:fill="auto"/>
            <w:vAlign w:val="center"/>
          </w:tcPr>
          <w:p w14:paraId="443C67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《民用爆炸物品安全管理条例》第四条 公安机关负责民用爆炸物品公共安全管理和民用爆炸物品购买、运输、爆破作业的安全监督管理，监控民用爆炸物品流向。</w:t>
            </w:r>
          </w:p>
        </w:tc>
        <w:tc>
          <w:tcPr>
            <w:tcW w:w="1134" w:type="dxa"/>
            <w:tcBorders>
              <w:tl2br w:val="nil"/>
              <w:tr2bl w:val="nil"/>
            </w:tcBorders>
            <w:shd w:val="clear" w:color="auto" w:fill="auto"/>
            <w:vAlign w:val="center"/>
          </w:tcPr>
          <w:p w14:paraId="0B474B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66F6A8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5AB37B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爆破作业单位购买、运输、储存、爆破作业等各环节，民用爆炸物品生产、销售企业单位内部治安保卫管理组织与制度、储存库治安防范措施、民用爆炸物品的警示和登记标识、验证销售、账户交易、流向登记、安全运输等事项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2.处置责任：对监督检查发现的问题，组织爆破作业单位所在地县级公安机关责令限期整改、依法实施处罚。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4.事后管理责任：对监督检查发现的问题隐患，爆破作业单位整改完成后，组织爆破作业单位所在地县级公安机关对整改情况进行核查。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5.其他法律法规规章等规定应履行的责任。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D70E3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4.使用、丢失或损毁取缔的财物，给行政相对人造成损失的；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5.改变取缔对象、条件、方式的；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6.扩大取缔范围的；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7.在取缔法定期间不作出处理决定或者未依法及时解除查封、扣押的；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8.在取缔过程中发生腐败行为的；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9.违反规定采取取缔行政强制措施的；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10.擅自解除被依法取缔的，造成不良后果的；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6E8DAD64">
            <w:pPr>
              <w:widowControl/>
              <w:spacing w:line="240" w:lineRule="exact"/>
              <w:jc w:val="left"/>
              <w:rPr>
                <w:rFonts w:ascii="仿宋_GB2312" w:hAnsi="宋体" w:eastAsia="仿宋_GB2312" w:cs="仿宋_GB2312"/>
                <w:color w:val="000000"/>
                <w:sz w:val="18"/>
                <w:szCs w:val="18"/>
              </w:rPr>
            </w:pPr>
          </w:p>
        </w:tc>
      </w:tr>
      <w:tr w14:paraId="2AA1E5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38146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l2br w:val="nil"/>
              <w:tr2bl w:val="nil"/>
            </w:tcBorders>
            <w:shd w:val="clear" w:color="auto" w:fill="auto"/>
            <w:vAlign w:val="center"/>
          </w:tcPr>
          <w:p w14:paraId="3AA200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15AC3F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对易制爆危险化学品从业单位的检查</w:t>
            </w:r>
          </w:p>
        </w:tc>
        <w:tc>
          <w:tcPr>
            <w:tcW w:w="3118" w:type="dxa"/>
            <w:tcBorders>
              <w:tl2br w:val="nil"/>
              <w:tr2bl w:val="nil"/>
            </w:tcBorders>
            <w:shd w:val="clear" w:color="auto" w:fill="auto"/>
            <w:vAlign w:val="center"/>
          </w:tcPr>
          <w:p w14:paraId="5C5FBE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《易制爆危险化学品治安管理办法》（中华人民共和国公安部令第154号）第三十一条 公安机关根据本地区工作实际，定期组织易制爆危险化学品从业单位监督检查；在重大节日、重大活动前或者期间组织监督抽查。公安机关人民警察进行监督检查时应当出示人民警察证，表明执法身份，不得从事与职务无关的活动。第三十二条 监督检查内容包括：</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易制爆危险化学品从业单位持有相关许可证件情况；（二）销售、购买、处置、使用、运输易制爆危险化学品是否符合有关规定；（三）易制爆危险化学品信息发布是否符合有关规定；（四）易制爆危险化学品流向登记是否符合有关规定；（五）易制爆危险化学品从业单位治安保卫机构、制度建设是否符合有关规定；（六）易制爆危险化学品从业单位及其储存场所治安防范设施是否符合有关规定；（七）法律、法规、规范和标准规定的其他内容。</w:t>
            </w:r>
            <w:r>
              <w:rPr>
                <w:rFonts w:hint="eastAsia" w:ascii="仿宋_GB2312" w:hAnsi="宋体" w:eastAsia="仿宋_GB2312" w:cs="仿宋_GB2312"/>
                <w:color w:val="000000"/>
                <w:kern w:val="0"/>
                <w:sz w:val="18"/>
                <w:szCs w:val="18"/>
              </w:rPr>
              <w:br w:type="textWrapping"/>
            </w:r>
          </w:p>
        </w:tc>
        <w:tc>
          <w:tcPr>
            <w:tcW w:w="1134" w:type="dxa"/>
            <w:tcBorders>
              <w:tl2br w:val="nil"/>
              <w:tr2bl w:val="nil"/>
            </w:tcBorders>
            <w:shd w:val="clear" w:color="auto" w:fill="auto"/>
            <w:vAlign w:val="center"/>
          </w:tcPr>
          <w:p w14:paraId="3F86A4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29B90A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4A332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1.检查责任：对本辖区内涉易制毒化学品单位及其工作情况组织监督检查；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4.事后管理责任：对监督检查发现的问题隐患，涉易制毒化学品单位整改完成后，组织对整改情况进行核查。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5.其他法律法规规章等规定应履行的责任。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1EB69F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1.不对本辖区内涉易制毒化学品单位及其工作情况组织监督检查；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4.对监督检查发现的问题，整改完成后，不对整改情况组织进行核查；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l2br w:val="nil"/>
              <w:tr2bl w:val="nil"/>
            </w:tcBorders>
            <w:shd w:val="clear" w:color="auto" w:fill="auto"/>
            <w:vAlign w:val="center"/>
          </w:tcPr>
          <w:p w14:paraId="37FD0F32">
            <w:pPr>
              <w:widowControl/>
              <w:spacing w:line="240" w:lineRule="exact"/>
              <w:rPr>
                <w:rFonts w:ascii="仿宋_GB2312" w:hAnsi="宋体" w:eastAsia="仿宋_GB2312" w:cs="仿宋_GB2312"/>
                <w:color w:val="000000"/>
                <w:sz w:val="18"/>
                <w:szCs w:val="18"/>
              </w:rPr>
            </w:pPr>
          </w:p>
        </w:tc>
      </w:tr>
      <w:tr w14:paraId="1A026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53A33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l2br w:val="nil"/>
              <w:tr2bl w:val="nil"/>
            </w:tcBorders>
            <w:shd w:val="clear" w:color="auto" w:fill="auto"/>
            <w:vAlign w:val="center"/>
          </w:tcPr>
          <w:p w14:paraId="0B1537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3CBF35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对涉易制毒化学品单位进行监督检查</w:t>
            </w:r>
          </w:p>
        </w:tc>
        <w:tc>
          <w:tcPr>
            <w:tcW w:w="3118" w:type="dxa"/>
            <w:tcBorders>
              <w:tl2br w:val="nil"/>
              <w:tr2bl w:val="nil"/>
            </w:tcBorders>
            <w:shd w:val="clear" w:color="auto" w:fill="auto"/>
            <w:vAlign w:val="center"/>
          </w:tcPr>
          <w:p w14:paraId="5B939E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《易制毒化学品管理条例》第三十二条 县级以上人民政府公安机关、食品药品监督管理部门、安全生产监督管理部门、商务主管部门、卫生主管部门、价格主管部门、铁路主管部门、交通主管部门、工商行政管理部门、环境保护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前款规定的行政主管部门在进行易制毒化学品监督检查时，可以依法查看现场、查阅和复制有关资料、记录有关情况、扣押相关的证据材料和违法物品；必要时，可以临时查封有关场所。</w:t>
            </w:r>
          </w:p>
        </w:tc>
        <w:tc>
          <w:tcPr>
            <w:tcW w:w="1134" w:type="dxa"/>
            <w:tcBorders>
              <w:tl2br w:val="nil"/>
              <w:tr2bl w:val="nil"/>
            </w:tcBorders>
            <w:shd w:val="clear" w:color="auto" w:fill="auto"/>
            <w:vAlign w:val="center"/>
          </w:tcPr>
          <w:p w14:paraId="5BE83D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5E18C37E">
            <w:pPr>
              <w:widowControl/>
              <w:spacing w:line="240" w:lineRule="exact"/>
              <w:jc w:val="left"/>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0A070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1.检查责任：对本辖区内涉易制毒化学品单位及其工作情况组织监督检查；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4.事后管理责任：对监督检查发现的问题隐患，涉易制毒化学品单位整改完成后，组织对整改情况进行核查。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5.其他法律法规规章等规定应履行的责任。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033D05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1.不对本辖区内涉易制毒化学品单位及其工作情况组织监督检查；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4.对监督检查发现的问题，整改完成后，不对整改情况组织进行核查；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l2br w:val="nil"/>
              <w:tr2bl w:val="nil"/>
            </w:tcBorders>
            <w:shd w:val="clear" w:color="auto" w:fill="auto"/>
            <w:vAlign w:val="center"/>
          </w:tcPr>
          <w:p w14:paraId="42E6542B">
            <w:pPr>
              <w:widowControl/>
              <w:spacing w:line="240" w:lineRule="exact"/>
              <w:rPr>
                <w:rFonts w:ascii="仿宋_GB2312" w:hAnsi="宋体" w:eastAsia="仿宋_GB2312" w:cs="仿宋_GB2312"/>
                <w:color w:val="000000"/>
                <w:sz w:val="18"/>
                <w:szCs w:val="18"/>
              </w:rPr>
            </w:pPr>
          </w:p>
        </w:tc>
      </w:tr>
      <w:tr w14:paraId="7AA232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91620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l2br w:val="nil"/>
              <w:tr2bl w:val="nil"/>
            </w:tcBorders>
            <w:shd w:val="clear" w:color="auto" w:fill="auto"/>
            <w:vAlign w:val="center"/>
          </w:tcPr>
          <w:p w14:paraId="1E71AF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20707D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对保安服务公司检查</w:t>
            </w:r>
          </w:p>
        </w:tc>
        <w:tc>
          <w:tcPr>
            <w:tcW w:w="3118" w:type="dxa"/>
            <w:tcBorders>
              <w:tl2br w:val="nil"/>
              <w:tr2bl w:val="nil"/>
            </w:tcBorders>
            <w:shd w:val="clear" w:color="auto" w:fill="auto"/>
            <w:vAlign w:val="center"/>
          </w:tcPr>
          <w:p w14:paraId="203A83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《保安服务管理条例》第三十六条 公安机关应当指导保安从业单位建立健全保安服务管理制度、岗位责任制度、保安员管理制度和紧急情况应急预案，督促保安从业单位落实相关管理制度。《公安机关实施保安服务管理条例办法》第三十五条公安机关应当加强对保安从业单位、保安培训单位的日常监督检查，督促落实各项管理制度</w:t>
            </w:r>
          </w:p>
        </w:tc>
        <w:tc>
          <w:tcPr>
            <w:tcW w:w="1134" w:type="dxa"/>
            <w:tcBorders>
              <w:tl2br w:val="nil"/>
              <w:tr2bl w:val="nil"/>
            </w:tcBorders>
            <w:shd w:val="clear" w:color="auto" w:fill="auto"/>
            <w:vAlign w:val="center"/>
          </w:tcPr>
          <w:p w14:paraId="1BC3DC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C53D5C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1C737AFB">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检查责任：对本辖区内对保安服务公司及其工作情况组织监督检查下列内容：（一）保安服务公司基本情况；（二）设立分公司和跨省、自治区、直辖市开展保安服务经营活动情况；（三）保安服务合同和监控影像资料、报警记录留存制度落实情况；（四）保安服务中涉及的安全技术防范产品、设备安装、变更、使用情况；（五）保安服务管理制度、岗位责任制度、保安员管理制度和紧急情况应急预案建立落实情况；（六）从事武装守护押运服务的保安服务公司公务用枪安全管理制度和保管设施建设情况；（七）保安员及其服装、保安服务标志与装备管理情况； （八）保安员在岗培训和权益保障工作落实情况；（九）被投诉举报事项纠正情况；（十）其他需要检查的事项。</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2.处置责任：对监督检查发现的问题，依法实施处罚；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3.移送责任：及时予以公告，对构成违法犯罪的移交司法机关。</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4.事后管理责任：对监督检查发现的问题隐患，保安服务公司整改完成后，组织对整改情况进行核查。</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5.其他法律法规规章等规定应履行的责任。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5C83A55C">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p>
          <w:p w14:paraId="3C934E4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1.明知不符合设立保安服务公司、保安培训单位的设立条件却许可的；应当许可却不予许可的；</w:t>
            </w:r>
          </w:p>
          <w:p w14:paraId="2DB1F255">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2.应当接受保安从业单位、保安培训单位的备案而拒绝接受的；</w:t>
            </w:r>
          </w:p>
          <w:p w14:paraId="708B921E">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3.接到举报投诉，不依法查处的；</w:t>
            </w:r>
          </w:p>
          <w:p w14:paraId="3ADEFBD3">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4.发现保安从业单位和保安培训单位违反规定，不依法查处的；</w:t>
            </w:r>
          </w:p>
          <w:p w14:paraId="2FBACCC1">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5.利用职权指定安全技术防范产品的生产厂家、销售单位或者指定保安服务提供企业的；</w:t>
            </w:r>
          </w:p>
          <w:p w14:paraId="3E964E6A">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6.接受被检查单位、个人财物或者其他不正当利益的；</w:t>
            </w:r>
          </w:p>
          <w:p w14:paraId="1A3428DB">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7.参与或者变相参与保安服务公司经营活动的；</w:t>
            </w:r>
          </w:p>
          <w:p w14:paraId="16167B29">
            <w:pPr>
              <w:widowControl/>
              <w:spacing w:line="240" w:lineRule="exact"/>
              <w:jc w:val="left"/>
              <w:textAlignment w:val="center"/>
              <w:rPr>
                <w:rFonts w:ascii="仿宋_GB2312" w:hAnsi="宋体" w:eastAsia="仿宋_GB2312" w:cs="仿宋_GB2312"/>
                <w:color w:val="FF0000"/>
                <w:sz w:val="18"/>
                <w:szCs w:val="18"/>
              </w:rPr>
            </w:pPr>
            <w:r>
              <w:rPr>
                <w:rFonts w:hint="eastAsia" w:ascii="仿宋_GB2312" w:hAnsi="宋体" w:eastAsia="仿宋_GB2312" w:cs="仿宋_GB2312"/>
                <w:kern w:val="0"/>
                <w:sz w:val="18"/>
                <w:szCs w:val="18"/>
              </w:rPr>
              <w:t>8.其他滥用职权、玩忽职守、徇私舞弊的行为。</w:t>
            </w:r>
          </w:p>
        </w:tc>
        <w:tc>
          <w:tcPr>
            <w:tcW w:w="567" w:type="dxa"/>
            <w:tcBorders>
              <w:tl2br w:val="nil"/>
              <w:tr2bl w:val="nil"/>
            </w:tcBorders>
            <w:shd w:val="clear" w:color="auto" w:fill="auto"/>
            <w:vAlign w:val="center"/>
          </w:tcPr>
          <w:p w14:paraId="4AB8D8D1">
            <w:pPr>
              <w:widowControl/>
              <w:spacing w:line="240" w:lineRule="exact"/>
              <w:rPr>
                <w:rFonts w:ascii="仿宋_GB2312" w:hAnsi="宋体" w:eastAsia="仿宋_GB2312" w:cs="仿宋_GB2312"/>
                <w:color w:val="000000"/>
                <w:sz w:val="18"/>
                <w:szCs w:val="18"/>
              </w:rPr>
            </w:pPr>
          </w:p>
        </w:tc>
      </w:tr>
      <w:tr w14:paraId="0495F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66097D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l2br w:val="nil"/>
              <w:tr2bl w:val="nil"/>
            </w:tcBorders>
            <w:shd w:val="clear" w:color="auto" w:fill="auto"/>
            <w:vAlign w:val="center"/>
          </w:tcPr>
          <w:p w14:paraId="77BD80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7E7EB9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对保安培训单位检查</w:t>
            </w:r>
          </w:p>
        </w:tc>
        <w:tc>
          <w:tcPr>
            <w:tcW w:w="3118" w:type="dxa"/>
            <w:tcBorders>
              <w:tl2br w:val="nil"/>
              <w:tr2bl w:val="nil"/>
            </w:tcBorders>
            <w:shd w:val="clear" w:color="auto" w:fill="auto"/>
            <w:vAlign w:val="center"/>
          </w:tcPr>
          <w:p w14:paraId="708D3D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保安服务管理条例》第三十六条公安机关应当指导保安从业单位建立健全保安服务管理制度、岗位责任制度、保安员管理制度和紧急情况应急预案，督促保安从业单位落实相关管理制度。《公安机关实施保安服务管理条例办法》第三十五条公安机关应当加强对保安从业单位、保安培训单位的日常监督检查，督促落实各项管理制度</w:t>
            </w:r>
          </w:p>
        </w:tc>
        <w:tc>
          <w:tcPr>
            <w:tcW w:w="1134" w:type="dxa"/>
            <w:tcBorders>
              <w:tl2br w:val="nil"/>
              <w:tr2bl w:val="nil"/>
            </w:tcBorders>
            <w:shd w:val="clear" w:color="auto" w:fill="auto"/>
            <w:vAlign w:val="center"/>
          </w:tcPr>
          <w:p w14:paraId="0B601C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13519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7FAD459A">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检查责任：对本辖区内对保安培训单位及其工作情况组织监督检查下列内容：（一）保安培训单位基本情况；（二）保安培训教学情况；（三）枪支使用培训单位备案情况和枪支安全管理制度与保管设施建设管理情况；（四）其他需要检查的事项。</w:t>
            </w:r>
          </w:p>
          <w:p w14:paraId="0B4F9425">
            <w:pPr>
              <w:widowControl/>
              <w:spacing w:line="240" w:lineRule="exact"/>
              <w:jc w:val="left"/>
              <w:textAlignment w:val="center"/>
              <w:rPr>
                <w:rFonts w:ascii="仿宋_GB2312" w:hAnsi="宋体" w:eastAsia="仿宋_GB2312" w:cs="仿宋_GB2312"/>
                <w:color w:val="FF0000"/>
                <w:kern w:val="0"/>
                <w:sz w:val="18"/>
                <w:szCs w:val="18"/>
              </w:rPr>
            </w:pPr>
            <w:r>
              <w:rPr>
                <w:rFonts w:hint="eastAsia" w:ascii="仿宋_GB2312" w:hAnsi="宋体" w:eastAsia="仿宋_GB2312" w:cs="仿宋_GB2312"/>
                <w:kern w:val="0"/>
                <w:sz w:val="18"/>
                <w:szCs w:val="18"/>
              </w:rPr>
              <w:t>2.处置责任：对监督检查发现的问题，依法实施处罚；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3.移送责任：及时予以公告，对构成违法犯罪的移交司法机关。</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4.事后管理责任：对监督检查发现的问题隐患，保安培训单位整改完成后，组织对整改情况进行核查。</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5.其他法律法规规章等规定应履行的责任。</w:t>
            </w:r>
          </w:p>
          <w:p w14:paraId="3A75E8E2">
            <w:pPr>
              <w:widowControl/>
              <w:spacing w:line="240" w:lineRule="exact"/>
              <w:jc w:val="left"/>
              <w:textAlignment w:val="center"/>
              <w:rPr>
                <w:rFonts w:ascii="仿宋_GB2312" w:hAnsi="宋体" w:eastAsia="仿宋_GB2312" w:cs="仿宋_GB2312"/>
                <w:color w:val="FF0000"/>
                <w:sz w:val="18"/>
                <w:szCs w:val="18"/>
              </w:rPr>
            </w:pPr>
          </w:p>
        </w:tc>
        <w:tc>
          <w:tcPr>
            <w:tcW w:w="3402" w:type="dxa"/>
            <w:tcBorders>
              <w:tl2br w:val="nil"/>
              <w:tr2bl w:val="nil"/>
            </w:tcBorders>
            <w:shd w:val="clear" w:color="auto" w:fill="auto"/>
            <w:tcMar>
              <w:top w:w="15" w:type="dxa"/>
              <w:left w:w="108" w:type="dxa"/>
              <w:bottom w:w="15" w:type="dxa"/>
              <w:right w:w="108" w:type="dxa"/>
            </w:tcMar>
            <w:vAlign w:val="center"/>
          </w:tcPr>
          <w:p w14:paraId="1C2E590B">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p>
          <w:p w14:paraId="1137B37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1.明知不符合设立保安服务公司、保安培训单位的设立条件却许可的；应当许可却不予许可的；</w:t>
            </w:r>
          </w:p>
          <w:p w14:paraId="07E0AF3C">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2.应当接受保安从业单位、保安培训单位的备案而拒绝接受的；</w:t>
            </w:r>
          </w:p>
          <w:p w14:paraId="32F6BC94">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3.接到举报投诉，不依法查处的；</w:t>
            </w:r>
          </w:p>
          <w:p w14:paraId="02C99825">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4.发现保安从业单位和保安培训单位违反规定，不依法查处的；</w:t>
            </w:r>
          </w:p>
          <w:p w14:paraId="50AAC74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5.利用职权指定安全技术防范产品的生产厂家、销售单位或者指定保安服务提供企业的；</w:t>
            </w:r>
          </w:p>
          <w:p w14:paraId="3247A7B8">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6.接受被检查单位、个人财物或者其他不正当利益的；</w:t>
            </w:r>
          </w:p>
          <w:p w14:paraId="189C5893">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7.参与或者变相参与保安服务公司经营活动的；</w:t>
            </w:r>
          </w:p>
          <w:p w14:paraId="19694622">
            <w:pPr>
              <w:widowControl/>
              <w:spacing w:line="240" w:lineRule="exact"/>
              <w:jc w:val="left"/>
              <w:textAlignment w:val="center"/>
              <w:rPr>
                <w:rFonts w:ascii="仿宋_GB2312" w:hAnsi="宋体" w:eastAsia="仿宋_GB2312" w:cs="仿宋_GB2312"/>
                <w:color w:val="FF0000"/>
                <w:sz w:val="18"/>
                <w:szCs w:val="18"/>
              </w:rPr>
            </w:pPr>
            <w:r>
              <w:rPr>
                <w:rFonts w:hint="eastAsia" w:ascii="仿宋_GB2312" w:hAnsi="宋体" w:eastAsia="仿宋_GB2312" w:cs="仿宋_GB2312"/>
                <w:kern w:val="0"/>
                <w:sz w:val="18"/>
                <w:szCs w:val="18"/>
              </w:rPr>
              <w:t>8.其他滥用职权、玩忽职守、徇私舞弊的行为。</w:t>
            </w:r>
          </w:p>
        </w:tc>
        <w:tc>
          <w:tcPr>
            <w:tcW w:w="567" w:type="dxa"/>
            <w:tcBorders>
              <w:tl2br w:val="nil"/>
              <w:tr2bl w:val="nil"/>
            </w:tcBorders>
            <w:shd w:val="clear" w:color="auto" w:fill="auto"/>
            <w:vAlign w:val="center"/>
          </w:tcPr>
          <w:p w14:paraId="130EC72B">
            <w:pPr>
              <w:widowControl/>
              <w:spacing w:line="240" w:lineRule="exact"/>
              <w:rPr>
                <w:rFonts w:ascii="仿宋_GB2312" w:hAnsi="宋体" w:eastAsia="仿宋_GB2312" w:cs="仿宋_GB2312"/>
                <w:color w:val="000000"/>
                <w:sz w:val="18"/>
                <w:szCs w:val="18"/>
              </w:rPr>
            </w:pPr>
          </w:p>
        </w:tc>
      </w:tr>
      <w:tr w14:paraId="7366A2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D889A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l2br w:val="nil"/>
              <w:tr2bl w:val="nil"/>
            </w:tcBorders>
            <w:shd w:val="clear" w:color="auto" w:fill="auto"/>
            <w:vAlign w:val="center"/>
          </w:tcPr>
          <w:p w14:paraId="117C71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7B2BD8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对自行招用保安员单位检查</w:t>
            </w:r>
          </w:p>
        </w:tc>
        <w:tc>
          <w:tcPr>
            <w:tcW w:w="3118" w:type="dxa"/>
            <w:tcBorders>
              <w:tl2br w:val="nil"/>
              <w:tr2bl w:val="nil"/>
            </w:tcBorders>
            <w:shd w:val="clear" w:color="auto" w:fill="auto"/>
            <w:vAlign w:val="center"/>
          </w:tcPr>
          <w:p w14:paraId="517051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《保安服务管理条例》第三十六条 公安机关应当指导保安从业单位建立健全保安服务管理制度、岗位责任制度、保安员管理制度和紧急情况应急预案，督促保安从业单位落实相关管理制度。《公安机关实施保安服务管理条例办法》第三十五条公安机关应当加强对保安从业单位、保安培训单位的日常监督检查，督促落实各项管理制度</w:t>
            </w:r>
          </w:p>
        </w:tc>
        <w:tc>
          <w:tcPr>
            <w:tcW w:w="1134" w:type="dxa"/>
            <w:tcBorders>
              <w:tl2br w:val="nil"/>
              <w:tr2bl w:val="nil"/>
            </w:tcBorders>
            <w:shd w:val="clear" w:color="auto" w:fill="auto"/>
            <w:vAlign w:val="center"/>
          </w:tcPr>
          <w:p w14:paraId="4DC323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5C875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415CC36">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1.检查责任：对本辖区内对</w:t>
            </w:r>
            <w:r>
              <w:rPr>
                <w:rFonts w:hint="eastAsia" w:ascii="仿宋_GB2312" w:hAnsi="宋体" w:eastAsia="仿宋_GB2312" w:cs="仿宋_GB2312"/>
                <w:color w:val="000000"/>
                <w:kern w:val="0"/>
                <w:sz w:val="18"/>
                <w:szCs w:val="18"/>
              </w:rPr>
              <w:t>自行招用保安员单位</w:t>
            </w:r>
            <w:r>
              <w:rPr>
                <w:rFonts w:hint="eastAsia" w:ascii="仿宋_GB2312" w:hAnsi="宋体" w:eastAsia="仿宋_GB2312" w:cs="仿宋_GB2312"/>
                <w:kern w:val="0"/>
                <w:sz w:val="18"/>
                <w:szCs w:val="18"/>
              </w:rPr>
              <w:t>及其工作情况组织监督检查下列内容：</w:t>
            </w:r>
            <w:r>
              <w:rPr>
                <w:rStyle w:val="9"/>
                <w:rFonts w:hint="default" w:hAnsi="宋体"/>
              </w:rPr>
              <w:t>（一）备案情况；（二）监控影像资料、报警记录留存制度落实情况；（三）保安服务中涉及的安全技术防范产品、设备安装、变更、使用情况；（四）保安服务管理制度、岗位责任制度、保安员管理制度和紧急情况应急预案建立落实情况；（五）依法配备的公务用枪安全管理制度和保管设施建设情况；（六）自行招用的保安员及其服装、保安服务标志与装备管理情况；（七）保安员在岗培训和权益保障工作落实情况；（八）被投诉举报事项纠正情况；（九）其他需要检查的事项。</w:t>
            </w:r>
          </w:p>
          <w:p w14:paraId="468540E8">
            <w:pPr>
              <w:widowControl/>
              <w:spacing w:line="240" w:lineRule="exact"/>
              <w:jc w:val="left"/>
              <w:textAlignment w:val="center"/>
              <w:rPr>
                <w:rFonts w:ascii="仿宋_GB2312" w:hAnsi="宋体" w:eastAsia="仿宋_GB2312" w:cs="仿宋_GB2312"/>
                <w:color w:val="FF0000"/>
                <w:kern w:val="0"/>
                <w:sz w:val="18"/>
                <w:szCs w:val="18"/>
              </w:rPr>
            </w:pPr>
            <w:r>
              <w:rPr>
                <w:rFonts w:hint="eastAsia" w:ascii="仿宋_GB2312" w:hAnsi="宋体" w:eastAsia="仿宋_GB2312" w:cs="仿宋_GB2312"/>
                <w:kern w:val="0"/>
                <w:sz w:val="18"/>
                <w:szCs w:val="18"/>
              </w:rPr>
              <w:t>2.处置责任：对监督检查发现的问题，依法实施处罚；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3.移送责任：及时予以公告，对构成违法犯罪的移交司法机关。</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4.事后管理责任：对监督检查发现的问题隐患，</w:t>
            </w:r>
            <w:r>
              <w:rPr>
                <w:rFonts w:hint="eastAsia" w:ascii="仿宋_GB2312" w:hAnsi="宋体" w:eastAsia="仿宋_GB2312" w:cs="仿宋_GB2312"/>
                <w:color w:val="000000"/>
                <w:kern w:val="0"/>
                <w:sz w:val="18"/>
                <w:szCs w:val="18"/>
              </w:rPr>
              <w:t>自行招用保安员单位</w:t>
            </w:r>
            <w:r>
              <w:rPr>
                <w:rFonts w:hint="eastAsia" w:ascii="仿宋_GB2312" w:hAnsi="宋体" w:eastAsia="仿宋_GB2312" w:cs="仿宋_GB2312"/>
                <w:kern w:val="0"/>
                <w:sz w:val="18"/>
                <w:szCs w:val="18"/>
              </w:rPr>
              <w:t>整改完成后，组织对整改情况进行核查。</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5.其他法律法规规章等规定应履行的责任。</w:t>
            </w:r>
          </w:p>
          <w:p w14:paraId="5E2D7125">
            <w:pPr>
              <w:widowControl/>
              <w:spacing w:line="240" w:lineRule="exact"/>
              <w:jc w:val="left"/>
              <w:textAlignment w:val="center"/>
              <w:rPr>
                <w:rStyle w:val="9"/>
                <w:rFonts w:hint="default" w:hAnsi="宋体"/>
                <w:color w:val="FF0000"/>
              </w:rPr>
            </w:pPr>
          </w:p>
          <w:p w14:paraId="4C0064DD">
            <w:pPr>
              <w:widowControl/>
              <w:spacing w:line="240" w:lineRule="exact"/>
              <w:jc w:val="left"/>
              <w:textAlignment w:val="center"/>
              <w:rPr>
                <w:rFonts w:ascii="仿宋_GB2312" w:hAnsi="宋体" w:eastAsia="仿宋_GB2312" w:cs="仿宋_GB2312"/>
                <w:color w:val="FF0000"/>
                <w:sz w:val="18"/>
                <w:szCs w:val="18"/>
              </w:rPr>
            </w:pPr>
          </w:p>
        </w:tc>
        <w:tc>
          <w:tcPr>
            <w:tcW w:w="3402" w:type="dxa"/>
            <w:tcBorders>
              <w:tl2br w:val="nil"/>
              <w:tr2bl w:val="nil"/>
            </w:tcBorders>
            <w:shd w:val="clear" w:color="auto" w:fill="auto"/>
            <w:tcMar>
              <w:top w:w="15" w:type="dxa"/>
              <w:left w:w="108" w:type="dxa"/>
              <w:bottom w:w="15" w:type="dxa"/>
              <w:right w:w="108" w:type="dxa"/>
            </w:tcMar>
            <w:vAlign w:val="center"/>
          </w:tcPr>
          <w:p w14:paraId="28ADF704">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p>
          <w:p w14:paraId="271F00F2">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1.明知不符合设立保安服务公司、保安培训单位的设立条件却许可的；应当许可却不予许可的；</w:t>
            </w:r>
          </w:p>
          <w:p w14:paraId="3EAE09ED">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2.应当接受保安从业单位、保安培训单位的备案而拒绝接受的；</w:t>
            </w:r>
          </w:p>
          <w:p w14:paraId="6830A86F">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3.接到举报投诉，不依法查处的；</w:t>
            </w:r>
          </w:p>
          <w:p w14:paraId="644616A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4.发现保安从业单位和保安培训单位违反规定，不依法查处的；</w:t>
            </w:r>
          </w:p>
          <w:p w14:paraId="2598EF66">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5.利用职权指定安全技术防范产品的生产厂家、销售单位或者指定保安服务提供企业的；</w:t>
            </w:r>
          </w:p>
          <w:p w14:paraId="68793F20">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6.接受被检查单位、个人财物或者其他不正当利益的；</w:t>
            </w:r>
          </w:p>
          <w:p w14:paraId="6D4D35BA">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7.参与或者变相参与保安服务公司经营活动的；</w:t>
            </w:r>
          </w:p>
          <w:p w14:paraId="5F7956C7">
            <w:pPr>
              <w:widowControl/>
              <w:spacing w:line="240" w:lineRule="exact"/>
              <w:jc w:val="left"/>
              <w:textAlignment w:val="center"/>
              <w:rPr>
                <w:rFonts w:ascii="仿宋_GB2312" w:hAnsi="宋体" w:eastAsia="仿宋_GB2312" w:cs="仿宋_GB2312"/>
                <w:color w:val="FF0000"/>
                <w:sz w:val="18"/>
                <w:szCs w:val="18"/>
              </w:rPr>
            </w:pPr>
            <w:r>
              <w:rPr>
                <w:rFonts w:hint="eastAsia" w:ascii="仿宋_GB2312" w:hAnsi="宋体" w:eastAsia="仿宋_GB2312" w:cs="仿宋_GB2312"/>
                <w:kern w:val="0"/>
                <w:sz w:val="18"/>
                <w:szCs w:val="18"/>
              </w:rPr>
              <w:t>8.其他滥用职权、玩忽职守、徇私舞弊的行为。</w:t>
            </w:r>
          </w:p>
        </w:tc>
        <w:tc>
          <w:tcPr>
            <w:tcW w:w="567" w:type="dxa"/>
            <w:tcBorders>
              <w:tl2br w:val="nil"/>
              <w:tr2bl w:val="nil"/>
            </w:tcBorders>
            <w:shd w:val="clear" w:color="auto" w:fill="auto"/>
            <w:vAlign w:val="center"/>
          </w:tcPr>
          <w:p w14:paraId="478C60AB">
            <w:pPr>
              <w:widowControl/>
              <w:spacing w:line="240" w:lineRule="exact"/>
              <w:rPr>
                <w:rFonts w:ascii="仿宋_GB2312" w:hAnsi="宋体" w:eastAsia="仿宋_GB2312" w:cs="仿宋_GB2312"/>
                <w:color w:val="000000"/>
                <w:sz w:val="18"/>
                <w:szCs w:val="18"/>
              </w:rPr>
            </w:pPr>
          </w:p>
        </w:tc>
      </w:tr>
      <w:tr w14:paraId="1C483D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380C1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l2br w:val="nil"/>
              <w:tr2bl w:val="nil"/>
            </w:tcBorders>
            <w:shd w:val="clear" w:color="auto" w:fill="auto"/>
            <w:vAlign w:val="center"/>
          </w:tcPr>
          <w:p w14:paraId="431DFE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4A48A0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对计算机信息系统安全保护工作</w:t>
            </w:r>
          </w:p>
        </w:tc>
        <w:tc>
          <w:tcPr>
            <w:tcW w:w="3118" w:type="dxa"/>
            <w:tcBorders>
              <w:tl2br w:val="nil"/>
              <w:tr2bl w:val="nil"/>
            </w:tcBorders>
            <w:shd w:val="clear" w:color="auto" w:fill="auto"/>
            <w:vAlign w:val="center"/>
          </w:tcPr>
          <w:p w14:paraId="3CCC0C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《中华人民共和国计算机信息系统安全保护条例》第十七条 公安机关对计算机信息安全保护工作行使下列监督职权：（一）监督、检查、指导计算机信息系统安全保护工作（二）查处危害计算机信息系统安全的违法犯罪案件；（三）履行计算机信息系统安全保护工作的其他监督职责。</w:t>
            </w:r>
          </w:p>
        </w:tc>
        <w:tc>
          <w:tcPr>
            <w:tcW w:w="1134" w:type="dxa"/>
            <w:tcBorders>
              <w:tl2br w:val="nil"/>
              <w:tr2bl w:val="nil"/>
            </w:tcBorders>
            <w:shd w:val="clear" w:color="auto" w:fill="auto"/>
            <w:vAlign w:val="center"/>
          </w:tcPr>
          <w:p w14:paraId="075C69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237C49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087163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1.检查责任：监督检查指导计算机信息系统使用单位的网络安全保护工作。</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2.处置责任：及时通知计算机信息系统使用单位采取安全保护措施，消除安全隐患，查处危害计算机信息系统安全的违法犯罪案件。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3.事后管理责任：对计算机信息系统使用单位的安全整改工作进行跟踪督办。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4.其他责任：履行计算机信息系统安全保护工作的其他监督职责。</w:t>
            </w:r>
          </w:p>
        </w:tc>
        <w:tc>
          <w:tcPr>
            <w:tcW w:w="3402" w:type="dxa"/>
            <w:tcBorders>
              <w:tl2br w:val="nil"/>
              <w:tr2bl w:val="nil"/>
            </w:tcBorders>
            <w:shd w:val="clear" w:color="auto" w:fill="auto"/>
            <w:tcMar>
              <w:top w:w="15" w:type="dxa"/>
              <w:left w:w="108" w:type="dxa"/>
              <w:bottom w:w="15" w:type="dxa"/>
              <w:right w:w="108" w:type="dxa"/>
            </w:tcMar>
            <w:vAlign w:val="center"/>
          </w:tcPr>
          <w:p w14:paraId="5A805D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kern w:val="0"/>
                <w:sz w:val="18"/>
                <w:szCs w:val="18"/>
              </w:rPr>
              <w:t xml:space="preserve">因不履行或不正确履行行政职责，有下列情形的，行政机关及相关工作人员应承担相应责任：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1.在检查过程中利用职权索取、收受贿赂的；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2.不依法履行职责，失职渎职的；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3.其他违反法律法规规章文件规定的行为的；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4.上述行为构成犯罪的，依法追究刑事责任。</w:t>
            </w:r>
          </w:p>
        </w:tc>
        <w:tc>
          <w:tcPr>
            <w:tcW w:w="567" w:type="dxa"/>
            <w:tcBorders>
              <w:tl2br w:val="nil"/>
              <w:tr2bl w:val="nil"/>
            </w:tcBorders>
            <w:shd w:val="clear" w:color="auto" w:fill="auto"/>
            <w:vAlign w:val="center"/>
          </w:tcPr>
          <w:p w14:paraId="3525DA3E">
            <w:pPr>
              <w:widowControl/>
              <w:spacing w:line="240" w:lineRule="exact"/>
              <w:rPr>
                <w:rFonts w:ascii="仿宋_GB2312" w:hAnsi="宋体" w:eastAsia="仿宋_GB2312" w:cs="仿宋_GB2312"/>
                <w:color w:val="000000"/>
                <w:sz w:val="18"/>
                <w:szCs w:val="18"/>
              </w:rPr>
            </w:pPr>
          </w:p>
        </w:tc>
      </w:tr>
      <w:tr w14:paraId="710E0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4CEE1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l2br w:val="nil"/>
              <w:tr2bl w:val="nil"/>
            </w:tcBorders>
            <w:shd w:val="clear" w:color="auto" w:fill="auto"/>
            <w:vAlign w:val="center"/>
          </w:tcPr>
          <w:p w14:paraId="2F6480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34" w:type="dxa"/>
            <w:tcBorders>
              <w:tl2br w:val="nil"/>
              <w:tr2bl w:val="nil"/>
            </w:tcBorders>
            <w:shd w:val="clear" w:color="auto" w:fill="auto"/>
            <w:vAlign w:val="center"/>
          </w:tcPr>
          <w:p w14:paraId="00A972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对涉枪单位、持枪人员和枪支的检查</w:t>
            </w:r>
          </w:p>
        </w:tc>
        <w:tc>
          <w:tcPr>
            <w:tcW w:w="3118" w:type="dxa"/>
            <w:tcBorders>
              <w:tl2br w:val="nil"/>
              <w:tr2bl w:val="nil"/>
            </w:tcBorders>
            <w:shd w:val="clear" w:color="auto" w:fill="auto"/>
            <w:vAlign w:val="center"/>
          </w:tcPr>
          <w:p w14:paraId="2D744C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《中华人民共和国枪支管理法》第二十八条 国家对枪支实行查验制度。持有枪支的单位和个人，应当在公安机关指定的时间、地点接受查验。公安机关在查验时，必须严格审查持枪单位和个人是否符合本法规定的条件，检查枪支状况及使用情况；对违反使用枪支、不符合持枪条件或者枪支应当报废的，必须收缴枪支和持枪证件。拒不接受查验的，枪支和持枪证件由公安机关收缴。 </w:t>
            </w:r>
          </w:p>
        </w:tc>
        <w:tc>
          <w:tcPr>
            <w:tcW w:w="1134" w:type="dxa"/>
            <w:tcBorders>
              <w:tl2br w:val="nil"/>
              <w:tr2bl w:val="nil"/>
            </w:tcBorders>
            <w:shd w:val="clear" w:color="auto" w:fill="auto"/>
            <w:vAlign w:val="center"/>
          </w:tcPr>
          <w:p w14:paraId="2010AA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A64F1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5B453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1.检查责任：对本辖区涉枪单位和人员资格及枪支状况和使用情况组织监督检查。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4.事后管理责任：对监督检查发现的问题，涉枪单位整改完成后，对整改情况组织进行核查。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23EA6A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1.不对本辖区内枪单位和人员资格及枪支状况和使用情况组织监督检查；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4.对监督检查发现的问题，涉枪单位整改完成后，不对整改情况组织进行核查；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l2br w:val="nil"/>
              <w:tr2bl w:val="nil"/>
            </w:tcBorders>
            <w:shd w:val="clear" w:color="auto" w:fill="auto"/>
            <w:vAlign w:val="center"/>
          </w:tcPr>
          <w:p w14:paraId="5007327A">
            <w:pPr>
              <w:widowControl/>
              <w:spacing w:line="240" w:lineRule="exact"/>
              <w:rPr>
                <w:rFonts w:ascii="仿宋_GB2312" w:hAnsi="宋体" w:eastAsia="仿宋_GB2312" w:cs="仿宋_GB2312"/>
                <w:color w:val="000000"/>
                <w:sz w:val="18"/>
                <w:szCs w:val="18"/>
              </w:rPr>
            </w:pPr>
          </w:p>
        </w:tc>
      </w:tr>
    </w:tbl>
    <w:p w14:paraId="073CB852"/>
    <w:p w14:paraId="235DCDE3">
      <w:pPr>
        <w:pStyle w:val="2"/>
        <w:rPr>
          <w:rFonts w:asciiTheme="minorHAnsi" w:hAnsiTheme="minorHAnsi"/>
        </w:rPr>
      </w:pPr>
    </w:p>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244D1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7EF99057">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31135E21">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64B4AF00">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77DFBF30">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0B8FEC3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253971EE">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68AB675D">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662734AF">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79921EFC">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32DE230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27AE6A46">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2256304F">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74567628">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2129D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6F5D0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auto"/>
            <w:vAlign w:val="center"/>
          </w:tcPr>
          <w:p w14:paraId="4980DD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CD963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取缔需要公安机关许可而未经许可的行业</w:t>
            </w:r>
          </w:p>
        </w:tc>
        <w:tc>
          <w:tcPr>
            <w:tcW w:w="3118" w:type="dxa"/>
            <w:tcBorders>
              <w:tl2br w:val="nil"/>
              <w:tr2bl w:val="nil"/>
            </w:tcBorders>
            <w:shd w:val="clear" w:color="auto" w:fill="auto"/>
            <w:vAlign w:val="center"/>
          </w:tcPr>
          <w:p w14:paraId="0E78AF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《中华人民共和国治安管理处罚法》（主席令第67号）第五十四条 有下列行为之一的，处十日以上十五日以下拘留，并处五百元以上一千元以下罚款；情节较轻的，处五日以下拘留或者五百元以下罚款：（一）违反国家规定，未经注册登记，以社会团体名义进行活动，被取缔后，仍进行活动的；（二）被依法撤销登记的社会团体，仍以社会团体名义进行活动的；（三）未经许可，擅自经营按照国家规定需要由公安机关许可的行业的。有前款第三项行为的，予以取缔。</w:t>
            </w:r>
          </w:p>
        </w:tc>
        <w:tc>
          <w:tcPr>
            <w:tcW w:w="1134" w:type="dxa"/>
            <w:tcBorders>
              <w:tl2br w:val="nil"/>
              <w:tr2bl w:val="nil"/>
            </w:tcBorders>
            <w:shd w:val="clear" w:color="auto" w:fill="auto"/>
            <w:vAlign w:val="center"/>
          </w:tcPr>
          <w:p w14:paraId="2F4822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B13712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E184B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制作并送达取缔决定书。对取缔的场所、设施或者财物应当妥善保管理。作出取缔决定的，可以采取在经营场所张贴公告等方式予以公告，责令被取缔者立即停止经营活动；有违法所得的，依法予以没收或者追缴。拒不停止经营活动的，公安机关可以依法没收或者收缴其专门用于从事非法经营活动的工具、设备。已经取得营业执照的，公安机关应当通知工商行政管理部门依法撤销其营业执照。</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5.解除环节责任：行政机关采取取缔措施后，应当及时查清事实，在规定的期限内作出处理决定。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D08A2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3.非法定主体实施取缔的；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4.使用、丢失或损毁取缔的财物，给行政相对人造成损失的；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5.改变取缔对象、条件、方式的；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6.扩大取缔范围的；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7.在取缔法定期间不作出处理决定或者未依法及时解除查封、扣押的；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8.在取缔过程中发生腐败行为的；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9.违反规定采取取缔行政强制措施的；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10.擅自解除被依法取缔的，造成不良后果的；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4BE613A1">
            <w:pPr>
              <w:widowControl/>
              <w:spacing w:line="240" w:lineRule="exact"/>
              <w:jc w:val="left"/>
              <w:rPr>
                <w:rFonts w:ascii="仿宋_GB2312" w:hAnsi="宋体" w:eastAsia="仿宋_GB2312" w:cs="仿宋_GB2312"/>
                <w:color w:val="000000"/>
                <w:sz w:val="18"/>
                <w:szCs w:val="18"/>
              </w:rPr>
            </w:pPr>
          </w:p>
        </w:tc>
      </w:tr>
      <w:tr w14:paraId="24E76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F8130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l2br w:val="nil"/>
              <w:tr2bl w:val="nil"/>
            </w:tcBorders>
            <w:shd w:val="clear" w:color="auto" w:fill="auto"/>
            <w:vAlign w:val="center"/>
          </w:tcPr>
          <w:p w14:paraId="018365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43A178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扣押、扣留涉案物品</w:t>
            </w:r>
          </w:p>
        </w:tc>
        <w:tc>
          <w:tcPr>
            <w:tcW w:w="3118" w:type="dxa"/>
            <w:tcBorders>
              <w:tl2br w:val="nil"/>
              <w:tr2bl w:val="nil"/>
            </w:tcBorders>
            <w:shd w:val="clear" w:color="auto" w:fill="auto"/>
            <w:vAlign w:val="center"/>
          </w:tcPr>
          <w:p w14:paraId="66DA872A">
            <w:pPr>
              <w:widowControl/>
              <w:spacing w:line="220" w:lineRule="exact"/>
              <w:jc w:val="left"/>
              <w:textAlignment w:val="center"/>
              <w:rPr>
                <w:rStyle w:val="9"/>
                <w:rFonts w:hint="default" w:hAnsi="宋体"/>
                <w:sz w:val="15"/>
                <w:szCs w:val="15"/>
              </w:rPr>
            </w:pPr>
            <w:r>
              <w:rPr>
                <w:rStyle w:val="9"/>
                <w:rFonts w:hint="default" w:hAnsi="宋体"/>
                <w:sz w:val="15"/>
                <w:szCs w:val="15"/>
              </w:rPr>
              <w:t>1.《中华人民共和国治安管理处罚法》第八十九条 公安机关办理治安案件，对与案件有关的需要作为证据的物品，可以扣押；对被侵害人或者善意第三人合法占有的财产，不得扣押，应当予以登记。对与案件无关的物品，不得扣押。对扣押的物品，应当会同在场见证人和被扣押物品持有人查点清楚，当场开列清单一式二份，由调查人员、见证人和持有人签名或者盖章，一份交给持有人，另一份附卷备查。对扣押的物品，应当妥善保管，不得挪作他用；对不宜长期保存的物品，按照有关规定处理。经查明与案件无关的，应当及时退还；经核实属于他人合法财产 的，应当登记后立即退还；满六个月无人对该财产主张权利或者无法查清权利人的，应当公开拍卖或者按照国家有关规定处理，所得款项上缴国库。</w:t>
            </w:r>
            <w:r>
              <w:rPr>
                <w:rStyle w:val="9"/>
                <w:rFonts w:hint="default" w:hAnsi="宋体"/>
                <w:sz w:val="15"/>
                <w:szCs w:val="15"/>
              </w:rPr>
              <w:br w:type="textWrapping"/>
            </w:r>
            <w:r>
              <w:rPr>
                <w:rStyle w:val="9"/>
                <w:rFonts w:hint="default" w:hAnsi="宋体"/>
                <w:sz w:val="15"/>
                <w:szCs w:val="15"/>
              </w:rPr>
              <w:t>2.《中华人民共和国枪支管理法》（主席令第72号）第二十五条 配备、配置枪支的单位和个人必须遵守下列规定：（一）携带枪支必须同时携带持枪证件，未携带持枪证件的，由公安机关扣留枪支； 第三十条第三款：公安机关对没有枪支运输许可证件或者没有按照枪支运输许可证件的规定运输枪支的，应当扣留运输的枪支。</w:t>
            </w:r>
          </w:p>
          <w:p w14:paraId="42D7BAF3">
            <w:pPr>
              <w:widowControl/>
              <w:spacing w:line="220" w:lineRule="exact"/>
              <w:jc w:val="left"/>
              <w:textAlignment w:val="center"/>
              <w:rPr>
                <w:rStyle w:val="9"/>
                <w:rFonts w:hint="default" w:hAnsi="宋体"/>
                <w:sz w:val="15"/>
                <w:szCs w:val="15"/>
              </w:rPr>
            </w:pPr>
            <w:r>
              <w:rPr>
                <w:rStyle w:val="9"/>
                <w:rFonts w:hint="default" w:hAnsi="宋体"/>
                <w:sz w:val="15"/>
                <w:szCs w:val="15"/>
              </w:rPr>
              <w:t xml:space="preserve">3.《剧毒化学品购买和公路运输许可证件管理办法》第二十条 未申领《剧毒化学品购买凭证》《剧毒化学品准购证》《剧毒化学品公路运输通行证》，擅自购买、通过公路运输剧毒化学品的，由公安机关依法采取措施予以制止，处以一万元以上三万元以下罚款；对已经购买了剧毒化学品的，责令退回原销售单位；对已经实施运输的，扣留运输车辆，责令购买、使用和承运单位共同派员接受处理。 </w:t>
            </w:r>
          </w:p>
          <w:p w14:paraId="695ECD3B">
            <w:pPr>
              <w:widowControl/>
              <w:spacing w:line="220" w:lineRule="exact"/>
              <w:jc w:val="left"/>
              <w:textAlignment w:val="center"/>
              <w:rPr>
                <w:rFonts w:ascii="仿宋_GB2312" w:hAnsi="宋体" w:eastAsia="仿宋_GB2312" w:cs="仿宋_GB2312"/>
                <w:color w:val="000000"/>
                <w:sz w:val="18"/>
                <w:szCs w:val="18"/>
              </w:rPr>
            </w:pPr>
            <w:r>
              <w:rPr>
                <w:rStyle w:val="9"/>
                <w:rFonts w:hint="default" w:hAnsi="宋体"/>
                <w:sz w:val="15"/>
                <w:szCs w:val="15"/>
              </w:rPr>
              <w:t>4.《公安机关办理行政案件程序规定》第四十二条 办理行政案件时，可以依法采取下列行政强制措施：（一）对物品、设施、场所采取扣押、扣留、临时查封、查封、先行登记保存、抽样取证等强制措施；（二）对违法嫌疑人采取保护性约束措施、继续盘问、强制传唤、强制检测、拘留审查、限制活动范围等强制措施。</w:t>
            </w:r>
          </w:p>
        </w:tc>
        <w:tc>
          <w:tcPr>
            <w:tcW w:w="1134" w:type="dxa"/>
            <w:tcBorders>
              <w:tl2br w:val="nil"/>
              <w:tr2bl w:val="nil"/>
            </w:tcBorders>
            <w:shd w:val="clear" w:color="auto" w:fill="auto"/>
            <w:vAlign w:val="center"/>
          </w:tcPr>
          <w:p w14:paraId="039DC0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C1663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1E2F10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6E3E83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069BBA3B">
            <w:pPr>
              <w:widowControl/>
              <w:spacing w:line="240" w:lineRule="exact"/>
              <w:jc w:val="left"/>
              <w:rPr>
                <w:rFonts w:ascii="仿宋_GB2312" w:hAnsi="宋体" w:eastAsia="仿宋_GB2312" w:cs="仿宋_GB2312"/>
                <w:color w:val="000000"/>
                <w:sz w:val="18"/>
                <w:szCs w:val="18"/>
              </w:rPr>
            </w:pPr>
          </w:p>
        </w:tc>
      </w:tr>
      <w:tr w14:paraId="087BA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DE0E0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l2br w:val="nil"/>
              <w:tr2bl w:val="nil"/>
            </w:tcBorders>
            <w:shd w:val="clear" w:color="auto" w:fill="auto"/>
            <w:vAlign w:val="center"/>
          </w:tcPr>
          <w:p w14:paraId="639149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72456B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查封涉案场所</w:t>
            </w:r>
          </w:p>
        </w:tc>
        <w:tc>
          <w:tcPr>
            <w:tcW w:w="3118" w:type="dxa"/>
            <w:tcBorders>
              <w:tl2br w:val="nil"/>
              <w:tr2bl w:val="nil"/>
            </w:tcBorders>
            <w:shd w:val="clear" w:color="auto" w:fill="auto"/>
            <w:vAlign w:val="center"/>
          </w:tcPr>
          <w:p w14:paraId="7A6C12D0">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1.《易制毒化学品管理条例》（国务院令第445号）第三十二条第二款 县级以上人民政府公安机关在进行易制毒化学品监督检查时，可以依法查看现场、查阅和复制有关资料、记录有关情况、扣押相关的证据材料和违法物品；必要时，可以临时查封有关场所。</w:t>
            </w:r>
            <w:r>
              <w:rPr>
                <w:rStyle w:val="9"/>
                <w:rFonts w:hint="default" w:hAnsi="宋体"/>
              </w:rPr>
              <w:br w:type="textWrapping"/>
            </w:r>
            <w:r>
              <w:rPr>
                <w:rStyle w:val="9"/>
                <w:rFonts w:hint="default" w:hAnsi="宋体"/>
              </w:rPr>
              <w:t>2.《公安机关办理行政案件程序规定》（公安部令第125号）第四十二条 办理行政案件时，可以依法采取下列行政强制措施：（一）对物品、设施、场所采取扣押、扣留、临时查封、查封、先行登记保存、抽样取证等强制措施；（二）对违法嫌疑人采取保护性约束措施、继续盘问、强制传唤、强制检测、拘留审查、限制活动范围等强制措施。</w:t>
            </w:r>
          </w:p>
        </w:tc>
        <w:tc>
          <w:tcPr>
            <w:tcW w:w="1134" w:type="dxa"/>
            <w:tcBorders>
              <w:tl2br w:val="nil"/>
              <w:tr2bl w:val="nil"/>
            </w:tcBorders>
            <w:shd w:val="clear" w:color="auto" w:fill="auto"/>
            <w:vAlign w:val="center"/>
          </w:tcPr>
          <w:p w14:paraId="6E9406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439ADF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5D8668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制作现场笔录，由当事人和办案人民警察签名或者盖章，当事人拒绝的，在笔录中注明。当事人不在场的，由见证人和办案人民警察在笔录上签名或者盖章；需扣押有关物品的，应制作扣押物品清单。对扣留、扣押、收缴的涉案财物应当妥善保管理；对依法提取的血样、尿样应当及时送检。</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行政处罚决定。行政处罚决定作出之后，对应当解除扣留、扣押的，及时制作涉案物品返还凭证，并立即返还涉案财物。公安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351B9B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4DCA375D">
            <w:pPr>
              <w:widowControl/>
              <w:spacing w:line="240" w:lineRule="exact"/>
              <w:jc w:val="left"/>
              <w:rPr>
                <w:rFonts w:ascii="仿宋_GB2312" w:hAnsi="宋体" w:eastAsia="仿宋_GB2312" w:cs="仿宋_GB2312"/>
                <w:color w:val="000000"/>
                <w:sz w:val="18"/>
                <w:szCs w:val="18"/>
              </w:rPr>
            </w:pPr>
          </w:p>
        </w:tc>
      </w:tr>
      <w:tr w14:paraId="5F83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72E6A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l2br w:val="nil"/>
              <w:tr2bl w:val="nil"/>
            </w:tcBorders>
            <w:shd w:val="clear" w:color="auto" w:fill="auto"/>
            <w:vAlign w:val="center"/>
          </w:tcPr>
          <w:p w14:paraId="21C2E3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B0127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收缴、追缴涉案财物</w:t>
            </w:r>
          </w:p>
        </w:tc>
        <w:tc>
          <w:tcPr>
            <w:tcW w:w="3118" w:type="dxa"/>
            <w:tcBorders>
              <w:tl2br w:val="nil"/>
              <w:tr2bl w:val="nil"/>
            </w:tcBorders>
            <w:shd w:val="clear" w:color="auto" w:fill="auto"/>
            <w:vAlign w:val="center"/>
          </w:tcPr>
          <w:p w14:paraId="799555BF">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 xml:space="preserve">1.《中华人民共和国治安管理处罚法》（主席令第67号）第十一条第一款 办理治安案件所查获的毒品、淫秽物品等违禁品，赌具、赌资，吸食、注射毒品的用具以及直接用于实施违反治安管理行为的本人所有的工具，应当收缴，按照规定处理。 </w:t>
            </w:r>
            <w:r>
              <w:rPr>
                <w:rStyle w:val="9"/>
                <w:rFonts w:hint="default" w:hAnsi="宋体"/>
              </w:rPr>
              <w:br w:type="textWrapping"/>
            </w:r>
            <w:r>
              <w:rPr>
                <w:rStyle w:val="9"/>
                <w:rFonts w:hint="default" w:hAnsi="宋体"/>
              </w:rPr>
              <w:t>2.《中华人民共和国禁毒法》（主席令第79号）第二十八条 对依法查获的毒品，吸食、注射毒品的用具，毒品违法犯罪的非法所得及其收益，以及直接用于实施毒品违法犯罪行为的本人所有的工具、设备、资金，应当收缴，依照规定处理。办理治安案件所查获的毒品、淫秽物品等违禁品，赌具、赌资，吸食、注射毒品的用具以及直接用于实施违反治安管理行为的本人所有的工具，应当收缴，按照规定处理。违反治安管理所得的财物，追缴退还被侵害人；没有被侵害人的，登记造册，公开拍卖或者按照国家有关规定处理，所得款项上缴国库。</w:t>
            </w:r>
          </w:p>
        </w:tc>
        <w:tc>
          <w:tcPr>
            <w:tcW w:w="1134" w:type="dxa"/>
            <w:tcBorders>
              <w:tl2br w:val="nil"/>
              <w:tr2bl w:val="nil"/>
            </w:tcBorders>
            <w:shd w:val="clear" w:color="auto" w:fill="auto"/>
            <w:vAlign w:val="center"/>
          </w:tcPr>
          <w:p w14:paraId="35CA55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63BC9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C841B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制作现场笔录，由当事人和办案人民警察签名或者盖章，当事人拒绝的，在笔录中注明。当事人不在场的，由见证人和办案人民警察在笔录上签名或者盖章；需扣押有关物品的，应制作扣押物品清单。对扣留、扣押、收缴的涉案财物应当妥善保管理；对依法提取的血样、尿样应当及时送检。</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行政处罚决定。行政处罚决定作出之后，对应当解除扣留、扣押的，及时制作涉案物品返还凭证，并立即返还涉案财物。公安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72F874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5953D5DD">
            <w:pPr>
              <w:widowControl/>
              <w:spacing w:line="240" w:lineRule="exact"/>
              <w:jc w:val="left"/>
              <w:rPr>
                <w:rFonts w:ascii="仿宋_GB2312" w:hAnsi="宋体" w:eastAsia="仿宋_GB2312" w:cs="仿宋_GB2312"/>
                <w:color w:val="000000"/>
                <w:sz w:val="18"/>
                <w:szCs w:val="18"/>
              </w:rPr>
            </w:pPr>
          </w:p>
        </w:tc>
      </w:tr>
      <w:tr w14:paraId="7CD113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952C7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l2br w:val="nil"/>
              <w:tr2bl w:val="nil"/>
            </w:tcBorders>
            <w:shd w:val="clear" w:color="auto" w:fill="auto"/>
            <w:vAlign w:val="center"/>
          </w:tcPr>
          <w:p w14:paraId="784BEE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7746BE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依法采取检验体内酒精、国家管制的精神药品、麻醉药品含量等行政强制</w:t>
            </w:r>
          </w:p>
        </w:tc>
        <w:tc>
          <w:tcPr>
            <w:tcW w:w="3118" w:type="dxa"/>
            <w:tcBorders>
              <w:tl2br w:val="nil"/>
              <w:tr2bl w:val="nil"/>
            </w:tcBorders>
            <w:shd w:val="clear" w:color="auto" w:fill="auto"/>
            <w:vAlign w:val="center"/>
          </w:tcPr>
          <w:p w14:paraId="30395A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1.《中华人民共和国道路交通安全法实施条例》（国务院令第405号）第一百零五条  机动车驾驶人有饮酒、醉酒、服用国家管制的精神药品或者麻醉药品嫌疑的，应当接受测试、检验。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2.《道路交通安全违法行为处理程序规定》（公安部令</w:t>
            </w:r>
            <w:r>
              <w:rPr>
                <w:rFonts w:hint="eastAsia" w:ascii="仿宋_GB2312" w:hAnsi="宋体" w:eastAsia="仿宋_GB2312" w:cs="仿宋_GB2312"/>
                <w:color w:val="000000"/>
                <w:kern w:val="0"/>
                <w:sz w:val="18"/>
                <w:szCs w:val="18"/>
                <w:lang w:eastAsia="zh-CN"/>
              </w:rPr>
              <w:t>第</w:t>
            </w:r>
            <w:r>
              <w:rPr>
                <w:rFonts w:hint="eastAsia" w:ascii="仿宋_GB2312" w:hAnsi="宋体" w:eastAsia="仿宋_GB2312" w:cs="仿宋_GB2312"/>
                <w:color w:val="000000"/>
                <w:kern w:val="0"/>
                <w:sz w:val="18"/>
                <w:szCs w:val="18"/>
              </w:rPr>
              <w:t>105号）第三十三条第一款 车辆驾驶人有下列情形之一的，应当对其检验体内酒精、国家管制的精神药品、麻醉药品含量：（一）对酒精呼气测试等方法测试的酒精含量结果有异议的；（二）涉嫌饮酒、醉酒驾驶车辆发生交通事故的；（三）涉嫌服用国家管制的精神药品、麻醉药品后驾驶车辆的；（四）拒绝配合酒精呼气测试等方法测试的。</w:t>
            </w:r>
          </w:p>
        </w:tc>
        <w:tc>
          <w:tcPr>
            <w:tcW w:w="1134" w:type="dxa"/>
            <w:tcBorders>
              <w:tl2br w:val="nil"/>
              <w:tr2bl w:val="nil"/>
            </w:tcBorders>
            <w:shd w:val="clear" w:color="auto" w:fill="auto"/>
            <w:vAlign w:val="center"/>
          </w:tcPr>
          <w:p w14:paraId="1E189E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AC732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10321F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即行政强制措施凭证），并由当事人签名或者盖章。需扣押与交通事故有关物品的，应制作扣押物品清单。对扣留、扣押、收缴的涉案财物应当妥善保管理；对依法提取的血样、尿样应当及时送检；对依法移动的机动车，应当派专人看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行政处罚决定、交通事故鉴定以及移送转递处理。行政处罚决定作出之后或交通事故鉴定结果确定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773BF2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2651C26F">
            <w:pPr>
              <w:widowControl/>
              <w:spacing w:line="240" w:lineRule="exact"/>
              <w:jc w:val="left"/>
              <w:rPr>
                <w:rFonts w:ascii="仿宋_GB2312" w:hAnsi="宋体" w:eastAsia="仿宋_GB2312" w:cs="仿宋_GB2312"/>
                <w:color w:val="000000"/>
                <w:sz w:val="18"/>
                <w:szCs w:val="18"/>
              </w:rPr>
            </w:pPr>
          </w:p>
        </w:tc>
      </w:tr>
      <w:tr w14:paraId="19003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1E78D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l2br w:val="nil"/>
              <w:tr2bl w:val="nil"/>
            </w:tcBorders>
            <w:shd w:val="clear" w:color="auto" w:fill="auto"/>
            <w:vAlign w:val="center"/>
          </w:tcPr>
          <w:p w14:paraId="45D956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F35CF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盘问涉嫌违法人员</w:t>
            </w:r>
          </w:p>
        </w:tc>
        <w:tc>
          <w:tcPr>
            <w:tcW w:w="3118" w:type="dxa"/>
            <w:tcBorders>
              <w:tl2br w:val="nil"/>
              <w:tr2bl w:val="nil"/>
            </w:tcBorders>
            <w:shd w:val="clear" w:color="auto" w:fill="auto"/>
            <w:vAlign w:val="center"/>
          </w:tcPr>
          <w:p w14:paraId="12F771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《中华人民共和国出境入境管理法》（主席令第57号）第五十九条 对涉嫌违反出境入境管理的人员，可以当场盘问；经当场盘问，有下列情形之一的，可以依法继续盘问：（一）有非法出境入境嫌疑的；（二）有协助他人非法出境入境嫌疑的；（三）外国人有非法居留、非法就业嫌疑的；（四）有危害国家安全和利益，破坏社会公共秩序或者从事其他违法犯罪活动嫌疑的。当场盘问和继续盘问应当依据《中华人民共和国人民警察法》规定的程序进行。</w:t>
            </w:r>
          </w:p>
        </w:tc>
        <w:tc>
          <w:tcPr>
            <w:tcW w:w="1134" w:type="dxa"/>
            <w:tcBorders>
              <w:tl2br w:val="nil"/>
              <w:tr2bl w:val="nil"/>
            </w:tcBorders>
            <w:shd w:val="clear" w:color="auto" w:fill="auto"/>
            <w:vAlign w:val="center"/>
          </w:tcPr>
          <w:p w14:paraId="77FED1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D24D7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31C0A9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6E97D3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1.无法定依据或者超越法定权限实施盘问的；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2.违反法定程序实施盘问的；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3.非法定主体实施盘问的；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4.盘问行为不当，给行政相对人造成损失的；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5.扩大盘问范围的；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6.在盘问中发生腐败行为的；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7.违反规定采取盘问行政强制措施的；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8.应盘问而不盘问，造成不良后果的；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9.其他违反法律法规规章规定的行为。</w:t>
            </w:r>
          </w:p>
        </w:tc>
        <w:tc>
          <w:tcPr>
            <w:tcW w:w="567" w:type="dxa"/>
            <w:tcBorders>
              <w:tl2br w:val="nil"/>
              <w:tr2bl w:val="nil"/>
            </w:tcBorders>
            <w:shd w:val="clear" w:color="auto" w:fill="FFFFFF"/>
            <w:vAlign w:val="center"/>
          </w:tcPr>
          <w:p w14:paraId="049FF019">
            <w:pPr>
              <w:widowControl/>
              <w:spacing w:line="240" w:lineRule="exact"/>
              <w:jc w:val="left"/>
              <w:rPr>
                <w:rFonts w:ascii="仿宋_GB2312" w:hAnsi="宋体" w:eastAsia="仿宋_GB2312" w:cs="仿宋_GB2312"/>
                <w:color w:val="000000"/>
                <w:sz w:val="18"/>
                <w:szCs w:val="18"/>
              </w:rPr>
            </w:pPr>
          </w:p>
        </w:tc>
      </w:tr>
      <w:tr w14:paraId="200B4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866AA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l2br w:val="nil"/>
              <w:tr2bl w:val="nil"/>
            </w:tcBorders>
            <w:shd w:val="clear" w:color="auto" w:fill="auto"/>
            <w:vAlign w:val="center"/>
          </w:tcPr>
          <w:p w14:paraId="18437F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7983A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拘留审查   </w:t>
            </w:r>
          </w:p>
        </w:tc>
        <w:tc>
          <w:tcPr>
            <w:tcW w:w="3118" w:type="dxa"/>
            <w:tcBorders>
              <w:tl2br w:val="nil"/>
              <w:tr2bl w:val="nil"/>
            </w:tcBorders>
            <w:shd w:val="clear" w:color="auto" w:fill="auto"/>
            <w:vAlign w:val="center"/>
          </w:tcPr>
          <w:p w14:paraId="141A80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《中华人民共和国出境入境管理法》</w:t>
            </w:r>
            <w:r>
              <w:rPr>
                <w:rFonts w:hint="eastAsia" w:ascii="仿宋_GB2312" w:hAnsi="宋体" w:eastAsia="仿宋_GB2312" w:cs="仿宋_GB2312"/>
                <w:color w:val="000000"/>
                <w:kern w:val="0"/>
                <w:sz w:val="18"/>
                <w:szCs w:val="18"/>
              </w:rPr>
              <w:t>（主席令第57号）第六十条 外国人有本法第五十九条第一款规定情形之一的，经当场盘问或者继续盘问后仍不能排除嫌疑，需要作进一步调查的，可以拘留审查。实施拘留审查，应当出示拘留审查决定书，并在二十四小时内进行询问。发现不应当拘留审查的，应当立即解除拘留审查。拘留审查的期限不得超过三十日；案情复杂的，经上一级地方人民政府公安机关或者出入境边防检查机关批准可以延长至六十日。对国籍、身份不明的外国人，拘留审查期限自查清其国籍、身份之日起计算。</w:t>
            </w:r>
          </w:p>
        </w:tc>
        <w:tc>
          <w:tcPr>
            <w:tcW w:w="1134" w:type="dxa"/>
            <w:tcBorders>
              <w:tl2br w:val="nil"/>
              <w:tr2bl w:val="nil"/>
            </w:tcBorders>
            <w:shd w:val="clear" w:color="auto" w:fill="auto"/>
            <w:vAlign w:val="center"/>
          </w:tcPr>
          <w:p w14:paraId="304542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FB4CA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7B3F3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106570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1.无法定依据或者超越法定权限实施拘留审查的；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2.违反法定程序实施拘留审查的；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3.非法定主体实施拘留审查的；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4.违规拘留审查，给行政相对人造成损失的；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5.改变拘留审查对象、条件、方式的；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6.扩大拘留审查范围的；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7.在拘留审查法定期间不作出处理决定或者未依法及时解除拘留审查的；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8.在拘留审查过程中发生腐败行为的；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9.违反规定采取拘留审查行政强制措施的；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10.擅自解除被依法拘留审查物品的，造成不良后果的；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7C60BC72">
            <w:pPr>
              <w:widowControl/>
              <w:spacing w:line="240" w:lineRule="exact"/>
              <w:jc w:val="left"/>
              <w:rPr>
                <w:rFonts w:ascii="仿宋_GB2312" w:hAnsi="宋体" w:eastAsia="仿宋_GB2312" w:cs="仿宋_GB2312"/>
                <w:color w:val="000000"/>
                <w:sz w:val="18"/>
                <w:szCs w:val="18"/>
              </w:rPr>
            </w:pPr>
          </w:p>
        </w:tc>
      </w:tr>
      <w:tr w14:paraId="0102B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40EF7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l2br w:val="nil"/>
              <w:tr2bl w:val="nil"/>
            </w:tcBorders>
            <w:shd w:val="clear" w:color="auto" w:fill="auto"/>
            <w:vAlign w:val="center"/>
          </w:tcPr>
          <w:p w14:paraId="397F92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6D6CC7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限制外国人活动范围接受审查</w:t>
            </w:r>
          </w:p>
        </w:tc>
        <w:tc>
          <w:tcPr>
            <w:tcW w:w="3118" w:type="dxa"/>
            <w:tcBorders>
              <w:tl2br w:val="nil"/>
              <w:tr2bl w:val="nil"/>
            </w:tcBorders>
            <w:shd w:val="clear" w:color="auto" w:fill="auto"/>
            <w:vAlign w:val="center"/>
          </w:tcPr>
          <w:p w14:paraId="69A9B9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《中华人民共和国出境入境管理法》</w:t>
            </w:r>
            <w:r>
              <w:rPr>
                <w:rFonts w:hint="eastAsia" w:ascii="仿宋_GB2312" w:hAnsi="宋体" w:eastAsia="仿宋_GB2312" w:cs="仿宋_GB2312"/>
                <w:color w:val="000000"/>
                <w:kern w:val="0"/>
                <w:sz w:val="18"/>
                <w:szCs w:val="18"/>
              </w:rPr>
              <w:t>（主席令第57号）第六十一条 外国人有下列情形之一的，不适用拘留审查，可以限制其活动范围：（一）患有严重疾病的；（二）怀孕或者哺乳自己不满一周岁婴儿的；（三）未满十六周岁或者已满七十周岁的；（四）不宜适用拘留审查的其他情形。被限制活动范围的外国人，应当按照要求接受审查，未经公安机关批准，不得离开限定的区域。限制活动范围的期限不得超过六十日。对国籍、身份不明的外国人，限制活动范围期限自查清其国籍、身份之日起计算。</w:t>
            </w:r>
          </w:p>
        </w:tc>
        <w:tc>
          <w:tcPr>
            <w:tcW w:w="1134" w:type="dxa"/>
            <w:tcBorders>
              <w:tl2br w:val="nil"/>
              <w:tr2bl w:val="nil"/>
            </w:tcBorders>
            <w:shd w:val="clear" w:color="auto" w:fill="auto"/>
            <w:vAlign w:val="center"/>
          </w:tcPr>
          <w:p w14:paraId="42F24A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6065D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508512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10A6F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1.无法定依据或者超越法定权限实施限制外国人活动范围接受审查的；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2.违反法定程序实施限制外国人活动范围接受审查的；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3.非法定主体实施限制外国人活动范围接受审查的；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4.违规限制外国人活动范围接受审查，给行政相对人造成损失的；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5.改变限制外国人活动范围接受审查对象、条件、方式的；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6.扩大限制外国人活动范围接受审查范围的；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7.在限制外国人活动范围接受审查法定期间不作出处理决定或者未依法及时解除限制外国人活动范围接受审查的；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8.在限制外国人活动范围接受审查过程中发生腐败行为的；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9.违反规定采取限制外国人活动范围接受审查行政强制措施的；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10.擅自解除被依法限制外国人活动范围接受审查的，造成不良后果的；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6AD3DDE9">
            <w:pPr>
              <w:widowControl/>
              <w:spacing w:line="240" w:lineRule="exact"/>
              <w:jc w:val="left"/>
              <w:rPr>
                <w:rFonts w:ascii="仿宋_GB2312" w:hAnsi="宋体" w:eastAsia="仿宋_GB2312" w:cs="仿宋_GB2312"/>
                <w:color w:val="000000"/>
                <w:sz w:val="18"/>
                <w:szCs w:val="18"/>
              </w:rPr>
            </w:pPr>
          </w:p>
        </w:tc>
      </w:tr>
      <w:tr w14:paraId="6E408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AD29EE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l2br w:val="nil"/>
              <w:tr2bl w:val="nil"/>
            </w:tcBorders>
            <w:shd w:val="clear" w:color="auto" w:fill="auto"/>
            <w:vAlign w:val="center"/>
          </w:tcPr>
          <w:p w14:paraId="17CC1E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04E748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遣送出境</w:t>
            </w:r>
          </w:p>
        </w:tc>
        <w:tc>
          <w:tcPr>
            <w:tcW w:w="3118" w:type="dxa"/>
            <w:tcBorders>
              <w:tl2br w:val="nil"/>
              <w:tr2bl w:val="nil"/>
            </w:tcBorders>
            <w:shd w:val="clear" w:color="auto" w:fill="auto"/>
            <w:vAlign w:val="center"/>
          </w:tcPr>
          <w:p w14:paraId="641B42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lang w:eastAsia="zh-CN"/>
              </w:rPr>
              <w:t>《中华人民共和国出境入境管理法》</w:t>
            </w:r>
            <w:r>
              <w:rPr>
                <w:rFonts w:hint="eastAsia" w:ascii="仿宋_GB2312" w:hAnsi="宋体" w:eastAsia="仿宋_GB2312" w:cs="仿宋_GB2312"/>
                <w:color w:val="000000"/>
                <w:kern w:val="0"/>
                <w:sz w:val="18"/>
                <w:szCs w:val="18"/>
              </w:rPr>
              <w:t>（主席令第57号）第六十二条 外国人有下列情形之一的，可以遣送出境：（一）被处限期出境，未在规定期限内离境的；（二）有不准入境情形的；（三）非法居留、非法就业的；（四）违反本法或者其他法律、行政法规需要遣送出境的。其他境外人员有前款所列情形之一的，可以依法遣送出境。被遣送出境的人员，自被遣送出境之日起一至五年内不准入境。</w:t>
            </w:r>
          </w:p>
        </w:tc>
        <w:tc>
          <w:tcPr>
            <w:tcW w:w="1134" w:type="dxa"/>
            <w:tcBorders>
              <w:tl2br w:val="nil"/>
              <w:tr2bl w:val="nil"/>
            </w:tcBorders>
            <w:shd w:val="clear" w:color="auto" w:fill="auto"/>
            <w:vAlign w:val="center"/>
          </w:tcPr>
          <w:p w14:paraId="2B4C10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490005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02F77A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5786A2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1.无法定依据或者超越法定权限实施限制外国人遣送出境的；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2.违反法定程序实施遣送出境的；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3.非法定主体实施遣送出境的；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4.违规遣送出境，给行政相对人造成损失的；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5.改变遣送出境对象、条件、方式的；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6.扩大遣送出境决定范围的；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7.在遣送出境法定期间不作出处理决定或者未依法及时解除遣送出境决定的；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8.在遣送出境过程中发生腐败行为的；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9.违反规定采取遣送出境行政强制措施的；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10.擅自解除被依法遣送出境决定的，造成不良后果的；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0C569C4A">
            <w:pPr>
              <w:widowControl/>
              <w:spacing w:line="240" w:lineRule="exact"/>
              <w:jc w:val="left"/>
              <w:rPr>
                <w:rFonts w:ascii="仿宋_GB2312" w:hAnsi="宋体" w:eastAsia="仿宋_GB2312" w:cs="仿宋_GB2312"/>
                <w:color w:val="000000"/>
                <w:sz w:val="18"/>
                <w:szCs w:val="18"/>
              </w:rPr>
            </w:pPr>
          </w:p>
        </w:tc>
      </w:tr>
      <w:tr w14:paraId="183F45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00C53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l2br w:val="nil"/>
              <w:tr2bl w:val="nil"/>
            </w:tcBorders>
            <w:shd w:val="clear" w:color="auto" w:fill="auto"/>
            <w:vAlign w:val="center"/>
          </w:tcPr>
          <w:p w14:paraId="2EE3AF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6DAEFD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采取保护性约束措施</w:t>
            </w:r>
          </w:p>
        </w:tc>
        <w:tc>
          <w:tcPr>
            <w:tcW w:w="3118" w:type="dxa"/>
            <w:tcBorders>
              <w:tl2br w:val="nil"/>
              <w:tr2bl w:val="nil"/>
            </w:tcBorders>
            <w:shd w:val="clear" w:color="auto" w:fill="auto"/>
            <w:vAlign w:val="center"/>
          </w:tcPr>
          <w:p w14:paraId="2DAD7C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1.《中华人民共和国道路交通安全法》（主席令第47号）第九十一条 醉酒驾驶机动车的，由公安机关交通管理部门约束至酒醒，吊销机动车驾驶证，依法追究刑事责任；5年内不得重新取得机动车驾驶证。醉酒驾驶营运机动车的，由公安机关交通管理部门约束至酒醒，吊销机动车驾驶证，依法追究刑事责任；10年内不得重新取得机动车驾驶证，重新取得机动车驾驶证后，不得驾驶营运机动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2.《中华人民共和国治安管理处罚法》（主席令第67号）第十五条 醉酒的人在醉酒状态中，对本人有危险或者对他人的人身、财产或者公共安全有威胁的，应当对其采取保护性措施约束至酒醒。</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3.《公安机关办理行政案件程序规定》（公安部令第125号）第四十二条 办理行政案件时，可以依法采取下列行政强制措施：（二）对违法嫌疑人采取保护性约束措施、继续盘问、强制传唤、强制检测、拘留审查、限制活动范围等强制措施。</w:t>
            </w:r>
          </w:p>
        </w:tc>
        <w:tc>
          <w:tcPr>
            <w:tcW w:w="1134" w:type="dxa"/>
            <w:tcBorders>
              <w:tl2br w:val="nil"/>
              <w:tr2bl w:val="nil"/>
            </w:tcBorders>
            <w:shd w:val="clear" w:color="auto" w:fill="auto"/>
            <w:vAlign w:val="center"/>
          </w:tcPr>
          <w:p w14:paraId="0B9CA8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9704B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73CC03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即行政强制措施凭证），并由当事人签名或者盖章。需扣押与交通事故有关物品的，应制作扣押物品清单。对扣留、扣押、收缴的涉案财物应当妥善保管理；对依法提取的血样、尿样应当及时送检；对依法移动的机动车，应当派专人看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行政处罚决定、交通事故鉴定以及移送转递处理。行政处罚决定作出之后或交通事故鉴定结果确定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C0BD8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8.擅自解除被依法扣留、扣押物品的，造成不良后果的；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12.擅自更换依法提取的血样、尿样，或者送检延迟造成鉴定结果产生变化的；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13.依法移动机动车时因操作不当，或者保管中出现失误，造成当事人利益受损的；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14.其他违反法律法规规章规定的行为。</w:t>
            </w:r>
          </w:p>
        </w:tc>
        <w:tc>
          <w:tcPr>
            <w:tcW w:w="567" w:type="dxa"/>
            <w:tcBorders>
              <w:tl2br w:val="nil"/>
              <w:tr2bl w:val="nil"/>
            </w:tcBorders>
            <w:shd w:val="clear" w:color="auto" w:fill="FFFFFF"/>
            <w:vAlign w:val="center"/>
          </w:tcPr>
          <w:p w14:paraId="06E38CEA">
            <w:pPr>
              <w:widowControl/>
              <w:spacing w:line="240" w:lineRule="exact"/>
              <w:jc w:val="left"/>
              <w:rPr>
                <w:rFonts w:ascii="仿宋_GB2312" w:hAnsi="宋体" w:eastAsia="仿宋_GB2312" w:cs="仿宋_GB2312"/>
                <w:color w:val="000000"/>
                <w:sz w:val="18"/>
                <w:szCs w:val="18"/>
              </w:rPr>
            </w:pPr>
          </w:p>
        </w:tc>
      </w:tr>
      <w:tr w14:paraId="491A1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E918D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l2br w:val="nil"/>
              <w:tr2bl w:val="nil"/>
            </w:tcBorders>
            <w:shd w:val="clear" w:color="auto" w:fill="auto"/>
            <w:vAlign w:val="center"/>
          </w:tcPr>
          <w:p w14:paraId="60FA58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15E320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强制传唤 </w:t>
            </w:r>
          </w:p>
        </w:tc>
        <w:tc>
          <w:tcPr>
            <w:tcW w:w="3118" w:type="dxa"/>
            <w:tcBorders>
              <w:tl2br w:val="nil"/>
              <w:tr2bl w:val="nil"/>
            </w:tcBorders>
            <w:shd w:val="clear" w:color="auto" w:fill="auto"/>
            <w:vAlign w:val="center"/>
          </w:tcPr>
          <w:p w14:paraId="57128D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《中华人民共和国治安管理处罚法》（主席令第67号）第八十二条 需要传唤违反治安管理行为人接受调查的，经公安机关办案部门负责人批准，使用传唤证传唤。对现场发现的违反治安管理行为人，人民警察经出示工作证件，可以口头传唤，但应当在询问笔录中注明。公安机关应当将传唤的原因和依据告知被传唤人。对无正当理由不接受传唤或者逃避传唤的人，可以强制传唤。</w:t>
            </w:r>
          </w:p>
        </w:tc>
        <w:tc>
          <w:tcPr>
            <w:tcW w:w="1134" w:type="dxa"/>
            <w:tcBorders>
              <w:tl2br w:val="nil"/>
              <w:tr2bl w:val="nil"/>
            </w:tcBorders>
            <w:shd w:val="clear" w:color="auto" w:fill="auto"/>
            <w:vAlign w:val="center"/>
          </w:tcPr>
          <w:p w14:paraId="0EAEA0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52D068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7E89F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4.执行环节责任：要制作现场笔录，并由当事人签名或者盖章。强制传唤时，可以依法使用手铐、警绳等约束性警械。</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5.解除环节责任：行政机关采取行政强制措施后，应当及时查清事实，在规定的期限内作出强制传唤决定。强制传唤决定作出之后，对应当解除扣留、扣押的，及时制作涉案物品返还凭证，并立即返还涉案财物。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64C798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5EB0CFD5">
            <w:pPr>
              <w:widowControl/>
              <w:spacing w:line="240" w:lineRule="exact"/>
              <w:jc w:val="left"/>
              <w:rPr>
                <w:rFonts w:ascii="仿宋_GB2312" w:hAnsi="宋体" w:eastAsia="仿宋_GB2312" w:cs="仿宋_GB2312"/>
                <w:color w:val="000000"/>
                <w:sz w:val="18"/>
                <w:szCs w:val="18"/>
              </w:rPr>
            </w:pPr>
          </w:p>
        </w:tc>
      </w:tr>
      <w:tr w14:paraId="4F136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B5C73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l2br w:val="nil"/>
              <w:tr2bl w:val="nil"/>
            </w:tcBorders>
            <w:shd w:val="clear" w:color="auto" w:fill="auto"/>
            <w:vAlign w:val="center"/>
          </w:tcPr>
          <w:p w14:paraId="59D7A0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A7374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强制治疗及性病检查</w:t>
            </w:r>
          </w:p>
        </w:tc>
        <w:tc>
          <w:tcPr>
            <w:tcW w:w="3118" w:type="dxa"/>
            <w:tcBorders>
              <w:tl2br w:val="nil"/>
              <w:tr2bl w:val="nil"/>
            </w:tcBorders>
            <w:shd w:val="clear" w:color="auto" w:fill="auto"/>
            <w:vAlign w:val="center"/>
          </w:tcPr>
          <w:p w14:paraId="4EEAF9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《全国人民代表大会常务委员会关于严禁卖淫嫖娼的决定》（主席令第51号）第四条第三款 对卖淫、嫖娼的一律进行性病检查。对患有性病的，进行强制治疗。</w:t>
            </w:r>
          </w:p>
        </w:tc>
        <w:tc>
          <w:tcPr>
            <w:tcW w:w="1134" w:type="dxa"/>
            <w:tcBorders>
              <w:tl2br w:val="nil"/>
              <w:tr2bl w:val="nil"/>
            </w:tcBorders>
            <w:shd w:val="clear" w:color="auto" w:fill="auto"/>
            <w:vAlign w:val="center"/>
          </w:tcPr>
          <w:p w14:paraId="0DBF96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5DDE8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C08F7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5.解除环节责任：行政机关采取行政强制措施后，应当及时查清事实，在规定的期限内作出强制治疗决定。强制治疗决定作出之后，对应当解除扣留、扣押的，及时制作涉案物品返还凭证，并立即返还涉案财物。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7CABB4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425E3B37">
            <w:pPr>
              <w:widowControl/>
              <w:spacing w:line="240" w:lineRule="exact"/>
              <w:jc w:val="left"/>
              <w:rPr>
                <w:rFonts w:ascii="仿宋_GB2312" w:hAnsi="宋体" w:eastAsia="仿宋_GB2312" w:cs="仿宋_GB2312"/>
                <w:color w:val="000000"/>
                <w:sz w:val="18"/>
                <w:szCs w:val="18"/>
              </w:rPr>
            </w:pPr>
          </w:p>
        </w:tc>
      </w:tr>
      <w:tr w14:paraId="455DC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549F0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l2br w:val="nil"/>
              <w:tr2bl w:val="nil"/>
            </w:tcBorders>
            <w:shd w:val="clear" w:color="auto" w:fill="auto"/>
            <w:vAlign w:val="center"/>
          </w:tcPr>
          <w:p w14:paraId="28DC70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76BC2F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强制收容教育</w:t>
            </w:r>
          </w:p>
        </w:tc>
        <w:tc>
          <w:tcPr>
            <w:tcW w:w="3118" w:type="dxa"/>
            <w:tcBorders>
              <w:tl2br w:val="nil"/>
              <w:tr2bl w:val="nil"/>
            </w:tcBorders>
            <w:shd w:val="clear" w:color="auto" w:fill="auto"/>
            <w:vAlign w:val="center"/>
          </w:tcPr>
          <w:p w14:paraId="60F6CF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《全国人民代表大会常务委员会关于严禁卖淫嫖娼的决定》（主席令第51号）第四条第一款 对卖淫、嫖娼的，可以由公安机关会同有关部门强制集中进行法律、道德教育和生产劳动，使之改掉恶习，期限为六个月至二年，具体办法由国务院规定。</w:t>
            </w:r>
          </w:p>
        </w:tc>
        <w:tc>
          <w:tcPr>
            <w:tcW w:w="1134" w:type="dxa"/>
            <w:tcBorders>
              <w:tl2br w:val="nil"/>
              <w:tr2bl w:val="nil"/>
            </w:tcBorders>
            <w:shd w:val="clear" w:color="auto" w:fill="auto"/>
            <w:vAlign w:val="center"/>
          </w:tcPr>
          <w:p w14:paraId="12F7A5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2B6BB5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1788C2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3.决定责任：在决定前要充分听取当事人的陈述和申辩，告知当事人采取强制收容教育的理由、依据以及当事人依法享有的权利、救济途径。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强制收容教育措施后，应当及时查清事实，在规定的期限内作出行政处罚决定。强制收容教育决定作出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1934C7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79E32A7F">
            <w:pPr>
              <w:widowControl/>
              <w:spacing w:line="240" w:lineRule="exact"/>
              <w:jc w:val="left"/>
              <w:rPr>
                <w:rFonts w:ascii="仿宋_GB2312" w:hAnsi="宋体" w:eastAsia="仿宋_GB2312" w:cs="仿宋_GB2312"/>
                <w:color w:val="000000"/>
                <w:sz w:val="18"/>
                <w:szCs w:val="18"/>
              </w:rPr>
            </w:pPr>
          </w:p>
        </w:tc>
      </w:tr>
      <w:tr w14:paraId="558B7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CEC6A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l2br w:val="nil"/>
              <w:tr2bl w:val="nil"/>
            </w:tcBorders>
            <w:shd w:val="clear" w:color="auto" w:fill="auto"/>
            <w:vAlign w:val="center"/>
          </w:tcPr>
          <w:p w14:paraId="3E76BC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376E47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强行带离现场</w:t>
            </w:r>
          </w:p>
        </w:tc>
        <w:tc>
          <w:tcPr>
            <w:tcW w:w="3118" w:type="dxa"/>
            <w:tcBorders>
              <w:tl2br w:val="nil"/>
              <w:tr2bl w:val="nil"/>
            </w:tcBorders>
            <w:shd w:val="clear" w:color="auto" w:fill="auto"/>
            <w:vAlign w:val="center"/>
          </w:tcPr>
          <w:p w14:paraId="4A804D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1.《中华人民共和国集会游行示威法》第二十七条 举行集会、游行、示威，有下列情形之一的，人民警察应当予以制止：（一）未依照本法规定申请或者申请未获许可的；（二）未按照主管机关许可的目的、方式、标语、口号、起止时间、地点、路线进行的；（三）在进行中出现危害公共安全或者严重破坏社会秩序情况的。 有前款所列情形之一，不听制止的，人民警察现场负责人有权命令解散；拒不解散的，人民警察现场负责人有权依照国家有关规定决定采取必要手段强行驱散，并对拒不服从的人员强行带离现场或者立即予以拘留。 参加集会、游行、示威的人员越过依照本法第二十二条规定设置的临时警戒线、进入本法第二十三条所列不得举行集会、游行、示威的特定场所周边一定范围或者有其他违法犯罪行为的，人民警察可以将其强行带离现场或者立即予以拘留。</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2.《中华人民共和国治安管理处罚法》第二十四条第二款 因扰乱体育比赛秩序被处以拘留处罚的，可以同时责令其十二个月内不得进入体育场馆观看同类比赛；违反规定进入体育场馆的，强行带离现场。</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3.《中华人民共和国人民警察法》第八条 公安机关的人民警察对严重危害社会治安秩序或者威胁公共安全的人员，可以强行带离现场、依法予以拘留或者采取法律规定的其他措施。第十七条 县级以上人民政府公安机关，经上级公安机关和同级人民政府批准，对严重危害社会治安秩序的突发事件，可以根据情况实行现场管制。 公安机关的人民警察依照前款规定，可以采取必要手段强行驱散，并对拒不服从的人员强行带离现场或者立即予以拘留。</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4.《大型群众性活动安全管理条例》第二十三条 参加大型群众性活动的人员有违反本条例第九条规定行为的，由公安机关给予批评教育；有危害社会治安秩序、威胁公共安全行为的，公安机关可以将其强行带离现场，依法给予治安管理处罚；构成犯罪的，依法追究刑事责任。</w:t>
            </w:r>
          </w:p>
        </w:tc>
        <w:tc>
          <w:tcPr>
            <w:tcW w:w="1134" w:type="dxa"/>
            <w:tcBorders>
              <w:tl2br w:val="nil"/>
              <w:tr2bl w:val="nil"/>
            </w:tcBorders>
            <w:shd w:val="clear" w:color="auto" w:fill="auto"/>
            <w:vAlign w:val="center"/>
          </w:tcPr>
          <w:p w14:paraId="698A8A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01131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E5751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实施限制公民人身自由的行政强制措施的，应当当场告知当事人家属实施强制措施的公安机关、理由、地点和期限；无法当场告知的，应当在实施强制措施后立即通过电话、短信、传真等方式通知；身份不明、拒不提供家属联系方式或者因自然灾害等不可抗力导致无法通知的，可以不予通知。告知、通知家属情况或者无法通知家属的原因应当在询问笔录中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5.解除环节责任：行政机关采取强行带离现场后，应当及时查清事实，在规定的期限内作出处理决定。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857E3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5FD3F15B">
            <w:pPr>
              <w:widowControl/>
              <w:spacing w:line="240" w:lineRule="exact"/>
              <w:jc w:val="left"/>
              <w:rPr>
                <w:rFonts w:ascii="仿宋_GB2312" w:hAnsi="宋体" w:eastAsia="仿宋_GB2312" w:cs="仿宋_GB2312"/>
                <w:color w:val="000000"/>
                <w:sz w:val="18"/>
                <w:szCs w:val="18"/>
              </w:rPr>
            </w:pPr>
          </w:p>
        </w:tc>
      </w:tr>
      <w:tr w14:paraId="766914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D7596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l2br w:val="nil"/>
              <w:tr2bl w:val="nil"/>
            </w:tcBorders>
            <w:shd w:val="clear" w:color="auto" w:fill="auto"/>
            <w:vAlign w:val="center"/>
          </w:tcPr>
          <w:p w14:paraId="75CD2B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40B389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强制隔离戒毒</w:t>
            </w:r>
          </w:p>
        </w:tc>
        <w:tc>
          <w:tcPr>
            <w:tcW w:w="3118" w:type="dxa"/>
            <w:tcBorders>
              <w:tl2br w:val="nil"/>
              <w:tr2bl w:val="nil"/>
            </w:tcBorders>
            <w:shd w:val="clear" w:color="auto" w:fill="auto"/>
            <w:vAlign w:val="center"/>
          </w:tcPr>
          <w:p w14:paraId="1F92C57D">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 xml:space="preserve"> 《中华人民共和国禁毒法》（主席令第79号）第三十八条 吸毒成瘾人员有下列情形之一的，由县级以上人民政府公安机关作出强制隔离戒毒的决定：（一）拒绝接受社区戒毒的；（二）在社区戒毒期间吸食、注射毒品的；（三）严重违反社区戒毒协议的；（四）经社区戒毒、强制隔离戒毒后再次吸食、注射毒品的。对于吸毒成瘾严重，通过社区戒毒难以戒除毒瘾的人员，公安机关可以直接作出强制隔离戒毒的决定。吸毒成瘾人员自愿接受强制隔离戒毒的，经公安机关同意，可以进入强制隔离戒毒场所戒毒。</w:t>
            </w:r>
          </w:p>
        </w:tc>
        <w:tc>
          <w:tcPr>
            <w:tcW w:w="1134" w:type="dxa"/>
            <w:tcBorders>
              <w:tl2br w:val="nil"/>
              <w:tr2bl w:val="nil"/>
            </w:tcBorders>
            <w:shd w:val="clear" w:color="auto" w:fill="auto"/>
            <w:vAlign w:val="center"/>
          </w:tcPr>
          <w:p w14:paraId="0D9872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27D155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13EC6E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公安机关对吸毒成瘾人员决定予以强制隔离戒毒的，应当制作强制隔离戒毒决定书。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在送达后二十四小时以内通知被决定人的家属、所在单位和户籍所在地公安派出所；被决定人不讲真实姓名、住址，身份不明的，公安机关应当自查清其身份后通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5.解除环节责任：行政机关采取行政强制措施后，应当及时查清事实，在规定的期限内作出行政处罚决定。行政处罚决定作出之后，对应当解除扣留、扣押的，及时制作涉案物品返还凭证，并立即返还涉案财物。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2A4041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5203A847">
            <w:pPr>
              <w:widowControl/>
              <w:spacing w:line="240" w:lineRule="exact"/>
              <w:jc w:val="left"/>
              <w:rPr>
                <w:rFonts w:ascii="仿宋_GB2312" w:hAnsi="宋体" w:eastAsia="仿宋_GB2312" w:cs="仿宋_GB2312"/>
                <w:color w:val="000000"/>
                <w:sz w:val="18"/>
                <w:szCs w:val="18"/>
              </w:rPr>
            </w:pPr>
          </w:p>
        </w:tc>
      </w:tr>
      <w:tr w14:paraId="4D32F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DCFB4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l2br w:val="nil"/>
              <w:tr2bl w:val="nil"/>
            </w:tcBorders>
            <w:shd w:val="clear" w:color="auto" w:fill="auto"/>
            <w:vAlign w:val="center"/>
          </w:tcPr>
          <w:p w14:paraId="6B9464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0ABABC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强制铲除</w:t>
            </w:r>
          </w:p>
        </w:tc>
        <w:tc>
          <w:tcPr>
            <w:tcW w:w="3118" w:type="dxa"/>
            <w:tcBorders>
              <w:tl2br w:val="nil"/>
              <w:tr2bl w:val="nil"/>
            </w:tcBorders>
            <w:shd w:val="clear" w:color="auto" w:fill="auto"/>
            <w:vAlign w:val="center"/>
          </w:tcPr>
          <w:p w14:paraId="675E66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《刑法》第三百五十一条 非法种植罂粟、大麻等植物的，一律强制铲除。</w:t>
            </w:r>
          </w:p>
        </w:tc>
        <w:tc>
          <w:tcPr>
            <w:tcW w:w="1134" w:type="dxa"/>
            <w:tcBorders>
              <w:tl2br w:val="nil"/>
              <w:tr2bl w:val="nil"/>
            </w:tcBorders>
            <w:shd w:val="clear" w:color="auto" w:fill="auto"/>
            <w:vAlign w:val="center"/>
          </w:tcPr>
          <w:p w14:paraId="444370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4059C6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3DF2B5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3.决定责任：在决定前要充分听取当事人的陈述和申辩，告知当事人采取行政强制措施的理由、依据以及当事人依法享有的权利、救济途径。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4.送达环节责任：办案人民警察应当将处罚决定书交给受送达人本人、受送达人不在的，可以交付其成年家属、所在单位的负责人员或者其居住地居（村）民委员会代收。</w:t>
            </w:r>
          </w:p>
        </w:tc>
        <w:tc>
          <w:tcPr>
            <w:tcW w:w="3402" w:type="dxa"/>
            <w:tcBorders>
              <w:tl2br w:val="nil"/>
              <w:tr2bl w:val="nil"/>
            </w:tcBorders>
            <w:shd w:val="clear" w:color="auto" w:fill="auto"/>
            <w:tcMar>
              <w:top w:w="15" w:type="dxa"/>
              <w:left w:w="108" w:type="dxa"/>
              <w:bottom w:w="15" w:type="dxa"/>
              <w:right w:w="108" w:type="dxa"/>
            </w:tcMar>
            <w:vAlign w:val="center"/>
          </w:tcPr>
          <w:p w14:paraId="6E559C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 1.无法定依据或者超越法定权限实施查封、扣押的；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2.违反法定程序实施查封、扣押的；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3.非法定主体实施查封、扣押的；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4.使用、丢失或损毁扣押的财物，给行政相对人造成损失的；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5.改变查封、扣押对象、条件、方式的；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6.扩大查封、扣押范围的；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7.在查封、扣押法定期间不作出处理决定或者未依法及时解除查封、扣押的；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8.在查封、扣押过程中发生腐败行为的；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9.违反规定采取查封、扣押行政强制措施的；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10.擅自解除被依法查封、扣押物品的，造成不良后果的；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6029A800">
            <w:pPr>
              <w:widowControl/>
              <w:spacing w:line="240" w:lineRule="exact"/>
              <w:jc w:val="left"/>
              <w:rPr>
                <w:rFonts w:ascii="仿宋_GB2312" w:hAnsi="宋体" w:eastAsia="仿宋_GB2312" w:cs="仿宋_GB2312"/>
                <w:color w:val="000000"/>
                <w:sz w:val="18"/>
                <w:szCs w:val="18"/>
              </w:rPr>
            </w:pPr>
          </w:p>
        </w:tc>
      </w:tr>
      <w:tr w14:paraId="0ACA7F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80698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l2br w:val="nil"/>
              <w:tr2bl w:val="nil"/>
            </w:tcBorders>
            <w:shd w:val="clear" w:color="auto" w:fill="auto"/>
            <w:vAlign w:val="center"/>
          </w:tcPr>
          <w:p w14:paraId="2B0332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5CBAA1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暂扣驾驶证</w:t>
            </w:r>
          </w:p>
        </w:tc>
        <w:tc>
          <w:tcPr>
            <w:tcW w:w="3118" w:type="dxa"/>
            <w:tcBorders>
              <w:tl2br w:val="nil"/>
              <w:tr2bl w:val="nil"/>
            </w:tcBorders>
            <w:shd w:val="clear" w:color="auto" w:fill="auto"/>
            <w:vAlign w:val="center"/>
          </w:tcPr>
          <w:p w14:paraId="3B82FE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《中华人民共和国道路交通安全法》（主席令第47号）第九十一条 饮酒后驾驶机动车的，处暂扣六个月机动车驾驶证，并处一千元以上两千元以下罚款。</w:t>
            </w:r>
          </w:p>
        </w:tc>
        <w:tc>
          <w:tcPr>
            <w:tcW w:w="1134" w:type="dxa"/>
            <w:tcBorders>
              <w:tl2br w:val="nil"/>
              <w:tr2bl w:val="nil"/>
            </w:tcBorders>
            <w:shd w:val="clear" w:color="auto" w:fill="auto"/>
            <w:vAlign w:val="center"/>
          </w:tcPr>
          <w:p w14:paraId="00926A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6BD41C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211F3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956E9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47E6BD71">
            <w:pPr>
              <w:widowControl/>
              <w:spacing w:line="240" w:lineRule="exact"/>
              <w:jc w:val="left"/>
              <w:rPr>
                <w:rFonts w:ascii="仿宋_GB2312" w:hAnsi="宋体" w:eastAsia="仿宋_GB2312" w:cs="仿宋_GB2312"/>
                <w:color w:val="000000"/>
                <w:sz w:val="18"/>
                <w:szCs w:val="18"/>
              </w:rPr>
            </w:pPr>
          </w:p>
        </w:tc>
      </w:tr>
      <w:tr w14:paraId="172BC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66C454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l2br w:val="nil"/>
              <w:tr2bl w:val="nil"/>
            </w:tcBorders>
            <w:shd w:val="clear" w:color="auto" w:fill="auto"/>
            <w:vAlign w:val="center"/>
          </w:tcPr>
          <w:p w14:paraId="6D01FD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0E34FA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强制拆除警报器</w:t>
            </w:r>
          </w:p>
        </w:tc>
        <w:tc>
          <w:tcPr>
            <w:tcW w:w="3118" w:type="dxa"/>
            <w:tcBorders>
              <w:tl2br w:val="nil"/>
              <w:tr2bl w:val="nil"/>
            </w:tcBorders>
            <w:shd w:val="clear" w:color="auto" w:fill="auto"/>
            <w:vAlign w:val="center"/>
          </w:tcPr>
          <w:p w14:paraId="3AED97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《中华人民共和国道路交通安全法》（主席令第47号）第九十七条 非法安装警报器、标志性灯具的，由公安机关交通管理部门强制拆除，予以收缴，并处二百元以上二千元以下罚款。</w:t>
            </w:r>
          </w:p>
        </w:tc>
        <w:tc>
          <w:tcPr>
            <w:tcW w:w="1134" w:type="dxa"/>
            <w:tcBorders>
              <w:tl2br w:val="nil"/>
              <w:tr2bl w:val="nil"/>
            </w:tcBorders>
            <w:shd w:val="clear" w:color="auto" w:fill="auto"/>
            <w:vAlign w:val="center"/>
          </w:tcPr>
          <w:p w14:paraId="6777F4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D0475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A3D86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76065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65B352A4">
            <w:pPr>
              <w:widowControl/>
              <w:spacing w:line="240" w:lineRule="exact"/>
              <w:jc w:val="left"/>
              <w:rPr>
                <w:rFonts w:ascii="仿宋_GB2312" w:hAnsi="宋体" w:eastAsia="仿宋_GB2312" w:cs="仿宋_GB2312"/>
                <w:color w:val="000000"/>
                <w:sz w:val="18"/>
                <w:szCs w:val="18"/>
              </w:rPr>
            </w:pPr>
          </w:p>
        </w:tc>
      </w:tr>
      <w:tr w14:paraId="633A56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500C6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19</w:t>
            </w:r>
          </w:p>
        </w:tc>
        <w:tc>
          <w:tcPr>
            <w:tcW w:w="850" w:type="dxa"/>
            <w:tcBorders>
              <w:tl2br w:val="nil"/>
              <w:tr2bl w:val="nil"/>
            </w:tcBorders>
            <w:shd w:val="clear" w:color="auto" w:fill="auto"/>
            <w:vAlign w:val="center"/>
          </w:tcPr>
          <w:p w14:paraId="66BB26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206965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强制报废机动车</w:t>
            </w:r>
          </w:p>
        </w:tc>
        <w:tc>
          <w:tcPr>
            <w:tcW w:w="3118" w:type="dxa"/>
            <w:tcBorders>
              <w:tl2br w:val="nil"/>
              <w:tr2bl w:val="nil"/>
            </w:tcBorders>
            <w:shd w:val="clear" w:color="auto" w:fill="auto"/>
            <w:vAlign w:val="center"/>
          </w:tcPr>
          <w:p w14:paraId="3F486B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《中华人民共和国道路交通安全法》（主席令第47号）第一百条 驾驶拼装的机动车或者已达到报废标准的机动车上道路行驶的，公安机关予以强制收缴，强制报废。</w:t>
            </w:r>
          </w:p>
        </w:tc>
        <w:tc>
          <w:tcPr>
            <w:tcW w:w="1134" w:type="dxa"/>
            <w:tcBorders>
              <w:tl2br w:val="nil"/>
              <w:tr2bl w:val="nil"/>
            </w:tcBorders>
            <w:shd w:val="clear" w:color="auto" w:fill="auto"/>
            <w:vAlign w:val="center"/>
          </w:tcPr>
          <w:p w14:paraId="3AD0B7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433CCD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0C6D4A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1215C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706AFAE8">
            <w:pPr>
              <w:widowControl/>
              <w:spacing w:line="240" w:lineRule="exact"/>
              <w:jc w:val="left"/>
              <w:rPr>
                <w:rFonts w:ascii="仿宋_GB2312" w:hAnsi="宋体" w:eastAsia="仿宋_GB2312" w:cs="仿宋_GB2312"/>
                <w:color w:val="000000"/>
                <w:sz w:val="18"/>
                <w:szCs w:val="18"/>
              </w:rPr>
            </w:pPr>
          </w:p>
        </w:tc>
      </w:tr>
      <w:tr w14:paraId="3A7D2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32EA6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20</w:t>
            </w:r>
          </w:p>
        </w:tc>
        <w:tc>
          <w:tcPr>
            <w:tcW w:w="850" w:type="dxa"/>
            <w:tcBorders>
              <w:tl2br w:val="nil"/>
              <w:tr2bl w:val="nil"/>
            </w:tcBorders>
            <w:shd w:val="clear" w:color="auto" w:fill="auto"/>
            <w:vAlign w:val="center"/>
          </w:tcPr>
          <w:p w14:paraId="35A12B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4ACA5E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强制收缴相关证件</w:t>
            </w:r>
          </w:p>
        </w:tc>
        <w:tc>
          <w:tcPr>
            <w:tcW w:w="3118" w:type="dxa"/>
            <w:tcBorders>
              <w:tl2br w:val="nil"/>
              <w:tr2bl w:val="nil"/>
            </w:tcBorders>
            <w:shd w:val="clear" w:color="auto" w:fill="auto"/>
            <w:vAlign w:val="center"/>
          </w:tcPr>
          <w:p w14:paraId="62D517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《中华人民共和国道路交通安全法》（主席令第47号）第九十六条 伪造、变造的机动车登记证书、号牌、行驶证、驾驶证的，由公安交通管理部门予以收缴，扣留该机动车，处15日以下拘留，并处二千元以上五千元以下罚款；构成犯罪的，依法追究刑事责任。</w:t>
            </w:r>
          </w:p>
        </w:tc>
        <w:tc>
          <w:tcPr>
            <w:tcW w:w="1134" w:type="dxa"/>
            <w:tcBorders>
              <w:tl2br w:val="nil"/>
              <w:tr2bl w:val="nil"/>
            </w:tcBorders>
            <w:shd w:val="clear" w:color="auto" w:fill="auto"/>
            <w:vAlign w:val="center"/>
          </w:tcPr>
          <w:p w14:paraId="1C5B6B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61E89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0A0583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3.决定责任：在决定前要充分听取当事人的陈述和申辩，告知当事人采取行政强制措施的理由、依据以及当事人依法享有的权利、救济途径。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4.执行环节责任：要制作现场笔录，并由当事人签名或者盖章。制作并送达查封、扣押决定书和清单。对查封、扣押的场所、设施或者财物应当妥善保管理。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6.其他法律法规规章规定的应履行的责任。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87B12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3AEEF40A">
            <w:pPr>
              <w:widowControl/>
              <w:spacing w:line="240" w:lineRule="exact"/>
              <w:jc w:val="left"/>
              <w:rPr>
                <w:rFonts w:ascii="仿宋_GB2312" w:hAnsi="宋体" w:eastAsia="仿宋_GB2312" w:cs="仿宋_GB2312"/>
                <w:color w:val="000000"/>
                <w:sz w:val="18"/>
                <w:szCs w:val="18"/>
              </w:rPr>
            </w:pPr>
          </w:p>
        </w:tc>
      </w:tr>
      <w:tr w14:paraId="04692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69D48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21</w:t>
            </w:r>
          </w:p>
        </w:tc>
        <w:tc>
          <w:tcPr>
            <w:tcW w:w="850" w:type="dxa"/>
            <w:tcBorders>
              <w:tl2br w:val="nil"/>
              <w:tr2bl w:val="nil"/>
            </w:tcBorders>
            <w:shd w:val="clear" w:color="auto" w:fill="auto"/>
            <w:vAlign w:val="center"/>
          </w:tcPr>
          <w:p w14:paraId="4C92F9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34" w:type="dxa"/>
            <w:tcBorders>
              <w:tl2br w:val="nil"/>
              <w:tr2bl w:val="nil"/>
            </w:tcBorders>
            <w:shd w:val="clear" w:color="auto" w:fill="auto"/>
            <w:vAlign w:val="center"/>
          </w:tcPr>
          <w:p w14:paraId="4350E3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拖移机动车</w:t>
            </w:r>
          </w:p>
        </w:tc>
        <w:tc>
          <w:tcPr>
            <w:tcW w:w="3118" w:type="dxa"/>
            <w:tcBorders>
              <w:tl2br w:val="nil"/>
              <w:tr2bl w:val="nil"/>
            </w:tcBorders>
            <w:shd w:val="clear" w:color="auto" w:fill="auto"/>
            <w:vAlign w:val="center"/>
          </w:tcPr>
          <w:p w14:paraId="1AF029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eastAsia="zh-CN"/>
              </w:rPr>
              <w:t>中华人民共和国</w:t>
            </w:r>
            <w:bookmarkStart w:id="0" w:name="_GoBack"/>
            <w:bookmarkEnd w:id="0"/>
            <w:r>
              <w:rPr>
                <w:rFonts w:hint="eastAsia" w:ascii="仿宋_GB2312" w:hAnsi="宋体" w:eastAsia="仿宋_GB2312" w:cs="仿宋_GB2312"/>
                <w:color w:val="000000"/>
                <w:kern w:val="0"/>
                <w:sz w:val="18"/>
                <w:szCs w:val="18"/>
              </w:rPr>
              <w:t>道路交通安全法》第九十三条 机动车驾驶人不在现场或者虽在现场但拒绝立即驶离，妨碍其他车辆、行人通行的，处二十元以上二百元以下罚款，并可以将该机动车拖移至不妨碍交通的地点或者公安机关交通管理部门指定的地点停放。公安机关交通管理部门拖车不得向当事人收取费用，并应当及时告知当事人停放地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2.《中华人民共和国道路交通安全法实施条例》第一百零四条 机动车驾驶人有下列行为之一，又无其他机动车驾驶人即时替代驾驶的，公安机关交通管理部门除依法给予处罚外，可以将其驾驶的机动车移至不妨碍交通的地点或者有关部门指定的地点停放：1. 不能出示本人有效驾驶证的；2. 驾驶的机动车与驾驶证载明的准驾车型不符的；3. 饮酒、服用国家管制的精神药品或者麻醉药品、患有妨碍安全驾驶的疾病，或者过度疲劳仍继续驾驶的；4. 学习驾驶人员没有教练人员随车指导单独驾驶的。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3.《道路交通安全违法行为处理程序规定》（公安部105号令）第三十一条 有下列情形之一的，依法扣留机动车驾驶证：（一）饮酒后驾驶机动车的；（二）将机动车交由未取得机动车驾驶证或者机动车驾驶证被吊销、暂扣的人驾驶的；（三）机动车行驶超过规定时速百分之五十的；（四）驾驶有拼装或者达到报废标准嫌疑的机动车上道路行驶的；（五）在一个记分周期内累积记分达到十二分的。</w:t>
            </w:r>
          </w:p>
        </w:tc>
        <w:tc>
          <w:tcPr>
            <w:tcW w:w="1134" w:type="dxa"/>
            <w:tcBorders>
              <w:tl2br w:val="nil"/>
              <w:tr2bl w:val="nil"/>
            </w:tcBorders>
            <w:shd w:val="clear" w:color="auto" w:fill="auto"/>
            <w:vAlign w:val="center"/>
          </w:tcPr>
          <w:p w14:paraId="4ED453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DE787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AA734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1.告知责任：当场告知机动车所有人、管理人作出拖移机动车的理由、依据以及依法享有的权利、救济途径。当事人不到场的，邀请见证人到场，并在现场笔录中注明。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2.决定责任：充分听取当事人的意见，对当事人提出的事实、理由和证据应当进行记录复核；当事人提出的事实、理由或者证据成立的，应当采纳。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3.执行责任：由作出决定的公安机关执行。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4.事后监管责任：开展后续监督管理。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196567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1.无法定依据或者超越法定权限实施行政强制的；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2.改变行政强制对象、条件、方式的；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4.非法定主体实施行政强制的；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5.使用、丢失或者损毁扣留、扣押、收缴的涉案财物；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6.在扣留、扣押法定期间不作出处理决定或者未依法及时解除扣留、扣押的；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7.在实施行政强制过程中发生腐败行为的；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8.利用职务上的便利收受他人财物或者谋取其他利益的；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9.违法扣留车辆、机动车行驶证、驾驶证、车辆号牌的；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10.使用依法扣留的车辆的；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11.违反规定拦截、检查正常行驶的车辆的；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12.利用职权非法占有公共财物，索取、收受贿赂，或者滥用职权、玩忽职守；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13.其他违反法律法规规章规定的行为。</w:t>
            </w:r>
          </w:p>
        </w:tc>
        <w:tc>
          <w:tcPr>
            <w:tcW w:w="567" w:type="dxa"/>
            <w:tcBorders>
              <w:tl2br w:val="nil"/>
              <w:tr2bl w:val="nil"/>
            </w:tcBorders>
            <w:shd w:val="clear" w:color="auto" w:fill="FFFFFF"/>
            <w:vAlign w:val="center"/>
          </w:tcPr>
          <w:p w14:paraId="65B96A6B">
            <w:pPr>
              <w:widowControl/>
              <w:spacing w:line="240" w:lineRule="exact"/>
              <w:jc w:val="left"/>
              <w:rPr>
                <w:rFonts w:ascii="仿宋_GB2312" w:hAnsi="宋体" w:eastAsia="仿宋_GB2312" w:cs="仿宋_GB2312"/>
                <w:color w:val="000000"/>
                <w:sz w:val="18"/>
                <w:szCs w:val="18"/>
              </w:rPr>
            </w:pPr>
          </w:p>
        </w:tc>
      </w:tr>
    </w:tbl>
    <w:p w14:paraId="6E1181BE"/>
    <w:p w14:paraId="534C5F8A">
      <w:pPr>
        <w:pStyle w:val="2"/>
        <w:rPr>
          <w:rFonts w:asciiTheme="minorHAnsi" w:hAnsiTheme="minorHAnsi"/>
        </w:rPr>
      </w:pPr>
    </w:p>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5978D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00A8AAE5">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1583F81D">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5599FFD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4B355205">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117B75B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53734EE3">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7FA1E628">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397F38D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38B55166">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6133D05A">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7156DE3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573981C2">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54EE328D">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1D0D3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DD977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auto"/>
            <w:vAlign w:val="center"/>
          </w:tcPr>
          <w:p w14:paraId="21BFE3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7A6F57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户口登记、注销、迁移--户口登记项目变更更正</w:t>
            </w:r>
          </w:p>
        </w:tc>
        <w:tc>
          <w:tcPr>
            <w:tcW w:w="3118" w:type="dxa"/>
            <w:tcBorders>
              <w:tl2br w:val="nil"/>
              <w:tr2bl w:val="nil"/>
            </w:tcBorders>
            <w:shd w:val="clear" w:color="auto" w:fill="FFFFFF"/>
            <w:vAlign w:val="center"/>
          </w:tcPr>
          <w:p w14:paraId="052778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《中华人民共和国户口登记条例》第十七条  户口登记的内容需要变更或者更正的时候，由户主或者本人向户口登记机关申报；户口登记机关审查属实后予以变更或者更正。……第十八条 公民变更姓名，依照下列规定办理：一、未满十八周岁的人需要变更姓名的时候，由本人或者父母、收养人向户口登记机关申请变更登记；二、十八周岁以上的人需要变更姓名的时候，由本人向户口登记机关申请变更登记。第十九条 公民因结婚、离婚、收养、认领、分户、并户、失踪、寻回或者其他事由引起户口变动的时候，由户主或者本人向户口登记机关申报变更登记。《河北省公安机关户口登记管理工作规范》（冀公治[2019]15号)第五十九条 公民的姓氏原则上随父姓或者母姓。有下列情形之一的，可以在父姓和母姓之外选取姓氏：（一）选取其他直系长辈血亲的姓氏；（二）因由法定扶养人以外的人扶养而选取扶养人姓氏；（三）有不违反公序良俗的其他正当理由。第六十八条 公民申请变更性别的，户口所在地公安派出所应当凭国内三级医院出具的性别鉴定证明或者具备资格的司法鉴定机构出具的证明办理。第七十一条 公民申请变更民族成份的，公安派出所凭民族部门抄送的审批意见书、《河北省公民变更民族成份申请表》与其他相关证明材料，报经县级公安机关核准后办理。第七十四条 公民申请出生日期更正的，公安派出所应当调查核实，报经市、县两级公安机关核准后办理。对不予更正的，公安机关应当告知申请人。第七十五条 公民申请登记或者变更姓名、性别、出生日期、民族、户主以外的户口登记项目的，公安派出所应当根据实际情况登记或者变更。因公安机关工作失误造成登记错误的，应当及时更正。</w:t>
            </w:r>
          </w:p>
        </w:tc>
        <w:tc>
          <w:tcPr>
            <w:tcW w:w="1134" w:type="dxa"/>
            <w:tcBorders>
              <w:tl2br w:val="nil"/>
              <w:tr2bl w:val="nil"/>
            </w:tcBorders>
            <w:shd w:val="clear" w:color="auto" w:fill="FFFFFF"/>
            <w:vAlign w:val="center"/>
          </w:tcPr>
          <w:p w14:paraId="69B421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63B6EF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2723F4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1.受理责任：受理公民因需要申请变更更正户口登记项目的事项，一次性告知应当提供的材料，依法受理或不予受理（不予受理的应当告知理由）。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2.审查责任：根据公民实际情况及户口登记内容审查申请人提供的相关证件、资料。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3.决定责任：作出是否予以变更更正的决定。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4.送达责任：予以变更更正的，重新签发户口簿送达申请人；不予变更更正的当面告知申请人，退回申报材料；需补充申报材料的，填写《补充材料清单》送达申请人。</w:t>
            </w:r>
          </w:p>
          <w:p w14:paraId="64C6551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5.事后监管责任：建立实施监督检查的运行机制和管理制度，开展定期和不定期督导检查，查看基层公安机关是否按照政策办理户口登记项目变更更正业务。</w:t>
            </w:r>
          </w:p>
          <w:p w14:paraId="6BCAE2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36FEDB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2F732E04">
            <w:pPr>
              <w:widowControl/>
              <w:spacing w:line="240" w:lineRule="exact"/>
              <w:jc w:val="center"/>
              <w:rPr>
                <w:rFonts w:ascii="宋体" w:hAnsi="宋体" w:eastAsia="宋体" w:cs="宋体"/>
                <w:color w:val="000000"/>
                <w:sz w:val="18"/>
                <w:szCs w:val="18"/>
              </w:rPr>
            </w:pPr>
          </w:p>
        </w:tc>
      </w:tr>
      <w:tr w14:paraId="134A03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0779D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l2br w:val="nil"/>
              <w:tr2bl w:val="nil"/>
            </w:tcBorders>
            <w:shd w:val="clear" w:color="auto" w:fill="auto"/>
            <w:vAlign w:val="center"/>
          </w:tcPr>
          <w:p w14:paraId="077F77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191BBE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户口登记、注销、迁移--立户分户</w:t>
            </w:r>
          </w:p>
        </w:tc>
        <w:tc>
          <w:tcPr>
            <w:tcW w:w="3118" w:type="dxa"/>
            <w:tcBorders>
              <w:tl2br w:val="nil"/>
              <w:tr2bl w:val="nil"/>
            </w:tcBorders>
            <w:shd w:val="clear" w:color="auto" w:fill="FFFFFF"/>
            <w:vAlign w:val="center"/>
          </w:tcPr>
          <w:p w14:paraId="74178D0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1.《中华人民共和国户口登记条例》第五条 户口登记以户为单位。同主管人共同居住一处的立为一户，以主管人为户主。单身居住的自立一户，以本人为户主。居住在机关、团体、学校、企业、事业等单位内部和公共宿舍的户口共立一户或者分别立户。户主负责按照本条例的规定申报户口登记。</w:t>
            </w:r>
          </w:p>
          <w:p w14:paraId="54B919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2.《河北省公安机关户口登记管理工作规范》（冀公治[2019]15号)第十三条 年满18周岁的公民申报家庭户立户登记的，户口所在地公安派出所应当凭合法稳定住所证明材料办理立户登记。第十八条 家庭户中18周岁以上的户内成员因婚姻状况变化、分家析产需要分户的，公安派出所应当凭相关证明办理。</w:t>
            </w:r>
          </w:p>
        </w:tc>
        <w:tc>
          <w:tcPr>
            <w:tcW w:w="1134" w:type="dxa"/>
            <w:tcBorders>
              <w:tl2br w:val="nil"/>
              <w:tr2bl w:val="nil"/>
            </w:tcBorders>
            <w:shd w:val="clear" w:color="auto" w:fill="FFFFFF"/>
            <w:vAlign w:val="center"/>
          </w:tcPr>
          <w:p w14:paraId="5B2E6D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56A059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0873A13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1.受理责任：受理公民因需要申请立户或分户事项，一次性告知应当提供的材料，依法受理或不予受理（不予受理的应当告知理由）。</w:t>
            </w:r>
          </w:p>
          <w:p w14:paraId="0C80484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2.审查责任：根据公民实际情况容审查申请人提供的相关证件、资料。</w:t>
            </w:r>
          </w:p>
          <w:p w14:paraId="6BF4D2B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3.决定责任：作出是否予以立户、分户的决定。 4.送达责任：予以立户分户的，重新签发户口簿送达申请人；不予立户分户的当面告知申请人，退回申报材料；需补充申报材料的，填写《补充材料清单》送达申请人。</w:t>
            </w:r>
          </w:p>
          <w:p w14:paraId="3FE3A8B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5.事后监管责任：建立实施监督检查的运行机制和管理制度，开展定期和不定期督导检查，查看基层公安机关是否按照政策办理户籍立户分户业务。</w:t>
            </w:r>
          </w:p>
          <w:p w14:paraId="787665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0258A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69E3CD69">
            <w:pPr>
              <w:widowControl/>
              <w:spacing w:line="240" w:lineRule="exact"/>
              <w:jc w:val="center"/>
              <w:rPr>
                <w:rFonts w:ascii="宋体" w:hAnsi="宋体" w:eastAsia="宋体" w:cs="宋体"/>
                <w:color w:val="000000"/>
                <w:sz w:val="18"/>
                <w:szCs w:val="18"/>
              </w:rPr>
            </w:pPr>
          </w:p>
        </w:tc>
      </w:tr>
      <w:tr w14:paraId="1795E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DAC59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l2br w:val="nil"/>
              <w:tr2bl w:val="nil"/>
            </w:tcBorders>
            <w:shd w:val="clear" w:color="auto" w:fill="auto"/>
            <w:vAlign w:val="center"/>
          </w:tcPr>
          <w:p w14:paraId="4EBBD4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7F71DD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户口登记、注销、迁移--出生登记</w:t>
            </w:r>
          </w:p>
        </w:tc>
        <w:tc>
          <w:tcPr>
            <w:tcW w:w="3118" w:type="dxa"/>
            <w:tcBorders>
              <w:tl2br w:val="nil"/>
              <w:tr2bl w:val="nil"/>
            </w:tcBorders>
            <w:shd w:val="clear" w:color="auto" w:fill="FFFFFF"/>
            <w:vAlign w:val="center"/>
          </w:tcPr>
          <w:p w14:paraId="41BB9B54">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1.《中华人民共和国户口登记条例》第七条 婴儿出生后一个月以内，由户主、亲属、抚养人或者邻居向婴儿常住地户口登记机关申报出生登记。弃婴，由收养人或者育婴机关向户口登记机关申报出生登记。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2.《河北省公安机关户口登记管理工作规范》（冀公治[2019]15号)第十九条 申报出生登记是公民的法定权益。婴儿出生登记实行随父随母自愿原则。第二十条 婴儿出生后一个月以内，父亲、母亲或者其他监护人应当到公安派出所申报出生登记。公安派出所凭《出生医学证明》、结婚证件或者非婚生育说明、落户方的居民户口簿予以办理。非婚生育子女《出生医学证明》无父亲信息,要求随父亲落户的，应当一并提供具有资质的鉴定机构出具的亲子鉴定证明。</w:t>
            </w:r>
          </w:p>
        </w:tc>
        <w:tc>
          <w:tcPr>
            <w:tcW w:w="1134" w:type="dxa"/>
            <w:tcBorders>
              <w:tl2br w:val="nil"/>
              <w:tr2bl w:val="nil"/>
            </w:tcBorders>
            <w:shd w:val="clear" w:color="auto" w:fill="FFFFFF"/>
            <w:vAlign w:val="center"/>
          </w:tcPr>
          <w:p w14:paraId="48CBF2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5E9C4F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7E633E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1.受理责任：受理公民为新生儿申报出生登记户口事项，一次性告知应当提供的材料，依法受理或不予受理（不予受理的应当告知理由）。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2.审查责任：根据公民提供的新生儿出生证明材料，审查证件真伪、与申报人关系、与拟落户地的同户人员关系。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3.决定责任：作出是否予以登记户口的决定。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4.送达责任：予以登记户口的，签发户口簿送达申请人；不予登记户口的当面告知申请人，退回申报材料；需补充申报材料的，填写《补充材料清单》送达申请人。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5.事后监管责任：建立实施监督检查的运行机制和管理制度，开展定期和不定期督导检查，查看基层公安机关是否按照政策办理户口登记业务。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673882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3F5C893C">
            <w:pPr>
              <w:widowControl/>
              <w:spacing w:line="240" w:lineRule="exact"/>
              <w:jc w:val="center"/>
              <w:rPr>
                <w:rFonts w:ascii="宋体" w:hAnsi="宋体" w:eastAsia="宋体" w:cs="宋体"/>
                <w:color w:val="000000"/>
                <w:sz w:val="18"/>
                <w:szCs w:val="18"/>
              </w:rPr>
            </w:pPr>
          </w:p>
        </w:tc>
      </w:tr>
      <w:tr w14:paraId="2E48E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6B21E0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l2br w:val="nil"/>
              <w:tr2bl w:val="nil"/>
            </w:tcBorders>
            <w:shd w:val="clear" w:color="auto" w:fill="auto"/>
            <w:vAlign w:val="center"/>
          </w:tcPr>
          <w:p w14:paraId="38D826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0C9BE7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户口登记、注销、迁移--户口注销</w:t>
            </w:r>
          </w:p>
        </w:tc>
        <w:tc>
          <w:tcPr>
            <w:tcW w:w="3118" w:type="dxa"/>
            <w:tcBorders>
              <w:tl2br w:val="nil"/>
              <w:tr2bl w:val="nil"/>
            </w:tcBorders>
            <w:shd w:val="clear" w:color="auto" w:fill="FFFFFF"/>
            <w:vAlign w:val="center"/>
          </w:tcPr>
          <w:p w14:paraId="56C208B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1.《中华人民共和国户口登记条例》第八条 公民死亡，城市在葬前，农村在一个月以内，由户主、亲属、抚养人或者邻居向户口登记机关申报死亡登记，注销户口。公民如果在暂住地死亡，由暂住地户口登记机关通知常住地户口登记机关注销户口。公民因意外事故致死或者死因不明，户主、发现人应当立即报告当地公安派出所或者乡、镇人民委员会。第九条 婴儿出生后，在申报出生登记前死亡的，应当同时申报出生、死亡两项登记。</w:t>
            </w:r>
          </w:p>
          <w:p w14:paraId="14730CC3">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2.《河北省公安机关户口登记管理工作规范》（冀公治[2019]15号)第四十七条 经批准前往香港、澳门、台湾地区定居的，户口所在地公安派出所应当凭出入境管理部门出具的定居批准通知书或者注销户口通知书注销户口。第四十八条 定居国外或者加入外国国籍的，户口所在地公安派出所应当凭住在国永久居留资格证明或者外国有效护照注销户口。第五十条 对重复、虚假户口，公安机关应当在调查核实后按规定注销其重复、虚假户口。对当事人拒不配合或者无法取得联系的，经履行告知或者公示程序后注销户口。</w:t>
            </w:r>
          </w:p>
        </w:tc>
        <w:tc>
          <w:tcPr>
            <w:tcW w:w="1134" w:type="dxa"/>
            <w:tcBorders>
              <w:tl2br w:val="nil"/>
              <w:tr2bl w:val="nil"/>
            </w:tcBorders>
            <w:shd w:val="clear" w:color="auto" w:fill="FFFFFF"/>
            <w:vAlign w:val="center"/>
          </w:tcPr>
          <w:p w14:paraId="5FD1E2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4FBA5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3A806C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1.受理责任：受理公民申请注销户口事项，一次性告知应当提供的材料，依法受理或不予受理（不予受理的应当告知理由）。</w:t>
            </w:r>
          </w:p>
          <w:p w14:paraId="66AC965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2.审查责任：根据公民实际情况审查申请人提供的相关证件、资料。</w:t>
            </w:r>
          </w:p>
          <w:p w14:paraId="2815E56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3.决定责任：作出是否予以注销户口的决定。</w:t>
            </w:r>
          </w:p>
          <w:p w14:paraId="01C2D1D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4.送达责任：予以注销户口的，签发《注销户口证明》；不予注销户口的当面告知申请人，退回申报材料；需补充申报材料的，填写《补充材料清单》送达申请人。</w:t>
            </w:r>
          </w:p>
          <w:p w14:paraId="59D9AC2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5.事后监管责任：建立实施监督检查的运行机制和管理制度，开展定期和不定期督导检查，查看基层公安机关是否按照政策办理户口注销业务。</w:t>
            </w:r>
          </w:p>
          <w:p w14:paraId="2E2539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85041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35392DCB">
            <w:pPr>
              <w:widowControl/>
              <w:spacing w:line="240" w:lineRule="exact"/>
              <w:jc w:val="center"/>
              <w:rPr>
                <w:rFonts w:ascii="宋体" w:hAnsi="宋体" w:eastAsia="宋体" w:cs="宋体"/>
                <w:color w:val="000000"/>
                <w:sz w:val="18"/>
                <w:szCs w:val="18"/>
              </w:rPr>
            </w:pPr>
          </w:p>
        </w:tc>
      </w:tr>
      <w:tr w14:paraId="3D49A4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C725B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l2br w:val="nil"/>
              <w:tr2bl w:val="nil"/>
            </w:tcBorders>
            <w:shd w:val="clear" w:color="auto" w:fill="auto"/>
            <w:vAlign w:val="center"/>
          </w:tcPr>
          <w:p w14:paraId="1BB4CD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618DC6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户口登记、注销、迁移--户口迁移</w:t>
            </w:r>
          </w:p>
        </w:tc>
        <w:tc>
          <w:tcPr>
            <w:tcW w:w="3118" w:type="dxa"/>
            <w:tcBorders>
              <w:tl2br w:val="nil"/>
              <w:tr2bl w:val="nil"/>
            </w:tcBorders>
            <w:shd w:val="clear" w:color="auto" w:fill="FFFFFF"/>
            <w:vAlign w:val="center"/>
          </w:tcPr>
          <w:p w14:paraId="39D0E2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1.《中华人民共和国户口登记条例》第十条 公民迁出本户口管辖区，由本人或者户主在迁出前向户口登记机关申报迁出登记，领取迁移证件，注销户口。公民由农村迁往城市，必须持有城市劳动部门的录用证明，学校的录取证明，或者城市户口登记机关的准予迁入的证明，向常住地户口登记机关申请办理迁出手续。公民迁往边防地区，必须经过常住地县、市、市辖区公安机关批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2.《河北省公安机关户口登记管理工作规范》（冀公治[2019]15号)第五十一条 公民离开户口登记的常住地到其他地方经常居住，符合居住地人民政府规定落户条件的，可以办理户口迁移手续。第五十二条 公民在省内迁移的，在迁入地公安机关直接办理。公民迁往省外的，原则上公安派出所凭拟迁入地公安机关开具的准迁证办理户口迁出。省外公民迁入本省，经县级公安机关核准后办理户口迁移。</w:t>
            </w:r>
          </w:p>
        </w:tc>
        <w:tc>
          <w:tcPr>
            <w:tcW w:w="1134" w:type="dxa"/>
            <w:tcBorders>
              <w:tl2br w:val="nil"/>
              <w:tr2bl w:val="nil"/>
            </w:tcBorders>
            <w:shd w:val="clear" w:color="auto" w:fill="FFFFFF"/>
            <w:vAlign w:val="center"/>
          </w:tcPr>
          <w:p w14:paraId="1DEDF3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4E155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A97747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1.受理责任：受理公民申请户口迁移事项，一次性告知应当提供的材料，依法受理或不予受理（不予受理的应当告知理由）。</w:t>
            </w:r>
          </w:p>
          <w:p w14:paraId="3ED1B80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2.审查责任：根据户口迁移政策审查申请人提供的相关证件、资料。</w:t>
            </w:r>
          </w:p>
          <w:p w14:paraId="3FA17C4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3.决定责任：作出是否予以迁移户口决定。</w:t>
            </w:r>
          </w:p>
          <w:p w14:paraId="40A43D0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4.送达责任：予以迁移户口的，签发户口簿或户口迁移证送达申请人；不予迁移户口的当面告知申请人，退回申报材料；需补充申报材料的，填写《补充材料清单》送达申请人。</w:t>
            </w:r>
          </w:p>
          <w:p w14:paraId="265259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5.事后监管责任：建立实施监督检查的运行机制和管理制度，开展定期和不定期督导检查，查看基层公安机关是否按照政策办理户口迁移业务。  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FE6DA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5C7E9FBC">
            <w:pPr>
              <w:widowControl/>
              <w:spacing w:line="240" w:lineRule="exact"/>
              <w:jc w:val="center"/>
              <w:rPr>
                <w:rFonts w:ascii="宋体" w:hAnsi="宋体" w:eastAsia="宋体" w:cs="宋体"/>
                <w:color w:val="000000"/>
                <w:sz w:val="18"/>
                <w:szCs w:val="18"/>
              </w:rPr>
            </w:pPr>
          </w:p>
        </w:tc>
      </w:tr>
      <w:tr w14:paraId="3E9D3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6E5D3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l2br w:val="nil"/>
              <w:tr2bl w:val="nil"/>
            </w:tcBorders>
            <w:shd w:val="clear" w:color="auto" w:fill="auto"/>
            <w:vAlign w:val="center"/>
          </w:tcPr>
          <w:p w14:paraId="2FE638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21050F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户口登记、注销、迁移--居民户口簿补（换）领</w:t>
            </w:r>
          </w:p>
        </w:tc>
        <w:tc>
          <w:tcPr>
            <w:tcW w:w="3118" w:type="dxa"/>
            <w:tcBorders>
              <w:tl2br w:val="nil"/>
              <w:tr2bl w:val="nil"/>
            </w:tcBorders>
            <w:shd w:val="clear" w:color="auto" w:fill="FFFFFF"/>
            <w:vAlign w:val="center"/>
          </w:tcPr>
          <w:p w14:paraId="6CE03132">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1.《中华人民共和国户口登记条例》第四条 户口登记机关应当设立户口登记簿。……户口登记簿和户口簿登记的事项，具有证明公民身份的效力。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2.《河北省公安机关户口登记管理工作规范》（冀公治[2019]15号)第九十三条 公民居民户口簿遗失的，应当由户主持有效身份证件补领，并签署遗失声明。户主不能亲自办理的，应当由户内成员持有效身份证件和户内所有成年人签字（捺手印）认可的书面申请办理。公民申请补办个人户口页的，可以凭本人有效身份证件申请办理。</w:t>
            </w:r>
          </w:p>
        </w:tc>
        <w:tc>
          <w:tcPr>
            <w:tcW w:w="1134" w:type="dxa"/>
            <w:tcBorders>
              <w:tl2br w:val="nil"/>
              <w:tr2bl w:val="nil"/>
            </w:tcBorders>
            <w:shd w:val="clear" w:color="auto" w:fill="FFFFFF"/>
            <w:vAlign w:val="center"/>
          </w:tcPr>
          <w:p w14:paraId="61E0CF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7C89D0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ACA33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1.受理责任：受理公民因丢失或损毁申请补发或换发户口簿事项，一次性告知应当提供的材料，依法受理或不予受理（不予受理的应当告知理由）。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2.审查责任：审查申请人的个人身份证件、与补（换）领户口簿户主的关系，非户主申请的需所有成年户成员的意见。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3.决定责任：作出是否予以补（换）领户口簿的决定。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4.送达责任：予以补（换）领的，重新签发户口簿送达申请人；不予补（换）领的当面告知申请人，退回申报材料；需补充申报材料的，填写《补充材料清单》送达申请人。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5.事后监管责任：建立实施监督检查的运行机制和管理制度，开展定期和不定期督导检查，查看基层公安机关是否按照政策办理户口业务。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598153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41359043">
            <w:pPr>
              <w:widowControl/>
              <w:spacing w:line="240" w:lineRule="exact"/>
              <w:jc w:val="center"/>
              <w:rPr>
                <w:rFonts w:ascii="宋体" w:hAnsi="宋体" w:eastAsia="宋体" w:cs="宋体"/>
                <w:color w:val="000000"/>
                <w:sz w:val="18"/>
                <w:szCs w:val="18"/>
              </w:rPr>
            </w:pPr>
          </w:p>
        </w:tc>
      </w:tr>
      <w:tr w14:paraId="7398F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E2898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l2br w:val="nil"/>
              <w:tr2bl w:val="nil"/>
            </w:tcBorders>
            <w:shd w:val="clear" w:color="auto" w:fill="auto"/>
            <w:vAlign w:val="center"/>
          </w:tcPr>
          <w:p w14:paraId="5C9975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4C1045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死亡、宣告死亡人员办理户口注销</w:t>
            </w:r>
          </w:p>
        </w:tc>
        <w:tc>
          <w:tcPr>
            <w:tcW w:w="3118" w:type="dxa"/>
            <w:tcBorders>
              <w:tl2br w:val="nil"/>
              <w:tr2bl w:val="nil"/>
            </w:tcBorders>
            <w:shd w:val="clear" w:color="auto" w:fill="FFFFFF"/>
            <w:vAlign w:val="center"/>
          </w:tcPr>
          <w:p w14:paraId="61996849">
            <w:pPr>
              <w:widowControl/>
              <w:spacing w:after="180"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1.《中华人民共和国户口登记条例》第八条 公民死亡，城市在葬前，农村在一个月以内，由户主、亲属、抚养人或者邻居向户口登记机关申报死亡登记，注销户口。……公民因意外事故致死或者死因不明，户主、发现人应当立即报告当地公安派出所或者乡、镇人民委员会。第九条 婴儿出生后，在申报出生登记前死亡的，应当同时申报出生、死亡两项登记。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2.《河北省公安机关户口登记管理工作规范》（冀公治[2019]15号)第四十一条 公民死亡或者被宣告死亡后，应当在一个月以内，由户主、亲属、抚养人或者村（居）民委员会向公安派出所申报死亡户口注销。公安派出所凭死亡人员的居民户口簿、居民身份证及以下证明材料之一办理：（一）医疗机构出具的《死亡医学证明（推断）书》；（二）公安、司法部门出具的非正常死亡证明；（三）人民法院出具的宣告死亡生效判决书；（四）其他能够证明死亡的材料。</w:t>
            </w:r>
          </w:p>
        </w:tc>
        <w:tc>
          <w:tcPr>
            <w:tcW w:w="1134" w:type="dxa"/>
            <w:tcBorders>
              <w:tl2br w:val="nil"/>
              <w:tr2bl w:val="nil"/>
            </w:tcBorders>
            <w:shd w:val="clear" w:color="auto" w:fill="FFFFFF"/>
            <w:vAlign w:val="center"/>
          </w:tcPr>
          <w:p w14:paraId="4A36E4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85A56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50D565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1.受理责任：受理公民申请注销死亡（或宣告死亡）家属户口事项，一次性告知应当提供的材料，依法受理或不予受理（不予受理的应当告知理由）。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2.审查责任：根据公民提供的死亡证明材料审查证件真伪确定死亡人员身份、与申报人关系。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3.决定责任：作出是否予以注销户口的决定。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4.送达责任：予以注销户口的，根据家属需要开具《注销户口证明》；需补充申报材料的，填写《补充材料清单》送达申请人。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5.事后监管责任：建立实施监督检查的运行机制和管理制度，开展定期和不定期督导检查，查看基层公安机关是否按照政策办理户口注销业务。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4B905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auto"/>
            <w:vAlign w:val="center"/>
          </w:tcPr>
          <w:p w14:paraId="3F8B8820">
            <w:pPr>
              <w:widowControl/>
              <w:spacing w:line="240" w:lineRule="exact"/>
              <w:jc w:val="center"/>
              <w:textAlignment w:val="center"/>
              <w:rPr>
                <w:rFonts w:ascii="宋体" w:hAnsi="宋体" w:eastAsia="宋体" w:cs="宋体"/>
                <w:color w:val="000000"/>
                <w:sz w:val="18"/>
                <w:szCs w:val="18"/>
              </w:rPr>
            </w:pPr>
          </w:p>
        </w:tc>
      </w:tr>
      <w:tr w14:paraId="3B65B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D6AF9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l2br w:val="nil"/>
              <w:tr2bl w:val="nil"/>
            </w:tcBorders>
            <w:shd w:val="clear" w:color="auto" w:fill="auto"/>
            <w:vAlign w:val="center"/>
          </w:tcPr>
          <w:p w14:paraId="79B0C2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5C6F4E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核发居民身份证</w:t>
            </w:r>
          </w:p>
        </w:tc>
        <w:tc>
          <w:tcPr>
            <w:tcW w:w="3118" w:type="dxa"/>
            <w:tcBorders>
              <w:tl2br w:val="nil"/>
              <w:tr2bl w:val="nil"/>
            </w:tcBorders>
            <w:shd w:val="clear" w:color="auto" w:fill="FFFFFF"/>
            <w:vAlign w:val="center"/>
          </w:tcPr>
          <w:p w14:paraId="08B9AC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《中华人民共和国居民身份证法》第二条　居住在中华人民共和国境内的年满十六周岁的中国公民，应当依照本法的规定申请领取居民身份证；未满十六周岁的中国公民，可以依照本法的规定申请领取居民身份证。第九条　香港同胞、澳门同胞、台湾同胞迁入内地定居的，华侨回国定居的，以及外国人、无国籍人在中华人民共和国境内定居并被批准加入或者恢复中华人民共和国国籍的，在办理常住户口登记时，应当依照本法规定申请领取居民身份证。第十一条　国家决定换发新一代居民身份证、居民身份证有效期满、公民姓名变更或者证件严重损坏不能辨认的，公民应当换领新证；居民身份证登记项目出现错误的，公安机关应当及时更正，换发新证；领取新证时，必须交回原证。居民身份证丢失的，应当申请补领。未满十六周岁公民的居民身份证有前款情形的，可以申请换领、换发或者补领新证。公民办理常住户口迁移手续时，公安机关应当在居民身份证的机读项目中记载公民常住户口所在地住址变动的情况，并告知本人。</w:t>
            </w:r>
          </w:p>
        </w:tc>
        <w:tc>
          <w:tcPr>
            <w:tcW w:w="1134" w:type="dxa"/>
            <w:tcBorders>
              <w:tl2br w:val="nil"/>
              <w:tr2bl w:val="nil"/>
            </w:tcBorders>
            <w:shd w:val="clear" w:color="auto" w:fill="FFFFFF"/>
            <w:vAlign w:val="center"/>
          </w:tcPr>
          <w:p w14:paraId="5F6E50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F407E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48CC92A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1.受理责任：公示法定应当提交的材料；一次性告知补充材料；依法受理或不予受理申请。</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2.审查责任。对申请人提交的申请材料审核，提出审查意见。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3.决定责任：在规定期限内依法作出行政决定。 4.送达责任：在规定期限内制定并向申请人送达法律证件。</w:t>
            </w:r>
          </w:p>
          <w:p w14:paraId="65607C6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5.事后监管责任：建立健全事中事后监管措施，加强监管。</w:t>
            </w:r>
          </w:p>
          <w:p w14:paraId="03097A0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6.其他法律法规文件规定应履行的责任。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1450BB6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1.对符合法定条件的行政许可申请不予受理的；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3.对符合法定条件的申请人不予行政许可或者不在法定期限内作出准予行政许可决定的；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5.违法法定程序实施行政许可的；   6.办理许可、实施监督检查，索取或者收受他人财物或者谋求其他利益的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l2br w:val="nil"/>
              <w:tr2bl w:val="nil"/>
            </w:tcBorders>
            <w:shd w:val="clear" w:color="auto" w:fill="auto"/>
            <w:vAlign w:val="center"/>
          </w:tcPr>
          <w:p w14:paraId="0BFBD5C2">
            <w:pPr>
              <w:widowControl/>
              <w:spacing w:line="240" w:lineRule="exact"/>
              <w:jc w:val="center"/>
              <w:rPr>
                <w:rFonts w:ascii="宋体" w:hAnsi="宋体" w:eastAsia="宋体" w:cs="宋体"/>
                <w:color w:val="000000"/>
                <w:sz w:val="18"/>
                <w:szCs w:val="18"/>
              </w:rPr>
            </w:pPr>
          </w:p>
        </w:tc>
      </w:tr>
      <w:tr w14:paraId="25BBE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0187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l2br w:val="nil"/>
              <w:tr2bl w:val="nil"/>
            </w:tcBorders>
            <w:shd w:val="clear" w:color="auto" w:fill="FFFFFF"/>
            <w:vAlign w:val="center"/>
          </w:tcPr>
          <w:p w14:paraId="5CE869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FFFFFF"/>
            <w:vAlign w:val="center"/>
          </w:tcPr>
          <w:p w14:paraId="3CD2B7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核发居住证</w:t>
            </w:r>
          </w:p>
        </w:tc>
        <w:tc>
          <w:tcPr>
            <w:tcW w:w="3118" w:type="dxa"/>
            <w:tcBorders>
              <w:tl2br w:val="nil"/>
              <w:tr2bl w:val="nil"/>
            </w:tcBorders>
            <w:shd w:val="clear" w:color="auto" w:fill="FFFFFF"/>
            <w:vAlign w:val="center"/>
          </w:tcPr>
          <w:p w14:paraId="37951AD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1.《居住证暂行条例》（国务院令第663号）第二条 公民离开常住户口所在地，到其他城市居住半年以上，符合有合法稳定就业、合法稳定住所、连续就读条件之一的，可以依照本条例的规定申领居住证。</w:t>
            </w:r>
          </w:p>
          <w:p w14:paraId="4FE89F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2.《河北省人民政府关于印发河北省居住证实施办法（试行）的通知》（冀政发〔2016〕4号）</w:t>
            </w:r>
          </w:p>
        </w:tc>
        <w:tc>
          <w:tcPr>
            <w:tcW w:w="1134" w:type="dxa"/>
            <w:tcBorders>
              <w:tl2br w:val="nil"/>
              <w:tr2bl w:val="nil"/>
            </w:tcBorders>
            <w:shd w:val="clear" w:color="auto" w:fill="FFFFFF"/>
            <w:vAlign w:val="center"/>
          </w:tcPr>
          <w:p w14:paraId="71BE46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12F00142">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7D8D9AA">
            <w:pPr>
              <w:widowControl/>
              <w:numPr>
                <w:ilvl w:val="0"/>
                <w:numId w:val="1"/>
              </w:numPr>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受理责任：公示依法应当提交的材料；一次性告知补正材料；依法受理或不予受理（不予受理的应当告知理由）。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2.审查责任：县级公安部门、居住地公安派出所应当及时审验证明材料。</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3.决定责任：对符合申领条件、材料齐全的，居住地公安派出所应自受理之日起3个工作日内发放居住证。 </w:t>
            </w:r>
          </w:p>
          <w:p w14:paraId="6C67F1F4">
            <w:pPr>
              <w:widowControl/>
              <w:numPr>
                <w:ilvl w:val="0"/>
                <w:numId w:val="2"/>
              </w:numPr>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 xml:space="preserve">送达责任：窗口送达申请人。   </w:t>
            </w:r>
          </w:p>
          <w:p w14:paraId="206721E4">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5.其他法律法规文件规定应履行的责任。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36802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国家机关及其工作人员有下列行为之一的，依法给予处分；构成犯罪的，依法追究刑事责任：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1.符合居住证申领条件但拒绝受理、发放；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2.违反有关规定收取费用；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3.利用制作、发放居住证的便利，收受他人财物或者谋取其他利益；</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4.将在工作中知悉的居住证持有人个人信息出售或者非法提供给他人；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5.篡改居住证信息。</w:t>
            </w:r>
          </w:p>
        </w:tc>
        <w:tc>
          <w:tcPr>
            <w:tcW w:w="567" w:type="dxa"/>
            <w:tcBorders>
              <w:tl2br w:val="nil"/>
              <w:tr2bl w:val="nil"/>
            </w:tcBorders>
            <w:shd w:val="clear" w:color="auto" w:fill="auto"/>
            <w:vAlign w:val="center"/>
          </w:tcPr>
          <w:p w14:paraId="46ABDBE7">
            <w:pPr>
              <w:widowControl/>
              <w:spacing w:line="240" w:lineRule="exact"/>
              <w:jc w:val="center"/>
              <w:rPr>
                <w:rFonts w:ascii="仿宋_GB2312" w:hAnsi="宋体" w:eastAsia="仿宋_GB2312" w:cs="仿宋_GB2312"/>
                <w:color w:val="000000"/>
                <w:sz w:val="18"/>
                <w:szCs w:val="18"/>
              </w:rPr>
            </w:pPr>
          </w:p>
        </w:tc>
      </w:tr>
      <w:tr w14:paraId="43B15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8D6CBA9">
            <w:pPr>
              <w:widowControl/>
              <w:spacing w:line="240" w:lineRule="exact"/>
              <w:jc w:val="center"/>
              <w:textAlignment w:val="center"/>
            </w:pPr>
            <w:r>
              <w:rPr>
                <w:rFonts w:hint="eastAsia" w:ascii="仿宋_GB2312" w:hAnsi="仿宋_GB2312" w:eastAsia="仿宋_GB2312" w:cs="仿宋_GB2312"/>
              </w:rPr>
              <w:t>10</w:t>
            </w:r>
          </w:p>
        </w:tc>
        <w:tc>
          <w:tcPr>
            <w:tcW w:w="850" w:type="dxa"/>
            <w:tcBorders>
              <w:tl2br w:val="nil"/>
              <w:tr2bl w:val="nil"/>
            </w:tcBorders>
            <w:shd w:val="clear" w:color="auto" w:fill="auto"/>
            <w:vAlign w:val="center"/>
          </w:tcPr>
          <w:p w14:paraId="1A48CA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auto"/>
            <w:vAlign w:val="center"/>
          </w:tcPr>
          <w:p w14:paraId="43BD83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淫秽物品鉴定</w:t>
            </w:r>
          </w:p>
        </w:tc>
        <w:tc>
          <w:tcPr>
            <w:tcW w:w="3118" w:type="dxa"/>
            <w:tcBorders>
              <w:tl2br w:val="nil"/>
              <w:tr2bl w:val="nil"/>
            </w:tcBorders>
            <w:shd w:val="clear" w:color="auto" w:fill="FFFFFF"/>
            <w:vAlign w:val="center"/>
          </w:tcPr>
          <w:p w14:paraId="33D9A43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1.《关于惩治走私、制作、贩卖、传播淫秽物品的犯罪分子的决定》（1990年12月28日第七届全国人民代表大会常务委员会第十七次会议通过1990年12月28日中华人民共和国主席令第三十九号公布 自公布之日起施行）</w:t>
            </w:r>
          </w:p>
          <w:p w14:paraId="16DA08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2.《关于认定淫秽及色情出版物的暂行规定》（新出办〔88〕字第1512号）</w:t>
            </w:r>
          </w:p>
        </w:tc>
        <w:tc>
          <w:tcPr>
            <w:tcW w:w="1134" w:type="dxa"/>
            <w:tcBorders>
              <w:tl2br w:val="nil"/>
              <w:tr2bl w:val="nil"/>
            </w:tcBorders>
            <w:shd w:val="clear" w:color="auto" w:fill="FFFFFF"/>
            <w:vAlign w:val="center"/>
          </w:tcPr>
          <w:p w14:paraId="4E43C5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1D7224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06FF40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2.审查责任：对受理鉴定的疑似淫秽物品依法进行鉴定。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3.决定责任：出具淫秽物品审查鉴定意见书。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4.对淫秽物品依法收缴，对不属于淫秽物品依法退还聘请单位。</w:t>
            </w:r>
          </w:p>
        </w:tc>
        <w:tc>
          <w:tcPr>
            <w:tcW w:w="3402" w:type="dxa"/>
            <w:tcBorders>
              <w:tl2br w:val="nil"/>
              <w:tr2bl w:val="nil"/>
            </w:tcBorders>
            <w:shd w:val="clear" w:color="auto" w:fill="FFFFFF"/>
            <w:tcMar>
              <w:top w:w="15" w:type="dxa"/>
              <w:left w:w="108" w:type="dxa"/>
              <w:bottom w:w="15" w:type="dxa"/>
              <w:right w:w="108" w:type="dxa"/>
            </w:tcMar>
            <w:vAlign w:val="center"/>
          </w:tcPr>
          <w:p w14:paraId="5BB768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1.受理不符合鉴定条件的疑似淫秽物品；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2.审验疑似淫秽物品发生鉴定错误的情形；</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3.未依法收缴淫秽物品及未退还不属于淫秽物品的问题。</w:t>
            </w:r>
          </w:p>
        </w:tc>
        <w:tc>
          <w:tcPr>
            <w:tcW w:w="567" w:type="dxa"/>
            <w:tcBorders>
              <w:tl2br w:val="nil"/>
              <w:tr2bl w:val="nil"/>
            </w:tcBorders>
            <w:shd w:val="clear" w:color="auto" w:fill="FFFFFF"/>
            <w:vAlign w:val="center"/>
          </w:tcPr>
          <w:p w14:paraId="4A27392B">
            <w:pPr>
              <w:widowControl/>
              <w:spacing w:line="240" w:lineRule="exact"/>
              <w:jc w:val="center"/>
              <w:rPr>
                <w:rFonts w:ascii="仿宋_GB2312" w:hAnsi="宋体" w:eastAsia="仿宋_GB2312" w:cs="仿宋_GB2312"/>
                <w:color w:val="000000"/>
                <w:sz w:val="18"/>
                <w:szCs w:val="18"/>
              </w:rPr>
            </w:pPr>
          </w:p>
        </w:tc>
      </w:tr>
      <w:tr w14:paraId="7EDF8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0237A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l2br w:val="nil"/>
              <w:tr2bl w:val="nil"/>
            </w:tcBorders>
            <w:shd w:val="clear" w:color="auto" w:fill="FFFFFF"/>
            <w:vAlign w:val="center"/>
          </w:tcPr>
          <w:p w14:paraId="5A54FC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FFFFFF"/>
            <w:vAlign w:val="center"/>
          </w:tcPr>
          <w:p w14:paraId="136174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对中国境内出生外国婴儿的停留或者居留登记</w:t>
            </w:r>
          </w:p>
        </w:tc>
        <w:tc>
          <w:tcPr>
            <w:tcW w:w="3118" w:type="dxa"/>
            <w:tcBorders>
              <w:tl2br w:val="nil"/>
              <w:tr2bl w:val="nil"/>
            </w:tcBorders>
            <w:shd w:val="clear" w:color="auto" w:fill="FFFFFF"/>
            <w:vAlign w:val="center"/>
          </w:tcPr>
          <w:p w14:paraId="48E7F9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《中华人民共和国出境入境管理法》第四十条第一款 在中国境内出生的外国婴儿，其父母或者代理人应当在婴儿出生六十日内，持该婴儿的出生证明到父母停留居留地县级以上地方人民政府公安机关出入境管理机构为其办理停留或者居留登记。</w:t>
            </w:r>
          </w:p>
        </w:tc>
        <w:tc>
          <w:tcPr>
            <w:tcW w:w="1134" w:type="dxa"/>
            <w:tcBorders>
              <w:tl2br w:val="nil"/>
              <w:tr2bl w:val="nil"/>
            </w:tcBorders>
            <w:shd w:val="clear" w:color="auto" w:fill="FFFFFF"/>
            <w:vAlign w:val="center"/>
          </w:tcPr>
          <w:p w14:paraId="0F16CD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4CDAA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7FA722D3">
            <w:pPr>
              <w:widowControl/>
              <w:spacing w:line="240" w:lineRule="exact"/>
              <w:jc w:val="left"/>
              <w:textAlignment w:val="center"/>
              <w:rPr>
                <w:rFonts w:ascii="仿宋_GB2312" w:hAnsi="宋体" w:eastAsia="仿宋_GB2312" w:cs="仿宋_GB2312"/>
                <w:color w:val="000000"/>
                <w:sz w:val="18"/>
                <w:szCs w:val="18"/>
              </w:rPr>
            </w:pPr>
            <w:r>
              <w:rPr>
                <w:rStyle w:val="9"/>
                <w:rFonts w:hint="default" w:hAnsi="宋体"/>
              </w:rPr>
              <w:t>1.</w:t>
            </w:r>
            <w:r>
              <w:rPr>
                <w:rStyle w:val="17"/>
                <w:rFonts w:hint="default" w:hAnsi="宋体"/>
              </w:rPr>
              <w:t>受理责任：</w:t>
            </w:r>
            <w:r>
              <w:rPr>
                <w:rStyle w:val="9"/>
                <w:rFonts w:hint="default" w:hAnsi="宋体"/>
              </w:rPr>
              <w:t>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Style w:val="9"/>
                <w:rFonts w:hint="default" w:hAnsi="宋体"/>
              </w:rPr>
              <w:br w:type="textWrapping"/>
            </w:r>
            <w:r>
              <w:rPr>
                <w:rStyle w:val="9"/>
                <w:rFonts w:hint="default" w:hAnsi="宋体"/>
              </w:rPr>
              <w:t>2.</w:t>
            </w:r>
            <w:r>
              <w:rPr>
                <w:rStyle w:val="17"/>
                <w:rFonts w:hint="default" w:hAnsi="宋体"/>
              </w:rPr>
              <w:t>审查责任：</w:t>
            </w:r>
            <w:r>
              <w:rPr>
                <w:rStyle w:val="9"/>
                <w:rFonts w:hint="default" w:hAnsi="宋体"/>
              </w:rPr>
              <w:t>对提交的申请材料进行核实。</w:t>
            </w:r>
            <w:r>
              <w:rPr>
                <w:rStyle w:val="9"/>
                <w:rFonts w:hint="default" w:hAnsi="宋体"/>
              </w:rPr>
              <w:br w:type="textWrapping"/>
            </w:r>
            <w:r>
              <w:rPr>
                <w:rStyle w:val="9"/>
                <w:rFonts w:hint="default" w:hAnsi="宋体"/>
              </w:rPr>
              <w:t>3.</w:t>
            </w:r>
            <w:r>
              <w:rPr>
                <w:rStyle w:val="17"/>
                <w:rFonts w:hint="default" w:hAnsi="宋体"/>
              </w:rPr>
              <w:t>决定责任：</w:t>
            </w:r>
            <w:r>
              <w:rPr>
                <w:rStyle w:val="9"/>
                <w:rFonts w:hint="default" w:hAnsi="宋体"/>
              </w:rPr>
              <w:t>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Style w:val="9"/>
                <w:rFonts w:hint="default" w:hAnsi="宋体"/>
              </w:rPr>
              <w:br w:type="textWrapping"/>
            </w:r>
            <w:r>
              <w:rPr>
                <w:rStyle w:val="9"/>
                <w:rFonts w:hint="default" w:hAnsi="宋体"/>
              </w:rPr>
              <w:t>4.</w:t>
            </w:r>
            <w:r>
              <w:rPr>
                <w:rStyle w:val="17"/>
                <w:rFonts w:hint="default" w:hAnsi="宋体"/>
              </w:rPr>
              <w:t>送达</w:t>
            </w:r>
            <w:r>
              <w:rPr>
                <w:rStyle w:val="9"/>
                <w:rFonts w:hint="default" w:hAnsi="宋体"/>
              </w:rPr>
              <w:t>环节责任：决定机关作出准予进行该行政确认的决定的，应当在规定期限内确认。不批准的在规定的时限内提出不予签发证件的意见。</w:t>
            </w:r>
            <w:r>
              <w:rPr>
                <w:rStyle w:val="9"/>
                <w:rFonts w:hint="default" w:hAnsi="宋体"/>
              </w:rPr>
              <w:br w:type="textWrapping"/>
            </w:r>
            <w:r>
              <w:rPr>
                <w:rStyle w:val="9"/>
                <w:rFonts w:hint="default" w:hAnsi="宋体"/>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BD4EC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1.违规作出不符合条件的行政确认，造成不良影响的；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4806302E">
            <w:pPr>
              <w:widowControl/>
              <w:spacing w:line="240" w:lineRule="exact"/>
              <w:jc w:val="center"/>
              <w:rPr>
                <w:rFonts w:ascii="黑体" w:hAnsi="宋体" w:eastAsia="黑体" w:cs="黑体"/>
                <w:color w:val="000000"/>
                <w:sz w:val="18"/>
                <w:szCs w:val="18"/>
              </w:rPr>
            </w:pPr>
          </w:p>
        </w:tc>
      </w:tr>
      <w:tr w14:paraId="313AA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6280DD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l2br w:val="nil"/>
              <w:tr2bl w:val="nil"/>
            </w:tcBorders>
            <w:shd w:val="clear" w:color="auto" w:fill="FFFFFF"/>
            <w:vAlign w:val="center"/>
          </w:tcPr>
          <w:p w14:paraId="13511D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FFFFFF"/>
            <w:vAlign w:val="center"/>
          </w:tcPr>
          <w:p w14:paraId="518760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对外国人的住宿登记</w:t>
            </w:r>
          </w:p>
        </w:tc>
        <w:tc>
          <w:tcPr>
            <w:tcW w:w="3118" w:type="dxa"/>
            <w:tcBorders>
              <w:tl2br w:val="nil"/>
              <w:tr2bl w:val="nil"/>
            </w:tcBorders>
            <w:shd w:val="clear" w:color="auto" w:fill="FFFFFF"/>
            <w:vAlign w:val="center"/>
          </w:tcPr>
          <w:p w14:paraId="48E949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《中华人民共和国出境入境管理法》第三十九条 外国人在中国境内旅馆住宿的，旅馆应当按照旅馆业治安管理的有关规定为其办理住宿登记，并向所在地公安机关报送外国人住宿登记信息。外国人在旅馆以外的其他住所居住或者住宿的，应当在入住后二十四小时内由本人或者留宿人，向居住地的公安机关办理登记。</w:t>
            </w:r>
          </w:p>
        </w:tc>
        <w:tc>
          <w:tcPr>
            <w:tcW w:w="1134" w:type="dxa"/>
            <w:tcBorders>
              <w:tl2br w:val="nil"/>
              <w:tr2bl w:val="nil"/>
            </w:tcBorders>
            <w:shd w:val="clear" w:color="auto" w:fill="FFFFFF"/>
            <w:vAlign w:val="center"/>
          </w:tcPr>
          <w:p w14:paraId="18116C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2EB94D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66035D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应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2.审查责任：对提交的申请材料进行核实。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CFCFA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1.违规作出不符合条件的行政确认，造成不良影响的；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5291A0B3">
            <w:pPr>
              <w:widowControl/>
              <w:spacing w:line="240" w:lineRule="exact"/>
              <w:jc w:val="center"/>
              <w:rPr>
                <w:rFonts w:ascii="黑体" w:hAnsi="宋体" w:eastAsia="黑体" w:cs="黑体"/>
                <w:color w:val="000000"/>
                <w:sz w:val="18"/>
                <w:szCs w:val="18"/>
              </w:rPr>
            </w:pPr>
          </w:p>
        </w:tc>
      </w:tr>
      <w:tr w14:paraId="7BD9D0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E218B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l2br w:val="nil"/>
              <w:tr2bl w:val="nil"/>
            </w:tcBorders>
            <w:shd w:val="clear" w:color="auto" w:fill="FFFFFF"/>
            <w:vAlign w:val="center"/>
          </w:tcPr>
          <w:p w14:paraId="208E4B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FFFFFF"/>
            <w:vAlign w:val="center"/>
          </w:tcPr>
          <w:p w14:paraId="61E1BB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外国人护照报失证明</w:t>
            </w:r>
          </w:p>
        </w:tc>
        <w:tc>
          <w:tcPr>
            <w:tcW w:w="3118" w:type="dxa"/>
            <w:tcBorders>
              <w:tl2br w:val="nil"/>
              <w:tr2bl w:val="nil"/>
            </w:tcBorders>
            <w:shd w:val="clear" w:color="auto" w:fill="FFFFFF"/>
            <w:vAlign w:val="center"/>
          </w:tcPr>
          <w:p w14:paraId="75297D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《中华人民共和国外国人入境出境管理条例》第二十三条 在中国境内的外国人因证件遗失、损毁、被盗抢等原因未持有效护照或者国际旅行证件，无法在本国驻中国有关机构补办的，可以向停留居留地县级以上地方人民政府公安机关出入境管理机构申请办理出境手续。</w:t>
            </w:r>
          </w:p>
        </w:tc>
        <w:tc>
          <w:tcPr>
            <w:tcW w:w="1134" w:type="dxa"/>
            <w:tcBorders>
              <w:tl2br w:val="nil"/>
              <w:tr2bl w:val="nil"/>
            </w:tcBorders>
            <w:shd w:val="clear" w:color="auto" w:fill="FFFFFF"/>
            <w:vAlign w:val="center"/>
          </w:tcPr>
          <w:p w14:paraId="07586E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282025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1BDC1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应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2.审查责任：对提交的申请材料进行核实。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7A66E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1.违规作出不符合条件的行政确认，造成不良影响的；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370213A7">
            <w:pPr>
              <w:widowControl/>
              <w:spacing w:line="240" w:lineRule="exact"/>
              <w:jc w:val="center"/>
              <w:rPr>
                <w:rFonts w:ascii="黑体" w:hAnsi="宋体" w:eastAsia="黑体" w:cs="黑体"/>
                <w:color w:val="000000"/>
                <w:sz w:val="18"/>
                <w:szCs w:val="18"/>
              </w:rPr>
            </w:pPr>
          </w:p>
        </w:tc>
      </w:tr>
      <w:tr w14:paraId="51B8C3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FB8FF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l2br w:val="nil"/>
              <w:tr2bl w:val="nil"/>
            </w:tcBorders>
            <w:shd w:val="clear" w:color="auto" w:fill="FFFFFF"/>
            <w:vAlign w:val="center"/>
          </w:tcPr>
          <w:p w14:paraId="33449C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34" w:type="dxa"/>
            <w:tcBorders>
              <w:tl2br w:val="nil"/>
              <w:tr2bl w:val="nil"/>
            </w:tcBorders>
            <w:shd w:val="clear" w:color="auto" w:fill="FFFFFF"/>
            <w:vAlign w:val="center"/>
          </w:tcPr>
          <w:p w14:paraId="744C7C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出入境记录证明</w:t>
            </w:r>
          </w:p>
        </w:tc>
        <w:tc>
          <w:tcPr>
            <w:tcW w:w="3118" w:type="dxa"/>
            <w:tcBorders>
              <w:tl2br w:val="nil"/>
              <w:tr2bl w:val="nil"/>
            </w:tcBorders>
            <w:shd w:val="clear" w:color="auto" w:fill="FFFFFF"/>
            <w:vAlign w:val="center"/>
          </w:tcPr>
          <w:p w14:paraId="1A8066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《公安机关查询出入境记录工作规定》（公境〔2011〕3224号）第七条 边防检查站、地（市）级以上公安机关出入境管理部门负责受理中国公民（含香港、澳门、台湾居民）查询本人近5年出入境记录的申请。</w:t>
            </w:r>
          </w:p>
        </w:tc>
        <w:tc>
          <w:tcPr>
            <w:tcW w:w="1134" w:type="dxa"/>
            <w:tcBorders>
              <w:tl2br w:val="nil"/>
              <w:tr2bl w:val="nil"/>
            </w:tcBorders>
            <w:shd w:val="clear" w:color="auto" w:fill="FFFFFF"/>
            <w:vAlign w:val="center"/>
          </w:tcPr>
          <w:p w14:paraId="3C308A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77947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5A6F41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2.审查责任：对提交的申请材料进行核实。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6B8C4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1.违规作出不符合条件的行政确认，造成不良影响的；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2.未经批准擅自作出该行政确认的；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3.向申请人违规收取费用的；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4.工作中滥用职权、徇私舞弊、玩忽职守造成不良后果的；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7B864C47">
            <w:pPr>
              <w:widowControl/>
              <w:spacing w:line="240" w:lineRule="exact"/>
              <w:jc w:val="center"/>
              <w:rPr>
                <w:rFonts w:ascii="黑体" w:hAnsi="宋体" w:eastAsia="黑体" w:cs="黑体"/>
                <w:color w:val="000000"/>
                <w:sz w:val="18"/>
                <w:szCs w:val="18"/>
              </w:rPr>
            </w:pPr>
          </w:p>
        </w:tc>
      </w:tr>
      <w:tr w14:paraId="6F801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3888FF3">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15</w:t>
            </w:r>
          </w:p>
        </w:tc>
        <w:tc>
          <w:tcPr>
            <w:tcW w:w="850" w:type="dxa"/>
            <w:tcBorders>
              <w:tl2br w:val="nil"/>
              <w:tr2bl w:val="nil"/>
            </w:tcBorders>
            <w:shd w:val="clear" w:color="auto" w:fill="FFFFFF"/>
            <w:vAlign w:val="center"/>
          </w:tcPr>
          <w:p w14:paraId="20052F29">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行政确认</w:t>
            </w:r>
          </w:p>
        </w:tc>
        <w:tc>
          <w:tcPr>
            <w:tcW w:w="1134" w:type="dxa"/>
            <w:tcBorders>
              <w:tl2br w:val="nil"/>
              <w:tr2bl w:val="nil"/>
            </w:tcBorders>
            <w:shd w:val="clear" w:color="auto" w:fill="FFFFFF"/>
            <w:vAlign w:val="center"/>
          </w:tcPr>
          <w:p w14:paraId="6C3CA0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sz w:val="18"/>
                <w:szCs w:val="18"/>
              </w:rPr>
              <w:t>暂住人口登记</w:t>
            </w:r>
          </w:p>
        </w:tc>
        <w:tc>
          <w:tcPr>
            <w:tcW w:w="3118" w:type="dxa"/>
            <w:tcBorders>
              <w:tl2br w:val="nil"/>
              <w:tr2bl w:val="nil"/>
            </w:tcBorders>
            <w:shd w:val="clear" w:color="auto" w:fill="FFFFFF"/>
            <w:vAlign w:val="center"/>
          </w:tcPr>
          <w:p w14:paraId="53656316">
            <w:pPr>
              <w:pStyle w:val="3"/>
              <w:spacing w:line="240" w:lineRule="exact"/>
              <w:rPr>
                <w:rFonts w:ascii="仿宋_GB2312" w:hAnsi="仿宋_GB2312" w:eastAsia="仿宋_GB2312" w:cs="仿宋_GB2312"/>
                <w:b w:val="0"/>
                <w:sz w:val="18"/>
              </w:rPr>
            </w:pPr>
            <w:r>
              <w:rPr>
                <w:rFonts w:hint="eastAsia" w:ascii="仿宋_GB2312" w:hAnsi="仿宋_GB2312" w:eastAsia="仿宋_GB2312" w:cs="仿宋_GB2312"/>
                <w:b w:val="0"/>
                <w:kern w:val="0"/>
                <w:sz w:val="18"/>
                <w:szCs w:val="18"/>
              </w:rPr>
              <w:t>1.《</w:t>
            </w:r>
            <w:r>
              <w:rPr>
                <w:rFonts w:hint="eastAsia" w:ascii="仿宋_GB2312" w:hAnsi="仿宋_GB2312" w:eastAsia="仿宋_GB2312" w:cs="仿宋_GB2312"/>
                <w:b w:val="0"/>
                <w:sz w:val="18"/>
              </w:rPr>
              <w:t xml:space="preserve">中华人民共和国户口登记条例 </w:t>
            </w:r>
            <w:r>
              <w:rPr>
                <w:rFonts w:hint="eastAsia" w:ascii="仿宋_GB2312" w:hAnsi="仿宋_GB2312" w:eastAsia="仿宋_GB2312" w:cs="仿宋_GB2312"/>
                <w:b w:val="0"/>
                <w:kern w:val="0"/>
                <w:sz w:val="18"/>
                <w:szCs w:val="18"/>
              </w:rPr>
              <w:t>》</w:t>
            </w:r>
            <w:r>
              <w:rPr>
                <w:rFonts w:hint="eastAsia" w:ascii="仿宋_GB2312" w:hAnsi="仿宋_GB2312" w:eastAsia="仿宋_GB2312" w:cs="仿宋_GB2312"/>
                <w:b w:val="0"/>
                <w:kern w:val="0"/>
                <w:sz w:val="18"/>
                <w:szCs w:val="24"/>
              </w:rPr>
              <w:t>(1958年1月9日全国人民代表大会常务委员会第九十一次会议通过).</w:t>
            </w:r>
          </w:p>
          <w:p w14:paraId="73A06651">
            <w:pPr>
              <w:spacing w:line="240" w:lineRule="exact"/>
              <w:rPr>
                <w:rFonts w:ascii="仿宋_GB2312" w:hAnsi="仿宋_GB2312" w:eastAsia="仿宋_GB2312" w:cs="仿宋_GB2312"/>
                <w:sz w:val="18"/>
              </w:rPr>
            </w:pPr>
            <w:r>
              <w:rPr>
                <w:rFonts w:hint="eastAsia" w:ascii="仿宋_GB2312" w:hAnsi="仿宋_GB2312" w:eastAsia="仿宋_GB2312" w:cs="仿宋_GB2312"/>
                <w:kern w:val="0"/>
                <w:sz w:val="18"/>
                <w:szCs w:val="18"/>
              </w:rPr>
              <w:t>2.《</w:t>
            </w:r>
            <w:r>
              <w:rPr>
                <w:rFonts w:hint="eastAsia" w:ascii="仿宋_GB2312" w:hAnsi="仿宋_GB2312" w:eastAsia="仿宋_GB2312" w:cs="仿宋_GB2312"/>
                <w:sz w:val="18"/>
                <w:szCs w:val="44"/>
              </w:rPr>
              <w:t>河北省人民政府令</w:t>
            </w:r>
            <w:r>
              <w:rPr>
                <w:rFonts w:hint="eastAsia" w:ascii="仿宋_GB2312" w:hAnsi="仿宋_GB2312" w:eastAsia="仿宋_GB2312" w:cs="仿宋_GB2312"/>
                <w:kern w:val="0"/>
                <w:sz w:val="18"/>
                <w:szCs w:val="18"/>
              </w:rPr>
              <w:t>》</w:t>
            </w:r>
            <w:r>
              <w:rPr>
                <w:rFonts w:hint="eastAsia" w:ascii="仿宋_GB2312" w:hAnsi="仿宋_GB2312" w:eastAsia="仿宋_GB2312" w:cs="仿宋_GB2312"/>
                <w:sz w:val="18"/>
                <w:szCs w:val="32"/>
              </w:rPr>
              <w:t>（〔2011〕第20号）《河北省流动人口服务管理规定》</w:t>
            </w:r>
            <w:r>
              <w:rPr>
                <w:rFonts w:hint="eastAsia" w:ascii="仿宋_GB2312" w:hAnsi="仿宋_GB2312" w:eastAsia="仿宋_GB2312" w:cs="仿宋_GB2312"/>
                <w:sz w:val="18"/>
              </w:rPr>
              <w:t xml:space="preserve"> </w:t>
            </w:r>
            <w:r>
              <w:rPr>
                <w:rFonts w:hint="eastAsia" w:ascii="仿宋_GB2312" w:hAnsi="仿宋_GB2312" w:eastAsia="仿宋_GB2312" w:cs="仿宋_GB2312"/>
                <w:kern w:val="0"/>
                <w:sz w:val="18"/>
                <w:szCs w:val="32"/>
              </w:rPr>
              <w:t>第十五条  公民在常住地市、县范围以外的城市暂住三日以上的，由暂住地的户主或者本人在三日以内向户口登记机关申报暂住登记，离开前申报注销。</w:t>
            </w:r>
          </w:p>
          <w:p w14:paraId="608CADF2">
            <w:pPr>
              <w:widowControl/>
              <w:spacing w:line="240" w:lineRule="exact"/>
              <w:jc w:val="left"/>
              <w:textAlignment w:val="center"/>
              <w:rPr>
                <w:rFonts w:ascii="仿宋_GB2312" w:hAnsi="仿宋_GB2312" w:eastAsia="仿宋_GB2312" w:cs="仿宋_GB2312"/>
                <w:kern w:val="0"/>
                <w:sz w:val="18"/>
                <w:szCs w:val="18"/>
              </w:rPr>
            </w:pPr>
          </w:p>
        </w:tc>
        <w:tc>
          <w:tcPr>
            <w:tcW w:w="1134" w:type="dxa"/>
            <w:tcBorders>
              <w:tl2br w:val="nil"/>
              <w:tr2bl w:val="nil"/>
            </w:tcBorders>
            <w:shd w:val="clear" w:color="auto" w:fill="FFFFFF"/>
            <w:vAlign w:val="center"/>
          </w:tcPr>
          <w:p w14:paraId="44DBFE76">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省公安厅</w:t>
            </w:r>
          </w:p>
        </w:tc>
        <w:tc>
          <w:tcPr>
            <w:tcW w:w="964" w:type="dxa"/>
            <w:tcBorders>
              <w:tl2br w:val="nil"/>
              <w:tr2bl w:val="nil"/>
            </w:tcBorders>
            <w:shd w:val="clear" w:color="auto" w:fill="FFFFFF"/>
            <w:vAlign w:val="center"/>
          </w:tcPr>
          <w:p w14:paraId="4A0F35C2">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126094A0">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1.受理责任：公示依法应当提交的材料；一次性告知补正材料；依法受理或不予受理（不予受理的应当告知理由）。</w:t>
            </w:r>
          </w:p>
          <w:p w14:paraId="20D27AEC">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2.审查责任：县级公安部门、居住地公安派出所应当及时审验证明材料。</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 xml:space="preserve">3.决定责任：对符合流动人口申报居住登记条件、材料齐全的，居住地公安派出所应自受理之日即时办理居住登记。 </w:t>
            </w:r>
          </w:p>
          <w:p w14:paraId="4E56E51E">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4.其他法律法规文件规定应履行的责任。   </w:t>
            </w:r>
          </w:p>
          <w:p w14:paraId="7E5F84C3">
            <w:pPr>
              <w:widowControl/>
              <w:spacing w:line="240" w:lineRule="exact"/>
              <w:jc w:val="left"/>
              <w:textAlignment w:val="center"/>
              <w:rPr>
                <w:rFonts w:ascii="仿宋_GB2312" w:hAnsi="仿宋_GB2312" w:eastAsia="仿宋_GB2312" w:cs="仿宋_GB2312"/>
                <w:kern w:val="0"/>
                <w:sz w:val="18"/>
                <w:szCs w:val="18"/>
              </w:rPr>
            </w:pPr>
          </w:p>
        </w:tc>
        <w:tc>
          <w:tcPr>
            <w:tcW w:w="3402" w:type="dxa"/>
            <w:tcBorders>
              <w:tl2br w:val="nil"/>
              <w:tr2bl w:val="nil"/>
            </w:tcBorders>
            <w:shd w:val="clear" w:color="auto" w:fill="FFFFFF"/>
            <w:tcMar>
              <w:top w:w="15" w:type="dxa"/>
              <w:left w:w="108" w:type="dxa"/>
              <w:bottom w:w="15" w:type="dxa"/>
              <w:right w:w="108" w:type="dxa"/>
            </w:tcMar>
            <w:vAlign w:val="center"/>
          </w:tcPr>
          <w:p w14:paraId="67E48F7D">
            <w:pPr>
              <w:spacing w:line="240" w:lineRule="exact"/>
              <w:jc w:val="left"/>
              <w:rPr>
                <w:rFonts w:ascii="仿宋_GB2312" w:hAnsi="仿宋_GB2312" w:eastAsia="仿宋_GB2312" w:cs="仿宋_GB2312"/>
                <w:sz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sz w:val="18"/>
              </w:rPr>
              <w:t xml:space="preserve"> </w:t>
            </w:r>
          </w:p>
          <w:p w14:paraId="4DB4821D">
            <w:pPr>
              <w:spacing w:line="240" w:lineRule="exact"/>
              <w:jc w:val="left"/>
              <w:rPr>
                <w:rFonts w:ascii="仿宋_GB2312" w:hAnsi="仿宋_GB2312" w:eastAsia="仿宋_GB2312" w:cs="仿宋_GB2312"/>
                <w:sz w:val="18"/>
              </w:rPr>
            </w:pPr>
            <w:r>
              <w:rPr>
                <w:rFonts w:hint="eastAsia" w:ascii="仿宋_GB2312" w:hAnsi="仿宋_GB2312" w:eastAsia="仿宋_GB2312" w:cs="仿宋_GB2312"/>
                <w:sz w:val="18"/>
                <w:szCs w:val="32"/>
              </w:rPr>
              <w:t>1.对办理居住登记、居住变更登记或者申请领取居住证的流动人口不及时、不按规定办理或者收取费用的；</w:t>
            </w:r>
            <w:r>
              <w:rPr>
                <w:rFonts w:hint="eastAsia" w:ascii="仿宋_GB2312" w:hAnsi="仿宋_GB2312" w:eastAsia="仿宋_GB2312" w:cs="仿宋_GB2312"/>
                <w:sz w:val="18"/>
              </w:rPr>
              <w:t xml:space="preserve"> </w:t>
            </w:r>
          </w:p>
          <w:p w14:paraId="2949B0FC">
            <w:pPr>
              <w:spacing w:line="240" w:lineRule="exact"/>
              <w:jc w:val="left"/>
              <w:rPr>
                <w:rFonts w:ascii="仿宋_GB2312" w:hAnsi="仿宋_GB2312" w:eastAsia="仿宋_GB2312" w:cs="仿宋_GB2312"/>
                <w:sz w:val="18"/>
              </w:rPr>
            </w:pPr>
            <w:r>
              <w:rPr>
                <w:rFonts w:hint="eastAsia" w:ascii="仿宋_GB2312" w:hAnsi="仿宋_GB2312" w:eastAsia="仿宋_GB2312" w:cs="仿宋_GB2312"/>
                <w:sz w:val="18"/>
                <w:szCs w:val="32"/>
              </w:rPr>
              <w:t>2.对流动人口违法实施行政处罚的；</w:t>
            </w:r>
            <w:r>
              <w:rPr>
                <w:rFonts w:hint="eastAsia" w:ascii="仿宋_GB2312" w:hAnsi="仿宋_GB2312" w:eastAsia="仿宋_GB2312" w:cs="仿宋_GB2312"/>
                <w:sz w:val="18"/>
              </w:rPr>
              <w:t xml:space="preserve"> </w:t>
            </w:r>
          </w:p>
          <w:p w14:paraId="7098801C">
            <w:pPr>
              <w:spacing w:line="240" w:lineRule="exact"/>
              <w:jc w:val="left"/>
              <w:rPr>
                <w:rFonts w:ascii="仿宋_GB2312" w:hAnsi="仿宋_GB2312" w:eastAsia="仿宋_GB2312" w:cs="仿宋_GB2312"/>
                <w:sz w:val="18"/>
                <w:szCs w:val="32"/>
              </w:rPr>
            </w:pPr>
            <w:r>
              <w:rPr>
                <w:rFonts w:hint="eastAsia" w:ascii="仿宋_GB2312" w:hAnsi="仿宋_GB2312" w:eastAsia="仿宋_GB2312" w:cs="仿宋_GB2312"/>
                <w:sz w:val="18"/>
                <w:szCs w:val="32"/>
              </w:rPr>
              <w:t>3.其他滥用职权、徇私舞弊、玩忽职守的行为；</w:t>
            </w:r>
          </w:p>
          <w:p w14:paraId="3622B4A0">
            <w:pPr>
              <w:pStyle w:val="2"/>
            </w:pPr>
            <w:r>
              <w:rPr>
                <w:rFonts w:hint="eastAsia" w:ascii="仿宋_GB2312" w:hAnsi="宋体" w:eastAsia="仿宋_GB2312" w:cs="仿宋_GB2312"/>
                <w:sz w:val="18"/>
                <w:szCs w:val="18"/>
              </w:rPr>
              <w:t>4.其他违反法律法规规章文件规定的行为。</w:t>
            </w:r>
          </w:p>
          <w:p w14:paraId="2E584C98">
            <w:pPr>
              <w:widowControl/>
              <w:spacing w:line="240" w:lineRule="exact"/>
              <w:jc w:val="left"/>
              <w:textAlignment w:val="center"/>
              <w:rPr>
                <w:rFonts w:ascii="仿宋_GB2312" w:hAnsi="仿宋_GB2312" w:eastAsia="仿宋_GB2312" w:cs="仿宋_GB2312"/>
                <w:kern w:val="0"/>
                <w:sz w:val="18"/>
                <w:szCs w:val="18"/>
              </w:rPr>
            </w:pPr>
          </w:p>
        </w:tc>
        <w:tc>
          <w:tcPr>
            <w:tcW w:w="567" w:type="dxa"/>
            <w:tcBorders>
              <w:tl2br w:val="nil"/>
              <w:tr2bl w:val="nil"/>
            </w:tcBorders>
            <w:shd w:val="clear" w:color="auto" w:fill="auto"/>
            <w:vAlign w:val="center"/>
          </w:tcPr>
          <w:p w14:paraId="216B4A52">
            <w:pPr>
              <w:widowControl/>
              <w:spacing w:line="240" w:lineRule="exact"/>
              <w:textAlignment w:val="center"/>
              <w:rPr>
                <w:rFonts w:ascii="仿宋_GB2312" w:hAnsi="仿宋_GB2312" w:eastAsia="仿宋_GB2312" w:cs="仿宋_GB2312"/>
                <w:sz w:val="18"/>
                <w:szCs w:val="18"/>
              </w:rPr>
            </w:pPr>
          </w:p>
        </w:tc>
      </w:tr>
    </w:tbl>
    <w:p w14:paraId="5659A183"/>
    <w:p w14:paraId="0DC18AC0">
      <w:pPr>
        <w:pStyle w:val="2"/>
        <w:rPr>
          <w:rFonts w:asciiTheme="minorHAnsi" w:hAnsiTheme="minorHAnsi"/>
        </w:rPr>
      </w:pPr>
    </w:p>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1CE1B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0EF1A4B1">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14D39045">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3D397AA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11FC9734">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765C51B5">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4703EDAA">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2EE9926E">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09DC74C0">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063DBF18">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6FC2B1D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396A5DFA">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44FCE66D">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1A1C54B8">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0C7AD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41" w:hRule="atLeast"/>
        </w:trPr>
        <w:tc>
          <w:tcPr>
            <w:tcW w:w="543" w:type="dxa"/>
            <w:tcBorders>
              <w:tl2br w:val="nil"/>
              <w:tr2bl w:val="nil"/>
            </w:tcBorders>
            <w:shd w:val="clear" w:color="auto" w:fill="auto"/>
            <w:vAlign w:val="center"/>
          </w:tcPr>
          <w:p w14:paraId="64FAED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FFFFFF"/>
            <w:vAlign w:val="center"/>
          </w:tcPr>
          <w:p w14:paraId="3666F7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53F858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金融机构营业场所、金库安全防范设施建设方案审批及工程验收</w:t>
            </w:r>
          </w:p>
        </w:tc>
        <w:tc>
          <w:tcPr>
            <w:tcW w:w="3118" w:type="dxa"/>
            <w:tcBorders>
              <w:tl2br w:val="nil"/>
              <w:tr2bl w:val="nil"/>
            </w:tcBorders>
            <w:shd w:val="clear" w:color="auto" w:fill="FFFFFF"/>
            <w:vAlign w:val="center"/>
          </w:tcPr>
          <w:p w14:paraId="6CC94E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1.《国务院对确需保留的行政审批项目设定行政许可的决定》（2016年8月25日中华人民共和国国务院令第671号）第41项。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2.《金融机构营业场所和金库安全防范设施建设许可实施办法》（中华人民共和国公安部令第86号）第四条 金融机构营业场所、金库安全防范设施建设方案审批和工程验收实行属地管理、分级审批的原则，由县级以上人民政府公安机关负责实施。</w:t>
            </w:r>
          </w:p>
        </w:tc>
        <w:tc>
          <w:tcPr>
            <w:tcW w:w="1134" w:type="dxa"/>
            <w:tcBorders>
              <w:tl2br w:val="nil"/>
              <w:tr2bl w:val="nil"/>
            </w:tcBorders>
            <w:shd w:val="clear" w:color="auto" w:fill="FFFFFF"/>
            <w:vAlign w:val="center"/>
          </w:tcPr>
          <w:p w14:paraId="1B16DF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CAA7B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E2F3E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按照《金融机构营业场所和金库安全防范设施建设许可实施办法》，对书面申请材料进行审查，提出是否同意筹建的审核意见，组织现场检查验收，告知申请人、利害相关人享有听证权利；涉及公共利益的重大许可，向社会公告，并举行听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5.监管环节责任：建立实施监督检查的运行机制和管理制度，开展定期和不定期检查，依法采取相关处置措施。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2F689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6.对明知是不符合标准的金融机构营业场所、金库安全防范设施建设方案予以批准，或者擅自发放《安全防范设施合格证》的；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7.除不可抗力外，不按照本办法规定的时限办理审批和验收的；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8.利用职权故意刁难申请人、施工单位，索取、收受贿赂或者谋取其他利益的；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9.在行政许可工作中滥用职权、玩忽职守、徇私舞弊行为的；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10.金融机构营业场所、金库安全防范设施建设方案审批及竣工验收许可，擅自收费的；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FFFFFF"/>
            <w:vAlign w:val="center"/>
          </w:tcPr>
          <w:p w14:paraId="7F02D834">
            <w:pPr>
              <w:widowControl/>
              <w:spacing w:line="240" w:lineRule="exact"/>
              <w:rPr>
                <w:rFonts w:ascii="仿宋_GB2312" w:hAnsi="宋体" w:eastAsia="仿宋_GB2312" w:cs="仿宋_GB2312"/>
                <w:color w:val="000000"/>
                <w:sz w:val="18"/>
                <w:szCs w:val="18"/>
              </w:rPr>
            </w:pPr>
          </w:p>
        </w:tc>
      </w:tr>
      <w:tr w14:paraId="0BC61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061C5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l2br w:val="nil"/>
              <w:tr2bl w:val="nil"/>
            </w:tcBorders>
            <w:shd w:val="clear" w:color="auto" w:fill="FFFFFF"/>
            <w:vAlign w:val="center"/>
          </w:tcPr>
          <w:p w14:paraId="5FC4E0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69DEF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边境管理区通行证核发</w:t>
            </w:r>
          </w:p>
        </w:tc>
        <w:tc>
          <w:tcPr>
            <w:tcW w:w="3118" w:type="dxa"/>
            <w:tcBorders>
              <w:tl2br w:val="nil"/>
              <w:tr2bl w:val="nil"/>
            </w:tcBorders>
            <w:shd w:val="clear" w:color="auto" w:fill="FFFFFF"/>
            <w:vAlign w:val="center"/>
          </w:tcPr>
          <w:p w14:paraId="16F48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《中华人民共和国边境管理区通行证管理办法》（公安部42号令）第六条 凡居住在非边境管理区年满十六周岁的中国公民，前往边境管理区，须持《边境通行证》。第九条 凡年满十六周岁的中国公民前往边境管理区，依照本办法第二章之规定，具有下列情形之一的，应当申领《边境通行证》：(一)参加科技、文化、体育交流或者业务培训、会议，从事考察、采访、创作等活动的；(二)从事勘探、承包工程、劳务、生产技术合作或者贸易洽谈等活动的；(三)应聘、调动、分配工作或者就医、就学的；(四)探亲、访友、经商、旅游的；(五)有其他正当事由必须前往的。第十条 申领《边境通行证》应当向常住户口所在地县级以上公安机关或者指定的公安派出所提出申请。有下列情形之一的，凭单位证明，可以向非常住户口所在地的县级以上公安机关或者指定的公安派出所提出申请：(一)常住户口所在地与工作单位所在地在同一城市，但不在同一辖区的人员；(二)中央各部委和省级人民政府的驻外办事处人员；(三)已在非常住户口所在地暂住一年以上的人员；(四)因工作调动，尚未办妥常住或者暂住户口的人员；(五)因紧急公务，确需前往边境管理区的国家工作人员。 </w:t>
            </w:r>
          </w:p>
        </w:tc>
        <w:tc>
          <w:tcPr>
            <w:tcW w:w="1134" w:type="dxa"/>
            <w:tcBorders>
              <w:tl2br w:val="nil"/>
              <w:tr2bl w:val="nil"/>
            </w:tcBorders>
            <w:shd w:val="clear" w:color="auto" w:fill="FFFFFF"/>
            <w:vAlign w:val="center"/>
          </w:tcPr>
          <w:p w14:paraId="4FDCE4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52BC49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5DB98C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1.公示责任：应当在办公场所公示边境管理区通行证许可办理的依据、条件、程序、期限及需要提交的全部材料目录和《边境管理区通行证申请表》；说明边境管理区通行证申请的途径和方法。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2.受理责任：应申请人要求对公示内容予以说明、解释；当一次告知申请人需要补正的全部材料内容；应当允许申请人当场更正申请材料错误。</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3.审查责任：对办理边境管理区通行证许可的申请材料进行核实。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5.送达环节责任：边境管理区通行证许可审批和签发机关作出准予颁发证件决定的，应当自作出决定1个工作日内向申请人颁发、邮寄送达相关证件。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边境管理区通行证许可颁发业务的监督检查，及时纠正边境管理区通行证许可签发工作中的违法违规行为；政府主管部门依法对公安机关进行监督检查时，应当将监督检查的情况和处理结果予以记录，公众有权查阅有关记录；政府主管部门应根据管理权限及时核实、处理公安机关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3454E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1.对符合法定条件的申请不予受理、不予核发通行证或者不在法定期限内作出核发决定的。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2.对不符合法定条件的申请人准予核发通行证或者超越法定职权作出准予核发决定的。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3.在受理、审查、决定过程中，未向申请人、利害关系人履行法定告知义务或不一次告知申请人必须补正的全部内容的；未依法说明不受理或者不予核发通行证理由的。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4.违反法定权限、条件和程序设定核发通行证的。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5.索取或者收受他人财物或者谋取其他利益的；擅自收费或者不按照法定项目和标准收费的；截留、挪用、私分或者变相私分依法收取的费用的。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6.违法核发通行证，给当事人的合法权益造成损害的；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7.在通行证核发工作中玩忽职守、徇私舞弊、滥用职权，构成犯罪的，依法追究刑事责任;尚不构成犯罪的，依法给予行政处分。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8.其他违反法律法规规章规定的行为。</w:t>
            </w:r>
          </w:p>
        </w:tc>
        <w:tc>
          <w:tcPr>
            <w:tcW w:w="567" w:type="dxa"/>
            <w:tcBorders>
              <w:tl2br w:val="nil"/>
              <w:tr2bl w:val="nil"/>
            </w:tcBorders>
            <w:shd w:val="clear" w:color="auto" w:fill="FFFFFF"/>
            <w:vAlign w:val="center"/>
          </w:tcPr>
          <w:p w14:paraId="5DBDC16A">
            <w:pPr>
              <w:widowControl/>
              <w:spacing w:line="240" w:lineRule="exact"/>
              <w:rPr>
                <w:rFonts w:ascii="仿宋_GB2312" w:hAnsi="宋体" w:eastAsia="仿宋_GB2312" w:cs="仿宋_GB2312"/>
                <w:color w:val="000000"/>
                <w:sz w:val="18"/>
                <w:szCs w:val="18"/>
              </w:rPr>
            </w:pPr>
          </w:p>
        </w:tc>
      </w:tr>
      <w:tr w14:paraId="286E1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76B36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l2br w:val="nil"/>
              <w:tr2bl w:val="nil"/>
            </w:tcBorders>
            <w:shd w:val="clear" w:color="auto" w:fill="FFFFFF"/>
            <w:vAlign w:val="center"/>
          </w:tcPr>
          <w:p w14:paraId="0D553D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5E0707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户口迁移审批</w:t>
            </w:r>
          </w:p>
        </w:tc>
        <w:tc>
          <w:tcPr>
            <w:tcW w:w="3118" w:type="dxa"/>
            <w:tcBorders>
              <w:tl2br w:val="nil"/>
              <w:tr2bl w:val="nil"/>
            </w:tcBorders>
            <w:shd w:val="clear" w:color="auto" w:fill="FFFFFF"/>
            <w:vAlign w:val="center"/>
          </w:tcPr>
          <w:p w14:paraId="034433E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1.《中华人民共和国户口登记条例》第十条 公民迁出本户口管辖区，由本人或者户主在迁出前向户口登记机关申报迁出登记，领取迁移证件，注销户口。公民由农村迁往城市，必须持有城市劳动部门的录用证明，学校的录取证明，或者城市户口登记机关的准予迁入的证明，向常住地户口登记机关申请办理迁出手续。公民迁往边防地区，必须经过常住地县、市、市辖区公安机关批准。</w:t>
            </w:r>
          </w:p>
          <w:p w14:paraId="6EB98A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2.《河北省公安机关户口登记管理工作规范》（冀公治[2019]15号)第五十一条 公民离开户口登记的常住地到其他地方经常居住，符合居住地人民政府规定落户条件的，可以办理户口迁移手续。第五十二条 公民在省内迁移的，在迁入地公安机关直接办理。公民迁往省外的，原则上公安派出所凭拟迁入地公安机关开具的准迁证办理户口迁出。省外公民迁入本省，经县级公安机关核准后办理户口迁移。</w:t>
            </w:r>
          </w:p>
        </w:tc>
        <w:tc>
          <w:tcPr>
            <w:tcW w:w="1134" w:type="dxa"/>
            <w:tcBorders>
              <w:tl2br w:val="nil"/>
              <w:tr2bl w:val="nil"/>
            </w:tcBorders>
            <w:shd w:val="clear" w:color="auto" w:fill="FFFFFF"/>
            <w:vAlign w:val="center"/>
          </w:tcPr>
          <w:p w14:paraId="4BCC6B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642BFA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248948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1.受理责任：受理外地户口人员申请迁入户口事项，一次性告知应当提供的材料，依法受理或不予受理（不予受理的应当告知理由）。</w:t>
            </w:r>
          </w:p>
          <w:p w14:paraId="5639503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2.审查责任：根据户口迁移政策审查申请人提供的相关证件、资料。</w:t>
            </w:r>
          </w:p>
          <w:p w14:paraId="7E7989D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3.决定责任：作出是否核准户口迁入的决定。</w:t>
            </w:r>
          </w:p>
          <w:p w14:paraId="1A03BEE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4.送达责任：核准户口迁入的，核准结果送达申请人；不予核准的当面告知申请人，退回申报材料；需补充申报材料的，填写《补充材料清单》送达申请人。</w:t>
            </w:r>
          </w:p>
          <w:p w14:paraId="3B915B0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5.事后监管责任：建立实施监督检查的运行机制和管理制度，开展定期和不定期督导检查，查看基层公安机关是否按照核准结果办理户口迁入业务。</w:t>
            </w:r>
          </w:p>
          <w:p w14:paraId="79BB17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5A27F3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7.工作中索取或收受他人财物等情形的；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8.其他违反法律法规规章文件规定的行为。</w:t>
            </w:r>
          </w:p>
        </w:tc>
        <w:tc>
          <w:tcPr>
            <w:tcW w:w="567" w:type="dxa"/>
            <w:tcBorders>
              <w:tl2br w:val="nil"/>
              <w:tr2bl w:val="nil"/>
            </w:tcBorders>
            <w:shd w:val="clear" w:color="auto" w:fill="FFFFFF"/>
            <w:vAlign w:val="center"/>
          </w:tcPr>
          <w:p w14:paraId="262FFBD8">
            <w:pPr>
              <w:widowControl/>
              <w:spacing w:line="240" w:lineRule="exact"/>
              <w:rPr>
                <w:rFonts w:ascii="仿宋_GB2312" w:hAnsi="宋体" w:eastAsia="仿宋_GB2312" w:cs="仿宋_GB2312"/>
                <w:color w:val="000000"/>
                <w:sz w:val="18"/>
                <w:szCs w:val="18"/>
              </w:rPr>
            </w:pPr>
          </w:p>
        </w:tc>
      </w:tr>
      <w:tr w14:paraId="70D51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33A06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l2br w:val="nil"/>
              <w:tr2bl w:val="nil"/>
            </w:tcBorders>
            <w:shd w:val="clear" w:color="auto" w:fill="FFFFFF"/>
            <w:vAlign w:val="center"/>
          </w:tcPr>
          <w:p w14:paraId="7B2435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89DB50B">
            <w:pPr>
              <w:widowControl/>
              <w:spacing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保安服务公司设立及法定代表人变更许可</w:t>
            </w:r>
          </w:p>
        </w:tc>
        <w:tc>
          <w:tcPr>
            <w:tcW w:w="3118" w:type="dxa"/>
            <w:tcBorders>
              <w:tl2br w:val="nil"/>
              <w:tr2bl w:val="nil"/>
            </w:tcBorders>
            <w:shd w:val="clear" w:color="auto" w:fill="auto"/>
            <w:vAlign w:val="center"/>
          </w:tcPr>
          <w:p w14:paraId="6C22254A">
            <w:pPr>
              <w:widowControl/>
              <w:spacing w:line="220" w:lineRule="exact"/>
              <w:textAlignment w:val="center"/>
              <w:rPr>
                <w:rFonts w:ascii="仿宋_GB2312" w:hAnsi="宋体" w:eastAsia="仿宋_GB2312" w:cs="仿宋_GB2312"/>
                <w:sz w:val="18"/>
                <w:szCs w:val="18"/>
              </w:rPr>
            </w:pPr>
            <w:r>
              <w:rPr>
                <w:rFonts w:hint="eastAsia" w:ascii="仿宋_GB2312" w:eastAsia="仿宋_GB2312" w:cs="仿宋_GB2312"/>
                <w:sz w:val="18"/>
                <w:szCs w:val="18"/>
              </w:rPr>
              <w:t>《保安服务管理条例》(国务院令第564号)第九条 申请设立保安服务公司，应当向所在地设区的市级人民政府公安机关提交申请书以及能够证明其符合本条例第八条规定条件的材料。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服务许可证；对不符合条件的，书面通知申请人并说明理由。第十二条 取得保安服务许可证的申请人，凭保安服务许可证到工商行政管理机关办理工商登记。取得保安服务许可证后超过6个月未办理工商登记的，取得的保安服务许可证失效。保安服务公司设立分公司的，应当向分公司所在地设区的市级人民政府公安机关备案。备案应当提供总公司的保安服务许可证和工商营业执照，总公司法定代表人、分公司负责人和保安员的基本情况。保安服务公司的法定代表人变更的，应当经原审批公安机关审核，持审核文件到工商行政管理机关办理变更登记。第三十三条 申请从事保安培训的单位，应当向所在地设区的市级人民政府公安机关提交申请书以及能够证明其符合本条例第三十二条规定条件的材料。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培训许可证；对不符合条件的，书面通知申请人并说明理由。</w:t>
            </w:r>
          </w:p>
        </w:tc>
        <w:tc>
          <w:tcPr>
            <w:tcW w:w="1134" w:type="dxa"/>
            <w:tcBorders>
              <w:tl2br w:val="nil"/>
              <w:tr2bl w:val="nil"/>
            </w:tcBorders>
            <w:shd w:val="clear" w:color="auto" w:fill="FFFFFF"/>
            <w:vAlign w:val="center"/>
          </w:tcPr>
          <w:p w14:paraId="7848EC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774013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7EA535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2.审查责任：按照有关规定对申请材料进行审查。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4.送达责任：准予许可的制发送达许可证，按规定信息公开。</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5.监管责任：建立实施监督检查的运行机制和管理制度，开展定期和不定期检查，依法采取相关处置措施。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3ECBDB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2.对不符合法定条件的申请单位准予行政许可或者超越法定职权作出准予行政许可决定的；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3.对符合法定条件的申请单位不予行政许可或者不在法定期限内作出准予行政许可决定的；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6.应当举行听证而不举行听证的；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8.办理行政许可、实施监督检查，索取或者收受他人财物或者谋取其他利益的；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9.其他违反法律法规规章文件规定的行为。</w:t>
            </w:r>
          </w:p>
        </w:tc>
        <w:tc>
          <w:tcPr>
            <w:tcW w:w="567" w:type="dxa"/>
            <w:tcBorders>
              <w:tl2br w:val="nil"/>
              <w:tr2bl w:val="nil"/>
            </w:tcBorders>
            <w:shd w:val="clear" w:color="auto" w:fill="FFFFFF"/>
            <w:vAlign w:val="center"/>
          </w:tcPr>
          <w:p w14:paraId="0FE03076">
            <w:pPr>
              <w:widowControl/>
              <w:spacing w:line="240" w:lineRule="exact"/>
              <w:jc w:val="left"/>
              <w:textAlignment w:val="center"/>
              <w:rPr>
                <w:rFonts w:ascii="仿宋_GB2312" w:hAnsi="宋体" w:eastAsia="仿宋_GB2312" w:cs="仿宋_GB2312"/>
                <w:color w:val="000000"/>
                <w:sz w:val="18"/>
                <w:szCs w:val="18"/>
              </w:rPr>
            </w:pPr>
          </w:p>
        </w:tc>
      </w:tr>
      <w:tr w14:paraId="357A77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6B2AA3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l2br w:val="nil"/>
              <w:tr2bl w:val="nil"/>
            </w:tcBorders>
            <w:shd w:val="clear" w:color="auto" w:fill="FFFFFF"/>
            <w:vAlign w:val="center"/>
          </w:tcPr>
          <w:p w14:paraId="2D7F14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63C5F4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保安员证核发</w:t>
            </w:r>
          </w:p>
        </w:tc>
        <w:tc>
          <w:tcPr>
            <w:tcW w:w="3118" w:type="dxa"/>
            <w:tcBorders>
              <w:tl2br w:val="nil"/>
              <w:tr2bl w:val="nil"/>
            </w:tcBorders>
            <w:shd w:val="clear" w:color="auto" w:fill="FFFFFF"/>
            <w:vAlign w:val="center"/>
          </w:tcPr>
          <w:p w14:paraId="45224F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1.《保安服务管理条例》（2009年10月13日国务院令第564号）第十六条 年满18周岁，身体健康，品行良好，具有初中以上学历的中国公民可以申领保安员证，从事保安服务工作。申请人经设区的市级人民政府公安机关考试、审查合格并留存指纹等人体生物信息的，发给保安员证。提取、留存保安员指纹等人体生物信息的具体办法，由国务院公安部门规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2.《公安机关实施保安服务管理条例办法》（2010年2月3日公安部令第112号公布,2016年1月14日修正本）第二十一条 县级公安机关对申请人的报名材料进行审核，符合本办法第十九条第一项、第二项、第三项、第五项规定的，上报设区市的公安机关发给准考证，通知申请人领取。第二十二条 设区市的公安机关应当根据本地报考人数和保安服务市场需要，合理规划设置考点，提前公布考试方式（机考或者卷考）和时间，每年考试不得少于2次。考试题目从公安部保安员考试题库中随机抽取。考生凭准考证和有效身份证件参加考试。第二十三条 申请人考试成绩合格的，设区市的公安机关核发保安员证，由县级公安机关通知申请人领取。</w:t>
            </w:r>
          </w:p>
        </w:tc>
        <w:tc>
          <w:tcPr>
            <w:tcW w:w="1134" w:type="dxa"/>
            <w:tcBorders>
              <w:tl2br w:val="nil"/>
              <w:tr2bl w:val="nil"/>
            </w:tcBorders>
            <w:shd w:val="clear" w:color="auto" w:fill="FFFFFF"/>
            <w:vAlign w:val="center"/>
          </w:tcPr>
          <w:p w14:paraId="4713AF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6A7299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0117F3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2.审查责任：按照有关规定对申请材料进行审查。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4.送达责任：准予许可的制发送达许可证，按规定信息公开。</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5.监管责任：建立实施监督检查的运行机制和管理制度，开展定期和不定期检查，依法采取相关处置措施。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32648A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2.对不符合法定条件的申请单位准予行政许可或者超越法定职权作出准予行政许可决定的；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3.对符合法定条件的申请单位不予行政许可或者不在法定期限内作出准予行政许可决定的；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6.应当举行听证而不举行听证的；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7.工作中玩忽职守、滥用职权的；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8.办理行政许可、实施监督检查，索取或者收受他人财物或者谋取其他利益的；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9.其他违反法律法规规章文件规定的行为。</w:t>
            </w:r>
          </w:p>
        </w:tc>
        <w:tc>
          <w:tcPr>
            <w:tcW w:w="567" w:type="dxa"/>
            <w:tcBorders>
              <w:tl2br w:val="nil"/>
              <w:tr2bl w:val="nil"/>
            </w:tcBorders>
            <w:shd w:val="clear" w:color="auto" w:fill="FFFFFF"/>
            <w:vAlign w:val="center"/>
          </w:tcPr>
          <w:p w14:paraId="6461557E">
            <w:pPr>
              <w:widowControl/>
              <w:spacing w:line="240" w:lineRule="exact"/>
              <w:jc w:val="center"/>
              <w:textAlignment w:val="center"/>
              <w:rPr>
                <w:rFonts w:ascii="仿宋_GB2312" w:hAnsi="宋体" w:eastAsia="仿宋_GB2312" w:cs="仿宋_GB2312"/>
                <w:color w:val="000000"/>
                <w:sz w:val="18"/>
                <w:szCs w:val="18"/>
              </w:rPr>
            </w:pPr>
          </w:p>
        </w:tc>
      </w:tr>
      <w:tr w14:paraId="267B2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9E546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l2br w:val="nil"/>
              <w:tr2bl w:val="nil"/>
            </w:tcBorders>
            <w:shd w:val="clear" w:color="auto" w:fill="FFFFFF"/>
            <w:vAlign w:val="center"/>
          </w:tcPr>
          <w:p w14:paraId="6DFBD0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287F6F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举行集会游行示威许可</w:t>
            </w:r>
          </w:p>
        </w:tc>
        <w:tc>
          <w:tcPr>
            <w:tcW w:w="3118" w:type="dxa"/>
            <w:tcBorders>
              <w:tl2br w:val="nil"/>
              <w:tr2bl w:val="nil"/>
            </w:tcBorders>
            <w:shd w:val="clear" w:color="auto" w:fill="FFFFFF"/>
            <w:vAlign w:val="center"/>
          </w:tcPr>
          <w:p w14:paraId="49CF5A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1.《中华人民共和国集会游行示威法》第六条 集会、游行、示威的主管机关，是集会、游行、示威举行地的市、县公安局、城市公安分局；游行、示威路线经过两个以上区、县的，主管机关为所经过区、县的公安机关的共同上一级公安机关。第七条第一款 举行集会、游行、示威，必须依照本法规定向主管机关提出申请并获得许可。</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2.《中华人民共和国集会游行示威法实施条例》第七条 集会、游行、示威由举行地的市、县公安局、城市公安分局主管。游行、示威路线在同一直辖市、省辖市、自治区辖市或者省、自治区人民政府派出机关所在地区经过两个以上区、县的，由该市公安局或者省、自治区人民政府派出机关的公安处主管；在同一省、自治区行政区域内经过两个以上省辖市、自治区辖市或者省、自治区人民政府派出机关所在地区的，由所在省、自治区公安厅主管；经过两个以上省、自治区、直辖市的，由公安部主管，或者由公安部授权的省、自治区、直辖市公安机关主管。</w:t>
            </w:r>
          </w:p>
        </w:tc>
        <w:tc>
          <w:tcPr>
            <w:tcW w:w="1134" w:type="dxa"/>
            <w:tcBorders>
              <w:tl2br w:val="nil"/>
              <w:tr2bl w:val="nil"/>
            </w:tcBorders>
            <w:shd w:val="clear" w:color="auto" w:fill="FFFFFF"/>
            <w:vAlign w:val="center"/>
          </w:tcPr>
          <w:p w14:paraId="5C8385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A23B5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7F9AAEB">
            <w:pPr>
              <w:widowControl/>
              <w:spacing w:line="23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公示依法应当公示的内容（包括集会、游行、示威许可的依据、条件、程序、期限以及需要提交的全部材料的目录和《集会、游行、示威许可申请表》、说明集会、游行、示威许可申请的途径和方法（信函、电报、电传、传真、电子数据交换和电子邮件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申请人必须在举行日期的五日前向主管机关递交书面申请，以书面方式提出许可申请的提供市级权限范围内的集会、游行、示威许可申请书格式文本；需补正材料的一次性告知申请人需要补正的全部材料内容；依法受理或不予受理（不予受理应当告知理由），并出具书面凭证，逾期不告知的，自收到申请材料之日起即为受理；允许申请人当场更正申请材料错误，申请人当场不能补全或者更正的，应当当场向申请人出具《行政许可申请补正通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3.审查责任：对申请人提交的集会、游行、示威许可申报材料进行审查，自申请之日起至举办日期前2日，现场勘察完毕。</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4.决定责任：予以许可的，应当将许可决定及时通知申请人；不予许可的，应当书面通知申请人并说明理由；并告知申请人享有依法申请行政复议或者提起行政诉讼的权利。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实施机关在作出准予或者不予许可决定后，应当在举办日期前2日向申请人送达集会、游行、示威许可决定书，应当加盖实施机关印章，注明日期。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监管环节责任：按照事中事后监管制度的要求对被审批人从事行政审批事项活动情况的监督检查；应当将监督检查的情况和处理结果予以记录归档，并通过一定方式向社会公众开放查阅；违法行为发生地的行政机关应当依法将被审批人的违法事实、处理结果抄告作出行政许可决定的行政机关；应当及时对个人和组织举报发现违法从事行政审批事项的活动行为进行核实、处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53030B0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w:t>
            </w:r>
          </w:p>
          <w:p w14:paraId="25E03D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5.未依法说明不受理行政许可申请或者不予行政许可的理由的；</w:t>
            </w:r>
          </w:p>
        </w:tc>
        <w:tc>
          <w:tcPr>
            <w:tcW w:w="567" w:type="dxa"/>
            <w:tcBorders>
              <w:tl2br w:val="nil"/>
              <w:tr2bl w:val="nil"/>
            </w:tcBorders>
            <w:shd w:val="clear" w:color="auto" w:fill="FFFFFF"/>
            <w:vAlign w:val="center"/>
          </w:tcPr>
          <w:p w14:paraId="1AA71700">
            <w:pPr>
              <w:widowControl/>
              <w:spacing w:line="240" w:lineRule="exact"/>
              <w:rPr>
                <w:rFonts w:ascii="仿宋_GB2312" w:hAnsi="宋体" w:eastAsia="仿宋_GB2312" w:cs="仿宋_GB2312"/>
                <w:color w:val="000000"/>
                <w:sz w:val="18"/>
                <w:szCs w:val="18"/>
              </w:rPr>
            </w:pPr>
          </w:p>
        </w:tc>
      </w:tr>
      <w:tr w14:paraId="177810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A22E7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l2br w:val="nil"/>
              <w:tr2bl w:val="nil"/>
            </w:tcBorders>
            <w:shd w:val="clear" w:color="auto" w:fill="FFFFFF"/>
            <w:vAlign w:val="center"/>
          </w:tcPr>
          <w:p w14:paraId="6C41F3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3A3CA8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大型群众性活动安全许可</w:t>
            </w:r>
          </w:p>
        </w:tc>
        <w:tc>
          <w:tcPr>
            <w:tcW w:w="3118" w:type="dxa"/>
            <w:tcBorders>
              <w:tl2br w:val="nil"/>
              <w:tr2bl w:val="nil"/>
            </w:tcBorders>
            <w:shd w:val="clear" w:color="auto" w:fill="FFFFFF"/>
            <w:vAlign w:val="center"/>
          </w:tcPr>
          <w:p w14:paraId="52F831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《大型群众性活动安全管理条例》（国务院令第505号）第十一条 公安机关对大型群众性活动实行安全许可制度。《营业性演出管理条例》对演出活动的安全管理另有规定的，从其规定。第十二条 大型群众性活动的预计参加人数在1000人以上5000人以下的，由活动所在地县级人民政府公安机关实施安全许可；预计参加人数在5000人以上的，由活动所在地设区的市级人民政府公安机关或者直辖市人民政府公安机关实施安全许可；跨省、自治区、直辖市举办大型群众性活动的，由国务院公安部门实施安全许可。</w:t>
            </w:r>
          </w:p>
        </w:tc>
        <w:tc>
          <w:tcPr>
            <w:tcW w:w="1134" w:type="dxa"/>
            <w:tcBorders>
              <w:tl2br w:val="nil"/>
              <w:tr2bl w:val="nil"/>
            </w:tcBorders>
            <w:shd w:val="clear" w:color="auto" w:fill="FFFFFF"/>
            <w:vAlign w:val="center"/>
          </w:tcPr>
          <w:p w14:paraId="5D3C90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59D9F5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0C338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申请人应当在活动举办日的20日前提出安全许可申请，申请人以书面方式提出申请的提供承办者合法成立的证明及安全责任人的身份证明，活动方案；需补正材料的一次性告知申请人需要补正的全部材料内容；依法受理或不予受理（不予受理应当告知理由），并出具书面凭证，逾期不告知的，自收到申请材料之日起即为受理；允许申请人当场更正申请材料错误，申请人当场不能补全或者更正的，应当当场向申请人出具《行政许可申请补正通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2.审查责任：对申请人提交的申报材料进行审查，收到完整齐备的申请材料之日起10日内审查、现场勘察完毕。</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收到完整齐备的申请材料之日起7日内作出行政许可决定。予以许可的，应当将许可决定及时通知申请人；不予许可的，应当书面通知申请人并说明理由；并告知申请人享有依法申请行政复议或者提起行政诉讼的权利。</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环节责任：实施机关在作出准予或者不予许可决定后，应当在10日内向申请人送达5000人以上的大型群众性活动安全许可。依据相关规定对作出的准予行政审批决定予以公开，方便公众查阅。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监管环节责任：按照事中事后监管制度的要求对被审批人从事行政审批事项活动情况的监督检查；应当将监督检查的情况和处理结果予以记录归档，并通过一定方式向社会公众开放查阅；违法行为发生地的行政机关应当依法将被审批人的违法事实、处理结果抄告作出行政许可决定的行政机关；应当及时对个人和组织举报发现违法从事行政审批事项的活动行为进行核实、处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ECA04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8.工作人员和直接负责的主管人员在履行大型群众性活动安全管理职责中，有滥用职权、玩忽职守、徇私舞弊行为的；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9.其他违反法律法规规章规定的行为。</w:t>
            </w:r>
          </w:p>
        </w:tc>
        <w:tc>
          <w:tcPr>
            <w:tcW w:w="567" w:type="dxa"/>
            <w:tcBorders>
              <w:tl2br w:val="nil"/>
              <w:tr2bl w:val="nil"/>
            </w:tcBorders>
            <w:shd w:val="clear" w:color="auto" w:fill="FFFFFF"/>
            <w:vAlign w:val="center"/>
          </w:tcPr>
          <w:p w14:paraId="19340FB2">
            <w:pPr>
              <w:widowControl/>
              <w:spacing w:line="240" w:lineRule="exact"/>
              <w:rPr>
                <w:rFonts w:ascii="仿宋_GB2312" w:hAnsi="宋体" w:eastAsia="仿宋_GB2312" w:cs="仿宋_GB2312"/>
                <w:color w:val="000000"/>
                <w:sz w:val="18"/>
                <w:szCs w:val="18"/>
              </w:rPr>
            </w:pPr>
          </w:p>
        </w:tc>
      </w:tr>
      <w:tr w14:paraId="195D21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FFD3A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l2br w:val="nil"/>
              <w:tr2bl w:val="nil"/>
            </w:tcBorders>
            <w:shd w:val="clear" w:color="auto" w:fill="FFFFFF"/>
            <w:vAlign w:val="center"/>
          </w:tcPr>
          <w:p w14:paraId="56E0D3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44B4AF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举办焰火晚会及其他大型焰火燃放活动许可</w:t>
            </w:r>
          </w:p>
        </w:tc>
        <w:tc>
          <w:tcPr>
            <w:tcW w:w="3118" w:type="dxa"/>
            <w:tcBorders>
              <w:tl2br w:val="nil"/>
              <w:tr2bl w:val="nil"/>
            </w:tcBorders>
            <w:shd w:val="clear" w:color="auto" w:fill="FFFFFF"/>
            <w:vAlign w:val="center"/>
          </w:tcPr>
          <w:p w14:paraId="6D656C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1.《烟花爆竹安全管理条例》第三条 国家对烟花爆竹的生产、经营、运输和举办焰火晚会以及其他大型焰火燃放活动，实行许可证制度。未经许可，任何单位或者个人不得生产、经营、运输烟花爆竹，不得举办焰火晚会以及其他大型焰火燃放活动。第三十二条 举办焰火晚会以及其他大型焰火燃放活动，应当按照举办的时间、地点、环境、活动性质、规模以及燃放烟花爆竹的种类、规格和数量，确定危险等级，实行分级管理。分级管理的具体办法，由国务院公安部门规定。第三十三条 申请举办焰火晚会以及其他大型焰火燃放活动，主办单位应当按照分级管理的规定，向有关人民政府公安部门提出申请，并提交下列有关材料：（一）举办焰火晚会以及其他大型焰火燃放活动的时间、地点、环境、活动性质、规模；（二）燃放烟花爆竹的种类、规格、数量；（三）燃放作业方案；（四）燃放作业单位、作业人员符合行业标准规定条件的证明。受理申请的公安部门应当自受理申请之日起20日内对提交的有关材料进行审查，对符合条件的，核发《焰火燃放许可证》；对不符合条件的，应当说明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2.公安部办公厅《关于贯彻执行〈大型焰火燃放作业人员资格条件及管理〉和〈大型焰火燃放作业单位资质条件及管理〉有关事项的通知》 在《大型焰火燃放活动分级管理办法》实施前，申请举办Ⅱ级(含)以上燃放作业暂由举办地设区的市级公安机关受理审批;Ⅲ级及以下燃放作业暂由县级公安机关受理、审批。</w:t>
            </w:r>
          </w:p>
        </w:tc>
        <w:tc>
          <w:tcPr>
            <w:tcW w:w="1134" w:type="dxa"/>
            <w:tcBorders>
              <w:tl2br w:val="nil"/>
              <w:tr2bl w:val="nil"/>
            </w:tcBorders>
            <w:shd w:val="clear" w:color="auto" w:fill="FFFFFF"/>
            <w:vAlign w:val="center"/>
          </w:tcPr>
          <w:p w14:paraId="1A39CA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71E30C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1AD537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FFFFFF"/>
            <w:tcMar>
              <w:top w:w="15" w:type="dxa"/>
              <w:left w:w="108" w:type="dxa"/>
              <w:bottom w:w="15" w:type="dxa"/>
              <w:right w:w="108" w:type="dxa"/>
            </w:tcMar>
            <w:vAlign w:val="center"/>
          </w:tcPr>
          <w:p w14:paraId="715906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FFFFFF"/>
            <w:vAlign w:val="center"/>
          </w:tcPr>
          <w:p w14:paraId="2A863D38">
            <w:pPr>
              <w:widowControl/>
              <w:spacing w:line="240" w:lineRule="exact"/>
              <w:rPr>
                <w:rFonts w:ascii="仿宋_GB2312" w:hAnsi="宋体" w:eastAsia="仿宋_GB2312" w:cs="仿宋_GB2312"/>
                <w:color w:val="000000"/>
                <w:sz w:val="18"/>
                <w:szCs w:val="18"/>
              </w:rPr>
            </w:pPr>
          </w:p>
        </w:tc>
      </w:tr>
      <w:tr w14:paraId="7FC354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E29B2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l2br w:val="nil"/>
              <w:tr2bl w:val="nil"/>
            </w:tcBorders>
            <w:shd w:val="clear" w:color="auto" w:fill="FFFFFF"/>
            <w:vAlign w:val="center"/>
          </w:tcPr>
          <w:p w14:paraId="04F750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673985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民用爆炸物品购买许可</w:t>
            </w:r>
          </w:p>
        </w:tc>
        <w:tc>
          <w:tcPr>
            <w:tcW w:w="3118" w:type="dxa"/>
            <w:tcBorders>
              <w:tl2br w:val="nil"/>
              <w:tr2bl w:val="nil"/>
            </w:tcBorders>
            <w:shd w:val="clear" w:color="auto" w:fill="auto"/>
            <w:vAlign w:val="center"/>
          </w:tcPr>
          <w:p w14:paraId="18FB05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《民用爆炸物品安全管理条例》第二十一条 民用爆炸物品使用单位申请购买民用爆炸物品的，应当向所在地县级人民政府公安机关提出购买申请，并提交下列有关材料：（一）工商营业执照或者事业单位法人证书；（二）《爆破作业单位许可证》或者其他合法使用的证明；（三）购买单位的名称、地址、银行账户；（四）购买的品种、数量和用途说明。受理申请的公安机关应当自受理申请之日起5日内对提交的有关材料进行审查，对符合条件的，核发《民用爆炸物品购买许可证》；对不符合条件的，不予核发《民用爆炸物品购买许可证》，书面向申请人说明理由。《民用爆炸物品购买许可证》应当载明许可购买的品种、数量、购买单位以及许可的有效期限。 </w:t>
            </w:r>
          </w:p>
        </w:tc>
        <w:tc>
          <w:tcPr>
            <w:tcW w:w="1134" w:type="dxa"/>
            <w:tcBorders>
              <w:tl2br w:val="nil"/>
              <w:tr2bl w:val="nil"/>
            </w:tcBorders>
            <w:shd w:val="clear" w:color="auto" w:fill="FFFFFF"/>
            <w:vAlign w:val="center"/>
          </w:tcPr>
          <w:p w14:paraId="50A9DF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85BD1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13160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auto"/>
            <w:tcMar>
              <w:top w:w="15" w:type="dxa"/>
              <w:left w:w="108" w:type="dxa"/>
              <w:bottom w:w="15" w:type="dxa"/>
              <w:right w:w="108" w:type="dxa"/>
            </w:tcMar>
            <w:vAlign w:val="center"/>
          </w:tcPr>
          <w:p w14:paraId="26B71A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7DAFA854">
            <w:pPr>
              <w:widowControl/>
              <w:spacing w:line="240" w:lineRule="exact"/>
              <w:rPr>
                <w:rFonts w:ascii="仿宋_GB2312" w:hAnsi="宋体" w:eastAsia="仿宋_GB2312" w:cs="仿宋_GB2312"/>
                <w:color w:val="000000"/>
                <w:sz w:val="18"/>
                <w:szCs w:val="18"/>
              </w:rPr>
            </w:pPr>
          </w:p>
        </w:tc>
      </w:tr>
      <w:tr w14:paraId="10FB7F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B737A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l2br w:val="nil"/>
              <w:tr2bl w:val="nil"/>
            </w:tcBorders>
            <w:shd w:val="clear" w:color="auto" w:fill="FFFFFF"/>
            <w:vAlign w:val="center"/>
          </w:tcPr>
          <w:p w14:paraId="679299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5A74AF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民用爆炸物品运输许可</w:t>
            </w:r>
          </w:p>
        </w:tc>
        <w:tc>
          <w:tcPr>
            <w:tcW w:w="3118" w:type="dxa"/>
            <w:tcBorders>
              <w:tl2br w:val="nil"/>
              <w:tr2bl w:val="nil"/>
            </w:tcBorders>
            <w:shd w:val="clear" w:color="auto" w:fill="auto"/>
            <w:vAlign w:val="center"/>
          </w:tcPr>
          <w:p w14:paraId="05F15D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《民用爆炸物品安全管理条例》第二十六条 运输民用爆炸物品，收货单位应当向运达地县级人民政府公安机关提出申请，并提交包括下列内容的材料：（一）民用爆炸物品生产企业、销售企业、使用单位以及进出口单位分别提供的《民用爆炸物品生产许可证》、《民用爆炸物品销售许可证》、《民用爆炸物品购买许可证》或者进出口批准证明；（二）运输民用爆炸物品的品种、数量、包装材料和包装方式；（三）运输民用爆炸物品的特性、出现险情的应急处置方法；</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四）运输时间、起始地点、运输路线、经停地点。受理申请的公安机关应当自受理申请之日起3日内对提交的有关材料进行审查，对符合条件的，核发《民用爆炸物品运输许可证》；对不符合条件的，不予核发《民用爆炸物品运输许可证》，书面向申请人说明理由。《民用爆炸物品运输许可证》应当载明收货单位、销售企业、承运人，一次性运输有效期限、起始地点、运输路线、经停地点，民用爆炸物品的品种、数量。</w:t>
            </w:r>
          </w:p>
        </w:tc>
        <w:tc>
          <w:tcPr>
            <w:tcW w:w="1134" w:type="dxa"/>
            <w:tcBorders>
              <w:tl2br w:val="nil"/>
              <w:tr2bl w:val="nil"/>
            </w:tcBorders>
            <w:shd w:val="clear" w:color="auto" w:fill="FFFFFF"/>
            <w:vAlign w:val="center"/>
          </w:tcPr>
          <w:p w14:paraId="004260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3929DD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05E05B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auto"/>
            <w:tcMar>
              <w:top w:w="15" w:type="dxa"/>
              <w:left w:w="108" w:type="dxa"/>
              <w:bottom w:w="15" w:type="dxa"/>
              <w:right w:w="108" w:type="dxa"/>
            </w:tcMar>
            <w:vAlign w:val="center"/>
          </w:tcPr>
          <w:p w14:paraId="5914D8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63A58AAD">
            <w:pPr>
              <w:widowControl/>
              <w:spacing w:line="240" w:lineRule="exact"/>
              <w:rPr>
                <w:rFonts w:ascii="仿宋_GB2312" w:hAnsi="宋体" w:eastAsia="仿宋_GB2312" w:cs="仿宋_GB2312"/>
                <w:color w:val="000000"/>
                <w:sz w:val="18"/>
                <w:szCs w:val="18"/>
              </w:rPr>
            </w:pPr>
          </w:p>
        </w:tc>
      </w:tr>
      <w:tr w14:paraId="73286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E90F9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l2br w:val="nil"/>
              <w:tr2bl w:val="nil"/>
            </w:tcBorders>
            <w:shd w:val="clear" w:color="auto" w:fill="FFFFFF"/>
            <w:vAlign w:val="center"/>
          </w:tcPr>
          <w:p w14:paraId="786973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20A2BC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剧毒化学品购买许可</w:t>
            </w:r>
          </w:p>
        </w:tc>
        <w:tc>
          <w:tcPr>
            <w:tcW w:w="3118" w:type="dxa"/>
            <w:tcBorders>
              <w:tl2br w:val="nil"/>
              <w:tr2bl w:val="nil"/>
            </w:tcBorders>
            <w:shd w:val="clear" w:color="auto" w:fill="auto"/>
            <w:vAlign w:val="center"/>
          </w:tcPr>
          <w:p w14:paraId="57F9351E">
            <w:pPr>
              <w:widowControl/>
              <w:spacing w:line="240" w:lineRule="exact"/>
              <w:jc w:val="left"/>
              <w:textAlignment w:val="center"/>
              <w:rPr>
                <w:rFonts w:ascii="仿宋_GB2312" w:hAnsi="宋体" w:eastAsia="仿宋_GB2312" w:cs="仿宋_GB2312"/>
                <w:color w:val="000000"/>
                <w:sz w:val="18"/>
                <w:szCs w:val="18"/>
              </w:rPr>
            </w:pPr>
            <w:r>
              <w:rPr>
                <w:rStyle w:val="12"/>
                <w:rFonts w:hint="default" w:hAnsi="宋体"/>
              </w:rPr>
              <w:t>《剧毒化学品购买和公路运输许可证件管理办法》第五条</w:t>
            </w:r>
            <w:r>
              <w:rPr>
                <w:rStyle w:val="18"/>
                <w:rFonts w:hint="default"/>
              </w:rPr>
              <w:t xml:space="preserve"> </w:t>
            </w:r>
            <w:r>
              <w:rPr>
                <w:rStyle w:val="12"/>
                <w:rFonts w:hint="default" w:hAnsi="宋体"/>
              </w:rPr>
              <w:t>经常需要购买、使用剧毒化学品的，应当持销售单位生产或者经营剧毒化学品资质证明复印件，向购买单位所在地设区的市级人民政府公安机关治安管理部门提出申请。符合要求的，由设区的市级人民政府公安机关负责人审批后，将盖有公安机关印章的《剧毒化学品购买凭证》成册发给购买或者使用单位保管、填写。</w:t>
            </w:r>
          </w:p>
        </w:tc>
        <w:tc>
          <w:tcPr>
            <w:tcW w:w="1134" w:type="dxa"/>
            <w:tcBorders>
              <w:tl2br w:val="nil"/>
              <w:tr2bl w:val="nil"/>
            </w:tcBorders>
            <w:shd w:val="clear" w:color="auto" w:fill="FFFFFF"/>
            <w:vAlign w:val="center"/>
          </w:tcPr>
          <w:p w14:paraId="347CDC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4A1EC8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47849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auto"/>
            <w:tcMar>
              <w:top w:w="15" w:type="dxa"/>
              <w:left w:w="108" w:type="dxa"/>
              <w:bottom w:w="15" w:type="dxa"/>
              <w:right w:w="108" w:type="dxa"/>
            </w:tcMar>
            <w:vAlign w:val="center"/>
          </w:tcPr>
          <w:p w14:paraId="5146DB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299390F2">
            <w:pPr>
              <w:widowControl/>
              <w:spacing w:line="240" w:lineRule="exact"/>
              <w:rPr>
                <w:rFonts w:ascii="仿宋_GB2312" w:hAnsi="宋体" w:eastAsia="仿宋_GB2312" w:cs="仿宋_GB2312"/>
                <w:color w:val="000000"/>
                <w:sz w:val="18"/>
                <w:szCs w:val="18"/>
              </w:rPr>
            </w:pPr>
          </w:p>
        </w:tc>
      </w:tr>
      <w:tr w14:paraId="130F02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1608F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l2br w:val="nil"/>
              <w:tr2bl w:val="nil"/>
            </w:tcBorders>
            <w:shd w:val="clear" w:color="auto" w:fill="FFFFFF"/>
            <w:vAlign w:val="center"/>
          </w:tcPr>
          <w:p w14:paraId="785848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39138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烟花爆竹道路运输许可</w:t>
            </w:r>
          </w:p>
        </w:tc>
        <w:tc>
          <w:tcPr>
            <w:tcW w:w="3118" w:type="dxa"/>
            <w:tcBorders>
              <w:tl2br w:val="nil"/>
              <w:tr2bl w:val="nil"/>
            </w:tcBorders>
            <w:shd w:val="clear" w:color="auto" w:fill="auto"/>
            <w:vAlign w:val="center"/>
          </w:tcPr>
          <w:p w14:paraId="527FCD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《烟花爆竹安全管理条例》第二十二条　经由道路运输烟花爆竹的，应当经公安部门许可。经由铁路、水路、航空运输烟花爆竹的，依照铁路、水路、航空运输安全管理的有关法律、法规、规章的规定执行。第二十三条　经由道路运输烟花爆竹的，托运人应当向运达地县级人民政府公安部门提出申请，并提交下列有关材料：（一）承运人从事危险货物运输的资质证明；（二）驾驶员、押运员从事危险货物运输的资格证明；（三）危险货物运输车辆的道路运输证明；（四）托运人从事烟花爆竹生产、经营的资质证明；（五）烟花爆竹的购销合同及运输烟花爆竹的种类、规格、数量；（六）烟花爆竹的产品质量和包装合格证明；（七）运输车辆牌号、运输时间、起始地点、行驶路线、经停地点。</w:t>
            </w:r>
          </w:p>
        </w:tc>
        <w:tc>
          <w:tcPr>
            <w:tcW w:w="1134" w:type="dxa"/>
            <w:tcBorders>
              <w:tl2br w:val="nil"/>
              <w:tr2bl w:val="nil"/>
            </w:tcBorders>
            <w:shd w:val="clear" w:color="auto" w:fill="FFFFFF"/>
            <w:vAlign w:val="center"/>
          </w:tcPr>
          <w:p w14:paraId="16E63E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7E6C8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6DDDC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auto"/>
            <w:tcMar>
              <w:top w:w="15" w:type="dxa"/>
              <w:left w:w="108" w:type="dxa"/>
              <w:bottom w:w="15" w:type="dxa"/>
              <w:right w:w="108" w:type="dxa"/>
            </w:tcMar>
            <w:vAlign w:val="center"/>
          </w:tcPr>
          <w:p w14:paraId="7452E2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572E6A52">
            <w:pPr>
              <w:widowControl/>
              <w:spacing w:line="240" w:lineRule="exact"/>
              <w:rPr>
                <w:rFonts w:ascii="仿宋_GB2312" w:hAnsi="宋体" w:eastAsia="仿宋_GB2312" w:cs="仿宋_GB2312"/>
                <w:color w:val="000000"/>
                <w:sz w:val="18"/>
                <w:szCs w:val="18"/>
              </w:rPr>
            </w:pPr>
          </w:p>
        </w:tc>
      </w:tr>
      <w:tr w14:paraId="04D2D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57E5A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l2br w:val="nil"/>
              <w:tr2bl w:val="nil"/>
            </w:tcBorders>
            <w:shd w:val="clear" w:color="auto" w:fill="FFFFFF"/>
            <w:vAlign w:val="center"/>
          </w:tcPr>
          <w:p w14:paraId="384930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F6933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公章刻制业特种行业许可</w:t>
            </w:r>
          </w:p>
        </w:tc>
        <w:tc>
          <w:tcPr>
            <w:tcW w:w="3118" w:type="dxa"/>
            <w:tcBorders>
              <w:tl2br w:val="nil"/>
              <w:tr2bl w:val="nil"/>
            </w:tcBorders>
            <w:shd w:val="clear" w:color="auto" w:fill="auto"/>
            <w:vAlign w:val="center"/>
          </w:tcPr>
          <w:p w14:paraId="2BB9A1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1.《国务院对确需保留的行政审批项目设定行政许可的决定》第37项。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2.《印铸刻字业暂行管理规则》第三条凡经营印铸刻字业者，须先向该管市 （县）人民政府公安局或分局申请登记，办理以下手续：一、详细填写特种营业登记表两份，附申请人最近二寸半身免冠像片三张，并觅具可靠非同业铺保两家。二、造具该业股东、职工名册， 建筑设备及四邻平面略图 （露天刻字摊免缴平面略图）。三、将填妥之申请登记表，连同像片、略图、名册等送公安局或分局，经核准发给许可证后，须另向该管工商机关申请，领得营业执照后始准营业。</w:t>
            </w:r>
          </w:p>
        </w:tc>
        <w:tc>
          <w:tcPr>
            <w:tcW w:w="1134" w:type="dxa"/>
            <w:tcBorders>
              <w:tl2br w:val="nil"/>
              <w:tr2bl w:val="nil"/>
            </w:tcBorders>
            <w:shd w:val="clear" w:color="auto" w:fill="FFFFFF"/>
            <w:vAlign w:val="center"/>
          </w:tcPr>
          <w:p w14:paraId="4480DF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6E4EDF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75A70B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FFFFFF"/>
            <w:tcMar>
              <w:top w:w="15" w:type="dxa"/>
              <w:left w:w="108" w:type="dxa"/>
              <w:bottom w:w="15" w:type="dxa"/>
              <w:right w:w="108" w:type="dxa"/>
            </w:tcMar>
            <w:vAlign w:val="center"/>
          </w:tcPr>
          <w:p w14:paraId="40B2FC3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p>
          <w:p w14:paraId="38BB7BF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7E0094E7">
            <w:pPr>
              <w:widowControl/>
              <w:spacing w:line="240" w:lineRule="exact"/>
              <w:rPr>
                <w:rFonts w:ascii="仿宋_GB2312" w:hAnsi="宋体" w:eastAsia="仿宋_GB2312" w:cs="仿宋_GB2312"/>
                <w:color w:val="000000"/>
                <w:sz w:val="18"/>
                <w:szCs w:val="18"/>
              </w:rPr>
            </w:pPr>
          </w:p>
        </w:tc>
      </w:tr>
      <w:tr w14:paraId="766F43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AB178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l2br w:val="nil"/>
              <w:tr2bl w:val="nil"/>
            </w:tcBorders>
            <w:shd w:val="clear" w:color="auto" w:fill="FFFFFF"/>
            <w:vAlign w:val="center"/>
          </w:tcPr>
          <w:p w14:paraId="368BEE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676C96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旅馆业特种行业许可</w:t>
            </w:r>
          </w:p>
        </w:tc>
        <w:tc>
          <w:tcPr>
            <w:tcW w:w="3118" w:type="dxa"/>
            <w:tcBorders>
              <w:tl2br w:val="nil"/>
              <w:tr2bl w:val="nil"/>
            </w:tcBorders>
            <w:shd w:val="clear" w:color="auto" w:fill="auto"/>
            <w:vAlign w:val="center"/>
          </w:tcPr>
          <w:p w14:paraId="1DFAB8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1.《国务院对确需保留的行政审批项目设定行政许可的决定》第36项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2.《旅馆业治安管理办法》第四条 申请开办旅馆，应取得市场监管部门核发的营业执照，向当地公安机关申领特种行业许可证后，方准开业。经批准开业的旅馆，如有歇业、转业、合并、迁移、改变名称等情况，应当在工商行政管理部门办理变更登记后三日内，向当地的县、市公安局、公安分局备案。</w:t>
            </w:r>
          </w:p>
        </w:tc>
        <w:tc>
          <w:tcPr>
            <w:tcW w:w="1134" w:type="dxa"/>
            <w:tcBorders>
              <w:tl2br w:val="nil"/>
              <w:tr2bl w:val="nil"/>
            </w:tcBorders>
            <w:shd w:val="clear" w:color="auto" w:fill="FFFFFF"/>
            <w:vAlign w:val="center"/>
          </w:tcPr>
          <w:p w14:paraId="0B7BD8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D1503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6647E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1.受理责任：公示应当提交的材料，一次性告知补正材料，依法受理或不予受理（不予受理应当告知理由）。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2.审查责任：对书面申请材料进行审查，提出是否同意审核意见，通过审查的做出决定，审查不通过的告知申请人。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4.送达责任：准予许可的制发送达许可证，按规定报省公式平台备案，信息公开。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5.事后监管责任：建立实施监督检查的运行机制和管理制度，开展定期和不定期检查，依法采取相关处置措施。</w:t>
            </w:r>
          </w:p>
        </w:tc>
        <w:tc>
          <w:tcPr>
            <w:tcW w:w="3402" w:type="dxa"/>
            <w:tcBorders>
              <w:tl2br w:val="nil"/>
              <w:tr2bl w:val="nil"/>
            </w:tcBorders>
            <w:shd w:val="clear" w:color="auto" w:fill="FFFFFF"/>
            <w:tcMar>
              <w:top w:w="15" w:type="dxa"/>
              <w:left w:w="108" w:type="dxa"/>
              <w:bottom w:w="15" w:type="dxa"/>
              <w:right w:w="108" w:type="dxa"/>
            </w:tcMar>
            <w:vAlign w:val="center"/>
          </w:tcPr>
          <w:p w14:paraId="7079426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p>
          <w:p w14:paraId="203BD2D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p>
        </w:tc>
        <w:tc>
          <w:tcPr>
            <w:tcW w:w="567" w:type="dxa"/>
            <w:tcBorders>
              <w:tl2br w:val="nil"/>
              <w:tr2bl w:val="nil"/>
            </w:tcBorders>
            <w:shd w:val="clear" w:color="auto" w:fill="auto"/>
            <w:vAlign w:val="center"/>
          </w:tcPr>
          <w:p w14:paraId="05E966E0">
            <w:pPr>
              <w:widowControl/>
              <w:spacing w:line="240" w:lineRule="exact"/>
              <w:rPr>
                <w:rFonts w:ascii="仿宋_GB2312" w:hAnsi="宋体" w:eastAsia="仿宋_GB2312" w:cs="仿宋_GB2312"/>
                <w:color w:val="000000"/>
                <w:sz w:val="18"/>
                <w:szCs w:val="18"/>
              </w:rPr>
            </w:pPr>
          </w:p>
        </w:tc>
      </w:tr>
      <w:tr w14:paraId="0B18D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CE823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l2br w:val="nil"/>
              <w:tr2bl w:val="nil"/>
            </w:tcBorders>
            <w:shd w:val="clear" w:color="auto" w:fill="FFFFFF"/>
            <w:vAlign w:val="center"/>
          </w:tcPr>
          <w:p w14:paraId="51FD60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63044E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第二类易制毒化学品运输许可</w:t>
            </w:r>
          </w:p>
        </w:tc>
        <w:tc>
          <w:tcPr>
            <w:tcW w:w="3118" w:type="dxa"/>
            <w:tcBorders>
              <w:tl2br w:val="nil"/>
              <w:tr2bl w:val="nil"/>
            </w:tcBorders>
            <w:shd w:val="clear" w:color="auto" w:fill="FFFFFF"/>
            <w:vAlign w:val="center"/>
          </w:tcPr>
          <w:p w14:paraId="5E02B0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《易制毒化学品管理条例》第二十条 跨设区的市级行政区域（直辖市为跨市界）或者在国务院公安部门确定的禁毒形势严峻的重点地区跨县级行政区域运输第一类易制毒化学品的，由运出地的设区的市级人民政府公安机关审批；运输第二类易制毒化学品的，由运出地的县级人民政府公安机关审批。经审批取得易制毒化学品运输许可证后，方可运输。</w:t>
            </w:r>
          </w:p>
        </w:tc>
        <w:tc>
          <w:tcPr>
            <w:tcW w:w="1134" w:type="dxa"/>
            <w:tcBorders>
              <w:tl2br w:val="nil"/>
              <w:tr2bl w:val="nil"/>
            </w:tcBorders>
            <w:shd w:val="clear" w:color="auto" w:fill="FFFFFF"/>
            <w:vAlign w:val="center"/>
          </w:tcPr>
          <w:p w14:paraId="428658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C312A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B6899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1.受理责任：(1)公示应当提交的材料，一次性告知补正材料，依法受理或不予受理（不予受理应当告知理由）。(2)申请易制毒化学品运输许可，应当提交易制毒化学品的购销合同，货主是企业的，应当提交营业执照；货主是其他组织的，应当提交登记证书（成立批准文件）；货主是个人的，应当提交其个人身份证明。经办人还应当提交本人的身份证明。(3)运输易制毒化学品，应当由货主向公安机关申请运输许可证或者进行备案。申请易制毒化学品运输许可证或者进行备案，应当提交下列材料：（一）经营企业的营业执照（副本和复印件），其他组织的登记证书或者成立批准文件（原件和复印件），个人的身份证明（原件和复印件）；（二）易制毒化学品购销合同（复印件）；（三）经办人的身份证明（原件和复印件）。</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2.审查责任：（1）公安机关应当自收到第二类易制毒化学品运输许可申请之日起3日内（承诺日为1个工作日内），对申请人提交的申请材料进行审查、许可、备案审批。（2）负责审批的公安机关对申请人提交的申请材料，应当核查其真实性和有效性，其中查验购销合同时，可以要求申请人出示购买许可证或者备案证明，核对是否相符；对营业执照和登记证书（或者成立批准文件），应当核查其生产范围、经营范围、使用范围、证照有效期等内容。</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3.决定责任：（1）对符合规定的，发给运输许可证；不予许可的，应当书面说明理由。（2）对许可运输第二类易制毒化学品的，发给三个月有效的运输许可证。（3）对于6个月内运输安全状态良好的，发给12个月有效的运输许可证。</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4.送达责任：实施机关在作出准予或者不予许可决定后，应当在3日内（承诺日为1个工作日内）网上做出审批，申请人自行从网上打印运输许可证证。依据相关规定对作出的准予行政审批决定予以公开，方便公众查阅。不予许可的，应当书面说明理由。</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5.事后监管责任：（1）依法加强监督检查，对于违法行为依法予以查处。（2）公安机关应当在易制毒化学品的运输过程中进行检查。（3）运输企业应当于每年3月31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6686394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p>
          <w:p w14:paraId="737D6D4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1.对符合法定条件的行政许可申请不予受理的；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3.在受理、审查、决定行政许可过程中，未向申请人、利害关系人履行法定告知义务的；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4.申请人提交的申请材料不齐全、不符合法定形式，不一次告知申请人必须补正的全部内容的；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6.依法应当举行听证而不举行听证的；</w:t>
            </w:r>
          </w:p>
          <w:p w14:paraId="18C8EB6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7.在办理行政许可、实施监督检查，索取或者收受他人财物或者谋取其他利益的；擅自收费或者不按照法定项目和标准收费的；截留、挪用、私分或者变相私分实施行政许可依法收取的费用的；</w:t>
            </w:r>
          </w:p>
          <w:p w14:paraId="3D186D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04E1747F">
            <w:pPr>
              <w:widowControl/>
              <w:spacing w:line="240" w:lineRule="exact"/>
              <w:rPr>
                <w:rFonts w:ascii="仿宋_GB2312" w:hAnsi="宋体" w:eastAsia="仿宋_GB2312" w:cs="仿宋_GB2312"/>
                <w:color w:val="000000"/>
                <w:sz w:val="18"/>
                <w:szCs w:val="18"/>
              </w:rPr>
            </w:pPr>
          </w:p>
        </w:tc>
      </w:tr>
      <w:tr w14:paraId="5B39E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37A6E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l2br w:val="nil"/>
              <w:tr2bl w:val="nil"/>
            </w:tcBorders>
            <w:shd w:val="clear" w:color="auto" w:fill="FFFFFF"/>
            <w:vAlign w:val="center"/>
          </w:tcPr>
          <w:p w14:paraId="0183B6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9B4E1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第三类易制毒化学品运输备案</w:t>
            </w:r>
          </w:p>
        </w:tc>
        <w:tc>
          <w:tcPr>
            <w:tcW w:w="3118" w:type="dxa"/>
            <w:tcBorders>
              <w:tl2br w:val="nil"/>
              <w:tr2bl w:val="nil"/>
            </w:tcBorders>
            <w:shd w:val="clear" w:color="auto" w:fill="FFFFFF"/>
            <w:vAlign w:val="center"/>
          </w:tcPr>
          <w:p w14:paraId="65B84A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《易制毒化学品管理条例》第二十条 运输第三类易制毒化学品的，应当在运输前向运出地的县级人民政府公安机关备案。公安机关应当于收到备案材料的当日发给备案证明。</w:t>
            </w:r>
          </w:p>
        </w:tc>
        <w:tc>
          <w:tcPr>
            <w:tcW w:w="1134" w:type="dxa"/>
            <w:tcBorders>
              <w:tl2br w:val="nil"/>
              <w:tr2bl w:val="nil"/>
            </w:tcBorders>
            <w:shd w:val="clear" w:color="auto" w:fill="FFFFFF"/>
            <w:vAlign w:val="center"/>
          </w:tcPr>
          <w:p w14:paraId="08C1FF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6EBAA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529B00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1.受理责任：(1)公示应当提交的材料，一次性告知补正材料，依法受理或不予受理（不予受理应当告知理由）。(2)申请易制毒化学品运输许可，应当提交易制毒化学品的购销合同，货主是企业的，应当提交营业执照；货主是其他组织的，应当提交登记证书（成立批准文件）；货主是个人的，应当提交其个人身份证明。经办人还应当提交本人的身份证明。(3)运输易制毒化学品，应当由货主向公安机关申请运输许可证或者进行备案。申请易制毒化学品运输许可证或者进行备案，应当提交下列材料：（一）经营企业的营业执照（副本和复印件），其他组织的登记证书或者成立批准文件（原件和复印件），个人的身份证明（原件和复印件）；（二）易制毒化学品购销合同（复印件）；（三）经办人的身份证明（原件和复印件）。</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2.审查责任：（1）公安机关应当自收到第三类易制毒化学品运输许可申请之日起当日内，对申请人提交的申请材料进行审查、许可、备案审批。（2）负责审批的公安机关对申请人提交的申请材料，应当核查其真实性和有效性，其中查验购销合同时，可以要求申请人出示购买许可证或者备案证明，核对是否相符；对营业执照和登记证书（或者成立批准文件），应当核查其生产范围、经营范围、使用范围、证照有效期等内容。</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3.决定责任：（1）对符合规定的，发给运输许可证；不予许可的，应当书面说明理由。（2）对许可运输第三类易制毒化学品的，发给三个月多次使用有效的备案证明。（3）对于领取运输许可证或者运输备案证明后六个月内按照规定运输并保证运输安全的，可以发给有效期十二个月的运输许可证或者运输备案证明。</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4.送达责任：实施机关在作出准予或者不予许可决定后，应当在1日内网上做出审批，申请人自行从网上打印运输许可证证。依据相关规定对作出的准予行政审批决定予以公开，方便公众查阅。不予许可的，应当书面说明理由。</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5.事后监管责任：（1）依法加强监督检查，对于违法行为依法予以查处。（2）公安机关应当在易制毒化学品的运输过程中进行检查。（3）运输企业应当于每年3月31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560DB01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p>
          <w:p w14:paraId="7229B0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1.对符合法定条件的行政许可申请不予受理的；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3.在受理、审查、决定行政许可过程中，未向申请人、利害关系人履行法定告知义务的；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4.申请人提交的申请材料不齐全、不符合法定形式，不一次告知申请人必须补正的全部内容的；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6.依法应当举行听证而不举行听证的；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7.在办理行政许可、实施监督检查，索取或者收受他人财物或者谋取其他利益的；擅自收费或者不按照法定项目和标准收费的；截留、挪用、私分或者变相私分实施行政许可依法收取的费用的；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auto"/>
            <w:vAlign w:val="center"/>
          </w:tcPr>
          <w:p w14:paraId="071E3702">
            <w:pPr>
              <w:widowControl/>
              <w:spacing w:line="240" w:lineRule="exact"/>
              <w:rPr>
                <w:rFonts w:ascii="仿宋_GB2312" w:hAnsi="宋体" w:eastAsia="仿宋_GB2312" w:cs="仿宋_GB2312"/>
                <w:color w:val="000000"/>
                <w:sz w:val="18"/>
                <w:szCs w:val="18"/>
              </w:rPr>
            </w:pPr>
          </w:p>
        </w:tc>
      </w:tr>
      <w:tr w14:paraId="676857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752E4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l2br w:val="nil"/>
              <w:tr2bl w:val="nil"/>
            </w:tcBorders>
            <w:shd w:val="clear" w:color="auto" w:fill="FFFFFF"/>
            <w:vAlign w:val="center"/>
          </w:tcPr>
          <w:p w14:paraId="73DA0E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3A9FE3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第二类、第三类易制毒化学品购买备案</w:t>
            </w:r>
          </w:p>
        </w:tc>
        <w:tc>
          <w:tcPr>
            <w:tcW w:w="3118" w:type="dxa"/>
            <w:tcBorders>
              <w:tl2br w:val="nil"/>
              <w:tr2bl w:val="nil"/>
            </w:tcBorders>
            <w:shd w:val="clear" w:color="auto" w:fill="FFFFFF"/>
            <w:vAlign w:val="center"/>
          </w:tcPr>
          <w:p w14:paraId="226D13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《易制毒化学品管理条例》第十七条 购买第二类、第三类易制毒化学品的，应当在购买前将所需购买的品种、数量，向所在地的县级人民政府公安机关备案。</w:t>
            </w:r>
          </w:p>
        </w:tc>
        <w:tc>
          <w:tcPr>
            <w:tcW w:w="1134" w:type="dxa"/>
            <w:tcBorders>
              <w:tl2br w:val="nil"/>
              <w:tr2bl w:val="nil"/>
            </w:tcBorders>
            <w:shd w:val="clear" w:color="auto" w:fill="FFFFFF"/>
            <w:vAlign w:val="center"/>
          </w:tcPr>
          <w:p w14:paraId="0E1744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3BCD1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93A132B">
            <w:pPr>
              <w:widowControl/>
              <w:spacing w:line="200" w:lineRule="exact"/>
              <w:jc w:val="left"/>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kern w:val="0"/>
                <w:sz w:val="15"/>
                <w:szCs w:val="15"/>
              </w:rPr>
              <w:t>1.受理责任：(1)公示应当提交的材料，一次性告知补正材料，依法受理或不予受理（不予受理应当告知理由）。(2)申请购买第二类、第三类易制毒化学品的，应当提交下列申请材料:经营企业的营业执照(副本和复印件)，其他组织的登记证书或者成立批准文件(原件和复印件)，或者个人的身份证明(原件和复印件);合法使用需要证明(原件)。合法使用需要证明由购买单位或者个人出具，注明拟购买易制毒化学品的品种、数量和用途，并加盖购买单位印章或者个人签名。(3)购买第二类、第三类易制毒化学品的，应当向所在地县级人民政府公安机关备案。取得购买许可证或者购买备案证明后，方可购买易制毒化学品。</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2.审查责任：（1）公安机关应当自收到第二类、第三类易制毒化学品购买申请备案当日，出具购买备案证明。（2）负责审批的公安机关对申请人提交的申请材料，应当核查其真实性和有效性，其中查验购销合同时，可以要求申请人出示购买许可证或者备案证明，核对是否相符；对营业执照和登记证书（或者成立批准文件），应当核查其生产范围、经营范围、使用范围、证照有效期等内容。</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3.决定责任：（1）对符合规定的，发给运输许可证；不予许可的，应当书面说明理由。（2）易制毒化学品购买备案证明一次使用有效，有效期1个月。（3）对备案后1年内无违规行为的单位，可以发给多次使用有效的备案证明，有效期6个月。</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4.送达责任：实施机关在作出准予或者不予许可决定后，应当在1日内网上做出审批，申请人自行从网上打印运输许可证证。依据相关规定对作出的准予行政审批决定予以公开，方便公众查阅。不予许可的，应当书面说明理由。</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5.事后监管责任：（1）依法加强监督检查，对于违法行为依法予以查处。（2）县级以上人民政府公安机关、负责药品监督管理的部门、安全生产监督管理部门、商务主管部门、卫生主管部门、价格主管部门、铁路主管部门、交通主管部门、市场监督管理部门、生态环境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前款规定的行政主管部门在进行易制毒化学品监督检查时，可以依法查看现场、查阅和复制有关资料、记录有关情况、扣押相关的证据材料和违法物品；必要时，可以临时查封有关场所。被检查的单位或者个人应当如实提供有关情况和材料、物品，不得拒绝或者隐匿。（3）生产、经营、购买、运输或者进口、出口易制毒化学品的单位，应当于每年3月31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r>
              <w:rPr>
                <w:rFonts w:hint="eastAsia" w:ascii="仿宋_GB2312" w:hAnsi="宋体" w:eastAsia="仿宋_GB2312" w:cs="仿宋_GB2312"/>
                <w:color w:val="000000"/>
                <w:kern w:val="0"/>
                <w:sz w:val="15"/>
                <w:szCs w:val="15"/>
              </w:rPr>
              <w:br w:type="textWrapping"/>
            </w:r>
            <w:r>
              <w:rPr>
                <w:rFonts w:hint="eastAsia" w:ascii="仿宋_GB2312" w:hAnsi="宋体" w:eastAsia="仿宋_GB2312" w:cs="仿宋_GB2312"/>
                <w:color w:val="000000"/>
                <w:kern w:val="0"/>
                <w:sz w:val="15"/>
                <w:szCs w:val="15"/>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92903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1.对符合法定条件的行政许可申请不予受理的；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3.在受理、审查、决定行政许可过程中，未向申请人、利害关系人履行法定告知义务的；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4.申请人提交的申请材料不齐全、不符合法定形式，不一次告知申请人必须补正的全部内容的；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6.依法应当举行听证而不举行听证的；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auto"/>
            <w:vAlign w:val="center"/>
          </w:tcPr>
          <w:p w14:paraId="50AD8275">
            <w:pPr>
              <w:widowControl/>
              <w:spacing w:line="240" w:lineRule="exact"/>
              <w:rPr>
                <w:rFonts w:ascii="仿宋_GB2312" w:hAnsi="宋体" w:eastAsia="仿宋_GB2312" w:cs="仿宋_GB2312"/>
                <w:color w:val="000000"/>
                <w:sz w:val="18"/>
                <w:szCs w:val="18"/>
              </w:rPr>
            </w:pPr>
          </w:p>
        </w:tc>
      </w:tr>
      <w:tr w14:paraId="18EC9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B0486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l2br w:val="nil"/>
              <w:tr2bl w:val="nil"/>
            </w:tcBorders>
            <w:shd w:val="clear" w:color="auto" w:fill="FFFFFF"/>
            <w:vAlign w:val="center"/>
          </w:tcPr>
          <w:p w14:paraId="728CCE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331EE8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普通护照签发</w:t>
            </w:r>
          </w:p>
        </w:tc>
        <w:tc>
          <w:tcPr>
            <w:tcW w:w="3118" w:type="dxa"/>
            <w:tcBorders>
              <w:tl2br w:val="nil"/>
              <w:tr2bl w:val="nil"/>
            </w:tcBorders>
            <w:shd w:val="clear" w:color="auto" w:fill="FFFFFF"/>
            <w:vAlign w:val="center"/>
          </w:tcPr>
          <w:p w14:paraId="4DEFA9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1.《中华人民共和国护照法》第四条 普通护照由公安部出入境管理机构或者公安部委托的县级以上地方人民政府公安机关出入境管理机构以及中华人民共和国驻外使馆、领馆和外交部委托的其他驻外机构签发。第五条 公民因前往外国定居、探亲、学习、就业、旅行、从事商务活动等非公务原因出国的，由本人向户籍所在地的县级以上地方人民政府公安机关出入境管理机构申请普通护照。第十条 护照持有人所持护照的登记事项发生变更时应当持相关证明材料向护照签发机关申请护照变更加注。第十一条 护照持有人申请换发或者补发普通护照在国内由本人向户籍所在地的县级以上地方人民政府公安机关出入境管理机构提出。</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2.《中华人民共和国普通护照和出入境通行证签发管理办法》第四条 公民申请普通护照，应当由本人向其户籍所在地县级以上地方人民政府公安机关出入境管理机构提出，并提交下列真实有效的材料:（一）近期免冠照片一张以及填写完整的《中国公民因私出国（境）申请表》（以下简称申请表）；（二）居民身份证和户口簿及复印件；在居民身份证领取、换领、补领期间，可以提交临时居民身份证和户口簿及复印件；（三）未满十六周岁的公民，应当由其监护人陪同，并提交其监护人出具的同意出境的意见、监护人的居民身份证或者户口簿、护照及复印件；（四）国家工作人员应当按照有关规定，提交本人所属工作单位或者上级主管单位按照人事管理权限审批后出具的同意出境的证明；（五）省级地方人民政府公安机关出入境管理机构报经公安部出入境管理机构批准，要求提交的其他材料。现役军人申请普通护照，按照管理权限履行报批手续后，由本人向所属部队驻地县级以上地方人民政府公安机关出入境管理机构提出。</w:t>
            </w:r>
          </w:p>
        </w:tc>
        <w:tc>
          <w:tcPr>
            <w:tcW w:w="1134" w:type="dxa"/>
            <w:tcBorders>
              <w:tl2br w:val="nil"/>
              <w:tr2bl w:val="nil"/>
            </w:tcBorders>
            <w:shd w:val="clear" w:color="auto" w:fill="FFFFFF"/>
            <w:vAlign w:val="center"/>
          </w:tcPr>
          <w:p w14:paraId="6A19E7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6A27BF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E9162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0773E8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auto"/>
            <w:vAlign w:val="center"/>
          </w:tcPr>
          <w:p w14:paraId="4B33F039">
            <w:pPr>
              <w:widowControl/>
              <w:spacing w:line="240" w:lineRule="exact"/>
              <w:jc w:val="center"/>
              <w:rPr>
                <w:rFonts w:ascii="仿宋_GB2312" w:hAnsi="宋体" w:eastAsia="仿宋_GB2312" w:cs="仿宋_GB2312"/>
                <w:color w:val="000000"/>
                <w:sz w:val="18"/>
                <w:szCs w:val="18"/>
              </w:rPr>
            </w:pPr>
          </w:p>
        </w:tc>
      </w:tr>
      <w:tr w14:paraId="04042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039CA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19</w:t>
            </w:r>
          </w:p>
        </w:tc>
        <w:tc>
          <w:tcPr>
            <w:tcW w:w="850" w:type="dxa"/>
            <w:tcBorders>
              <w:tl2br w:val="nil"/>
              <w:tr2bl w:val="nil"/>
            </w:tcBorders>
            <w:shd w:val="clear" w:color="auto" w:fill="FFFFFF"/>
            <w:vAlign w:val="center"/>
          </w:tcPr>
          <w:p w14:paraId="78A4E9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53464F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出入境通行证签发</w:t>
            </w:r>
          </w:p>
        </w:tc>
        <w:tc>
          <w:tcPr>
            <w:tcW w:w="3118" w:type="dxa"/>
            <w:tcBorders>
              <w:tl2br w:val="nil"/>
              <w:tr2bl w:val="nil"/>
            </w:tcBorders>
            <w:shd w:val="clear" w:color="auto" w:fill="FFFFFF"/>
            <w:vAlign w:val="center"/>
          </w:tcPr>
          <w:p w14:paraId="68F167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1.《中华人民共和国护照法》第二十四条 公民从事边境贸易、边境旅游服务或者参加边境旅游等情形，可以向公安部委托的县级以上地方人民政府公安机关出入境管理机构申请中华人民共和国出入境通行证。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2.《中国公民因私事往来香港地区或者澳门地区的暂行管理办法》第十四条……不经常来内地的港澳同胞，可申请领取入出境通行证。申领办法与申领港澳同胞回乡证相同。第二十三条 港澳同胞来内地后遗失港澳同胞回乡证，应向遗失地的市、县或者交通运输部门的公安机关报失，经公安机关调查属实，出具证明，由公安机关出入境管理部门签发一次有效的入出境通行证，凭证返回香港、澳门。港澳同胞无论在香港、澳门或者内地遗失港澳同胞回乡证，均可以按照本办法第十四条规定重新申请领取港澳同胞回乡证</w:t>
            </w:r>
          </w:p>
        </w:tc>
        <w:tc>
          <w:tcPr>
            <w:tcW w:w="1134" w:type="dxa"/>
            <w:tcBorders>
              <w:tl2br w:val="nil"/>
              <w:tr2bl w:val="nil"/>
            </w:tcBorders>
            <w:shd w:val="clear" w:color="auto" w:fill="FFFFFF"/>
            <w:vAlign w:val="center"/>
          </w:tcPr>
          <w:p w14:paraId="2ADA19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4D1B81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8A4C2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1E9EE7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7F458DA2">
            <w:pPr>
              <w:widowControl/>
              <w:spacing w:line="240" w:lineRule="exact"/>
              <w:rPr>
                <w:rFonts w:ascii="仿宋_GB2312" w:hAnsi="宋体" w:eastAsia="仿宋_GB2312" w:cs="仿宋_GB2312"/>
                <w:color w:val="000000"/>
                <w:sz w:val="18"/>
                <w:szCs w:val="18"/>
              </w:rPr>
            </w:pPr>
          </w:p>
        </w:tc>
      </w:tr>
      <w:tr w14:paraId="0CA33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A7E55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20</w:t>
            </w:r>
          </w:p>
        </w:tc>
        <w:tc>
          <w:tcPr>
            <w:tcW w:w="850" w:type="dxa"/>
            <w:tcBorders>
              <w:tl2br w:val="nil"/>
              <w:tr2bl w:val="nil"/>
            </w:tcBorders>
            <w:shd w:val="clear" w:color="auto" w:fill="FFFFFF"/>
            <w:vAlign w:val="center"/>
          </w:tcPr>
          <w:p w14:paraId="44BAA9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5DE2D6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内地居民前往港澳通行证、往来港澳通行证及签注签发</w:t>
            </w:r>
          </w:p>
        </w:tc>
        <w:tc>
          <w:tcPr>
            <w:tcW w:w="3118" w:type="dxa"/>
            <w:tcBorders>
              <w:tl2br w:val="nil"/>
              <w:tr2bl w:val="nil"/>
            </w:tcBorders>
            <w:shd w:val="clear" w:color="auto" w:fill="FFFFFF"/>
            <w:vAlign w:val="center"/>
          </w:tcPr>
          <w:p w14:paraId="294715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《中国公民因私事往来香港地区或者澳门地区的暂行管理办法》第三条 内地公民因私事前往香港、澳门，凭我国公安机关签发的前往港澳通行证或者往来港澳通行证从指定的口岸通行……第六条 内地公民因私事前往香港、澳门，须向户口所在地的市、县公安局出入境管理部门提出申请。第二十二条 前往港澳通行证在有效期内一次使用有效。往来港澳通行证有效期五年，可以延期二次，每次不超过五年，证件由持证人保存、使用，每次前往香港、澳门均需按照本办法第六条、第八条、第十条的规定办理申请手续，经批准的作一次往返签注。经公安部特别授权的公安机关可以作多次往返签注。</w:t>
            </w:r>
          </w:p>
        </w:tc>
        <w:tc>
          <w:tcPr>
            <w:tcW w:w="1134" w:type="dxa"/>
            <w:tcBorders>
              <w:tl2br w:val="nil"/>
              <w:tr2bl w:val="nil"/>
            </w:tcBorders>
            <w:shd w:val="clear" w:color="auto" w:fill="FFFFFF"/>
            <w:vAlign w:val="center"/>
          </w:tcPr>
          <w:p w14:paraId="2C96EA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6A42C7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64707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16478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5C935880">
            <w:pPr>
              <w:widowControl/>
              <w:spacing w:line="240" w:lineRule="exact"/>
              <w:rPr>
                <w:rFonts w:ascii="仿宋_GB2312" w:hAnsi="宋体" w:eastAsia="仿宋_GB2312" w:cs="仿宋_GB2312"/>
                <w:color w:val="000000"/>
                <w:sz w:val="18"/>
                <w:szCs w:val="18"/>
              </w:rPr>
            </w:pPr>
          </w:p>
        </w:tc>
      </w:tr>
      <w:tr w14:paraId="6330F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64F53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21</w:t>
            </w:r>
          </w:p>
        </w:tc>
        <w:tc>
          <w:tcPr>
            <w:tcW w:w="850" w:type="dxa"/>
            <w:tcBorders>
              <w:tl2br w:val="nil"/>
              <w:tr2bl w:val="nil"/>
            </w:tcBorders>
            <w:shd w:val="clear" w:color="auto" w:fill="FFFFFF"/>
            <w:vAlign w:val="center"/>
          </w:tcPr>
          <w:p w14:paraId="6C7DAC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6F4FC76">
            <w:pPr>
              <w:widowControl/>
              <w:spacing w:line="240" w:lineRule="exact"/>
              <w:jc w:val="left"/>
              <w:textAlignment w:val="center"/>
              <w:rPr>
                <w:rFonts w:ascii="仿宋_GB2312" w:hAnsi="宋体" w:eastAsia="仿宋_GB2312" w:cs="仿宋_GB2312"/>
                <w:color w:val="0000FF"/>
                <w:sz w:val="18"/>
                <w:szCs w:val="18"/>
              </w:rPr>
            </w:pPr>
            <w:r>
              <w:rPr>
                <w:rFonts w:hint="eastAsia" w:ascii="仿宋_GB2312" w:hAnsi="宋体" w:eastAsia="仿宋_GB2312" w:cs="仿宋_GB2312"/>
                <w:kern w:val="0"/>
                <w:sz w:val="18"/>
                <w:szCs w:val="18"/>
              </w:rPr>
              <w:t>港澳居民来往内地通行证补发、换发</w:t>
            </w:r>
          </w:p>
        </w:tc>
        <w:tc>
          <w:tcPr>
            <w:tcW w:w="3118" w:type="dxa"/>
            <w:tcBorders>
              <w:tl2br w:val="nil"/>
              <w:tr2bl w:val="nil"/>
            </w:tcBorders>
            <w:shd w:val="clear" w:color="auto" w:fill="FFFFFF"/>
            <w:vAlign w:val="center"/>
          </w:tcPr>
          <w:p w14:paraId="5EC34D9E">
            <w:pPr>
              <w:widowControl/>
              <w:spacing w:line="240" w:lineRule="exact"/>
              <w:jc w:val="left"/>
              <w:textAlignment w:val="center"/>
              <w:rPr>
                <w:rFonts w:ascii="仿宋_GB2312" w:hAnsi="宋体" w:eastAsia="仿宋_GB2312" w:cs="仿宋_GB2312"/>
                <w:color w:val="0000FF"/>
                <w:sz w:val="18"/>
                <w:szCs w:val="18"/>
              </w:rPr>
            </w:pPr>
            <w:r>
              <w:rPr>
                <w:rFonts w:hint="eastAsia" w:ascii="仿宋_GB2312" w:hAnsi="宋体" w:eastAsia="仿宋_GB2312" w:cs="仿宋_GB2312"/>
                <w:kern w:val="0"/>
                <w:sz w:val="18"/>
                <w:szCs w:val="18"/>
              </w:rPr>
              <w:t>《中国公民因私事往来香港地区或者澳门地区的暂行管理办法》第十四条 港澳同胞来内地，须申请领取港澳同胞回乡证。港澳同胞回乡证由广东省公安厅签发。申领港澳同胞回乡证须交验居民身份证明、填写申请表。</w:t>
            </w:r>
          </w:p>
        </w:tc>
        <w:tc>
          <w:tcPr>
            <w:tcW w:w="1134" w:type="dxa"/>
            <w:tcBorders>
              <w:tl2br w:val="nil"/>
              <w:tr2bl w:val="nil"/>
            </w:tcBorders>
            <w:shd w:val="clear" w:color="auto" w:fill="FFFFFF"/>
            <w:vAlign w:val="center"/>
          </w:tcPr>
          <w:p w14:paraId="1F2A13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11E114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14EEA4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7AACD6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3B565AC2">
            <w:pPr>
              <w:widowControl/>
              <w:spacing w:line="240" w:lineRule="exact"/>
              <w:jc w:val="left"/>
              <w:textAlignment w:val="center"/>
              <w:rPr>
                <w:rFonts w:ascii="仿宋_GB2312" w:hAnsi="宋体" w:eastAsia="仿宋_GB2312" w:cs="仿宋_GB2312"/>
                <w:color w:val="000000"/>
                <w:sz w:val="18"/>
                <w:szCs w:val="18"/>
              </w:rPr>
            </w:pPr>
          </w:p>
        </w:tc>
      </w:tr>
      <w:tr w14:paraId="40FAA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827E6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22</w:t>
            </w:r>
          </w:p>
        </w:tc>
        <w:tc>
          <w:tcPr>
            <w:tcW w:w="850" w:type="dxa"/>
            <w:tcBorders>
              <w:tl2br w:val="nil"/>
              <w:tr2bl w:val="nil"/>
            </w:tcBorders>
            <w:shd w:val="clear" w:color="auto" w:fill="FFFFFF"/>
            <w:vAlign w:val="center"/>
          </w:tcPr>
          <w:p w14:paraId="1193AA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34E565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大陆居民往来台湾通行证及签注签发</w:t>
            </w:r>
          </w:p>
        </w:tc>
        <w:tc>
          <w:tcPr>
            <w:tcW w:w="3118" w:type="dxa"/>
            <w:tcBorders>
              <w:tl2br w:val="nil"/>
              <w:tr2bl w:val="nil"/>
            </w:tcBorders>
            <w:shd w:val="clear" w:color="auto" w:fill="FFFFFF"/>
            <w:vAlign w:val="center"/>
          </w:tcPr>
          <w:p w14:paraId="4491E5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《中国公民往来台湾地区管理办法》第三条 大陆居民前往台湾，凭公安机关出入境管理部门签发的旅行证件，从开放的或者指定的入出境口岸通行。第六条 大陆居民前往台湾定居、探亲、访友、旅游、接受和处理财产、处理婚丧事宜或者参加经济、科技、文化、教育、体育、学术等活动，须向户口所在地的市、县公安局提出申请。第二十二条 大陆居民往来台湾的旅行证件系指大陆居民往来台湾通行证和其他有效旅行证件。第二十五条 大陆居民往来台湾通行证实行逐次签注。签注分一次往返有效和多次往返有效。</w:t>
            </w:r>
          </w:p>
        </w:tc>
        <w:tc>
          <w:tcPr>
            <w:tcW w:w="1134" w:type="dxa"/>
            <w:tcBorders>
              <w:tl2br w:val="nil"/>
              <w:tr2bl w:val="nil"/>
            </w:tcBorders>
            <w:shd w:val="clear" w:color="auto" w:fill="FFFFFF"/>
            <w:vAlign w:val="center"/>
          </w:tcPr>
          <w:p w14:paraId="6D778E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322D8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2ECE3A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1182D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7388A9D8">
            <w:pPr>
              <w:widowControl/>
              <w:spacing w:line="240" w:lineRule="exact"/>
              <w:rPr>
                <w:rFonts w:ascii="仿宋_GB2312" w:hAnsi="宋体" w:eastAsia="仿宋_GB2312" w:cs="仿宋_GB2312"/>
                <w:color w:val="000000"/>
                <w:sz w:val="18"/>
                <w:szCs w:val="18"/>
              </w:rPr>
            </w:pPr>
          </w:p>
        </w:tc>
      </w:tr>
      <w:tr w14:paraId="5E937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32849C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23</w:t>
            </w:r>
          </w:p>
        </w:tc>
        <w:tc>
          <w:tcPr>
            <w:tcW w:w="850" w:type="dxa"/>
            <w:tcBorders>
              <w:tl2br w:val="nil"/>
              <w:tr2bl w:val="nil"/>
            </w:tcBorders>
            <w:shd w:val="clear" w:color="auto" w:fill="FFFFFF"/>
            <w:vAlign w:val="center"/>
          </w:tcPr>
          <w:p w14:paraId="053060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FFFFFF"/>
            <w:vAlign w:val="center"/>
          </w:tcPr>
          <w:p w14:paraId="0C1607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kern w:val="0"/>
                <w:sz w:val="18"/>
                <w:szCs w:val="18"/>
              </w:rPr>
              <w:t xml:space="preserve">台湾居民来往大陆通行证补发、换发 </w:t>
            </w:r>
          </w:p>
        </w:tc>
        <w:tc>
          <w:tcPr>
            <w:tcW w:w="3118" w:type="dxa"/>
            <w:tcBorders>
              <w:tl2br w:val="nil"/>
              <w:tr2bl w:val="nil"/>
            </w:tcBorders>
            <w:shd w:val="clear" w:color="auto" w:fill="FFFFFF"/>
            <w:vAlign w:val="center"/>
          </w:tcPr>
          <w:p w14:paraId="7E0D9D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《中国公民往来台湾地区管理办法》第三条 大陆居民前往台湾，凭公安机关出入境管理部门签发的旅行证件，从开放的或者指定的入出境口岸通行。第六条 大陆居民前往台湾定居、探亲、访友、旅游、接受和处理财产、处理婚丧事宜或者参加经济、科技、文化、教育、体育、学术等活动，须向户口所在地的市、县公安局提出申请。第二十二条 大陆居民往来台湾的旅行证件系指大陆居民往来台湾通行证和其他有效旅行证件。第二十五条 大陆居民往来台湾通行证实行逐次签注。签注分一次往返有效和多次往返有效。</w:t>
            </w:r>
          </w:p>
        </w:tc>
        <w:tc>
          <w:tcPr>
            <w:tcW w:w="1134" w:type="dxa"/>
            <w:tcBorders>
              <w:tl2br w:val="nil"/>
              <w:tr2bl w:val="nil"/>
            </w:tcBorders>
            <w:shd w:val="clear" w:color="auto" w:fill="FFFFFF"/>
            <w:vAlign w:val="center"/>
          </w:tcPr>
          <w:p w14:paraId="1943DE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129EE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4E50B3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1.公示责任：应当在办公场所公示出入境证件办理的依据、条件、程序、期限以及需要提交的全部材料目录；说明出入境证件申请的途径和方法（现场申请、网络预约、代办业务等）。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3.审查责任：对办理出入境证件的申请材料进行核实。</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法定期限工作日内依法作出准予行政许可的书面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5.送达环节责任：出入境证件审批和签发机关作出准予颁发证件决定的，应当自作出决定后向申请人颁发、邮寄送达相关出入境证件。不批准的由审批签发机构在规定的时限内提出不予签发证件的意见。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监管环节责任：政府主管部门应当加强出入境证件颁发业务的监督检查，及时纠正出入境证件签发工作中的违法违规行为；政府主管部门依法对公安出入境管理机构进行监督检查时，应当将监督检查的情况和处理结果予以记录，公众有权查阅有关记录；政府主管部门应根据管理权限及时核实、处理公安出入境管理机构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41E686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10.其他违反法律法规规章规定的行为。</w:t>
            </w:r>
          </w:p>
        </w:tc>
        <w:tc>
          <w:tcPr>
            <w:tcW w:w="567" w:type="dxa"/>
            <w:tcBorders>
              <w:tl2br w:val="nil"/>
              <w:tr2bl w:val="nil"/>
            </w:tcBorders>
            <w:shd w:val="clear" w:color="auto" w:fill="FFFFFF"/>
            <w:vAlign w:val="center"/>
          </w:tcPr>
          <w:p w14:paraId="03E20F48">
            <w:pPr>
              <w:widowControl/>
              <w:spacing w:line="240" w:lineRule="exact"/>
              <w:jc w:val="left"/>
              <w:textAlignment w:val="center"/>
              <w:rPr>
                <w:rFonts w:ascii="仿宋_GB2312" w:hAnsi="宋体" w:eastAsia="仿宋_GB2312" w:cs="仿宋_GB2312"/>
                <w:color w:val="000000"/>
                <w:sz w:val="18"/>
                <w:szCs w:val="18"/>
              </w:rPr>
            </w:pPr>
          </w:p>
        </w:tc>
      </w:tr>
      <w:tr w14:paraId="5441D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163B8F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24</w:t>
            </w:r>
          </w:p>
        </w:tc>
        <w:tc>
          <w:tcPr>
            <w:tcW w:w="850" w:type="dxa"/>
            <w:tcBorders>
              <w:tl2br w:val="nil"/>
              <w:tr2bl w:val="nil"/>
            </w:tcBorders>
            <w:shd w:val="clear" w:color="auto" w:fill="FFFFFF"/>
            <w:vAlign w:val="center"/>
          </w:tcPr>
          <w:p w14:paraId="5A7462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073DBA46">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机动车驾驶证核发、审验</w:t>
            </w:r>
          </w:p>
        </w:tc>
        <w:tc>
          <w:tcPr>
            <w:tcW w:w="3118" w:type="dxa"/>
            <w:tcBorders>
              <w:tl2br w:val="nil"/>
              <w:tr2bl w:val="nil"/>
            </w:tcBorders>
            <w:shd w:val="clear" w:color="auto" w:fill="auto"/>
            <w:vAlign w:val="center"/>
          </w:tcPr>
          <w:p w14:paraId="29611E86">
            <w:pPr>
              <w:widowControl/>
              <w:spacing w:line="190" w:lineRule="exact"/>
              <w:jc w:val="left"/>
              <w:textAlignment w:val="center"/>
              <w:rPr>
                <w:rFonts w:ascii="仿宋_GB2312" w:hAnsi="宋体" w:eastAsia="仿宋_GB2312" w:cs="仿宋_GB2312"/>
                <w:kern w:val="0"/>
                <w:sz w:val="16"/>
                <w:szCs w:val="16"/>
              </w:rPr>
            </w:pPr>
            <w:r>
              <w:rPr>
                <w:rFonts w:hint="eastAsia" w:ascii="仿宋_GB2312" w:hAnsi="宋体" w:eastAsia="仿宋_GB2312" w:cs="仿宋_GB2312"/>
                <w:kern w:val="0"/>
                <w:sz w:val="16"/>
                <w:szCs w:val="16"/>
              </w:rPr>
              <w:t>1.《中华人民共和国道路交通安全法》第十九条 驾驶机动车，应当依法取得机动车驾驶证。申请机动车驾驶证，应当符合国务院公安部门规定的驾驶许可条件；经考试合格后，由公安机关交通管理部门发给相应类别的机动车驾驶证。持有境外机动车驾驶证的人，符合国务院公安部门规定的驾驶许可条件，经公安机关交通管理部门考核合格的，可以发给中国的机动车驾驶证。第二十三条 公安机关交通管理部门依照法律、行政法规的规定，定期对机动车驾驶证实施审验。</w:t>
            </w:r>
            <w:r>
              <w:rPr>
                <w:rFonts w:hint="eastAsia" w:ascii="仿宋_GB2312" w:hAnsi="宋体" w:eastAsia="仿宋_GB2312" w:cs="仿宋_GB2312"/>
                <w:kern w:val="0"/>
                <w:sz w:val="16"/>
                <w:szCs w:val="16"/>
              </w:rPr>
              <w:br w:type="textWrapping"/>
            </w:r>
            <w:r>
              <w:rPr>
                <w:rFonts w:hint="eastAsia" w:ascii="仿宋_GB2312" w:hAnsi="宋体" w:eastAsia="仿宋_GB2312" w:cs="仿宋_GB2312"/>
                <w:kern w:val="0"/>
                <w:sz w:val="16"/>
                <w:szCs w:val="16"/>
              </w:rPr>
              <w:t>2.《中华人民共和国道路交通安全法实施条例》第十九条 符合国务院公安部门规定的驾驶许可条件的人，可以向公安机关交通管理部门申请机动车驾驶证。</w:t>
            </w:r>
            <w:r>
              <w:rPr>
                <w:rFonts w:hint="eastAsia" w:ascii="仿宋_GB2312" w:hAnsi="宋体" w:eastAsia="仿宋_GB2312" w:cs="仿宋_GB2312"/>
                <w:kern w:val="0"/>
                <w:sz w:val="16"/>
                <w:szCs w:val="16"/>
              </w:rPr>
              <w:br w:type="textWrapping"/>
            </w:r>
            <w:r>
              <w:rPr>
                <w:rFonts w:hint="eastAsia" w:ascii="仿宋_GB2312" w:hAnsi="宋体" w:eastAsia="仿宋_GB2312" w:cs="仿宋_GB2312"/>
                <w:kern w:val="0"/>
                <w:sz w:val="16"/>
                <w:szCs w:val="16"/>
              </w:rPr>
              <w:t>3.《机动车驾驶证申领和使用规定》（2022年04月01日公安部令第162号）第二条 本规定由公安机关交通管理部门负责实施。 省级公安机关交通管理部门负责本省（自治区、直辖市）机动车驾驶证业务工作的指导、检查和监督。直辖市公安机关交通管理部门车辆管理所、设区的市或者相当于同级的公安机关交通管理部门车辆管理所负责办理本行政区域内机动车驾驶证业务。 县级公安机关交通管理部门车辆管理所可以办理本行政区域内除大型客车、重型牵引挂车、城市公交车、中型客车、大型货车场地驾驶技能、道路驾驶技能考试以外的其他机动车驾驶证业务。具体业务范围和办理条件由省级公安机关交通管理部门确定。</w:t>
            </w:r>
            <w:r>
              <w:rPr>
                <w:rStyle w:val="9"/>
                <w:rFonts w:hint="default"/>
                <w:color w:val="auto"/>
                <w:sz w:val="16"/>
                <w:szCs w:val="16"/>
              </w:rPr>
              <w:t xml:space="preserve">第七十二条 </w:t>
            </w:r>
            <w:r>
              <w:rPr>
                <w:rStyle w:val="11"/>
                <w:rFonts w:hint="default"/>
                <w:color w:val="auto"/>
                <w:sz w:val="16"/>
                <w:szCs w:val="16"/>
              </w:rPr>
              <w:t xml:space="preserve"> </w:t>
            </w:r>
            <w:r>
              <w:rPr>
                <w:rStyle w:val="9"/>
                <w:rFonts w:hint="default"/>
                <w:color w:val="auto"/>
                <w:sz w:val="16"/>
                <w:szCs w:val="16"/>
              </w:rPr>
              <w:t>机动车驾驶人应当按照法律、行政法规的规定，定期到公安机关交通管理部门接受审验。 机动车驾驶人按照本规定第六十三条、第六十四条换领机动车驾驶证时，应当接受公安机关交通管理部门的审验。 持有大型客车、重型牵引挂车、城市公交车、中型客车、大型货车驾驶证的驾驶人，应当在每个记分周期结束后三十日内到公安机关交通管理部门接受审验。但在一个记分周期内没有记分记录的，免予本记分周期审验。 持有第三款规定以外准驾车型驾驶证的驾驶人，发生交通事故造成人员死亡承担同等以上责任未被吊销机动车驾驶证的，应当在本记分周期结束后三十日内到公安机关交通管理部门接受审验。 年龄在70周岁以上的机动车驾驶人发生责任交通事故造成人员重伤或者死亡的，应当在本记分周期结束后三十日内到公安机关交通管理部门接受审验。机动车驾驶人可以在机动车驾驶证核发地或者核发地以外的地方参加审验、提交身体条件证明</w:t>
            </w:r>
            <w:r>
              <w:rPr>
                <w:rFonts w:hint="eastAsia" w:ascii="仿宋_GB2312" w:hAnsi="宋体" w:eastAsia="仿宋_GB2312" w:cs="仿宋_GB2312"/>
                <w:kern w:val="0"/>
                <w:sz w:val="16"/>
                <w:szCs w:val="16"/>
              </w:rPr>
              <w:t xml:space="preserve">  </w:t>
            </w:r>
          </w:p>
          <w:p w14:paraId="29B337AD">
            <w:pPr>
              <w:widowControl/>
              <w:spacing w:line="240" w:lineRule="exact"/>
              <w:jc w:val="left"/>
              <w:textAlignment w:val="center"/>
              <w:rPr>
                <w:rFonts w:ascii="仿宋_GB2312" w:hAnsi="宋体" w:eastAsia="仿宋_GB2312" w:cs="仿宋_GB2312"/>
                <w:sz w:val="18"/>
                <w:szCs w:val="18"/>
              </w:rPr>
            </w:pPr>
          </w:p>
        </w:tc>
        <w:tc>
          <w:tcPr>
            <w:tcW w:w="1134" w:type="dxa"/>
            <w:tcBorders>
              <w:tl2br w:val="nil"/>
              <w:tr2bl w:val="nil"/>
            </w:tcBorders>
            <w:shd w:val="clear" w:color="auto" w:fill="FFFFFF"/>
            <w:vAlign w:val="center"/>
          </w:tcPr>
          <w:p w14:paraId="015E04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75621E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7F599D3C">
            <w:pPr>
              <w:pStyle w:val="6"/>
              <w:widowControl/>
              <w:spacing w:line="200" w:lineRule="exact"/>
              <w:rPr>
                <w:rFonts w:ascii="仿宋_GB2312" w:hAnsi="宋体" w:eastAsia="仿宋_GB2312" w:cs="仿宋_GB2312"/>
                <w:sz w:val="18"/>
                <w:szCs w:val="18"/>
              </w:rPr>
            </w:pPr>
            <w:r>
              <w:rPr>
                <w:rFonts w:hint="eastAsia" w:ascii="仿宋_GB2312" w:hAnsi="宋体" w:eastAsia="仿宋_GB2312" w:cs="仿宋_GB2312"/>
                <w:sz w:val="18"/>
                <w:szCs w:val="18"/>
              </w:rPr>
              <w:t>1.公示责任：公安机关交通管理部门应当按照就近、便捷办理的原则，采取增设登记办理点、推行带牌销售和网上办理等方式，公布登记业务地点，为公众办理电动自行车登记、查询等提供便利。</w:t>
            </w:r>
          </w:p>
          <w:p w14:paraId="6BAD141C">
            <w:pPr>
              <w:pStyle w:val="6"/>
              <w:widowControl/>
              <w:spacing w:line="200" w:lineRule="exact"/>
              <w:rPr>
                <w:rFonts w:ascii="仿宋_GB2312" w:hAnsi="宋体" w:eastAsia="仿宋_GB2312" w:cs="仿宋_GB2312"/>
                <w:sz w:val="18"/>
                <w:szCs w:val="18"/>
              </w:rPr>
            </w:pPr>
            <w:r>
              <w:rPr>
                <w:rFonts w:hint="eastAsia" w:ascii="仿宋_GB2312" w:hAnsi="宋体" w:eastAsia="仿宋_GB2312" w:cs="仿宋_GB2312"/>
                <w:sz w:val="18"/>
                <w:szCs w:val="18"/>
              </w:rPr>
              <w:t>2.受理责任：公安机关交通管理部门对申请材料齐全、符合法定要求的，应当当场登记并发放号牌；对申请材料不齐全、不符合法定要求的，应当一次性告知需要补正的全部内容。对不符合规定要求，不予登记的，应当向申请人书面说明理由。</w:t>
            </w:r>
          </w:p>
          <w:p w14:paraId="70DFCB82">
            <w:pPr>
              <w:widowControl/>
              <w:spacing w:line="20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3.审查责任：办理电动自行车注册登记</w:t>
            </w:r>
            <w:r>
              <w:rPr>
                <w:rFonts w:ascii="仿宋_GB2312" w:hAnsi="宋体" w:eastAsia="仿宋_GB2312" w:cs="仿宋_GB2312"/>
                <w:kern w:val="0"/>
                <w:sz w:val="18"/>
                <w:szCs w:val="18"/>
              </w:rPr>
              <w:t>，应当审查</w:t>
            </w:r>
            <w:r>
              <w:rPr>
                <w:rFonts w:hint="eastAsia" w:ascii="仿宋_GB2312" w:hAnsi="宋体" w:eastAsia="仿宋_GB2312" w:cs="仿宋_GB2312"/>
                <w:kern w:val="0"/>
                <w:sz w:val="18"/>
                <w:szCs w:val="18"/>
              </w:rPr>
              <w:t>电动自行车所有人</w:t>
            </w:r>
            <w:r>
              <w:rPr>
                <w:rFonts w:ascii="仿宋_GB2312" w:hAnsi="宋体" w:eastAsia="仿宋_GB2312" w:cs="仿宋_GB2312"/>
                <w:kern w:val="0"/>
                <w:sz w:val="18"/>
                <w:szCs w:val="18"/>
              </w:rPr>
              <w:t>提交的</w:t>
            </w:r>
            <w:r>
              <w:rPr>
                <w:rFonts w:hint="eastAsia" w:ascii="仿宋_GB2312" w:hAnsi="宋体" w:eastAsia="仿宋_GB2312" w:cs="仿宋_GB2312"/>
                <w:kern w:val="0"/>
                <w:sz w:val="18"/>
                <w:szCs w:val="18"/>
              </w:rPr>
              <w:t>证明凭证</w:t>
            </w:r>
            <w:r>
              <w:rPr>
                <w:rFonts w:ascii="仿宋_GB2312" w:hAnsi="宋体" w:eastAsia="仿宋_GB2312" w:cs="仿宋_GB2312"/>
                <w:kern w:val="0"/>
                <w:sz w:val="18"/>
                <w:szCs w:val="18"/>
              </w:rPr>
              <w:t>，核对强制性产品认证信息，核验电动自行车生产企业名称、品牌、型号、整车编码、电动机编码、出厂日期、车身颜色等，以及电动自行车所有人信息，符合规定的，录入登记管理系统，生成电子行驶证，</w:t>
            </w:r>
            <w:r>
              <w:rPr>
                <w:rFonts w:hint="eastAsia" w:ascii="仿宋_GB2312" w:hAnsi="宋体" w:eastAsia="仿宋_GB2312" w:cs="仿宋_GB2312"/>
                <w:kern w:val="0"/>
                <w:sz w:val="18"/>
                <w:szCs w:val="18"/>
              </w:rPr>
              <w:t>为单位或个人自用的电动自行车发放绿色正式号牌；为快递外卖、互联网经营单位营运的电动自行车发放黄色正式号牌</w:t>
            </w:r>
            <w:r>
              <w:rPr>
                <w:rFonts w:ascii="仿宋_GB2312" w:hAnsi="宋体" w:eastAsia="仿宋_GB2312" w:cs="仿宋_GB2312"/>
                <w:kern w:val="0"/>
                <w:sz w:val="18"/>
                <w:szCs w:val="18"/>
              </w:rPr>
              <w:t>。</w:t>
            </w:r>
          </w:p>
          <w:p w14:paraId="267B7C7B">
            <w:pPr>
              <w:widowControl/>
              <w:spacing w:line="20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4.决定责任：</w:t>
            </w:r>
            <w:r>
              <w:rPr>
                <w:rFonts w:ascii="仿宋_GB2312" w:hAnsi="宋体" w:eastAsia="仿宋_GB2312" w:cs="仿宋_GB2312"/>
                <w:kern w:val="0"/>
                <w:sz w:val="18"/>
                <w:szCs w:val="18"/>
              </w:rPr>
              <w:t>公安机关交通管理部门对符合补领或者换领</w:t>
            </w:r>
            <w:r>
              <w:rPr>
                <w:rFonts w:hint="eastAsia" w:ascii="仿宋_GB2312" w:hAnsi="宋体" w:eastAsia="仿宋_GB2312" w:cs="仿宋_GB2312"/>
                <w:kern w:val="0"/>
                <w:sz w:val="18"/>
                <w:szCs w:val="18"/>
              </w:rPr>
              <w:t>号牌</w:t>
            </w:r>
            <w:r>
              <w:rPr>
                <w:rFonts w:ascii="仿宋_GB2312" w:hAnsi="宋体" w:eastAsia="仿宋_GB2312" w:cs="仿宋_GB2312"/>
                <w:kern w:val="0"/>
                <w:sz w:val="18"/>
                <w:szCs w:val="18"/>
              </w:rPr>
              <w:t>条件的，应当自受理之日起三日内重新</w:t>
            </w:r>
            <w:r>
              <w:rPr>
                <w:rFonts w:hint="eastAsia" w:ascii="仿宋_GB2312" w:hAnsi="宋体" w:eastAsia="仿宋_GB2312" w:cs="仿宋_GB2312"/>
                <w:kern w:val="0"/>
                <w:sz w:val="18"/>
                <w:szCs w:val="18"/>
              </w:rPr>
              <w:t>编发</w:t>
            </w:r>
            <w:r>
              <w:rPr>
                <w:rFonts w:ascii="仿宋_GB2312" w:hAnsi="宋体" w:eastAsia="仿宋_GB2312" w:cs="仿宋_GB2312"/>
                <w:kern w:val="0"/>
                <w:sz w:val="18"/>
                <w:szCs w:val="18"/>
              </w:rPr>
              <w:t>新号牌。</w:t>
            </w:r>
          </w:p>
          <w:p w14:paraId="37CB9FCD">
            <w:pPr>
              <w:widowControl/>
              <w:spacing w:line="20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5.监管环节责任：</w:t>
            </w:r>
            <w:r>
              <w:rPr>
                <w:rFonts w:ascii="仿宋_GB2312" w:hAnsi="宋体" w:eastAsia="仿宋_GB2312" w:cs="仿宋_GB2312"/>
                <w:kern w:val="0"/>
                <w:sz w:val="18"/>
                <w:szCs w:val="18"/>
              </w:rPr>
              <w:t>以欺骗、贿赂等不正当手段取得电动自行车登记的，由公安机关交通管理部门予以撤销</w:t>
            </w:r>
            <w:r>
              <w:rPr>
                <w:rFonts w:hint="eastAsia" w:ascii="仿宋_GB2312" w:hAnsi="宋体" w:eastAsia="仿宋_GB2312" w:cs="仿宋_GB2312"/>
                <w:kern w:val="0"/>
                <w:sz w:val="18"/>
                <w:szCs w:val="18"/>
              </w:rPr>
              <w:t>，</w:t>
            </w:r>
            <w:r>
              <w:rPr>
                <w:rFonts w:ascii="仿宋_GB2312" w:hAnsi="宋体" w:eastAsia="仿宋_GB2312" w:cs="仿宋_GB2312"/>
                <w:kern w:val="0"/>
                <w:sz w:val="18"/>
                <w:szCs w:val="18"/>
              </w:rPr>
              <w:t>收</w:t>
            </w:r>
            <w:r>
              <w:rPr>
                <w:rFonts w:hint="eastAsia" w:ascii="仿宋_GB2312" w:hAnsi="宋体" w:eastAsia="仿宋_GB2312" w:cs="仿宋_GB2312"/>
                <w:kern w:val="0"/>
                <w:sz w:val="18"/>
                <w:szCs w:val="18"/>
              </w:rPr>
              <w:t>缴</w:t>
            </w:r>
            <w:r>
              <w:rPr>
                <w:rFonts w:ascii="仿宋_GB2312" w:hAnsi="宋体" w:eastAsia="仿宋_GB2312" w:cs="仿宋_GB2312"/>
                <w:kern w:val="0"/>
                <w:sz w:val="18"/>
                <w:szCs w:val="18"/>
              </w:rPr>
              <w:t>号牌。对涉嫌盗抢电动自行车的，由公安机关依法处理。</w:t>
            </w:r>
          </w:p>
          <w:p w14:paraId="6F3C035C">
            <w:pPr>
              <w:widowControl/>
              <w:spacing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kern w:val="0"/>
                <w:sz w:val="18"/>
                <w:szCs w:val="18"/>
              </w:rPr>
              <w:t>6.其他法律法规规章规定应履行的责任。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01DED9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2.对符合法定条件的行政许可申请不予受理、不予行政许可或者不在法定期限内作出准予行政许可决定的；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3.对不符合法定条件的申请人准予行政许可或者超越法定职权作出准予行政许可决定的；为未经考试或者考试不合格人员核发机动车驾驶证等严重违规办理机动车驾驶证业务情形。</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5.在行政许可工作中违反法定权限、条件和程序设定或者实施行政许可的；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7.违法实施行政许可，给当事人的合法权益造成损害的；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9.在行政许可工作中玩忽职守、徇私舞弊、滥用职权的；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10.举办或者参与举办驾驶学校或者驾驶培训班、机动车修理厂或者收费停车场等经营活动的；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auto"/>
            <w:vAlign w:val="center"/>
          </w:tcPr>
          <w:p w14:paraId="79E61209">
            <w:pPr>
              <w:widowControl/>
              <w:spacing w:line="240" w:lineRule="exact"/>
              <w:rPr>
                <w:rFonts w:ascii="仿宋_GB2312" w:hAnsi="宋体" w:eastAsia="仿宋_GB2312" w:cs="仿宋_GB2312"/>
                <w:color w:val="000000"/>
                <w:sz w:val="18"/>
                <w:szCs w:val="18"/>
              </w:rPr>
            </w:pPr>
          </w:p>
        </w:tc>
      </w:tr>
      <w:tr w14:paraId="0D006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797E4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25</w:t>
            </w:r>
          </w:p>
        </w:tc>
        <w:tc>
          <w:tcPr>
            <w:tcW w:w="850" w:type="dxa"/>
            <w:tcBorders>
              <w:tl2br w:val="nil"/>
              <w:tr2bl w:val="nil"/>
            </w:tcBorders>
            <w:shd w:val="clear" w:color="auto" w:fill="FFFFFF"/>
            <w:vAlign w:val="center"/>
          </w:tcPr>
          <w:p w14:paraId="79FABA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7A1871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机动车禁区通行证核发</w:t>
            </w:r>
          </w:p>
        </w:tc>
        <w:tc>
          <w:tcPr>
            <w:tcW w:w="3118" w:type="dxa"/>
            <w:tcBorders>
              <w:tl2br w:val="nil"/>
              <w:tr2bl w:val="nil"/>
            </w:tcBorders>
            <w:shd w:val="clear" w:color="auto" w:fill="auto"/>
            <w:vAlign w:val="center"/>
          </w:tcPr>
          <w:p w14:paraId="366562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1.《中华人民共和国道路交通安全法》（2003年10月28日主席令第8号）第五条 国务院公安部门负责全国道路交通安全管理工作，县级以上地方各级人民政府公安机关交通管理部门负责本行政区域内的道路交通安全管理工作。第三十九条 公安机关交通管理部门根据道路和交通流量的具体情况，可以对机动车、非机动车、行人采取疏导、限制通行、禁止通行等措施。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2.《河北省实施&lt;中华人民共和国道路交通安全法&gt;办法》（2006年11月25日公布）第二十二条 在限制通行的区域或者路段确需通行的机动车，应当随车携带公安机关交通管理部门核发的通行证件，并按规定的时间、区域、路线通行 </w:t>
            </w:r>
          </w:p>
        </w:tc>
        <w:tc>
          <w:tcPr>
            <w:tcW w:w="1134" w:type="dxa"/>
            <w:tcBorders>
              <w:tl2br w:val="nil"/>
              <w:tr2bl w:val="nil"/>
            </w:tcBorders>
            <w:shd w:val="clear" w:color="auto" w:fill="FFFFFF"/>
            <w:vAlign w:val="center"/>
          </w:tcPr>
          <w:p w14:paraId="343804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27BD9C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537DA3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1.受理责任：公示依法应当提交的相关材料;一次性告知补正材料；依法受理或不予受理（不予受理告知理由）。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2.审查责任：对申请人提交的材料进行核实，在两个工作日作出办理或者不予办理的决定。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3.决定责任：作出准予行政许可或者不予行政许可决定，法定告知（不予许可的应当书面告知理由）。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4.送达责任：送达申请人并通知属地公安机关落实监管责任。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5.事后监管责任：对有关单位进行监督检查，对隐瞒有关情况、提供虚假资申请以及以欺骗、贿赂等不正当手段通过审核或获取许可的，按有关规定进行处罚。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7BC66C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2.对符合法定条件的申请不予行政许可或者不在法定期限内作出准予行政许可决定的；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4.未严格审查许可条件，存在隐患的；行政许可后续监管不到位，造成严重后果的；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5.擅自增设、变更的审批程序或审批条件的；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6.在许可审批过程中违法收取费用的；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7.在许可过程中滥用职权、徇私舞弊的；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 其他违反法律法规规章文件规定的行为。</w:t>
            </w:r>
          </w:p>
        </w:tc>
        <w:tc>
          <w:tcPr>
            <w:tcW w:w="567" w:type="dxa"/>
            <w:tcBorders>
              <w:tl2br w:val="nil"/>
              <w:tr2bl w:val="nil"/>
            </w:tcBorders>
            <w:shd w:val="clear" w:color="auto" w:fill="auto"/>
            <w:vAlign w:val="center"/>
          </w:tcPr>
          <w:p w14:paraId="52159AA6">
            <w:pPr>
              <w:widowControl/>
              <w:spacing w:line="240" w:lineRule="exact"/>
              <w:jc w:val="center"/>
              <w:rPr>
                <w:rFonts w:ascii="仿宋_GB2312" w:hAnsi="宋体" w:eastAsia="仿宋_GB2312" w:cs="仿宋_GB2312"/>
                <w:color w:val="000000"/>
                <w:sz w:val="18"/>
                <w:szCs w:val="18"/>
              </w:rPr>
            </w:pPr>
          </w:p>
        </w:tc>
      </w:tr>
      <w:tr w14:paraId="4A95E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9DF75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26</w:t>
            </w:r>
          </w:p>
        </w:tc>
        <w:tc>
          <w:tcPr>
            <w:tcW w:w="850" w:type="dxa"/>
            <w:tcBorders>
              <w:tl2br w:val="nil"/>
              <w:tr2bl w:val="nil"/>
            </w:tcBorders>
            <w:shd w:val="clear" w:color="auto" w:fill="FFFFFF"/>
            <w:vAlign w:val="center"/>
          </w:tcPr>
          <w:p w14:paraId="7007C1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185A1A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机动车登记</w:t>
            </w:r>
          </w:p>
        </w:tc>
        <w:tc>
          <w:tcPr>
            <w:tcW w:w="3118" w:type="dxa"/>
            <w:tcBorders>
              <w:tl2br w:val="nil"/>
              <w:tr2bl w:val="nil"/>
            </w:tcBorders>
            <w:shd w:val="clear" w:color="auto" w:fill="auto"/>
            <w:vAlign w:val="center"/>
          </w:tcPr>
          <w:p w14:paraId="1A54C4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1.《中华人民共和国道路交通安全法》第八条 国家对机动车实行登记制度。机动车经公安机关交通管理部门登记后，方可上道路行驶。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2.《中华人民共和国道路交通安全法实施条例》第四条 机动车的登记，分为注册登记、变更登记、转移登记、抵押登记和注销登记。</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3.《机动车登记规定》（2022年05月01日公安部令第164号）第二条 本规定由公安机关交通管理部门负责实施。省级公安机关交通管理部门负责本省（自治区、直辖市）机动车登记工作的指导、检查和监督。直辖市公安机关交通管理部门车辆管理所、设区的市或者相当于同级的公安机关交通管理部门车辆管理所负责办理本行政区域内机动车登记业务。 县级公安机关交通管理部门车辆管理所可以办理本行政区域内除危险货物运输车、校车、中型以上载客汽车登记以外的其他机动车登记业务。具体业务范围和办理条件由省级公安机关交通管理部门确定。 警用车辆登记业务按照有关规定办理。</w:t>
            </w:r>
          </w:p>
        </w:tc>
        <w:tc>
          <w:tcPr>
            <w:tcW w:w="1134" w:type="dxa"/>
            <w:tcBorders>
              <w:tl2br w:val="nil"/>
              <w:tr2bl w:val="nil"/>
            </w:tcBorders>
            <w:shd w:val="clear" w:color="auto" w:fill="FFFFFF"/>
            <w:vAlign w:val="center"/>
          </w:tcPr>
          <w:p w14:paraId="6BBF30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9B52D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DB21B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1.公示责任：车辆管理所应当将法律、行政法规和本规定的有关机动车登记的事项、条件、依据、程序、期限以及收费标准、需要提交的全部材料的目录和申请表示范文本等在办理登记的场所公示。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车辆管理所在受理机动车登记申请时，对申请材料齐全并符合法律、行政法规和本规定的，应当立即受理。对申请材料不齐全或者其他不符合法定形式的，应当一次告知申请人需要补正的全部内容。对不符合规定的，应当书面告知不予受理、登记的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车辆管理所办理机动车业务，应当对需查验的机动车业务进行机动车查验，从事查验的人员应当具备相应资格。车辆管理所在规定时间内对机动车材料及查验情况进行审核，审核通过的给予登记，审核不通过的给予书面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4.决定责任：车辆管理所自受理申请之日起二个工作日内确认机动车，核对车辆识别代号拓印膜，审查提交的证明、凭证，核发机动车相应牌证。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7149D8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2.对符合法定条件的行政确认申请不予受理、不予行政确认或者不在法定期限内作出准予行政确认决定的；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4.在受理、审查、决定行政确认过程中，未向申请人、利害关系人履行法定告知义务或不一次告知申请人必须补正的全部内容的；未依法说明不受理行政确认申请或者不予行政确认的理由的；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5.在行政确认工作中违反法定权限、条件和程序设定或者实施行政确认的；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6.在办理行政确认、实施监督检查，索取或者收受他人财物或者谋取其他利益的；擅自收费或者不按照法定项目和标准收费的；截留、挪用、私分或者变相私分实施行政确认依法收取的费用的；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7.违法实施行政确认，给当事人的合法权益造成损害的；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9.在行政确认工作中玩忽职守、徇私舞弊、滥用职权，构成犯罪的，依法追究刑事责任;尚不构成犯罪的，依法给予行政处分；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10.故意刁难，拖延办理机动车牌证的；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11.其他违反法律法规规章规定的行为。</w:t>
            </w:r>
          </w:p>
        </w:tc>
        <w:tc>
          <w:tcPr>
            <w:tcW w:w="567" w:type="dxa"/>
            <w:tcBorders>
              <w:tl2br w:val="nil"/>
              <w:tr2bl w:val="nil"/>
            </w:tcBorders>
            <w:shd w:val="clear" w:color="auto" w:fill="auto"/>
            <w:vAlign w:val="center"/>
          </w:tcPr>
          <w:p w14:paraId="50E2BA7F">
            <w:pPr>
              <w:widowControl/>
              <w:spacing w:line="240" w:lineRule="exact"/>
              <w:rPr>
                <w:rFonts w:ascii="仿宋_GB2312" w:hAnsi="宋体" w:eastAsia="仿宋_GB2312" w:cs="仿宋_GB2312"/>
                <w:color w:val="000000"/>
                <w:sz w:val="18"/>
                <w:szCs w:val="18"/>
              </w:rPr>
            </w:pPr>
          </w:p>
        </w:tc>
      </w:tr>
      <w:tr w14:paraId="16E41E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219F9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27</w:t>
            </w:r>
          </w:p>
        </w:tc>
        <w:tc>
          <w:tcPr>
            <w:tcW w:w="850" w:type="dxa"/>
            <w:tcBorders>
              <w:tl2br w:val="nil"/>
              <w:tr2bl w:val="nil"/>
            </w:tcBorders>
            <w:shd w:val="clear" w:color="auto" w:fill="FFFFFF"/>
            <w:vAlign w:val="center"/>
          </w:tcPr>
          <w:p w14:paraId="0E52E3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564CC4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机动车检验合格标志核发</w:t>
            </w:r>
          </w:p>
        </w:tc>
        <w:tc>
          <w:tcPr>
            <w:tcW w:w="3118" w:type="dxa"/>
            <w:tcBorders>
              <w:tl2br w:val="nil"/>
              <w:tr2bl w:val="nil"/>
            </w:tcBorders>
            <w:shd w:val="clear" w:color="auto" w:fill="auto"/>
            <w:vAlign w:val="center"/>
          </w:tcPr>
          <w:p w14:paraId="4CE0DF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《中华人民共和国道路交通安全法》第十三条 对登记后上道路行驶的机动车，应当依照法律、行政法规的规定，根据车辆用途、载客载货数量、使用年限等不同情况，定期进行安全技术检验。对提供机动车行驶证和机动车第三者责任强制保险单的，机动车安全技术检验机构应当予以检验，任何单位不得附加其他条件。对符合机动车国家安全技术标准的，公安机关交通管理部门应当发给检验合格标志。</w:t>
            </w:r>
          </w:p>
        </w:tc>
        <w:tc>
          <w:tcPr>
            <w:tcW w:w="1134" w:type="dxa"/>
            <w:tcBorders>
              <w:tl2br w:val="nil"/>
              <w:tr2bl w:val="nil"/>
            </w:tcBorders>
            <w:shd w:val="clear" w:color="auto" w:fill="FFFFFF"/>
            <w:vAlign w:val="center"/>
          </w:tcPr>
          <w:p w14:paraId="085845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00654B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24BB6C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1.公示责任：车辆管理所应当将法律、行政法规和本规定的有关机动车登记的事项、条件、依据、程序、期限以及收费标准、需要提交的全部材料的目录和申请表示范文本等在办理登记的场所公示。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车辆管理所在受理机动车登记申请时，对申请材料齐全并符合法律、行政法规和本规定的，应当立即受理。对申请材料不齐全或者其他不符合法定形式的，应当一次告知申请人需要补正的全部内容。对不符合规定的，应当书面告知不予受理、登记的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3.决定责任：车辆管理所应当自受理之日起一日内，出具核发检验合格标志的委托书。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4.监管环节责任：申请前，机动车所有人应当将涉及机动车的道路交通安全违法行为和交通事故处理完毕。申请时，应当提交机动车登记证书或者行驶证。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624F9E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2.对符合法定条件的行政确认申请不予受理、不予行政确认或者不在法定期限内作出准予行政确认决定的；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4.在受理、审查、决定行政确认过程中，未向申请人、利害关系人履行法定告知义务或不一次告知申请人必须补正的全部内容的；未依法说明不受理行政确认申请或者不予行政确认的理由的；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5.在行政确认工作中违反法定权限、条件和程序设定或者实施行政确认的；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6.在办理行政确认、实施监督检查，索取或者收受他人财物或者谋取其他利益的；擅自收费或者不按照法定项目和标准收费的；截留、挪用、私分或者变相私分实施行政确认依法收取的费用的；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7.违法实施行政确认，给当事人的合法权益造成损害的；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9.在行政确认工作中玩忽职守、徇私舞弊、滥用职权，构成犯罪的，依法追究刑事责任;尚不构成犯罪的，依法给予行政处分；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10.举办或者参与举办驾驶学校或者驾驶培训班、机动车修理厂或者收费停车场等经营活动的；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11.故意刁难，拖延办理机动车牌证的；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7" w:type="dxa"/>
            <w:tcBorders>
              <w:tl2br w:val="nil"/>
              <w:tr2bl w:val="nil"/>
            </w:tcBorders>
            <w:shd w:val="clear" w:color="auto" w:fill="auto"/>
            <w:vAlign w:val="center"/>
          </w:tcPr>
          <w:p w14:paraId="326AFBB8">
            <w:pPr>
              <w:widowControl/>
              <w:spacing w:line="240" w:lineRule="exact"/>
              <w:rPr>
                <w:rFonts w:ascii="仿宋_GB2312" w:hAnsi="宋体" w:eastAsia="仿宋_GB2312" w:cs="仿宋_GB2312"/>
                <w:color w:val="000000"/>
                <w:sz w:val="18"/>
                <w:szCs w:val="18"/>
              </w:rPr>
            </w:pPr>
          </w:p>
        </w:tc>
      </w:tr>
      <w:tr w14:paraId="78D3A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79837E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28</w:t>
            </w:r>
          </w:p>
        </w:tc>
        <w:tc>
          <w:tcPr>
            <w:tcW w:w="850" w:type="dxa"/>
            <w:tcBorders>
              <w:tl2br w:val="nil"/>
              <w:tr2bl w:val="nil"/>
            </w:tcBorders>
            <w:shd w:val="clear" w:color="auto" w:fill="FFFFFF"/>
            <w:vAlign w:val="center"/>
          </w:tcPr>
          <w:p w14:paraId="36A5C4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2555F6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运输危险化学品的车辆进入危险化学品运输车辆限制通行区域审批</w:t>
            </w:r>
          </w:p>
        </w:tc>
        <w:tc>
          <w:tcPr>
            <w:tcW w:w="3118" w:type="dxa"/>
            <w:tcBorders>
              <w:tl2br w:val="nil"/>
              <w:tr2bl w:val="nil"/>
            </w:tcBorders>
            <w:shd w:val="clear" w:color="auto" w:fill="auto"/>
            <w:vAlign w:val="center"/>
          </w:tcPr>
          <w:p w14:paraId="21DB33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1.《危险化学品安全管理条例》（国务院令第 344 号）第四十九条 未经公安机关批准，运输危险化学品的车辆不得进入危险化学品运输车辆限制通行的区域。危险化学品运输车辆限制通行的区域由县级人民政府公安机关划定，并设置明显的标志。</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2.《中华人民共和国道路交通安全法》（2003 年10月28日主席令第8号，2011年4月22日予以修改）第五条 国务院公安部门负责全国道路交通安全管理工作。县级以上地方各级人民政府公安机关交通管理部门负责本行政区域内的道路交通安全管理工作。第三十九条 公安机关交通管理部门根据道路和交通流量的具体情况，可以对机动车、非机动车、行人采取疏导、限制通行、禁止通行等措施。</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3.《河北省实施&lt;中华人民共和国道路交通安全法&gt;办法》（2006 年 11月 25 日公布）第二十二条 在限制通行的域或者路段确需通行的机动车，应当随车携带公安机关交通管理部门核发的通行证件，并按规定的时间、区域、路线通行。</w:t>
            </w:r>
          </w:p>
        </w:tc>
        <w:tc>
          <w:tcPr>
            <w:tcW w:w="1134" w:type="dxa"/>
            <w:tcBorders>
              <w:tl2br w:val="nil"/>
              <w:tr2bl w:val="nil"/>
            </w:tcBorders>
            <w:shd w:val="clear" w:color="auto" w:fill="FFFFFF"/>
            <w:vAlign w:val="center"/>
          </w:tcPr>
          <w:p w14:paraId="7A0A27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6671C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0D6A27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1.受理责任：公示依法应当提交的相关材料;一次性告知补正材料；依法受理或不予受理（不予受理告知理由）。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2.审查责任：对申请人提交的材料进行核实，在两个工作日作出办理或者不予办理的决定。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3.决定责任：作出准予行政许可或者不予行政许可决定，法定告知（不予许可的应当书面告知理由）。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4.送达责任：送达申请人并通知属地公安机关落实监管责任。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5.事后监管责任：对有关单位进行监督检查，对隐瞒有关情况、提供虚假资申请以及以欺骗、贿赂等不正当手段通过审核或获取许可的，按有关规定进行处罚。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3A7F0B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2.对符合法定条件的申请不予行政许可或者不在法定期限内作出准予行政许可决定的；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3.对不符合法定条件的申请准予行政许可或者超越法定职权作出准予行政许可决定的；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4.未严格审查许可条件，存在隐患的；行政许可后续监管不到位，造成严重后果的；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5.擅自增设、变更的审批程序或审批条件的；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6.在许可审批过程中违法收取费用的；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7.在许可过程中滥用职权、徇私舞弊的；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 其他违反法律法规规章文件规定的行为。</w:t>
            </w:r>
          </w:p>
        </w:tc>
        <w:tc>
          <w:tcPr>
            <w:tcW w:w="567" w:type="dxa"/>
            <w:tcBorders>
              <w:tl2br w:val="nil"/>
              <w:tr2bl w:val="nil"/>
            </w:tcBorders>
            <w:shd w:val="clear" w:color="auto" w:fill="auto"/>
            <w:vAlign w:val="center"/>
          </w:tcPr>
          <w:p w14:paraId="2AAD9129">
            <w:pPr>
              <w:widowControl/>
              <w:spacing w:line="240" w:lineRule="exact"/>
              <w:jc w:val="center"/>
              <w:rPr>
                <w:rFonts w:ascii="仿宋_GB2312" w:hAnsi="宋体" w:eastAsia="仿宋_GB2312" w:cs="仿宋_GB2312"/>
                <w:color w:val="000000"/>
                <w:sz w:val="18"/>
                <w:szCs w:val="18"/>
              </w:rPr>
            </w:pPr>
          </w:p>
        </w:tc>
      </w:tr>
      <w:tr w14:paraId="2CFE9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16054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29</w:t>
            </w:r>
          </w:p>
        </w:tc>
        <w:tc>
          <w:tcPr>
            <w:tcW w:w="850" w:type="dxa"/>
            <w:tcBorders>
              <w:tl2br w:val="nil"/>
              <w:tr2bl w:val="nil"/>
            </w:tcBorders>
            <w:shd w:val="clear" w:color="auto" w:fill="FFFFFF"/>
            <w:vAlign w:val="center"/>
          </w:tcPr>
          <w:p w14:paraId="61E110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14158D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机动车临时通行牌证核发</w:t>
            </w:r>
          </w:p>
        </w:tc>
        <w:tc>
          <w:tcPr>
            <w:tcW w:w="3118" w:type="dxa"/>
            <w:tcBorders>
              <w:tl2br w:val="nil"/>
              <w:tr2bl w:val="nil"/>
            </w:tcBorders>
            <w:shd w:val="clear" w:color="auto" w:fill="auto"/>
            <w:vAlign w:val="center"/>
          </w:tcPr>
          <w:p w14:paraId="6DD03418">
            <w:pPr>
              <w:widowControl/>
              <w:spacing w:line="240" w:lineRule="exact"/>
              <w:jc w:val="left"/>
              <w:textAlignment w:val="center"/>
              <w:rPr>
                <w:rFonts w:ascii="仿宋_GB2312" w:hAnsi="宋体" w:eastAsia="仿宋_GB2312" w:cs="仿宋_GB2312"/>
                <w:color w:val="000000"/>
                <w:sz w:val="18"/>
                <w:szCs w:val="18"/>
              </w:rPr>
            </w:pPr>
            <w:r>
              <w:rPr>
                <w:rStyle w:val="9"/>
                <w:rFonts w:hint="default"/>
              </w:rPr>
              <w:t>1.《中华人民共和国道路交通安全法》第八条 国家对机动车实行登记制度。机动车经公安机关交通管理部门登记后，方可上道路行驶。尚未登记的机动车，需要临时上道路行驶的，应当取得临时通行牌证。</w:t>
            </w:r>
            <w:r>
              <w:rPr>
                <w:rStyle w:val="9"/>
                <w:rFonts w:hint="default"/>
              </w:rPr>
              <w:br w:type="textWrapping"/>
            </w:r>
            <w:r>
              <w:rPr>
                <w:rStyle w:val="9"/>
                <w:rFonts w:hint="default"/>
              </w:rPr>
              <w:t>2.《中华人民共和国道路交通安全法实施条例》第一百一十三条 境外机动车入境行驶，应当向入境地的公安机关交通管理部门申请临时通行号牌、行驶证。临时通行号牌、行驶证应当根据行驶需要，载明有效日期和允许行驶的区域。入境的境外机动车申请临时通行号牌、行驶证以及境外人员申请机动车驾驶许可的条件、考试办法由国务院公安部门规定。</w:t>
            </w:r>
            <w:r>
              <w:rPr>
                <w:rStyle w:val="9"/>
                <w:rFonts w:hint="default"/>
              </w:rPr>
              <w:br w:type="textWrapping"/>
            </w:r>
            <w:r>
              <w:rPr>
                <w:rStyle w:val="9"/>
                <w:rFonts w:hint="default"/>
              </w:rPr>
              <w:t>3.《机动车登记规定》（公安部令第164号）第四十六条 机动车具有下列情形之一，需要临时上道路行驶的，机动车所有人应当向车辆管理所申领临时行驶车号牌：（一）未销售的；（二）购买、调拨、赠予等方式获得机动车后尚未注册登记的；（三）新车出口销售的；　（四）进行科研、定型试验的；（五）因轴荷、总质量、外廓尺寸超出国家标准不予办理注册登记的特型机动车。 第四十七条车辆管理所应当自受理之日起一日内，审查提交的证明、凭证，属于第四十六条第一项、第二项、第三项规定情形，需要临时上道路行驶的，核发有效期不超过三十日的临时行驶车号牌。属于第四十六条第四项规定情形的，核发有效期不超过六个月的临时行驶车号牌。属于第四十六条第五项规定情形的，核发有效期不超过九十日的临时行驶车号牌。第四十九条</w:t>
            </w:r>
            <w:r>
              <w:rPr>
                <w:rStyle w:val="11"/>
                <w:rFonts w:hint="default"/>
              </w:rPr>
              <w:t xml:space="preserve"> </w:t>
            </w:r>
            <w:r>
              <w:rPr>
                <w:rStyle w:val="9"/>
                <w:rFonts w:hint="default"/>
              </w:rPr>
              <w:t xml:space="preserve">对临时入境的机动车需要上道路行驶的，机动车所有人应当按规定向入境地或者始发地车辆管理所申领临时入境机动车号牌和行驶证。 </w:t>
            </w:r>
          </w:p>
        </w:tc>
        <w:tc>
          <w:tcPr>
            <w:tcW w:w="1134" w:type="dxa"/>
            <w:tcBorders>
              <w:tl2br w:val="nil"/>
              <w:tr2bl w:val="nil"/>
            </w:tcBorders>
            <w:shd w:val="clear" w:color="auto" w:fill="FFFFFF"/>
            <w:vAlign w:val="center"/>
          </w:tcPr>
          <w:p w14:paraId="781A98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135914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30F7AF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1.公示责任：车辆管理所应当将法律、行政法规和本规定的有关机动车登记的事项、条件、依据、程序、期限以及收费标准、需要提交的全部材料的目录和申请表示范文本等在办理登记的场所公示。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车辆管理所在受理机动车登记申请时，对申请材料齐全并符合法律、行政法规和本规定的，应当立即受理。对申请材料不齐全或者其他不符合法定形式的，应当一次告知申请人需要补正的全部内容。对不符合规定的，应当书面告知不予受理、登记的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车辆管理所办理机动车业务，应当对需查验的机动车业务进行机动车查验，从事查验的人员应当具备相应资格。车辆管理所在规定时间内对机动车材料及查验情况进行审核，审核通过的给予登记，审核不通过的给予书面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4.决定责任：车辆管理所自受理申请之日起二个工作日内确认机动车，核对车辆识别代号拓印膜，审查提交的证明、凭证，核发机动车相应牌证。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监管环节责任：政府主管部门应当加强机动车临时通行牌证核发业务的监督检查，及时纠正机动车临时通行牌证核发工作中的违法违规行为；政府主管部门依法对公安机关进行监督检查时，应当将监督检查的情况和处理结果予以记录，公众有权查阅有关记录；政府主管部门应根据管理权限及时核实、处理公安机关有违法活动的举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3AFC61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2.对符合法定条件的行政确认申请不予受理、不予行政确认或者不在法定期限内作出准予行政确认决定的；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4.在受理、审查、决定行政确认过程中，未向申请人、利害关系人履行法定告知义务或不一次告知申请人必须补正的全部内容的；未依法说明不受理行政确认申请或者不予行政确认的理由的；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5.在行政确认工作中违反法定权限、条件和程序设定或者实施行政确认的；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6.在办理行政确认、实施监督检查，索取或者收受他人财物或者谋取其他利益的；擅自收费或者不按照法定项目和标准收费的；截留、挪用、私分或者变相私分实施行政确认依法收取的费用的。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7.违法实施行政确认，给当事人的合法权益造成损害的；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9.在行政确认工作中玩忽职守、徇私舞弊、滥用职权，构成犯罪的，依法追究刑事责任；尚不构成犯罪的，依法给予行政处分；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10.举办或者参与举办驾驶学校或者驾驶培训班、机动车修理厂或者收费停车场等经营活动的；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11.故意刁难，拖延办理机动车牌证的；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7" w:type="dxa"/>
            <w:tcBorders>
              <w:tl2br w:val="nil"/>
              <w:tr2bl w:val="nil"/>
            </w:tcBorders>
            <w:shd w:val="clear" w:color="auto" w:fill="auto"/>
            <w:vAlign w:val="center"/>
          </w:tcPr>
          <w:p w14:paraId="014A9843">
            <w:pPr>
              <w:widowControl/>
              <w:spacing w:line="240" w:lineRule="exact"/>
              <w:rPr>
                <w:rFonts w:ascii="仿宋_GB2312" w:hAnsi="宋体" w:eastAsia="仿宋_GB2312" w:cs="仿宋_GB2312"/>
                <w:color w:val="000000"/>
                <w:sz w:val="18"/>
                <w:szCs w:val="18"/>
              </w:rPr>
            </w:pPr>
          </w:p>
        </w:tc>
      </w:tr>
      <w:tr w14:paraId="7C73E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0430E5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30</w:t>
            </w:r>
          </w:p>
        </w:tc>
        <w:tc>
          <w:tcPr>
            <w:tcW w:w="850" w:type="dxa"/>
            <w:tcBorders>
              <w:tl2br w:val="nil"/>
              <w:tr2bl w:val="nil"/>
            </w:tcBorders>
            <w:shd w:val="clear" w:color="auto" w:fill="FFFFFF"/>
            <w:vAlign w:val="center"/>
          </w:tcPr>
          <w:p w14:paraId="6B5F81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行政许可</w:t>
            </w:r>
          </w:p>
        </w:tc>
        <w:tc>
          <w:tcPr>
            <w:tcW w:w="1134" w:type="dxa"/>
            <w:tcBorders>
              <w:tl2br w:val="nil"/>
              <w:tr2bl w:val="nil"/>
            </w:tcBorders>
            <w:shd w:val="clear" w:color="auto" w:fill="auto"/>
            <w:vAlign w:val="center"/>
          </w:tcPr>
          <w:p w14:paraId="47132F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非机动车登记</w:t>
            </w:r>
          </w:p>
        </w:tc>
        <w:tc>
          <w:tcPr>
            <w:tcW w:w="3118" w:type="dxa"/>
            <w:tcBorders>
              <w:tl2br w:val="nil"/>
              <w:tr2bl w:val="nil"/>
            </w:tcBorders>
            <w:shd w:val="clear" w:color="auto" w:fill="auto"/>
            <w:vAlign w:val="center"/>
          </w:tcPr>
          <w:p w14:paraId="2579CFA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1.《中华人民共和国道路交通安全法》（主席令第8号，2011年4月22日修正）第八条 国家对机动车实行登记制度。机动车经公安机关交通管理部门登记后，方可上道路行驶。第十八条 依法应当登记的非机动车，经公安机关交通管理部门登记后，方可上道路行驶。依法应当登记的非机动车的种类，由省、自治区、直辖市人民政府根据当地实际情况规定。非机动车的外形尺寸、质量、制动器、车铃和夜间反光装置，应当符合非机动车安全技术标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2.《河北省电动自行车管理条例》（2021年11月23日河北省十三届人民代表大会常务委员会第二十七次会议通过）第五条第二款 公安机关交通管理部门负责电动自行车的登记和道路通行管理。第十三条第一款 电动自行车经公安机关交通管理部门登记并取得号牌后，方可上路行驶。</w:t>
            </w:r>
          </w:p>
          <w:p w14:paraId="1DD97F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3.《河北省电动自行车登记规定》第二条 本省行政区域内电动自行车的登记，适用本规定。第三条第二款 设区的市、县（市）公安机关交通管理部门负责本行政区域内电动自行车登记的具体工作；第三款 设区的市、县（市）公安机关交通管理部门可以委托乡（镇）人民政府或者街道办事处政务服务点、公安派出所等办理电动自行车登记业务；第四款 经所在地公安机关交通管理部门确认的机动车登记服务站、机动车安全技术检验机构、电动自行车销售单位以及警邮、警保、警银合作服务点等，可以根据电动自行车所有人委托代办电动自行车登记业务。 </w:t>
            </w:r>
          </w:p>
        </w:tc>
        <w:tc>
          <w:tcPr>
            <w:tcW w:w="1134" w:type="dxa"/>
            <w:tcBorders>
              <w:tl2br w:val="nil"/>
              <w:tr2bl w:val="nil"/>
            </w:tcBorders>
            <w:shd w:val="clear" w:color="auto" w:fill="FFFFFF"/>
            <w:vAlign w:val="center"/>
          </w:tcPr>
          <w:p w14:paraId="6F924E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auto"/>
            <w:vAlign w:val="center"/>
          </w:tcPr>
          <w:p w14:paraId="511C84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auto"/>
            <w:tcMar>
              <w:top w:w="15" w:type="dxa"/>
              <w:left w:w="108" w:type="dxa"/>
              <w:bottom w:w="15" w:type="dxa"/>
              <w:right w:w="108" w:type="dxa"/>
            </w:tcMar>
            <w:vAlign w:val="center"/>
          </w:tcPr>
          <w:p w14:paraId="67F32C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1.公示责任：车辆管理所应当将法律、行政法规和本规定的有关机动车登记的事项、条件、依据、程序、期限以及收费标准、需要提交的全部材料的目录和申请表示范文本等在办理登记的场所公示。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受理责任：车辆管理所在受理机动车登记申请时，对申请材料齐全并符合法律、行政法规和本规定的，应当立即受理。对申请材料不齐全或者其他不符合法定形式的，应当一次告知申请人需要补正的全部内容。对不符合规定的，应当书面告知不予受理、登记的理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车辆管理所办理非机动车登记业务，应当对需查验的非机动车业务进行查验，从事查验的人员应当具备相应资格。车辆管理所在规定时间内对非机动车材料及查验情况进行审核，审核通过的给予登记，审核不通过的给予书面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4.决定责任：车辆管理所自受理申请之日起两个工作日内确认非机动车，核对车辆识别代号拓印膜，审查提交的证明、凭证，核发非机动车相应牌证。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5.监管环节责任：正在制定相关政策，待政策实施后实行监管。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23881A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1.不在办公场所公示依法应当公示的材料的；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2.对符合法定条件的行政确认申请不予受理、不予行政确认或者不在法定期限内作出准予行政确认决定的；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3.对不符合法定条件的申请人准予行政确认或者超越法定职权作出准予行政确认决定的；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4.在受理、审查、决定行政确认过程中，未向申请人、利害关系人履行法定告知义务或不一次告知申请人必须补正的全部内容的；未依法说明不受理行政确认申请或者不予行政确认的理由的；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5.在行政确认工作中违反法定权限、条件和程序设定或者实施行政确认的；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6.在办理行政确认、实施监督检查，索取或者收受他人财物或者谋取其他利益的；擅自收费或者不按照法定项目和标准收费的；截留、挪用、私分或者变相私分实施行政确认依法收取的费用的；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7.违法实施行政确认，给当事人的合法权益造成损害的；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8.不依法履行监督职责或者监督不力，造弊、滥用职权的；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9.在行政确认工作中玩忽职守、徇私舞弊、滥用职权，构成犯罪的，依法追究刑事责任;尚不构成犯罪的，依法给予行政处分；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10.举办或者参与举办驾驶学校或者驾驶培训班、机动车修理厂或者收费停车场等经营活动的；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11.故意刁难，拖延办理机动车牌证的；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12.其他违反法律法规规章规定的行为。</w:t>
            </w:r>
          </w:p>
        </w:tc>
        <w:tc>
          <w:tcPr>
            <w:tcW w:w="567" w:type="dxa"/>
            <w:tcBorders>
              <w:tl2br w:val="nil"/>
              <w:tr2bl w:val="nil"/>
            </w:tcBorders>
            <w:shd w:val="clear" w:color="auto" w:fill="auto"/>
            <w:vAlign w:val="center"/>
          </w:tcPr>
          <w:p w14:paraId="37FB36A0">
            <w:pPr>
              <w:widowControl/>
              <w:spacing w:line="240" w:lineRule="exact"/>
              <w:rPr>
                <w:rFonts w:ascii="仿宋_GB2312" w:hAnsi="宋体" w:eastAsia="仿宋_GB2312" w:cs="仿宋_GB2312"/>
                <w:color w:val="000000"/>
                <w:sz w:val="18"/>
                <w:szCs w:val="18"/>
              </w:rPr>
            </w:pPr>
          </w:p>
        </w:tc>
      </w:tr>
      <w:tr w14:paraId="534A1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224E301D">
            <w:pPr>
              <w:widowControl/>
              <w:spacing w:line="240" w:lineRule="exact"/>
              <w:jc w:val="center"/>
              <w:textAlignment w:val="center"/>
              <w:rPr>
                <w:rFonts w:ascii="仿宋_GB2312" w:hAnsi="宋体" w:eastAsia="仿宋_GB2312" w:cs="仿宋_GB2312"/>
                <w:kern w:val="0"/>
                <w:sz w:val="18"/>
                <w:szCs w:val="18"/>
              </w:rPr>
            </w:pPr>
            <w:r>
              <w:rPr>
                <w:rFonts w:hint="eastAsia" w:ascii="仿宋_GB2312" w:eastAsia="仿宋_GB2312" w:cs="仿宋_GB2312"/>
                <w:kern w:val="0"/>
                <w:sz w:val="18"/>
                <w:szCs w:val="18"/>
              </w:rPr>
              <w:t>31</w:t>
            </w:r>
          </w:p>
        </w:tc>
        <w:tc>
          <w:tcPr>
            <w:tcW w:w="850" w:type="dxa"/>
            <w:tcBorders>
              <w:tl2br w:val="nil"/>
              <w:tr2bl w:val="nil"/>
            </w:tcBorders>
            <w:shd w:val="clear" w:color="auto" w:fill="FFFFFF"/>
            <w:vAlign w:val="center"/>
          </w:tcPr>
          <w:p w14:paraId="68772F32">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行政许可</w:t>
            </w:r>
          </w:p>
        </w:tc>
        <w:tc>
          <w:tcPr>
            <w:tcW w:w="1134" w:type="dxa"/>
            <w:tcBorders>
              <w:tl2br w:val="nil"/>
              <w:tr2bl w:val="nil"/>
            </w:tcBorders>
            <w:shd w:val="clear" w:color="auto" w:fill="FFFFFF"/>
            <w:vAlign w:val="center"/>
          </w:tcPr>
          <w:p w14:paraId="0EA04342">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涉路施工交通安全审查</w:t>
            </w:r>
          </w:p>
        </w:tc>
        <w:tc>
          <w:tcPr>
            <w:tcW w:w="3118" w:type="dxa"/>
            <w:tcBorders>
              <w:tl2br w:val="nil"/>
              <w:tr2bl w:val="nil"/>
            </w:tcBorders>
            <w:shd w:val="clear" w:color="auto" w:fill="FFFFFF"/>
            <w:vAlign w:val="center"/>
          </w:tcPr>
          <w:p w14:paraId="13252F2B">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《中华人民共和国道路交通安全法》第三十二条 因工程建设需要占用、挖掘道路，或者跨越、穿越道路架设、增设管线设施，应当事先征得道路主管部门的同意；影响交通安全的，还应当征得公安机关交通管理部门的同意。施工作业单位应当在经批准的路段和时间内施工作业，并在距离施工作业地点来车方向安全距离处设置明显的安全警示标志，采取防护措施；施工作业完毕，应当迅速清除道路上的障碍物，消除安全隐患，经道路主管部门和公安机关交通管理部门验收合格，符合通行要求后，方可恢复通行。对未中断交通的施工作业道路，公安机关交通管理部门应当加强交通安全监督检查，维护道路交通秩序。</w:t>
            </w:r>
          </w:p>
        </w:tc>
        <w:tc>
          <w:tcPr>
            <w:tcW w:w="1134" w:type="dxa"/>
            <w:tcBorders>
              <w:tl2br w:val="nil"/>
              <w:tr2bl w:val="nil"/>
            </w:tcBorders>
            <w:shd w:val="clear" w:color="auto" w:fill="FFFFFF"/>
            <w:vAlign w:val="center"/>
          </w:tcPr>
          <w:p w14:paraId="0B139F2B">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14:paraId="08F44822">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3A3FD126">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1.受理责任：公示依法应当提交的相关材料;一次性告知补正材料；依法受理或不予受理（不予受理告知理由）。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2.审查责任：对申请人提交的材料进行核实，在两个工作日作出办理或者不予办理的决定。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3.决定责任：作出准予行政许可或者不予行政许可决定，法定告知（不予许可的应当书面告知理由）。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4.送达责任：送达申请人并通知属地公安机关落实监管责任。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5.事后监管责任：对有关单位进行监督检查，对隐瞒有关情况、提供虚假资申请以及以欺骗、贿赂等不正当手段通过审核或获取许可的，按有关规定进行处罚。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57B61B91">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2.对符合法定条件的申请不予行政许可或者不在法定期限内作出准予行政许可决定的；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3.对不符合法定条件的申请准予行政许可或者超越法定职权作出准予行政许可决定的；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4.未严格审查许可条件，存在隐患的；行政许可后续监管不到位，造成严重后果的；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5.擅自增设、变更的审批程序或审批条件的；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6.在许可审批过程中违法收取费用的；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7.在许可过程中滥用职权、徇私舞弊的；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14:paraId="1E7B4DFD">
            <w:pPr>
              <w:widowControl/>
              <w:spacing w:line="240" w:lineRule="exact"/>
              <w:jc w:val="left"/>
              <w:textAlignment w:val="center"/>
              <w:rPr>
                <w:rFonts w:ascii="仿宋_GB2312" w:hAnsi="宋体" w:eastAsia="仿宋_GB2312" w:cs="仿宋_GB2312"/>
                <w:sz w:val="18"/>
                <w:szCs w:val="18"/>
              </w:rPr>
            </w:pPr>
          </w:p>
        </w:tc>
      </w:tr>
      <w:tr w14:paraId="5EB1C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4988E8D0">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32</w:t>
            </w:r>
          </w:p>
        </w:tc>
        <w:tc>
          <w:tcPr>
            <w:tcW w:w="850" w:type="dxa"/>
            <w:tcBorders>
              <w:tl2br w:val="nil"/>
              <w:tr2bl w:val="nil"/>
            </w:tcBorders>
            <w:shd w:val="clear" w:color="auto" w:fill="FFFFFF"/>
            <w:vAlign w:val="center"/>
          </w:tcPr>
          <w:p w14:paraId="7102AB45">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行政许可</w:t>
            </w:r>
          </w:p>
        </w:tc>
        <w:tc>
          <w:tcPr>
            <w:tcW w:w="1134" w:type="dxa"/>
            <w:tcBorders>
              <w:tl2br w:val="nil"/>
              <w:tr2bl w:val="nil"/>
            </w:tcBorders>
            <w:shd w:val="clear" w:color="auto" w:fill="FFFFFF"/>
            <w:vAlign w:val="center"/>
          </w:tcPr>
          <w:p w14:paraId="1FA3A7D8">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互联网上网服务营业场所信息网络安全审核</w:t>
            </w:r>
          </w:p>
        </w:tc>
        <w:tc>
          <w:tcPr>
            <w:tcW w:w="3118" w:type="dxa"/>
            <w:tcBorders>
              <w:tl2br w:val="nil"/>
              <w:tr2bl w:val="nil"/>
            </w:tcBorders>
            <w:shd w:val="clear" w:color="auto" w:fill="FFFFFF"/>
            <w:vAlign w:val="center"/>
          </w:tcPr>
          <w:p w14:paraId="07527B88">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《互联网上网服务营业场所管理条例》（2002年9月29日国务院令第363号，2016年2月6日予以修改）第十一条 申请人完成筹建后，持同意筹建的批准文件到同级公安机关申请信息网络安全审核。公安机关应当自收到申请之日起20个工作日内作出决定；经实地检查并审核合格的，发给批准文件。</w:t>
            </w:r>
          </w:p>
        </w:tc>
        <w:tc>
          <w:tcPr>
            <w:tcW w:w="1134" w:type="dxa"/>
            <w:tcBorders>
              <w:tl2br w:val="nil"/>
              <w:tr2bl w:val="nil"/>
            </w:tcBorders>
            <w:shd w:val="clear" w:color="auto" w:fill="FFFFFF"/>
            <w:vAlign w:val="center"/>
          </w:tcPr>
          <w:p w14:paraId="2C10758B">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14:paraId="065B4BF4">
            <w:pPr>
              <w:widowControl/>
              <w:spacing w:line="240" w:lineRule="exact"/>
              <w:jc w:val="center"/>
              <w:textAlignment w:val="center"/>
              <w:rPr>
                <w:rFonts w:ascii="仿宋_GB2312" w:hAnsi="宋体" w:eastAsia="仿宋_GB2312" w:cs="仿宋_GB2312"/>
                <w:kern w:val="0"/>
                <w:sz w:val="18"/>
                <w:szCs w:val="18"/>
              </w:rPr>
            </w:pPr>
            <w:r>
              <w:rPr>
                <w:rFonts w:hint="eastAsia" w:ascii="仿宋_GB2312" w:hAnsi="宋体" w:eastAsia="仿宋_GB2312" w:cs="仿宋_GB2312"/>
                <w:color w:val="000000"/>
                <w:kern w:val="0"/>
                <w:sz w:val="18"/>
                <w:szCs w:val="18"/>
              </w:rPr>
              <w:t>区级</w:t>
            </w:r>
          </w:p>
        </w:tc>
        <w:tc>
          <w:tcPr>
            <w:tcW w:w="3969" w:type="dxa"/>
            <w:tcBorders>
              <w:tl2br w:val="nil"/>
              <w:tr2bl w:val="nil"/>
            </w:tcBorders>
            <w:shd w:val="clear" w:color="auto" w:fill="FFFFFF"/>
            <w:tcMar>
              <w:top w:w="15" w:type="dxa"/>
              <w:left w:w="108" w:type="dxa"/>
              <w:bottom w:w="15" w:type="dxa"/>
              <w:right w:w="108" w:type="dxa"/>
            </w:tcMar>
            <w:vAlign w:val="center"/>
          </w:tcPr>
          <w:p w14:paraId="69C734A9">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1.受理阶段责任：公示依法应当提交的材料；一次性告知补正材料；依法受理或不予受理（不予受理应当告知理由）。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阶段责任：需要对申请材料的实质内容进行核实的，行政机关应当指派两名以上工作人员进行核查；发现行政许可事项直接关系他人重大利益的，应当告知该利害关系人，行政机关应当听取申请人、利害关系人的意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3.决定阶段责任：作出行政许可或者不予行政许可决定、法定告知（不予许可的应当告知理由）。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4.送达阶段责任：制作许可证，送达并信息公开。</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14:paraId="3A67967D">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1.对符合法定条件的申请不予行政许可的；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2.对不符合法定条件的申请予以行政许可的；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3.在受理、审查、决定行政许可过程中，未向申请人、利害关系人履行法定告知义务的；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4.在行政许可工作中违反法定权限、条件和程序设定或者实施行政许可的；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5.不依法履行行政许可监督职责或监督不力造弊、滥用职权的；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6.在许可过程中徇私舞弊、滥用职权或者玩忽职守的；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7.其他违反法律法规文件规定的行为。</w:t>
            </w:r>
          </w:p>
        </w:tc>
        <w:tc>
          <w:tcPr>
            <w:tcW w:w="567" w:type="dxa"/>
            <w:tcBorders>
              <w:tl2br w:val="nil"/>
              <w:tr2bl w:val="nil"/>
            </w:tcBorders>
            <w:shd w:val="clear" w:color="auto" w:fill="auto"/>
            <w:vAlign w:val="center"/>
          </w:tcPr>
          <w:p w14:paraId="7AA73D34">
            <w:pPr>
              <w:widowControl/>
              <w:spacing w:line="240" w:lineRule="exact"/>
              <w:rPr>
                <w:rFonts w:ascii="仿宋_GB2312" w:hAnsi="宋体" w:eastAsia="仿宋_GB2312" w:cs="仿宋_GB2312"/>
                <w:sz w:val="18"/>
                <w:szCs w:val="18"/>
              </w:rPr>
            </w:pPr>
          </w:p>
        </w:tc>
      </w:tr>
    </w:tbl>
    <w:p w14:paraId="787B7EB5"/>
    <w:p w14:paraId="7AC02947">
      <w:pPr>
        <w:pStyle w:val="2"/>
        <w:rPr>
          <w:rFonts w:asciiTheme="minorHAnsi" w:hAnsiTheme="minorHAnsi"/>
        </w:rPr>
      </w:pPr>
    </w:p>
    <w:tbl>
      <w:tblPr>
        <w:tblStyle w:val="7"/>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14:paraId="162E2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14:paraId="7E9D0702">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l2br w:val="nil"/>
              <w:tr2bl w:val="nil"/>
            </w:tcBorders>
            <w:shd w:val="clear" w:color="auto" w:fill="auto"/>
            <w:vAlign w:val="center"/>
          </w:tcPr>
          <w:p w14:paraId="7C115F13">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0DA56BD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类型</w:t>
            </w:r>
          </w:p>
        </w:tc>
        <w:tc>
          <w:tcPr>
            <w:tcW w:w="1134" w:type="dxa"/>
            <w:tcBorders>
              <w:tl2br w:val="nil"/>
              <w:tr2bl w:val="nil"/>
            </w:tcBorders>
            <w:shd w:val="clear" w:color="auto" w:fill="auto"/>
            <w:vAlign w:val="center"/>
          </w:tcPr>
          <w:p w14:paraId="0F63674D">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权力</w:t>
            </w:r>
          </w:p>
          <w:p w14:paraId="3891383F">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事项</w:t>
            </w:r>
          </w:p>
        </w:tc>
        <w:tc>
          <w:tcPr>
            <w:tcW w:w="3118" w:type="dxa"/>
            <w:tcBorders>
              <w:tl2br w:val="nil"/>
              <w:tr2bl w:val="nil"/>
            </w:tcBorders>
            <w:shd w:val="clear" w:color="auto" w:fill="auto"/>
            <w:vAlign w:val="center"/>
          </w:tcPr>
          <w:p w14:paraId="670A4383">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34" w:type="dxa"/>
            <w:tcBorders>
              <w:tl2br w:val="nil"/>
              <w:tr2bl w:val="nil"/>
            </w:tcBorders>
            <w:shd w:val="clear" w:color="auto" w:fill="auto"/>
            <w:vAlign w:val="center"/>
          </w:tcPr>
          <w:p w14:paraId="2D09777E">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6F9698B3">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l2br w:val="nil"/>
              <w:tr2bl w:val="nil"/>
            </w:tcBorders>
            <w:shd w:val="clear" w:color="auto" w:fill="auto"/>
            <w:vAlign w:val="center"/>
          </w:tcPr>
          <w:p w14:paraId="7561BD71">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28A657B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14:paraId="53F71AF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14:paraId="3A2A2D60">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l2br w:val="nil"/>
              <w:tr2bl w:val="nil"/>
            </w:tcBorders>
            <w:shd w:val="clear" w:color="auto" w:fill="auto"/>
            <w:vAlign w:val="center"/>
          </w:tcPr>
          <w:p w14:paraId="7DB83F5C">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sz w:val="24"/>
              </w:rPr>
              <w:t>备注</w:t>
            </w:r>
          </w:p>
        </w:tc>
      </w:tr>
      <w:tr w14:paraId="0A00B3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14:paraId="503645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l2br w:val="nil"/>
              <w:tr2bl w:val="nil"/>
            </w:tcBorders>
            <w:shd w:val="clear" w:color="auto" w:fill="auto"/>
            <w:vAlign w:val="center"/>
          </w:tcPr>
          <w:p w14:paraId="26652D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其他权力</w:t>
            </w:r>
          </w:p>
        </w:tc>
        <w:tc>
          <w:tcPr>
            <w:tcW w:w="1134" w:type="dxa"/>
            <w:tcBorders>
              <w:tl2br w:val="nil"/>
              <w:tr2bl w:val="nil"/>
            </w:tcBorders>
            <w:shd w:val="clear" w:color="auto" w:fill="auto"/>
            <w:vAlign w:val="center"/>
          </w:tcPr>
          <w:p w14:paraId="236D5E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临时身份证办理</w:t>
            </w:r>
          </w:p>
        </w:tc>
        <w:tc>
          <w:tcPr>
            <w:tcW w:w="3118" w:type="dxa"/>
            <w:tcBorders>
              <w:tl2br w:val="nil"/>
              <w:tr2bl w:val="nil"/>
            </w:tcBorders>
            <w:shd w:val="clear" w:color="auto" w:fill="auto"/>
            <w:vAlign w:val="center"/>
          </w:tcPr>
          <w:p w14:paraId="6591CF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《中华人民共和国居民身份证法》第十二条 公民在申请领取、换领、补领居民身份证期间，急需使用居民身份证的，可以申请领取临时居民身份证，公安机关应当按照规定及时予以办理。具体办法由国务院公安部门规定。</w:t>
            </w:r>
          </w:p>
        </w:tc>
        <w:tc>
          <w:tcPr>
            <w:tcW w:w="1134" w:type="dxa"/>
            <w:tcBorders>
              <w:tl2br w:val="nil"/>
              <w:tr2bl w:val="nil"/>
            </w:tcBorders>
            <w:shd w:val="clear" w:color="auto" w:fill="FFFFFF"/>
            <w:vAlign w:val="center"/>
          </w:tcPr>
          <w:p w14:paraId="73CAB7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省公安厅</w:t>
            </w:r>
          </w:p>
        </w:tc>
        <w:tc>
          <w:tcPr>
            <w:tcW w:w="964" w:type="dxa"/>
            <w:tcBorders>
              <w:tl2br w:val="nil"/>
              <w:tr2bl w:val="nil"/>
            </w:tcBorders>
            <w:shd w:val="clear" w:color="auto" w:fill="FFFFFF"/>
            <w:vAlign w:val="center"/>
          </w:tcPr>
          <w:p w14:paraId="0FDD4B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县级</w:t>
            </w:r>
          </w:p>
        </w:tc>
        <w:tc>
          <w:tcPr>
            <w:tcW w:w="3969" w:type="dxa"/>
            <w:tcBorders>
              <w:tl2br w:val="nil"/>
              <w:tr2bl w:val="nil"/>
            </w:tcBorders>
            <w:shd w:val="clear" w:color="auto" w:fill="auto"/>
            <w:tcMar>
              <w:top w:w="15" w:type="dxa"/>
              <w:left w:w="108" w:type="dxa"/>
              <w:bottom w:w="15" w:type="dxa"/>
              <w:right w:w="108" w:type="dxa"/>
            </w:tcMar>
            <w:vAlign w:val="center"/>
          </w:tcPr>
          <w:p w14:paraId="71D8B54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1.受理责任：公示法定应当提交的材料；一次性告知补充材料；依法受理或不予受理申请。</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2.审查责任：对申请人提交的申请材料审核，提出审查意见。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3.决定责任：在规定期限内依法作出行政决定。 4.送达责任：在规定期限内制定并向申请人送达法律证件。</w:t>
            </w:r>
          </w:p>
          <w:p w14:paraId="1C7F4B8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5.事后监管责任：建立健全事中事后监管措施，加强监管。</w:t>
            </w:r>
          </w:p>
          <w:p w14:paraId="10D2C6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6.其他法律法规文件规定应履行的责任。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14:paraId="4A3CC69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1.对符合法定条件的申请不予受理的；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2.对不符合法定条件的申请人准予行政许可或者超越法定职权作出准予决定的；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3.对符合法定条件的申请人不准予或者不在法定期限内作出准予决定的；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5.违法法定程序实施；</w:t>
            </w:r>
          </w:p>
          <w:p w14:paraId="33C0F0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6.办理许可、实施监督检查，索取或者收受他人财物或者谋求其他利益的；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l2br w:val="nil"/>
              <w:tr2bl w:val="nil"/>
            </w:tcBorders>
            <w:shd w:val="clear" w:color="auto" w:fill="auto"/>
            <w:vAlign w:val="center"/>
          </w:tcPr>
          <w:p w14:paraId="6ECA08E9">
            <w:pPr>
              <w:widowControl/>
              <w:spacing w:line="240" w:lineRule="exact"/>
              <w:jc w:val="center"/>
              <w:rPr>
                <w:rFonts w:ascii="仿宋_GB2312" w:hAnsi="宋体" w:eastAsia="仿宋_GB2312" w:cs="仿宋_GB2312"/>
                <w:color w:val="000000"/>
                <w:sz w:val="18"/>
                <w:szCs w:val="18"/>
              </w:rPr>
            </w:pPr>
          </w:p>
        </w:tc>
      </w:tr>
    </w:tbl>
    <w:p w14:paraId="437C9598"/>
    <w:p w14:paraId="474B747F">
      <w:pPr>
        <w:pStyle w:val="2"/>
        <w:rPr>
          <w:rFonts w:asciiTheme="minorHAnsi" w:hAnsiTheme="minorHAnsi"/>
        </w:rPr>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script"/>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9E31B"/>
    <w:multiLevelType w:val="singleLevel"/>
    <w:tmpl w:val="84D9E31B"/>
    <w:lvl w:ilvl="0" w:tentative="0">
      <w:start w:val="4"/>
      <w:numFmt w:val="decimal"/>
      <w:lvlText w:val="%1."/>
      <w:lvlJc w:val="left"/>
      <w:pPr>
        <w:tabs>
          <w:tab w:val="left" w:pos="312"/>
        </w:tabs>
      </w:pPr>
    </w:lvl>
  </w:abstractNum>
  <w:abstractNum w:abstractNumId="1">
    <w:nsid w:val="12FAA05C"/>
    <w:multiLevelType w:val="singleLevel"/>
    <w:tmpl w:val="12FAA05C"/>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E4ZDJlZThiY2IyYjNhZjQ3Y2EzYjBhYTc4ODcwZmMifQ=="/>
  </w:docVars>
  <w:rsids>
    <w:rsidRoot w:val="7D101805"/>
    <w:rsid w:val="00435382"/>
    <w:rsid w:val="0045398E"/>
    <w:rsid w:val="0075390A"/>
    <w:rsid w:val="007A33BE"/>
    <w:rsid w:val="007E64E7"/>
    <w:rsid w:val="00903E4F"/>
    <w:rsid w:val="00B94FC7"/>
    <w:rsid w:val="00BD2E75"/>
    <w:rsid w:val="00F210CB"/>
    <w:rsid w:val="0B5F1C95"/>
    <w:rsid w:val="17E32358"/>
    <w:rsid w:val="20E6220C"/>
    <w:rsid w:val="22B11E0E"/>
    <w:rsid w:val="40190417"/>
    <w:rsid w:val="50900466"/>
    <w:rsid w:val="67BE7309"/>
    <w:rsid w:val="6B3A259B"/>
    <w:rsid w:val="6E894290"/>
    <w:rsid w:val="70807521"/>
    <w:rsid w:val="72ED1243"/>
    <w:rsid w:val="7D101805"/>
    <w:rsid w:val="7E854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6"/>
    <w:qFormat/>
    <w:uiPriority w:val="0"/>
    <w:pPr>
      <w:widowControl/>
      <w:jc w:val="left"/>
      <w:outlineLvl w:val="0"/>
    </w:pPr>
    <w:rPr>
      <w:rFonts w:ascii="宋体" w:eastAsia="宋体" w:cs="Times New Roman"/>
      <w:b/>
      <w:kern w:val="36"/>
      <w:sz w:val="48"/>
      <w:szCs w:val="21"/>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1"/>
    <w:qFormat/>
    <w:uiPriority w:val="0"/>
    <w:pPr>
      <w:autoSpaceDE w:val="0"/>
      <w:autoSpaceDN w:val="0"/>
      <w:adjustRightInd w:val="0"/>
      <w:jc w:val="left"/>
    </w:pPr>
    <w:rPr>
      <w:rFonts w:ascii="方正仿宋_GBK" w:hAnsi="方正仿宋_GBK" w:cs="宋体"/>
      <w:color w:val="000000"/>
      <w:kern w:val="0"/>
      <w:sz w:val="24"/>
    </w:rPr>
  </w:style>
  <w:style w:type="paragraph" w:styleId="4">
    <w:name w:val="footer"/>
    <w:basedOn w:val="1"/>
    <w:link w:val="15"/>
    <w:qFormat/>
    <w:uiPriority w:val="0"/>
    <w:pPr>
      <w:tabs>
        <w:tab w:val="center" w:pos="4153"/>
        <w:tab w:val="right" w:pos="8306"/>
      </w:tabs>
      <w:snapToGrid w:val="0"/>
      <w:jc w:val="left"/>
    </w:pPr>
    <w:rPr>
      <w:sz w:val="18"/>
      <w:szCs w:val="18"/>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jc w:val="left"/>
    </w:pPr>
    <w:rPr>
      <w:rFonts w:cs="Times New Roman"/>
      <w:kern w:val="0"/>
      <w:sz w:val="24"/>
    </w:rPr>
  </w:style>
  <w:style w:type="character" w:customStyle="1" w:styleId="9">
    <w:name w:val="font231"/>
    <w:basedOn w:val="8"/>
    <w:qFormat/>
    <w:uiPriority w:val="0"/>
    <w:rPr>
      <w:rFonts w:hint="eastAsia" w:ascii="仿宋_GB2312" w:eastAsia="仿宋_GB2312" w:cs="仿宋_GB2312"/>
      <w:color w:val="000000"/>
      <w:sz w:val="18"/>
      <w:szCs w:val="18"/>
      <w:u w:val="none"/>
    </w:rPr>
  </w:style>
  <w:style w:type="character" w:customStyle="1" w:styleId="10">
    <w:name w:val="font241"/>
    <w:basedOn w:val="8"/>
    <w:qFormat/>
    <w:uiPriority w:val="0"/>
    <w:rPr>
      <w:rFonts w:hint="eastAsia" w:ascii="仿宋_GB2312" w:eastAsia="仿宋_GB2312" w:cs="仿宋_GB2312"/>
      <w:color w:val="000000"/>
      <w:sz w:val="18"/>
      <w:szCs w:val="18"/>
      <w:u w:val="none"/>
    </w:rPr>
  </w:style>
  <w:style w:type="character" w:customStyle="1" w:styleId="11">
    <w:name w:val="font121"/>
    <w:basedOn w:val="8"/>
    <w:qFormat/>
    <w:uiPriority w:val="0"/>
    <w:rPr>
      <w:rFonts w:hint="eastAsia" w:ascii="宋体" w:hAnsi="宋体" w:eastAsia="宋体" w:cs="宋体"/>
      <w:color w:val="000000"/>
      <w:sz w:val="18"/>
      <w:szCs w:val="18"/>
      <w:u w:val="none"/>
    </w:rPr>
  </w:style>
  <w:style w:type="character" w:customStyle="1" w:styleId="12">
    <w:name w:val="font131"/>
    <w:basedOn w:val="8"/>
    <w:qFormat/>
    <w:uiPriority w:val="0"/>
    <w:rPr>
      <w:rFonts w:hint="eastAsia" w:ascii="仿宋_GB2312" w:eastAsia="仿宋_GB2312" w:cs="仿宋_GB2312"/>
      <w:color w:val="000000"/>
      <w:sz w:val="18"/>
      <w:szCs w:val="18"/>
      <w:u w:val="none"/>
    </w:rPr>
  </w:style>
  <w:style w:type="character" w:customStyle="1" w:styleId="13">
    <w:name w:val="font161"/>
    <w:basedOn w:val="8"/>
    <w:qFormat/>
    <w:uiPriority w:val="0"/>
    <w:rPr>
      <w:rFonts w:ascii="Arial" w:hAnsi="Arial" w:cs="Arial"/>
      <w:color w:val="000000"/>
      <w:sz w:val="18"/>
      <w:szCs w:val="18"/>
      <w:u w:val="none"/>
    </w:rPr>
  </w:style>
  <w:style w:type="character" w:customStyle="1" w:styleId="14">
    <w:name w:val="页眉 Char"/>
    <w:basedOn w:val="8"/>
    <w:link w:val="5"/>
    <w:qFormat/>
    <w:uiPriority w:val="0"/>
    <w:rPr>
      <w:kern w:val="2"/>
      <w:sz w:val="18"/>
      <w:szCs w:val="18"/>
    </w:rPr>
  </w:style>
  <w:style w:type="character" w:customStyle="1" w:styleId="15">
    <w:name w:val="页脚 Char"/>
    <w:basedOn w:val="8"/>
    <w:link w:val="4"/>
    <w:qFormat/>
    <w:uiPriority w:val="0"/>
    <w:rPr>
      <w:kern w:val="2"/>
      <w:sz w:val="18"/>
      <w:szCs w:val="18"/>
    </w:rPr>
  </w:style>
  <w:style w:type="character" w:customStyle="1" w:styleId="16">
    <w:name w:val="标题 1 Char"/>
    <w:basedOn w:val="8"/>
    <w:link w:val="3"/>
    <w:qFormat/>
    <w:uiPriority w:val="0"/>
    <w:rPr>
      <w:rFonts w:ascii="宋体" w:eastAsia="宋体" w:cs="Times New Roman"/>
      <w:b/>
      <w:kern w:val="36"/>
      <w:sz w:val="48"/>
      <w:szCs w:val="21"/>
    </w:rPr>
  </w:style>
  <w:style w:type="character" w:customStyle="1" w:styleId="17">
    <w:name w:val="font61"/>
    <w:basedOn w:val="8"/>
    <w:qFormat/>
    <w:uiPriority w:val="0"/>
    <w:rPr>
      <w:rFonts w:hint="eastAsia" w:ascii="仿宋_GB2312" w:eastAsia="仿宋_GB2312" w:cs="仿宋_GB2312"/>
      <w:b/>
      <w:color w:val="000000"/>
      <w:sz w:val="18"/>
      <w:szCs w:val="18"/>
      <w:u w:val="none"/>
    </w:rPr>
  </w:style>
  <w:style w:type="character" w:customStyle="1" w:styleId="18">
    <w:name w:val="font11"/>
    <w:basedOn w:val="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289</Pages>
  <Words>20341</Words>
  <Characters>20773</Characters>
  <Lines>2892</Lines>
  <Paragraphs>814</Paragraphs>
  <TotalTime>42</TotalTime>
  <ScaleCrop>false</ScaleCrop>
  <LinksUpToDate>false</LinksUpToDate>
  <CharactersWithSpaces>20790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2022-10-28T06:42:00Z</dcterms:created>
  <dc:creator>Administrator</dc:creator>
  <cp:lastModifiedBy>ʚྀིɞ</cp:lastModifiedBy>
  <dcterms:modified xsi:type="dcterms:W3CDTF">2025-09-16T02:16:53Z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D437C0853F9B40E1AD317D7B5172B3F6</vt:lpwstr>
  </property>
  <property fmtid="{D5CDD505-2E9C-101B-9397-08002B2CF9AE}" pid="4" name="KSOTemplateDocerSaveRecord">
    <vt:lpwstr>eyJoZGlkIjoiMWM3MWNlMzZjNjdiMmVkZDgwYTFiYTQ1MjM2M2FmN2EiLCJ1c2VySWQiOiI5MzYzNDg2OTAifQ==</vt:lpwstr>
  </property>
</Properties>
</file>