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header1.xml" ContentType="application/vnd.openxmlformats-officedocument.wordprocessingml.head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widowControl/>
        <w:jc w:val="left"/>
        <w:textAlignment w:val="center"/>
        <w:rPr>
          <w:rFonts w:ascii="黑体" w:eastAsia="黑体" w:cs="黑体" w:hint="eastAsia"/>
          <w:color w:val="000000"/>
          <w:kern w:val="0"/>
          <w:sz w:val="30"/>
          <w:szCs w:val="30"/>
          <w:lang w:eastAsia="zh-CN"/>
        </w:rPr>
      </w:pPr>
      <w:r>
        <w:rPr>
          <w:rFonts w:ascii="黑体" w:eastAsia="黑体" w:cs="黑体" w:hint="eastAsia"/>
          <w:color w:val="000000"/>
          <w:kern w:val="0"/>
          <w:sz w:val="30"/>
          <w:szCs w:val="30"/>
        </w:rPr>
        <w:t>附件</w:t>
      </w:r>
      <w:r>
        <w:rPr>
          <w:rFonts w:ascii="黑体" w:eastAsia="黑体" w:cs="黑体" w:hint="eastAsia"/>
          <w:color w:val="000000"/>
          <w:kern w:val="0"/>
          <w:sz w:val="30"/>
          <w:szCs w:val="30"/>
          <w:lang w:val="en-US" w:eastAsia="zh-CN"/>
        </w:rPr>
        <w:t>2</w:t>
      </w: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color w:val="000000"/>
                <w:kern w:val="0"/>
                <w:sz w:val="18"/>
                <w:szCs w:val="18"/>
                <w:lang w:eastAsia="zh-CN"/>
              </w:rPr>
              <w:t>行政许可</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慈善组织公开募捐资格审核</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color w:val="000000"/>
                <w:kern w:val="0"/>
                <w:sz w:val="18"/>
                <w:szCs w:val="18"/>
              </w:rPr>
            </w:pP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《中华人民共和国慈善法》（2023年12月29日第十四届全国人大常委会第七次会议修改）第二十二条  慈善组织开展公开募捐，应当取得公开募捐资格。依法登记满一年的慈善组织，可以向办理其登记的民政部门申请公开募捐资格。民政部门应当自受理申请之日起二十日内作出决定。慈善组织符合内部治理结构健全、运作规范的条件的，发给公开募捐资格证书；不符合条件的，不发给公开募捐资格证书并书面说明理由。</w:t>
            </w:r>
            <w:r>
              <w:br/>
            </w:r>
            <w:r>
              <w:rPr>
                <w:rFonts w:ascii="仿宋_GB2312" w:eastAsia="仿宋_GB2312" w:hint="eastAsia"/>
                <w:b w:val="0"/>
                <w:bCs w:val="0"/>
                <w:i w:val="0"/>
                <w:iCs w:val="0"/>
                <w:caps w:val="0"/>
                <w:smallCaps w:val="0"/>
                <w:color w:val="000000"/>
                <w:spacing w:val="0"/>
                <w:sz w:val="18"/>
                <w:szCs w:val="18"/>
                <w:shd w:val="clear" w:color="auto" w:fill="FFFFFF"/>
                <w14:textFill>
                  <w14:solidFill>
                    <w14:srgbClr w14:val="000000"/>
                  </w14:solidFill>
                </w14:textFill>
              </w:rPr>
              <w:t>其他法律、行政法规规定可以公开募捐的非营利性组织，由县级以上人民政府民政部门直接发给公开募捐资格证书。</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w:t>
            </w: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int="eastAsia"/>
                <w:color w:val="000000"/>
                <w:kern w:val="0"/>
                <w:sz w:val="21"/>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int="eastAsia"/>
                <w:color w:val="000000"/>
                <w:kern w:val="0"/>
                <w:sz w:val="21"/>
                <w:szCs w:val="21"/>
              </w:rPr>
              <w:t>审查</w:t>
            </w:r>
            <w:r>
              <w:rPr>
                <w:rFonts w:ascii="仿宋_GB2312" w:eastAsia="仿宋_GB2312" w:cs="仿宋_GB2312"/>
                <w:color w:val="000000"/>
                <w:kern w:val="0"/>
                <w:sz w:val="21"/>
                <w:szCs w:val="21"/>
              </w:rPr>
              <w:t>申请对象提供的相关材料，进行相关调查核实，填写相关表格，将符合条件的申请对象上报上级民政部门业务科室</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color w:val="000000"/>
                <w:sz w:val="21"/>
                <w:szCs w:val="21"/>
              </w:rPr>
              <w:t>决定</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ascii="仿宋_GB2312" w:eastAsia="仿宋_GB2312" w:cs="仿宋_GB2312"/>
                <w:color w:val="000000"/>
                <w:kern w:val="0"/>
                <w:sz w:val="21"/>
                <w:szCs w:val="21"/>
              </w:rPr>
              <w:t>出具许可决定。</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r>
      <w:tr>
        <w:trPr>
          <w:trHeight w:val="501"/>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rFonts w:eastAsia="仿宋_GB2312" w:hint="eastAsia"/>
                <w:color w:val="auto"/>
                <w:lang w:eastAsia="zh-CN"/>
              </w:rPr>
            </w:pPr>
            <w:r>
              <w:rPr>
                <w:rStyle w:val="18"/>
                <w:rFonts w:eastAsia="仿宋_GB2312"/>
                <w:color w:val="auto"/>
                <w:lang w:eastAsia="zh-CN"/>
              </w:rPr>
              <w:t>申请书、财务审计报告、理事会会议记录、、4A级慈善组织证书、业务主管单位同意材料</w:t>
            </w:r>
          </w:p>
        </w:tc>
      </w:tr>
      <w:tr>
        <w:trPr>
          <w:trHeight w:val="126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1.对符合条件规定的申请不予受理的；</w:t>
              <w:br/>
              <w:t>2.对不符合条件规定的申请予以受理的；</w:t>
              <w:br/>
              <w:t>3.对年检中发现问题，不及时处理的；</w:t>
              <w:br/>
              <w:t>4.在年检过程中发生腐败行为的；</w:t>
              <w:br/>
              <w:t>5.其他违反法律法规规章文件规定的行为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1.业务咨询：0335-</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hint="eastAsia"/>
                <w:color w:val="000000"/>
                <w:kern w:val="0"/>
                <w:sz w:val="18"/>
                <w:szCs w:val="18"/>
              </w:rPr>
              <w:br/>
              <w:t>2.投诉举报电话：0335-</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1．不服许可决定自知道该具体行政行为之日起六十日内向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政府申请行政复议。</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2．不服许可决定应当自知道或者应当知道作出行政行为之日起六个月内提出向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对社会团体在申请登记时弄虚作假，骗取登记的，或者自取得《社会团体法人登记证书》之日起1年未开展活动的处罚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1727"/>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《社会团体登记管理条例》（1998年10月25日国务院令第250号，2016年2月国务院令第666号修改）第二十九条 社会团体在申请登记时弄虚作假，骗取登记的，或者自取得《社会团体法人登记证书》之日起1年未开展活动的，由登记管理机关予以撤销登记。</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3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7836918</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Times New Roman" w:eastAsia="方正仿宋_GBK" w:cs="Times New Roman" w:hAnsi="Times New Roman"/>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Times New Roman" w:eastAsia="方正仿宋_GBK" w:cs="Times New Roman" w:hAnsi="Times New Roman"/>
                <w:b/>
                <w:bCs/>
                <w:color w:val="000000"/>
                <w:sz w:val="21"/>
                <w:szCs w:val="21"/>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left="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对社会团体不按规定使用《社会团体法人登记证书》、印章，违反法律、法规从事活动等的处罚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《社会团体登记管理条例》（1998年10月25日国务院令第250号，2016年2月国务院令第666号修改） 第三十条 社会团体有下列情形之一的，由登记管理机关给予警告，责令改正，可以限期停止活动，并可以责令撤换直接负责的主管人员；情节严重的，予以撤销登记；构成犯罪的，依法追究刑事责任：（一）涂改、出租、出借《社会团体法人登记证书》，或者出租、出借社会团体印章的；（二）超出章程规定的宗旨和业务范围进行活动的；（三）拒不接受或者不按照规定接受监督检查的；（四）不按照规定办理变更登记的；（五）违反规定设立分支机构、代表机构，或者对分支机构、代表机构疏于管理，造成严重后果的；（六）从事营利性的经营活动的；（七）侵占、私分、挪用社会团体资产或者所接受的捐赠、资助的；（八）违反国家有关规定收取费用、筹集资金或者接受、使用捐赠、资助的。前款规定的行为有违法经营额或者违法所得的，予以没收，可以并处违法经营额1倍以上3倍以下或者违法所得3倍以上5倍以下的罚款。</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7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Times New Roman" w:eastAsia="方正仿宋_GBK" w:cs="Times New Roman" w:hAnsi="Times New Roman"/>
                <w:color w:val="000000"/>
                <w:kern w:val="0"/>
                <w:sz w:val="21"/>
                <w:szCs w:val="21"/>
              </w:rPr>
              <w:t>1</w:t>
            </w:r>
            <w:r>
              <w:rPr>
                <w:rFonts w:ascii="仿宋_GB2312" w:eastAsia="仿宋_GB2312" w:cs="仿宋_GB2312" w:hAnsi="仿宋_GB2312"/>
                <w:color w:val="000000"/>
                <w:kern w:val="0"/>
                <w:sz w:val="18"/>
                <w:szCs w:val="18"/>
              </w:rPr>
              <w:t>.业务咨询：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Times New Roman" w:eastAsia="方正仿宋_GBK" w:cs="Times New Roman" w:hAnsi="Times New Roman"/>
                <w:color w:val="000000"/>
                <w:sz w:val="21"/>
                <w:szCs w:val="21"/>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Times New Roman" w:eastAsia="方正仿宋_GBK" w:cs="Times New Roman" w:hAnsi="Times New Roman"/>
                <w:b/>
                <w:bCs/>
                <w:color w:val="000000"/>
                <w:sz w:val="21"/>
                <w:szCs w:val="21"/>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left="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对社会团体违反《社会团体登记管理条例》以外的其他法律、法规，有关国家机关认为应当撤销登记的处罚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1697"/>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《社会团体登记管理条例》（1998年10月25日国务院令第250号，2016年2月国务院令第666号修改）第三十一条     社会团体的活动违反其他法律、法规的，由有关国家机关依法处理；有关国家机关认为应当撤销登记的，由登记管理机关撤销登记。</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7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对筹备期间擅自开展筹备以外的活动，或者未经登记，擅自以社会团体名义进行活动，以及被撤销登记的社会团体继续以社会团体名义进行活动行为的处罚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198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《社会团体登记管理条例》（1998年10月25日国务院令第250号，2016年2月国务院令第666号修改）第三十二条     筹备期间开展筹备以外的活动，或者未经登记，擅自以社会团体名义进行活动，以及被撤销登记的社会团体继续以社会团体名义进行活动的，由登记管理机关予以取缔，没收非法财产；构成犯罪的，依法追究刑事责任；尚不构成犯罪的，依法给予治安管理处罚。</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53"/>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对民办非企业单位在申请登记时弄虚作假，骗取登记的处罚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1607"/>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《民办非企业单位登记管理暂行条例》第二十四条     民办非企业单位在申请登记时弄虚作假，骗取登记的，或者业务主管单位撤销批准的，由登记管理机关予以撤销登记。</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8"/>
                <w:szCs w:val="18"/>
              </w:rPr>
              <w:t xml:space="preserve">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6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对民办非企业单位不按规定使用《民办非企业单位登记证书》、印章，违反法律、法规从事活动等的处罚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《民办非企业单位登记管理暂行条例》（1998年10月25日国务院令第251号）第二十五条 民办非企业单位有下列情形之一的，由登记管理机关予以警告，责令改正，可以限期停止活动;情节严重的，予以撤销登记;构成犯罪的，依法追究刑事责任:（一）涂改、出租、出借民办非企业单位登记证书，或者出租、出借民办非企业单位印章的;（二）超出其章程规定的宗旨和业务范围进行活动的;（三）拒不接受或者不按照规定接受监督检查的;（四）不按照规定办理变更登记的;（五）设立分支机构的;（六）从事营利性的经营活动的;（七）侵占、私分、挪用民办非企业单位的资产或者所接受的捐赠、资助的;（八）违反国家有关规定收取费用、筹集资金或者接受使用捐赠、资助的。前款规定的行为有违法经营额或者违法所得的，予以没收，可以并处违法经营额1倍以上3倍以下或者违法所得3倍以上5倍以下的罚款。</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7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left="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对民办非企业单位违反《民办非企业单位登记管理暂行条例》以外的其他法律、法规，有关国家机关认为应当撤销登记的处罚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1727"/>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《民办非企业单位登记管理暂行条例》（1998年10月25日国务院令第251号）第二十六条  民办非企业单位的活动违反其他法律、法规的，由有关国家机关依法处理；有关国家机关认为应当撤销登记的，由登记管理机关撤销登记。</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23"/>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对未经登记，擅自以民办非企业单位名义进行活动的，或者被撤销登记的民办非企业单位继续以民办非企业单位名义进行活动的行为的处罚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《民办非企业单位登记管理暂行条例》（1998年10月25日国务院令第251号）第二十七条  未经登记，擅自以民办非企业单位名义进行活动的，或者被撤销登记的民办非企业单位继续以民办非企业单位名义进行活动的，由登记管理机关予以取缔，没收非法财产；构成犯罪的，依法追究刑事责任；尚不构成犯罪的，依法给予治安管理处罚。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7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left="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对连续两年不参加年检，或连续两年"年检不合格"的民办非企业单位的处罚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 xml:space="preserve">《社会团体登记管理条例》（1998年10月25日国务院令第250号，2016年2月国务院令第666号修改）第三十三条第三款  社会团体有下列情形之一的,由登记管理机关给予警告,责令改正,可以限期停止活动,并可以责令撤换直接负责的主管人员；情节严重的,予以撤销登记；构成犯罪的,依法追究刑事责任：（三）拒不接受或者不按照规定接受监督检查的。  </w:t>
              <w:br/>
              <w:t xml:space="preserve">2.《河北省社会团体登记管理办法》（河北省人民政府令2010年第1号）第三十五条  社会团体应当按规定向民政部门提交年度工作报告，接受年度检查。  第三十九条  违反本办法第十六条第二款、第二十一条、第二十九条第三款和第三十五条第一款规定的，由民政部门依照《条例》和有关规章的规定予以处罚。  </w:t>
              <w:br/>
              <w:t>3.《民办非企业单位年度检查办法》（民政部令2005年第27号）第十条  登记管理机关对连续两年不参加年检，或连续两年"年检不合格"的民办非企业单位，予以撤销登记并公告。</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7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left="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对慈善组织未按照慈善宗旨开展活动等违反《中华人民共和国慈善法》第九十八条三种情形的处罚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区内慈善组织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《中华人民共和国慈善法》（2016年3月16日第十二届全国人民代表大会第四次会议通过）第九十八条  慈善组织有下列情形之一的，由民政部门责令限期改正；逾期不改正的，吊销登记证书并予以公告：（一）未按照慈善宗旨开展活动的；（二）私分、挪用、截留或者侵占慈善财产的；</w:t>
              <w:br/>
              <w:t>（三）接受附加违反法律法规或者违背社会公德条件的捐赠，或者对受益人附加违反法律法规或者违背社会公德的条件的。 第一百条  慈善组织有本法第九十八条、第九十九条规定的情形，有违法所得的，由民政部门予以没收；对直接负责的主管人员和其他直接责任人员处二万元以上二十万元以下罚款。</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663"/>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对慈善组织擅自改变捐赠财产用途等违反《中华人民共和国慈善法》第九十九条七种情形的处罚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区内慈善组织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《中华人民共和国慈善法》（2016年3月16日第十二届全国人民代表大会第四次会议通过）第九十九条 慈善组织有下列情形之一的，由民政部门予以警告、责令限期改正；逾期不改正的，责令限期停止活动并进行整改：（一）违反本法第十四条规定造成慈善财产损失的；（二）将不得用于投资的财产用于投资的；（三）擅自改变捐赠财产用途的；（四）开展慈善活动的年度支出或者管理费用的标准违反本法第六十条规定的；（五）未依法履行信息公开义务的；（六）未依法报送年度工作报告、财务会计报告或者报备募捐方案的；（七）泄露捐赠人、志愿者、受益人个人隐私以及捐赠人、慈善信托的委托人不同意公开的姓名、名称、住所、通讯方式等信息的。 第一百条  慈善组织有本法第九十八条、第九十九条规定的情形，有违法所得的，由民政部门予以没收；对直接负责的主管人员和其他直接责任人员处二万元以上二十万元以下罚款。</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w:t>
            </w: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7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left="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对慈善组织违规开展募捐活动的处罚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区内慈善组织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《中华人民共和国慈善法》（2016年3月16日第十二届全国人民代表大会第四次会议通过）第一百零一条  开展募捐活动有下列情形之一的，由民政部门予以警告、责令停止募捐活动；对违法募集的财产，责令退还捐赠人；难以退还的，由民政部门予以收缴，转给其他慈善组织用于慈善目的；对有关组织或者个人处二万元以上二十万元以下罚款：（一）不具有公开募捐资格的组织或者个人开展公开募捐的；（二）通过虚构事实等方式欺骗、诱导募捐对象实施捐赠的；（三）向单位或者个人摊派或者变相摊派的；</w:t>
              <w:br/>
              <w:t xml:space="preserve">（四）妨碍公共秩序、企业生产经营或者居民生活的。  </w:t>
              <w:br/>
              <w:t xml:space="preserve">2.《慈善组织公开募捐管理办法》第二十三条     慈善组织有下列情形之一的，民政部门可以给予警告、责令限期改正：（一）伪造、变造、出租、出借公开募捐资格证书的；（二）未依照本办法进行备案的；（三）未按照募捐方案确定的时间、期限、地域范围、方式进行募捐的；（四）开展公开募捐未在募捐活动现场或者募捐活动载体的显著位置公布募捐活动信息的；（五）开展公开募捐取得的捐赠财产未纳入慈善组织统一核算和账户管理的；（六）其他违反本办法情形的。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7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对慈善组织不依法向捐赠人开具捐赠票据、不依法向志愿者出具志愿服务记录证明或者不及时主动向捐赠人反馈有关情况的处罚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区内慈善组织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黑体"/>
                <w:b/>
                <w:bCs/>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《中华人民共和国慈善法》（2016年3月16日第十二届全国人民代表大会第四次会议通过）第一百零二条  慈善组织不依法向捐赠人开具捐赠票据、不依法向志愿者出具志愿服务记录证明或者不及时主动向捐赠人反馈有关情况的，由民政部门予以警告，责令限期改正；逾期不改正的，责令限期停止活动。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7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tcBorders>
              <w:tl2br w:val="nil"/>
              <w:tr2bl w:val="nil"/>
            </w:tcBorders>
            <w:shd w:val="clear" w:color="auto" w:fill="auto"/>
            <w:vAlign w:val="center"/>
          </w:tcPr>
          <w:p>
            <w:pPr>
              <w:jc w:val="center"/>
              <w:rPr>
                <w:rFonts w:ascii="Times New Roman" w:eastAsia="方正仿宋_GBK" w:cs="Times New Roman" w:hAnsi="Times New Roman" w:hint="eastAsia"/>
                <w:color w:val="000000"/>
                <w:sz w:val="21"/>
                <w:szCs w:val="21"/>
                <w14:textFill>
                  <w14:solidFill>
                    <w14:srgbClr w14:val="000000"/>
                  </w14:solidFill>
                </w14:textFill>
                <w:lang w:eastAsia="zh-CN"/>
              </w:rPr>
            </w:pPr>
            <w:r>
              <w:rPr>
                <w:rFonts w:ascii="Times New Roman" w:eastAsia="方正仿宋_GBK" w:cs="Times New Roman" w:hAnsi="Times New Roman" w:hint="eastAsia"/>
                <w:color w:val="000000"/>
                <w:sz w:val="21"/>
                <w:szCs w:val="21"/>
                <w14:textFill>
                  <w14:solidFill>
                    <w14:srgbClr w14:val="000000"/>
                  </w14:solidFill>
                </w14:textFill>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tcBorders>
              <w:tl2br w:val="nil"/>
              <w:tr2bl w:val="nil"/>
            </w:tcBorders>
            <w:shd w:val="clear" w:color="auto" w:fill="auto"/>
            <w:vAlign w:val="center"/>
          </w:tcPr>
          <w:p>
            <w:pPr>
              <w:jc w:val="center"/>
              <w:rPr>
                <w:rFonts w:ascii="Times New Roman" w:eastAsia="方正仿宋_GBK" w:cs="Times New Roman" w:hAnsi="Times New Roman" w:hint="eastAsia"/>
                <w:color w:val="000000"/>
                <w:sz w:val="21"/>
                <w:szCs w:val="21"/>
                <w14:textFill>
                  <w14:solidFill>
                    <w14:srgbClr w14:val="000000"/>
                  </w14:solidFill>
                </w14:textFill>
                <w:lang w:eastAsia="zh-CN"/>
              </w:rPr>
            </w:pPr>
            <w:r>
              <w:rPr>
                <w:rFonts w:ascii="Times New Roman" w:eastAsia="方正仿宋_GBK" w:cs="Times New Roman" w:hAnsi="Times New Roman" w:hint="eastAsia"/>
                <w:color w:val="000000"/>
                <w:sz w:val="21"/>
                <w:szCs w:val="21"/>
                <w14:textFill>
                  <w14:solidFill>
                    <w14:srgbClr w14:val="000000"/>
                  </w14:solidFill>
                </w14:textFill>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tcBorders>
              <w:tl2br w:val="nil"/>
              <w:tr2bl w:val="nil"/>
            </w:tcBorders>
            <w:shd w:val="clear" w:color="auto" w:fill="auto"/>
            <w:vAlign w:val="center"/>
          </w:tcPr>
          <w:p>
            <w:pPr>
              <w:jc w:val="both"/>
              <w:rPr>
                <w:rFonts w:ascii="Times New Roman" w:eastAsia="方正仿宋_GBK" w:cs="Times New Roman" w:hAnsi="Times New Roman"/>
                <w:color w:val="000000"/>
                <w:sz w:val="21"/>
                <w:szCs w:val="21"/>
                <w14:textFill>
                  <w14:solidFill>
                    <w14:srgbClr w14:val="000000"/>
                  </w14:solidFill>
                </w14:textFill>
              </w:rPr>
            </w:pPr>
            <w:r>
              <w:rPr>
                <w:rFonts w:ascii="Times New Roman" w:eastAsia="方正仿宋_GBK" w:cs="Times New Roman" w:hAnsi="Times New Roman" w:hint="eastAsia"/>
                <w:color w:val="000000"/>
                <w:sz w:val="21"/>
                <w:szCs w:val="21"/>
                <w14:textFill>
                  <w14:solidFill>
                    <w14:srgbClr w14:val="000000"/>
                  </w14:solidFill>
                </w14:textFill>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r>
              <w:rPr>
                <w:rFonts w:ascii="Times New Roman" w:eastAsia="方正仿宋_GBK" w:cs="Times New Roman" w:hAnsi="Times New Roman" w:hint="eastAsia"/>
                <w:color w:val="000000"/>
                <w:sz w:val="21"/>
                <w:szCs w:val="21"/>
                <w14:textFill>
                  <w14:solidFill>
                    <w14:srgbClr w14:val="000000"/>
                  </w14:solidFill>
                </w14:textFill>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r>
              <w:rPr>
                <w:rFonts w:ascii="Times New Roman" w:eastAsia="方正仿宋_GBK" w:cs="Times New Roman" w:hAnsi="Times New Roman" w:hint="eastAsia"/>
                <w:color w:val="000000"/>
                <w:sz w:val="21"/>
                <w:szCs w:val="21"/>
                <w14:textFill>
                  <w14:solidFill>
                    <w14:srgbClr w14:val="000000"/>
                  </w14:solidFill>
                </w14:textFill>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tcBorders>
              <w:tl2br w:val="nil"/>
              <w:tr2bl w:val="nil"/>
            </w:tcBorders>
            <w:shd w:val="clear" w:color="auto" w:fill="auto"/>
            <w:vAlign w:val="center"/>
          </w:tcPr>
          <w:p>
            <w:pPr>
              <w:jc w:val="center"/>
              <w:rPr>
                <w:rFonts w:ascii="Times New Roman" w:eastAsia="方正仿宋_GBK" w:cs="Times New Roman" w:hAnsi="Times New Roman" w:hint="eastAsia"/>
                <w:color w:val="000000"/>
                <w:sz w:val="21"/>
                <w:szCs w:val="21"/>
                <w14:textFill>
                  <w14:solidFill>
                    <w14:srgbClr w14:val="000000"/>
                  </w14:solidFill>
                </w14:textFill>
                <w:lang w:eastAsia="zh-CN"/>
              </w:rPr>
            </w:pPr>
            <w:r>
              <w:rPr>
                <w:rFonts w:ascii="Times New Roman" w:eastAsia="方正仿宋_GBK" w:cs="Times New Roman" w:hAnsi="Times New Roman" w:hint="eastAsia"/>
                <w:color w:val="000000"/>
                <w:sz w:val="21"/>
                <w:szCs w:val="21"/>
                <w14:textFill>
                  <w14:solidFill>
                    <w14:srgbClr w14:val="000000"/>
                  </w14:solidFill>
                </w14:textFill>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tcBorders>
              <w:tl2br w:val="nil"/>
              <w:tr2bl w:val="nil"/>
            </w:tcBorders>
            <w:shd w:val="clear" w:color="auto" w:fill="auto"/>
            <w:vAlign w:val="center"/>
          </w:tcPr>
          <w:p>
            <w:pPr>
              <w:jc w:val="center"/>
              <w:rPr>
                <w:rFonts w:ascii="Times New Roman" w:eastAsia="方正仿宋_GBK" w:cs="Times New Roman" w:hAnsi="Times New Roman" w:hint="eastAsia"/>
                <w:color w:val="000000"/>
                <w:sz w:val="21"/>
                <w:szCs w:val="21"/>
                <w14:textFill>
                  <w14:solidFill>
                    <w14:srgbClr w14:val="000000"/>
                  </w14:solidFill>
                </w14:textFill>
                <w:lang w:eastAsia="zh-CN"/>
              </w:rPr>
            </w:pPr>
            <w:r>
              <w:rPr>
                <w:rFonts w:ascii="Times New Roman" w:eastAsia="方正仿宋_GBK" w:cs="Times New Roman" w:hAnsi="Times New Roman" w:hint="eastAsia"/>
                <w:color w:val="000000"/>
                <w:sz w:val="21"/>
                <w:szCs w:val="21"/>
                <w14:textFill>
                  <w14:solidFill>
                    <w14:srgbClr w14:val="000000"/>
                  </w14:solidFill>
                </w14:textFill>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tcBorders>
              <w:tl2br w:val="nil"/>
              <w:tr2bl w:val="nil"/>
            </w:tcBorders>
            <w:shd w:val="clear" w:color="auto" w:fill="auto"/>
            <w:vAlign w:val="center"/>
          </w:tcPr>
          <w:p>
            <w:pPr>
              <w:jc w:val="center"/>
              <w:rPr>
                <w:rFonts w:ascii="Times New Roman" w:eastAsia="方正仿宋_GBK" w:cs="Times New Roman" w:hAnsi="Times New Roman" w:hint="eastAsia"/>
                <w:color w:val="000000"/>
                <w:sz w:val="21"/>
                <w:szCs w:val="21"/>
                <w14:textFill>
                  <w14:solidFill>
                    <w14:srgbClr w14:val="000000"/>
                  </w14:solidFill>
                </w14:textFill>
                <w:lang w:eastAsia="zh-CN"/>
              </w:rPr>
            </w:pPr>
            <w:r>
              <w:rPr>
                <w:rFonts w:ascii="Times New Roman" w:eastAsia="方正仿宋_GBK" w:cs="Times New Roman" w:hAnsi="Times New Roman" w:hint="eastAsia"/>
                <w:color w:val="000000"/>
                <w:sz w:val="21"/>
                <w:szCs w:val="21"/>
                <w14:textFill>
                  <w14:solidFill>
                    <w14:srgbClr w14:val="000000"/>
                  </w14:solidFill>
                </w14:textFill>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对慈善组织弄虚作假骗取税收优惠情节严重的处罚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区内慈善组织</w:t>
            </w:r>
          </w:p>
        </w:tc>
      </w:tr>
      <w:tr>
        <w:trPr>
          <w:trHeight w:val="1727"/>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《中华人民共和国慈善法》（2016年3月16日第十二届全国人民代表大会第四次会议通过）第一百零三条 慈善组织弄虚作假骗取税收优惠的，由税务机关依法查处；情节严重的，由民政部门吊销登记证书并予以公告。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7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lang w:val="en-US" w:eastAsia="zh-CN"/>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对慈善组织从事、资助危害国家安全或者社会公共利益活动的处罚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区内慈善组织</w:t>
            </w:r>
          </w:p>
        </w:tc>
      </w:tr>
      <w:tr>
        <w:trPr>
          <w:trHeight w:val="156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jc w:val="lef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widowControl/>
              <w:ind w:firstLineChars="200" w:firstLine="360"/>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《中华人民共和国慈善法》（2016年3月16日第十二届全国人民代表大会第四次会议通过）第一百零四条 慈善组织从事、资助危害国家安全或者社会公共利益活动的，由有关机关依法查处，由民政部门吊销登记证书并予以公告。 </w:t>
            </w:r>
          </w:p>
          <w:p>
            <w:pPr>
              <w:spacing w:line="240" w:lineRule="exact"/>
              <w:jc w:val="lef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widowControl/>
              <w:ind w:firstLineChars="200" w:firstLine="420"/>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8"/>
                <w:szCs w:val="18"/>
              </w:rPr>
              <w:t xml:space="preserve">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办理环节</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办理内容</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办理时限</w:t>
            </w: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责任科室</w:t>
            </w:r>
          </w:p>
        </w:tc>
      </w:tr>
      <w:tr>
        <w:trPr>
          <w:trHeight w:val="97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widowControl/>
              <w:jc w:val="center"/>
              <w:textAlignment w:val="center"/>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widowControl/>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widowControl/>
              <w:jc w:val="left"/>
              <w:textAlignment w:val="center"/>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widowControl/>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hAnsi="仿宋_GB2312" w:hint="eastAsia"/>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对慈善信托的受托人将信托财产及其收益用于非慈善目的,未按照规定将信托事务处理情况及财务状况向民政部门报告或者向社会公开的处罚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color w:val="000000"/>
                <w:kern w:val="0"/>
                <w:sz w:val="21"/>
                <w:szCs w:val="21"/>
              </w:rPr>
            </w:pPr>
            <w:r>
              <w:rPr>
                <w:rFonts w:ascii="黑体" w:eastAsia="黑体" w:cs="黑体" w:hAnsi="黑体"/>
                <w:color w:val="000000"/>
                <w:kern w:val="0"/>
                <w:sz w:val="21"/>
                <w:szCs w:val="21"/>
              </w:rPr>
              <w:t>区内</w:t>
            </w:r>
          </w:p>
        </w:tc>
      </w:tr>
      <w:tr>
        <w:trPr>
          <w:trHeight w:val="177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《中华人民共和国慈善法》（2016年3月16日第十二届全国人民代表大会第四次会议通过）第一百零五条 慈善信托的受托人有下列情形之一的，由民政部门予以警告，责令限期改正；有违法所得的，由民政部门予以没收；对直接负责的主管人员和其他直接责任人员处二万元以上二十万元以下罚款：（一）将信托财产及其收益用于非慈善目的的；（二）未按照规定将信托事务处理情况及财务状况向民政部门报告或者向社会公开的。</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9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对志愿服务组织泄露志愿者有关信息、侵害志愿服务对象个人隐私的处罚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color w:val="000000"/>
                <w:kern w:val="0"/>
                <w:sz w:val="21"/>
                <w:szCs w:val="21"/>
              </w:rPr>
            </w:pPr>
            <w:r>
              <w:rPr>
                <w:rFonts w:ascii="黑体" w:eastAsia="黑体" w:cs="黑体" w:hAnsi="黑体"/>
                <w:color w:val="000000"/>
                <w:kern w:val="0"/>
                <w:sz w:val="21"/>
                <w:szCs w:val="21"/>
              </w:rPr>
              <w:t>区内志愿服务组织</w:t>
            </w:r>
          </w:p>
        </w:tc>
      </w:tr>
      <w:tr>
        <w:trPr>
          <w:trHeight w:val="177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《志愿服务条例》（2017年8月22日国务院令第685号）第三十六条  志愿服务组织泄露志愿者有关信息、侵害志愿服务对象个人隐私的，由民政部门予以警告，责令限期改正；逾期不改正的，责令限期停止活动并进行整改；情节严重的，吊销登记证书并予以公告。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9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对志愿服务组织向志愿服务对象收取或者变相收取报酬的处罚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color w:val="000000"/>
                <w:kern w:val="0"/>
                <w:sz w:val="21"/>
                <w:szCs w:val="21"/>
              </w:rPr>
            </w:pPr>
            <w:r>
              <w:rPr>
                <w:rFonts w:ascii="黑体" w:eastAsia="黑体" w:cs="黑体" w:hAnsi="黑体"/>
                <w:color w:val="000000"/>
                <w:kern w:val="0"/>
                <w:sz w:val="21"/>
                <w:szCs w:val="21"/>
              </w:rPr>
              <w:t>区内志愿服务组织</w:t>
            </w:r>
          </w:p>
        </w:tc>
      </w:tr>
      <w:tr>
        <w:trPr>
          <w:trHeight w:val="177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志愿服务条例》（2017年8月22日国务院令第685号）第三十七条  志愿服务组织、志愿者向志愿服务对象收取或者变相收取报酬的，由民政部门予以警告，责令退还收取的报酬；情节严重的，对有关组织或者个人并处所收取报酬一倍以上五倍以下的罚款。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9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对志愿服务组织不依法记录志愿服务信息或者出具志愿服务记录证明的处罚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color w:val="000000"/>
                <w:kern w:val="0"/>
                <w:sz w:val="21"/>
                <w:szCs w:val="21"/>
              </w:rPr>
            </w:pPr>
            <w:r>
              <w:rPr>
                <w:rFonts w:ascii="黑体" w:eastAsia="黑体" w:cs="黑体" w:hAnsi="黑体"/>
                <w:color w:val="000000"/>
                <w:kern w:val="0"/>
                <w:sz w:val="21"/>
                <w:szCs w:val="21"/>
              </w:rPr>
              <w:t>区内志愿服务组织</w:t>
            </w:r>
          </w:p>
        </w:tc>
      </w:tr>
      <w:tr>
        <w:trPr>
          <w:trHeight w:val="177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《志愿服务条例》（2017年8月22日国务院令第685号）第三十八条  志愿服务组织不依法记录志愿服务信息或者出具志愿服务记录证明的，由民政部门予以警告，责令限期改正；逾期不改正的，责令限期停止活动，并可以向社会和有关单位通报。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9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hint="eastAsia"/>
          <w:sz w:val="32"/>
          <w:szCs w:val="32"/>
          <w:lang w:val="en-US" w:eastAsia="zh-CN"/>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对以志愿服务名义进行营利性活动的处罚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color w:val="000000"/>
                <w:kern w:val="0"/>
                <w:sz w:val="21"/>
                <w:szCs w:val="21"/>
              </w:rPr>
            </w:pPr>
            <w:r>
              <w:rPr>
                <w:rFonts w:ascii="黑体" w:eastAsia="黑体" w:cs="黑体" w:hAnsi="黑体"/>
                <w:color w:val="000000"/>
                <w:kern w:val="0"/>
                <w:sz w:val="21"/>
                <w:szCs w:val="21"/>
              </w:rPr>
              <w:t>区内志愿服务组织</w:t>
            </w:r>
          </w:p>
        </w:tc>
      </w:tr>
      <w:tr>
        <w:trPr>
          <w:trHeight w:val="177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《志愿服务条例》（2017年8月22日国务院令第685号）第三十九条 对以志愿服务名义进行营利性活动的组织和个人，由民政、工商等部门依法查处。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9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Times New Roman" w:eastAsia="方正仿宋_GBK" w:cs="Times New Roman" w:hAnsi="Times New Roman"/>
          <w:sz w:val="32"/>
          <w:szCs w:val="32"/>
        </w:rPr>
      </w:pPr>
    </w:p>
    <w:p>
      <w:pPr>
        <w:widowControl/>
        <w:ind w:left="420"/>
        <w:jc w:val="center"/>
        <w:textAlignment w:val="center"/>
        <w:rPr>
          <w:rFonts w:ascii="方正小标宋简体" w:eastAsia="方正小标宋简体" w:cs="方正小标宋简体" w:hAnsi="方正小标宋简体" w:hint="eastAsia"/>
          <w:color w:val="000000"/>
          <w:kern w:val="0"/>
          <w:sz w:val="44"/>
          <w:szCs w:val="44"/>
          <w:lang w:bidi="ar-SA"/>
        </w:rPr>
      </w:pPr>
      <w:r>
        <w:rPr>
          <w:rFonts w:ascii="方正小标宋简体" w:eastAsia="方正小标宋简体" w:cs="方正小标宋简体" w:hAnsi="方正小标宋简体" w:hint="eastAsia"/>
          <w:color w:val="000000"/>
          <w:kern w:val="0"/>
          <w:sz w:val="44"/>
          <w:szCs w:val="44"/>
          <w:lang w:bidi="ar-SA"/>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编号</w:t>
            </w:r>
          </w:p>
        </w:tc>
        <w:tc>
          <w:tcPr>
            <w:tcW w:w="1691" w:type="dxa"/>
            <w:gridSpan w:val="2"/>
            <w:tcBorders>
              <w:tl2br w:val="nil"/>
              <w:tr2bl w:val="nil"/>
            </w:tcBorders>
            <w:vAlign w:val="center"/>
          </w:tcPr>
          <w:p>
            <w:pPr>
              <w:jc w:val="center"/>
              <w:rPr>
                <w:rFonts w:ascii="黑体" w:eastAsia="黑体" w:cs="黑体" w:hAnsi="黑体" w:hint="eastAsia"/>
                <w:b/>
                <w:bCs/>
                <w:color w:val="000000"/>
                <w:szCs w:val="21"/>
                <w:lang w:bidi="ar-SA"/>
              </w:rPr>
            </w:pPr>
          </w:p>
        </w:tc>
        <w:tc>
          <w:tcPr>
            <w:tcW w:w="1691" w:type="dxa"/>
            <w:tcBorders>
              <w:tl2br w:val="nil"/>
              <w:tr2bl w:val="nil"/>
            </w:tcBorders>
            <w:vAlign w:val="center"/>
          </w:tcPr>
          <w:p>
            <w:pPr>
              <w:jc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权力类型</w:t>
            </w:r>
          </w:p>
        </w:tc>
        <w:tc>
          <w:tcPr>
            <w:tcW w:w="1963" w:type="dxa"/>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行政处罚</w:t>
            </w:r>
          </w:p>
        </w:tc>
        <w:tc>
          <w:tcPr>
            <w:tcW w:w="155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实施主体</w:t>
            </w:r>
          </w:p>
        </w:tc>
        <w:tc>
          <w:tcPr>
            <w:tcW w:w="1931" w:type="dxa"/>
            <w:gridSpan w:val="2"/>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区民政局</w:t>
            </w:r>
          </w:p>
        </w:tc>
      </w:tr>
      <w:tr>
        <w:trPr>
          <w:trHeight w:val="40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事项名称</w:t>
            </w:r>
          </w:p>
        </w:tc>
        <w:tc>
          <w:tcPr>
            <w:tcW w:w="8835" w:type="dxa"/>
            <w:gridSpan w:val="8"/>
            <w:tcBorders>
              <w:tl2br w:val="nil"/>
              <w:tr2bl w:val="nil"/>
            </w:tcBorders>
            <w:vAlign w:val="center"/>
          </w:tcPr>
          <w:p>
            <w:pPr>
              <w:autoSpaceDE w:val="0"/>
              <w:autoSpaceDN w:val="0"/>
              <w:adjustRightInd w:val="0"/>
              <w:spacing w:line="220" w:lineRule="exact"/>
              <w:ind w:firstLineChars="200" w:firstLine="360"/>
              <w:jc w:val="center"/>
              <w:rPr>
                <w:rFonts w:ascii="仿宋_GB2312" w:eastAsia="仿宋_GB2312" w:cs="仿宋_GB2312" w:hAnsi="仿宋_GB2312" w:hint="eastAsia"/>
                <w:color w:val="000000"/>
                <w:kern w:val="0"/>
                <w:szCs w:val="21"/>
                <w:lang w:bidi="ar-SA"/>
              </w:rPr>
            </w:pPr>
            <w:r>
              <w:rPr>
                <w:rFonts w:ascii="仿宋_GB2312" w:eastAsia="仿宋_GB2312" w:cs="仿宋_GB2312" w:hAnsi="仿宋_GB2312" w:hint="eastAsia"/>
                <w:color w:val="000000"/>
                <w:kern w:val="0"/>
                <w:sz w:val="18"/>
                <w:szCs w:val="18"/>
                <w:lang w:bidi="ar-SA"/>
              </w:rPr>
              <w:t>对故意损毁或者擅自移动本级行政区域界桩或者其他界线标志物的处罚</w:t>
            </w:r>
          </w:p>
        </w:tc>
      </w:tr>
      <w:tr>
        <w:trPr>
          <w:trHeight w:val="40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管辖范围</w:t>
            </w:r>
          </w:p>
        </w:tc>
        <w:tc>
          <w:tcPr>
            <w:tcW w:w="8835" w:type="dxa"/>
            <w:gridSpan w:val="8"/>
            <w:tcBorders>
              <w:tl2br w:val="nil"/>
              <w:tr2bl w:val="nil"/>
            </w:tcBorders>
            <w:vAlign w:val="center"/>
          </w:tcPr>
          <w:p>
            <w:pPr>
              <w:jc w:val="center"/>
              <w:rPr>
                <w:rFonts w:ascii="黑体" w:eastAsia="黑体" w:cs="黑体" w:hAnsi="黑体" w:hint="eastAsia"/>
                <w:color w:val="000000"/>
                <w:kern w:val="0"/>
                <w:szCs w:val="21"/>
                <w:lang w:bidi="ar-SA"/>
              </w:rPr>
            </w:pPr>
          </w:p>
        </w:tc>
      </w:tr>
      <w:tr>
        <w:trPr>
          <w:trHeight w:val="1183"/>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履职依据</w:t>
            </w:r>
          </w:p>
        </w:tc>
        <w:tc>
          <w:tcPr>
            <w:tcW w:w="8835" w:type="dxa"/>
            <w:gridSpan w:val="8"/>
            <w:tcBorders>
              <w:tl2br w:val="nil"/>
              <w:tr2bl w:val="nil"/>
            </w:tcBorders>
          </w:tcPr>
          <w:p>
            <w:pPr>
              <w:spacing w:line="240" w:lineRule="exact"/>
              <w:rPr>
                <w:rFonts w:ascii="黑体" w:eastAsia="黑体" w:cs="仿宋_GB2312" w:hAnsi="黑体" w:hint="eastAsia"/>
                <w:kern w:val="0"/>
                <w:szCs w:val="21"/>
                <w:lang w:bidi="ar-SA"/>
              </w:rPr>
            </w:pPr>
            <w:r>
              <w:rPr>
                <w:rFonts w:ascii="黑体" w:eastAsia="黑体" w:cs="仿宋_GB2312" w:hAnsi="黑体" w:hint="eastAsia"/>
                <w:kern w:val="0"/>
                <w:szCs w:val="21"/>
                <w:lang w:bidi="ar-SA"/>
              </w:rPr>
              <w:t>【法律法规】</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 xml:space="preserve">《行政区域界线管理条例》（国务院令第353号）第十七条 违反本条例的规定，故意损毁或者擅自移动界桩或者其他行政区域界线标志物的，应当支付修复标志物的费用，并由所在地负责管理该行政区域界线标志的人民政府民政部门处1000元以下的罚款；构成违反治安管理行为的，并依法给予治安管理处罚。 </w:t>
            </w:r>
          </w:p>
          <w:p>
            <w:pPr>
              <w:spacing w:line="240" w:lineRule="exact"/>
              <w:rPr>
                <w:rFonts w:ascii="黑体" w:eastAsia="黑体" w:cs="仿宋_GB2312" w:hAnsi="黑体" w:hint="eastAsia"/>
                <w:kern w:val="0"/>
                <w:sz w:val="21"/>
                <w:szCs w:val="21"/>
                <w:lang w:bidi="ar-SA"/>
              </w:rPr>
            </w:pPr>
            <w:r>
              <w:rPr>
                <w:rFonts w:ascii="仿宋_GB2312" w:eastAsia="仿宋_GB2312" w:cs="仿宋_GB2312" w:hAnsi="仿宋_GB2312" w:hint="eastAsia"/>
                <w:color w:val="000000"/>
                <w:kern w:val="0"/>
                <w:sz w:val="18"/>
                <w:szCs w:val="18"/>
                <w:lang w:bidi="ar-SA"/>
              </w:rPr>
              <w:t xml:space="preserve"> </w:t>
            </w:r>
            <w:r>
              <w:rPr>
                <w:rFonts w:ascii="黑体" w:eastAsia="黑体" w:cs="仿宋_GB2312" w:hAnsi="黑体" w:hint="eastAsia"/>
                <w:kern w:val="0"/>
                <w:sz w:val="21"/>
                <w:szCs w:val="21"/>
                <w:lang w:bidi="ar-SA"/>
              </w:rPr>
              <w:t>【三定规定】</w:t>
            </w:r>
          </w:p>
          <w:p>
            <w:pPr>
              <w:spacing w:line="240" w:lineRule="exact"/>
              <w:rPr>
                <w:rFonts w:ascii="仿宋_GB2312" w:eastAsia="仿宋_GB2312" w:cs="黑体" w:hAnsi="仿宋_GB2312" w:hint="eastAsia"/>
                <w:b/>
                <w:bCs/>
                <w:color w:val="000000"/>
                <w:szCs w:val="21"/>
                <w:lang w:bidi="ar-SA"/>
              </w:rPr>
            </w:pPr>
            <w:r>
              <w:rPr>
                <w:rFonts w:ascii="仿宋_GB2312" w:eastAsia="仿宋_GB2312" w:cs="仿宋_GB2312" w:hAnsi="仿宋_GB2312" w:hint="eastAsia"/>
                <w:kern w:val="0"/>
                <w:sz w:val="21"/>
                <w:szCs w:val="21"/>
                <w:lang w:eastAsia="zh-CN" w:bidi="ar-SA"/>
              </w:rPr>
              <w:t>抚办字﹝2024﹞3号  第五条</w:t>
            </w:r>
          </w:p>
        </w:tc>
      </w:tr>
      <w:tr>
        <w:trPr>
          <w:trHeight w:val="420"/>
        </w:trPr>
        <w:tc>
          <w:tcPr>
            <w:tcW w:w="1463" w:type="dxa"/>
            <w:vMerge w:val="restart"/>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履职流程</w:t>
            </w:r>
          </w:p>
        </w:tc>
        <w:tc>
          <w:tcPr>
            <w:tcW w:w="1050"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办理环节</w:t>
            </w:r>
          </w:p>
        </w:tc>
        <w:tc>
          <w:tcPr>
            <w:tcW w:w="5287" w:type="dxa"/>
            <w:gridSpan w:val="4"/>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办理内容</w:t>
            </w:r>
          </w:p>
        </w:tc>
        <w:tc>
          <w:tcPr>
            <w:tcW w:w="133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办理时限</w:t>
            </w:r>
          </w:p>
        </w:tc>
        <w:tc>
          <w:tcPr>
            <w:tcW w:w="1159"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责任科室</w:t>
            </w:r>
          </w:p>
        </w:tc>
      </w:tr>
      <w:tr>
        <w:trPr>
          <w:trHeight w:val="540"/>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立案</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经初步了解案件后，依法立案或不予立案（不予立案应当告知理由）</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调查取证</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制作现场勘验笔录、调查询问笔录、搜集相关文件资料、现场拍照录像等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审查</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执法主体是否合法、事实是否清楚、证据是否合法充分、适用法律是否准确、执法程序是否合法等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决定</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制作事先告知书（听证告知书）、处罚决定书</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送达相关文书，告知行政复议和行政诉讼等救济权利</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1170"/>
        </w:trPr>
        <w:tc>
          <w:tcPr>
            <w:tcW w:w="1463" w:type="dxa"/>
            <w:tcBorders>
              <w:tl2br w:val="nil"/>
              <w:tr2bl w:val="nil"/>
            </w:tcBorders>
            <w:vAlign w:val="center"/>
          </w:tcPr>
          <w:p>
            <w:pPr>
              <w:widowControl/>
              <w:spacing w:line="240" w:lineRule="exact"/>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追责情形</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监督方式</w:t>
            </w:r>
          </w:p>
        </w:tc>
        <w:tc>
          <w:tcPr>
            <w:tcW w:w="8835" w:type="dxa"/>
            <w:gridSpan w:val="8"/>
            <w:tcBorders>
              <w:tl2br w:val="nil"/>
              <w:tr2bl w:val="nil"/>
            </w:tcBorders>
            <w:vAlign w:val="center"/>
          </w:tcPr>
          <w:p>
            <w:pPr>
              <w:widowControl/>
              <w:spacing w:line="240" w:lineRule="exact"/>
              <w:jc w:val="left"/>
              <w:textAlignment w:val="center"/>
              <w:rPr>
                <w:rFonts w:ascii="仿宋_GB2312" w:eastAsia="仿宋_GB2312" w:cs="仿宋_GB2312" w:hAnsi="仿宋_GB2312" w:hint="eastAsia"/>
                <w:color w:val="000000"/>
                <w:kern w:val="0"/>
                <w:sz w:val="21"/>
                <w:szCs w:val="21"/>
                <w:lang w:val="en-US" w:eastAsia="zh-CN" w:bidi="ar-SA"/>
              </w:rPr>
            </w:pPr>
            <w:r>
              <w:rPr>
                <w:rFonts w:ascii="仿宋_GB2312" w:eastAsia="仿宋_GB2312" w:cs="仿宋_GB2312" w:hAnsi="仿宋_GB2312" w:hint="eastAsia"/>
                <w:color w:val="000000"/>
                <w:kern w:val="0"/>
                <w:sz w:val="21"/>
                <w:szCs w:val="21"/>
                <w:lang w:bidi="ar-SA"/>
              </w:rPr>
              <w:t>1.业务咨询：0335-</w:t>
            </w:r>
            <w:r>
              <w:rPr>
                <w:rFonts w:ascii="仿宋_GB2312" w:eastAsia="仿宋_GB2312" w:cs="仿宋_GB2312" w:hAnsi="仿宋_GB2312" w:hint="eastAsia"/>
                <w:color w:val="000000"/>
                <w:kern w:val="0"/>
                <w:sz w:val="21"/>
                <w:szCs w:val="21"/>
                <w:lang w:val="en-US" w:eastAsia="zh-CN" w:bidi="ar-SA"/>
              </w:rPr>
              <w:t>7836929</w:t>
            </w:r>
            <w:r>
              <w:rPr>
                <w:rFonts w:ascii="仿宋_GB2312" w:eastAsia="仿宋_GB2312" w:cs="仿宋_GB2312" w:hAnsi="仿宋_GB2312" w:hint="eastAsia"/>
                <w:color w:val="000000"/>
                <w:kern w:val="0"/>
                <w:sz w:val="21"/>
                <w:szCs w:val="21"/>
                <w:lang w:bidi="ar-SA"/>
              </w:rPr>
              <w:br/>
              <w:t>2.投诉举报电话：0335-</w:t>
            </w:r>
            <w:r>
              <w:rPr>
                <w:rFonts w:ascii="仿宋_GB2312" w:eastAsia="仿宋_GB2312" w:cs="仿宋_GB2312" w:hAnsi="仿宋_GB2312" w:hint="eastAsia"/>
                <w:color w:val="000000"/>
                <w:kern w:val="0"/>
                <w:sz w:val="21"/>
                <w:szCs w:val="21"/>
                <w:lang w:val="en-US" w:eastAsia="zh-CN" w:bidi="ar-SA"/>
              </w:rPr>
              <w:t>6011527</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21"/>
                <w:szCs w:val="21"/>
                <w:lang w:bidi="ar-SA"/>
              </w:rPr>
              <w:t>3.纪检监察投诉：</w:t>
            </w:r>
            <w:r>
              <w:rPr>
                <w:rFonts w:ascii="仿宋_GB2312" w:eastAsia="仿宋_GB2312" w:cs="仿宋_GB2312" w:hAnsi="仿宋_GB2312" w:hint="eastAsia"/>
                <w:color w:val="000000"/>
                <w:kern w:val="0"/>
                <w:sz w:val="21"/>
                <w:szCs w:val="21"/>
                <w:lang w:eastAsia="zh-CN" w:bidi="ar-SA"/>
              </w:rPr>
              <w:t>区</w:t>
            </w:r>
            <w:r>
              <w:rPr>
                <w:rFonts w:ascii="仿宋_GB2312" w:eastAsia="仿宋_GB2312" w:cs="仿宋_GB2312" w:hAnsi="仿宋_GB2312" w:hint="eastAsia"/>
                <w:color w:val="000000"/>
                <w:kern w:val="0"/>
                <w:sz w:val="21"/>
                <w:szCs w:val="21"/>
                <w:lang w:bidi="ar-SA"/>
              </w:rPr>
              <w:t>纪委</w:t>
            </w:r>
            <w:r>
              <w:rPr>
                <w:rFonts w:ascii="仿宋_GB2312" w:eastAsia="仿宋_GB2312" w:cs="仿宋_GB2312" w:hAnsi="仿宋_GB2312" w:hint="eastAsia"/>
                <w:color w:val="000000"/>
                <w:kern w:val="0"/>
                <w:sz w:val="21"/>
                <w:szCs w:val="21"/>
                <w:lang w:val="en-US" w:eastAsia="zh-CN" w:bidi="ar-SA"/>
              </w:rPr>
              <w:t xml:space="preserve"> </w:t>
            </w:r>
            <w:r>
              <w:rPr>
                <w:rFonts w:ascii="仿宋_GB2312" w:eastAsia="仿宋_GB2312" w:cs="仿宋_GB2312" w:hAnsi="仿宋_GB2312" w:hint="eastAsia"/>
                <w:color w:val="000000"/>
                <w:kern w:val="0"/>
                <w:sz w:val="21"/>
                <w:szCs w:val="21"/>
                <w:lang w:bidi="ar-SA"/>
              </w:rPr>
              <w:t>电话：0335-</w:t>
            </w:r>
            <w:r>
              <w:rPr>
                <w:rFonts w:ascii="仿宋_GB2312" w:eastAsia="仿宋_GB2312" w:cs="仿宋_GB2312" w:hAnsi="仿宋_GB2312" w:hint="eastAsia"/>
                <w:color w:val="000000"/>
                <w:kern w:val="0"/>
                <w:sz w:val="21"/>
                <w:szCs w:val="21"/>
                <w:lang w:val="en-US" w:eastAsia="zh-CN" w:bidi="ar-SA"/>
              </w:rPr>
              <w:t>6689311</w:t>
            </w:r>
          </w:p>
        </w:tc>
      </w:tr>
      <w:tr>
        <w:trPr>
          <w:trHeight w:val="78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法定救济途径</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1．不服处罚决定自知道该具体行政行为之日起六十日内向区政府申请行政复议。</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2．不服处罚决定应当自知道或者应当知道作出行政行为之日起六个月内提出向抚宁区人民法院提起行政诉讼。</w:t>
            </w:r>
          </w:p>
        </w:tc>
      </w:tr>
      <w:tr>
        <w:trPr>
          <w:trHeight w:val="228"/>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备注</w:t>
            </w:r>
          </w:p>
        </w:tc>
        <w:tc>
          <w:tcPr>
            <w:tcW w:w="8835" w:type="dxa"/>
            <w:gridSpan w:val="8"/>
            <w:tcBorders>
              <w:tl2br w:val="nil"/>
              <w:tr2bl w:val="nil"/>
            </w:tcBorders>
            <w:vAlign w:val="center"/>
          </w:tcPr>
          <w:p>
            <w:pPr>
              <w:widowControl/>
              <w:jc w:val="left"/>
              <w:textAlignment w:val="center"/>
              <w:rPr>
                <w:rFonts w:ascii="黑体" w:eastAsia="黑体" w:cs="黑体" w:hAnsi="黑体" w:hint="eastAsia"/>
                <w:color w:val="000000"/>
                <w:kern w:val="0"/>
                <w:sz w:val="18"/>
                <w:szCs w:val="18"/>
                <w:lang w:bidi="ar-SA"/>
              </w:rPr>
            </w:pPr>
          </w:p>
        </w:tc>
      </w:tr>
    </w:tbl>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both"/>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r>
        <w:rPr>
          <w:rFonts w:ascii="方正小标宋简体" w:eastAsia="方正小标宋简体" w:cs="方正小标宋简体" w:hAnsi="方正小标宋简体" w:hint="eastAsia"/>
          <w:color w:val="000000"/>
          <w:kern w:val="0"/>
          <w:sz w:val="44"/>
          <w:szCs w:val="44"/>
          <w:lang w:bidi="ar-SA"/>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编号</w:t>
            </w:r>
          </w:p>
        </w:tc>
        <w:tc>
          <w:tcPr>
            <w:tcW w:w="1691" w:type="dxa"/>
            <w:gridSpan w:val="2"/>
            <w:tcBorders>
              <w:tl2br w:val="nil"/>
              <w:tr2bl w:val="nil"/>
            </w:tcBorders>
            <w:vAlign w:val="center"/>
          </w:tcPr>
          <w:p>
            <w:pPr>
              <w:jc w:val="center"/>
              <w:rPr>
                <w:rFonts w:ascii="黑体" w:eastAsia="黑体" w:cs="黑体" w:hAnsi="黑体" w:hint="eastAsia"/>
                <w:b/>
                <w:bCs/>
                <w:color w:val="000000"/>
                <w:szCs w:val="21"/>
                <w:lang w:bidi="ar-SA"/>
              </w:rPr>
            </w:pPr>
          </w:p>
        </w:tc>
        <w:tc>
          <w:tcPr>
            <w:tcW w:w="1691" w:type="dxa"/>
            <w:tcBorders>
              <w:tl2br w:val="nil"/>
              <w:tr2bl w:val="nil"/>
            </w:tcBorders>
            <w:vAlign w:val="center"/>
          </w:tcPr>
          <w:p>
            <w:pPr>
              <w:jc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权力类型</w:t>
            </w:r>
          </w:p>
        </w:tc>
        <w:tc>
          <w:tcPr>
            <w:tcW w:w="1963" w:type="dxa"/>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行政处罚</w:t>
            </w:r>
          </w:p>
        </w:tc>
        <w:tc>
          <w:tcPr>
            <w:tcW w:w="155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实施主体</w:t>
            </w:r>
          </w:p>
        </w:tc>
        <w:tc>
          <w:tcPr>
            <w:tcW w:w="1931" w:type="dxa"/>
            <w:gridSpan w:val="2"/>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区民政局</w:t>
            </w:r>
          </w:p>
        </w:tc>
      </w:tr>
      <w:tr>
        <w:trPr>
          <w:trHeight w:val="489"/>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事项名称</w:t>
            </w:r>
          </w:p>
        </w:tc>
        <w:tc>
          <w:tcPr>
            <w:tcW w:w="8835" w:type="dxa"/>
            <w:gridSpan w:val="8"/>
            <w:tcBorders>
              <w:tl2br w:val="nil"/>
              <w:tr2bl w:val="nil"/>
            </w:tcBorders>
            <w:vAlign w:val="center"/>
          </w:tcPr>
          <w:p>
            <w:pPr>
              <w:autoSpaceDE w:val="0"/>
              <w:autoSpaceDN w:val="0"/>
              <w:adjustRightInd w:val="0"/>
              <w:spacing w:line="220" w:lineRule="exact"/>
              <w:jc w:val="center"/>
              <w:rPr>
                <w:rFonts w:ascii="Times New Roman" w:eastAsia="方正仿宋_GBK" w:cs="Times New Roman" w:hAnsi="方正仿宋_GBK"/>
                <w:color w:val="000000"/>
                <w:kern w:val="0"/>
                <w:szCs w:val="21"/>
                <w:lang w:bidi="ar-SA"/>
              </w:rPr>
            </w:pPr>
            <w:r>
              <w:rPr>
                <w:rFonts w:ascii="仿宋_GB2312" w:eastAsia="仿宋_GB2312" w:cs="仿宋_GB2312" w:hAnsi="仿宋_GB2312" w:hint="eastAsia"/>
                <w:color w:val="000000"/>
                <w:kern w:val="0"/>
                <w:sz w:val="18"/>
                <w:szCs w:val="18"/>
                <w:lang w:bidi="ar-SA"/>
              </w:rPr>
              <w:t>对擅自编制行政区域界线详图，或者绘制的地图的行政区域界线的画法与行政区域界线详图的画法不一致的处罚</w:t>
            </w:r>
          </w:p>
        </w:tc>
      </w:tr>
      <w:tr>
        <w:trPr>
          <w:trHeight w:val="40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管辖范围</w:t>
            </w:r>
          </w:p>
        </w:tc>
        <w:tc>
          <w:tcPr>
            <w:tcW w:w="8835" w:type="dxa"/>
            <w:gridSpan w:val="8"/>
            <w:tcBorders>
              <w:tl2br w:val="nil"/>
              <w:tr2bl w:val="nil"/>
            </w:tcBorders>
            <w:vAlign w:val="center"/>
          </w:tcPr>
          <w:p>
            <w:pPr>
              <w:jc w:val="center"/>
              <w:rPr>
                <w:rFonts w:ascii="黑体" w:eastAsia="黑体" w:cs="黑体" w:hAnsi="黑体" w:hint="eastAsia"/>
                <w:color w:val="000000"/>
                <w:kern w:val="0"/>
                <w:szCs w:val="21"/>
                <w:lang w:bidi="ar-SA"/>
              </w:rPr>
            </w:pPr>
          </w:p>
        </w:tc>
      </w:tr>
      <w:tr>
        <w:trPr>
          <w:trHeight w:val="110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履职依据</w:t>
            </w:r>
          </w:p>
        </w:tc>
        <w:tc>
          <w:tcPr>
            <w:tcW w:w="8835" w:type="dxa"/>
            <w:gridSpan w:val="8"/>
            <w:tcBorders>
              <w:tl2br w:val="nil"/>
              <w:tr2bl w:val="nil"/>
            </w:tcBorders>
          </w:tcPr>
          <w:p>
            <w:pPr>
              <w:spacing w:line="240" w:lineRule="exact"/>
              <w:rPr>
                <w:rFonts w:ascii="黑体" w:eastAsia="黑体" w:cs="仿宋_GB2312" w:hAnsi="黑体" w:hint="eastAsia"/>
                <w:kern w:val="0"/>
                <w:szCs w:val="21"/>
                <w:lang w:bidi="ar-SA"/>
              </w:rPr>
            </w:pPr>
            <w:r>
              <w:rPr>
                <w:rFonts w:ascii="黑体" w:eastAsia="黑体" w:cs="仿宋_GB2312" w:hAnsi="黑体" w:hint="eastAsia"/>
                <w:kern w:val="0"/>
                <w:szCs w:val="21"/>
                <w:lang w:bidi="ar-SA"/>
              </w:rPr>
              <w:t>【法律法规】</w:t>
            </w:r>
          </w:p>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《行政区域界线管理条例》（2002年5月13日国务院令第353号）第十八条  违反本条例的规定，擅自编制行政区域界线详图，或者绘制的地图的行政区域界线的画法与行政区域界线详图的画法不一致的，由有关人民政府民政部门责令停止违法行为，没收违法编制的行政区域界线详图和违法所得，并处1万元以下的罚款。</w:t>
            </w:r>
          </w:p>
          <w:p>
            <w:pPr>
              <w:spacing w:line="240" w:lineRule="exact"/>
              <w:rPr>
                <w:rFonts w:ascii="黑体" w:eastAsia="黑体" w:cs="仿宋_GB2312" w:hAnsi="黑体" w:hint="eastAsia"/>
                <w:kern w:val="0"/>
                <w:sz w:val="21"/>
                <w:szCs w:val="21"/>
                <w:lang w:bidi="ar-SA"/>
              </w:rPr>
            </w:pPr>
            <w:r>
              <w:rPr>
                <w:rFonts w:ascii="黑体" w:eastAsia="黑体" w:cs="仿宋_GB2312" w:hAnsi="黑体" w:hint="eastAsia"/>
                <w:kern w:val="0"/>
                <w:sz w:val="21"/>
                <w:szCs w:val="21"/>
                <w:lang w:bidi="ar-SA"/>
              </w:rPr>
              <w:t>【三定规定】</w:t>
            </w:r>
          </w:p>
          <w:p>
            <w:pPr>
              <w:spacing w:line="240" w:lineRule="exact"/>
              <w:ind w:firstLineChars="200" w:firstLine="420"/>
              <w:rPr>
                <w:rFonts w:ascii="仿宋_GB2312" w:eastAsia="仿宋_GB2312" w:cs="黑体" w:hAnsi="仿宋_GB2312" w:hint="eastAsia"/>
                <w:b/>
                <w:bCs/>
                <w:color w:val="000000"/>
                <w:szCs w:val="21"/>
                <w:lang w:bidi="ar-SA"/>
              </w:rPr>
            </w:pPr>
            <w:r>
              <w:rPr>
                <w:rFonts w:ascii="仿宋_GB2312" w:eastAsia="仿宋_GB2312" w:cs="仿宋_GB2312" w:hAnsi="仿宋_GB2312" w:hint="eastAsia"/>
                <w:kern w:val="0"/>
                <w:sz w:val="21"/>
                <w:szCs w:val="21"/>
                <w:lang w:eastAsia="zh-CN" w:bidi="ar-SA"/>
              </w:rPr>
              <w:t>抚办字﹝2024﹞3号  第五条</w:t>
            </w:r>
          </w:p>
        </w:tc>
      </w:tr>
      <w:tr>
        <w:trPr>
          <w:trHeight w:val="420"/>
        </w:trPr>
        <w:tc>
          <w:tcPr>
            <w:tcW w:w="1463" w:type="dxa"/>
            <w:vMerge w:val="restart"/>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履职流程</w:t>
            </w:r>
          </w:p>
        </w:tc>
        <w:tc>
          <w:tcPr>
            <w:tcW w:w="1050"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办理环节</w:t>
            </w:r>
          </w:p>
        </w:tc>
        <w:tc>
          <w:tcPr>
            <w:tcW w:w="5287" w:type="dxa"/>
            <w:gridSpan w:val="4"/>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办理内容</w:t>
            </w:r>
          </w:p>
        </w:tc>
        <w:tc>
          <w:tcPr>
            <w:tcW w:w="133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办理时限</w:t>
            </w:r>
          </w:p>
        </w:tc>
        <w:tc>
          <w:tcPr>
            <w:tcW w:w="1159"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责任科室</w:t>
            </w:r>
          </w:p>
        </w:tc>
      </w:tr>
      <w:tr>
        <w:trPr>
          <w:trHeight w:val="540"/>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立案</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经初步了解案件后，依法立案或不予立案（不予立案应当告知理由）</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调查取证</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制作现场勘验笔录、调查询问笔录、搜集相关文件资料、现场拍照录像等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审查</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执法主体是否合法、事实是否清楚、证据是否合法充分、适用法律是否准确、执法程序是否合法等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决定</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制作事先告知书（听证告知书）、处罚决定书</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送达相关文书，告知行政复议和行政诉讼等救济权利</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1170"/>
        </w:trPr>
        <w:tc>
          <w:tcPr>
            <w:tcW w:w="1463" w:type="dxa"/>
            <w:tcBorders>
              <w:tl2br w:val="nil"/>
              <w:tr2bl w:val="nil"/>
            </w:tcBorders>
            <w:vAlign w:val="center"/>
          </w:tcPr>
          <w:p>
            <w:pPr>
              <w:widowControl/>
              <w:spacing w:line="240" w:lineRule="exact"/>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追责情形</w:t>
            </w:r>
          </w:p>
        </w:tc>
        <w:tc>
          <w:tcPr>
            <w:tcW w:w="8835" w:type="dxa"/>
            <w:gridSpan w:val="8"/>
            <w:tcBorders>
              <w:tl2br w:val="nil"/>
              <w:tr2bl w:val="nil"/>
            </w:tcBorders>
            <w:vAlign w:val="center"/>
          </w:tcPr>
          <w:p>
            <w:pPr>
              <w:spacing w:line="240" w:lineRule="exact"/>
              <w:rPr>
                <w:rFonts w:ascii="Times New Roman" w:eastAsia="方正仿宋_GBK" w:cs="Times New Roman" w:hAnsi="方正仿宋_GBK"/>
                <w:color w:val="000000"/>
                <w:szCs w:val="21"/>
                <w:lang w:bidi="ar-SA"/>
              </w:rPr>
            </w:pPr>
            <w:r>
              <w:rPr>
                <w:rFonts w:ascii="仿宋_GB2312" w:eastAsia="仿宋_GB2312" w:cs="仿宋_GB2312" w:hAnsi="仿宋_GB2312" w:hint="eastAsia"/>
                <w:color w:val="000000"/>
                <w:kern w:val="0"/>
                <w:sz w:val="18"/>
                <w:szCs w:val="18"/>
                <w:lang w:bidi="ar-SA"/>
              </w:rP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监督方式</w:t>
            </w:r>
          </w:p>
        </w:tc>
        <w:tc>
          <w:tcPr>
            <w:tcW w:w="8835" w:type="dxa"/>
            <w:gridSpan w:val="8"/>
            <w:tcBorders>
              <w:tl2br w:val="nil"/>
              <w:tr2bl w:val="nil"/>
            </w:tcBorders>
            <w:vAlign w:val="center"/>
          </w:tcPr>
          <w:p>
            <w:pPr>
              <w:widowControl/>
              <w:spacing w:line="240" w:lineRule="exact"/>
              <w:jc w:val="left"/>
              <w:textAlignment w:val="center"/>
              <w:rPr>
                <w:rFonts w:ascii="仿宋_GB2312" w:eastAsia="仿宋_GB2312" w:cs="仿宋_GB2312" w:hAnsi="仿宋_GB2312" w:hint="eastAsia"/>
                <w:color w:val="000000"/>
                <w:kern w:val="0"/>
                <w:sz w:val="21"/>
                <w:szCs w:val="21"/>
                <w:lang w:val="en-US" w:eastAsia="zh-CN" w:bidi="ar-SA"/>
              </w:rPr>
            </w:pPr>
            <w:r>
              <w:rPr>
                <w:rFonts w:ascii="仿宋_GB2312" w:eastAsia="仿宋_GB2312" w:cs="仿宋_GB2312" w:hAnsi="仿宋_GB2312" w:hint="eastAsia"/>
                <w:color w:val="000000"/>
                <w:kern w:val="0"/>
                <w:sz w:val="21"/>
                <w:szCs w:val="21"/>
                <w:lang w:bidi="ar-SA"/>
              </w:rPr>
              <w:t>1.业务咨询：0335-</w:t>
            </w:r>
            <w:r>
              <w:rPr>
                <w:rFonts w:ascii="仿宋_GB2312" w:eastAsia="仿宋_GB2312" w:cs="仿宋_GB2312" w:hAnsi="仿宋_GB2312" w:hint="eastAsia"/>
                <w:color w:val="000000"/>
                <w:kern w:val="0"/>
                <w:sz w:val="21"/>
                <w:szCs w:val="21"/>
                <w:lang w:val="en-US" w:eastAsia="zh-CN" w:bidi="ar-SA"/>
              </w:rPr>
              <w:t>7836929</w:t>
            </w:r>
            <w:r>
              <w:rPr>
                <w:rFonts w:ascii="仿宋_GB2312" w:eastAsia="仿宋_GB2312" w:cs="仿宋_GB2312" w:hAnsi="仿宋_GB2312" w:hint="eastAsia"/>
                <w:color w:val="000000"/>
                <w:kern w:val="0"/>
                <w:sz w:val="21"/>
                <w:szCs w:val="21"/>
                <w:lang w:bidi="ar-SA"/>
              </w:rPr>
              <w:br/>
              <w:t>2.投诉举报电话：0335-</w:t>
            </w:r>
            <w:r>
              <w:rPr>
                <w:rFonts w:ascii="仿宋_GB2312" w:eastAsia="仿宋_GB2312" w:cs="仿宋_GB2312" w:hAnsi="仿宋_GB2312" w:hint="eastAsia"/>
                <w:color w:val="000000"/>
                <w:kern w:val="0"/>
                <w:sz w:val="21"/>
                <w:szCs w:val="21"/>
                <w:lang w:val="en-US" w:eastAsia="zh-CN" w:bidi="ar-SA"/>
              </w:rPr>
              <w:t>6011527</w:t>
            </w:r>
          </w:p>
          <w:p>
            <w:pPr>
              <w:spacing w:line="240" w:lineRule="exact"/>
              <w:rPr>
                <w:rFonts w:ascii="Times New Roman" w:eastAsia="方正仿宋_GBK" w:cs="Times New Roman" w:hAnsi="方正仿宋_GBK"/>
                <w:color w:val="000000"/>
                <w:szCs w:val="21"/>
                <w:lang w:bidi="ar-SA"/>
              </w:rPr>
            </w:pPr>
            <w:r>
              <w:rPr>
                <w:rFonts w:ascii="仿宋_GB2312" w:eastAsia="仿宋_GB2312" w:cs="仿宋_GB2312" w:hAnsi="仿宋_GB2312" w:hint="eastAsia"/>
                <w:color w:val="000000"/>
                <w:kern w:val="0"/>
                <w:sz w:val="21"/>
                <w:szCs w:val="21"/>
                <w:lang w:bidi="ar-SA"/>
              </w:rPr>
              <w:t>3.纪检监察投诉：</w:t>
            </w:r>
            <w:r>
              <w:rPr>
                <w:rFonts w:ascii="仿宋_GB2312" w:eastAsia="仿宋_GB2312" w:cs="仿宋_GB2312" w:hAnsi="仿宋_GB2312" w:hint="eastAsia"/>
                <w:color w:val="000000"/>
                <w:kern w:val="0"/>
                <w:sz w:val="21"/>
                <w:szCs w:val="21"/>
                <w:lang w:eastAsia="zh-CN" w:bidi="ar-SA"/>
              </w:rPr>
              <w:t>区</w:t>
            </w:r>
            <w:r>
              <w:rPr>
                <w:rFonts w:ascii="仿宋_GB2312" w:eastAsia="仿宋_GB2312" w:cs="仿宋_GB2312" w:hAnsi="仿宋_GB2312" w:hint="eastAsia"/>
                <w:color w:val="000000"/>
                <w:kern w:val="0"/>
                <w:sz w:val="21"/>
                <w:szCs w:val="21"/>
                <w:lang w:bidi="ar-SA"/>
              </w:rPr>
              <w:t>纪委</w:t>
            </w:r>
            <w:r>
              <w:rPr>
                <w:rFonts w:ascii="仿宋_GB2312" w:eastAsia="仿宋_GB2312" w:cs="仿宋_GB2312" w:hAnsi="仿宋_GB2312" w:hint="eastAsia"/>
                <w:color w:val="000000"/>
                <w:kern w:val="0"/>
                <w:sz w:val="21"/>
                <w:szCs w:val="21"/>
                <w:lang w:val="en-US" w:eastAsia="zh-CN" w:bidi="ar-SA"/>
              </w:rPr>
              <w:t xml:space="preserve"> </w:t>
            </w:r>
            <w:r>
              <w:rPr>
                <w:rFonts w:ascii="仿宋_GB2312" w:eastAsia="仿宋_GB2312" w:cs="仿宋_GB2312" w:hAnsi="仿宋_GB2312" w:hint="eastAsia"/>
                <w:color w:val="000000"/>
                <w:kern w:val="0"/>
                <w:sz w:val="21"/>
                <w:szCs w:val="21"/>
                <w:lang w:bidi="ar-SA"/>
              </w:rPr>
              <w:t>电话：0335-</w:t>
            </w:r>
            <w:r>
              <w:rPr>
                <w:rFonts w:ascii="仿宋_GB2312" w:eastAsia="仿宋_GB2312" w:cs="仿宋_GB2312" w:hAnsi="仿宋_GB2312" w:hint="eastAsia"/>
                <w:color w:val="000000"/>
                <w:kern w:val="0"/>
                <w:sz w:val="21"/>
                <w:szCs w:val="21"/>
                <w:lang w:val="en-US" w:eastAsia="zh-CN" w:bidi="ar-SA"/>
              </w:rPr>
              <w:t>6689311</w:t>
            </w:r>
          </w:p>
        </w:tc>
      </w:tr>
      <w:tr>
        <w:trPr>
          <w:trHeight w:val="78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法定救济途径</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1．不服处罚决定自知道该具体行政行为之日起六十日内向区政府申请行政复议。</w:t>
            </w:r>
          </w:p>
          <w:p>
            <w:pPr>
              <w:spacing w:line="240" w:lineRule="exact"/>
              <w:rPr>
                <w:rFonts w:ascii="Times New Roman" w:eastAsia="方正仿宋_GBK" w:cs="Times New Roman" w:hAnsi="方正仿宋_GBK"/>
                <w:b/>
                <w:bCs/>
                <w:color w:val="000000"/>
                <w:szCs w:val="21"/>
                <w:lang w:bidi="ar-SA"/>
              </w:rPr>
            </w:pPr>
            <w:r>
              <w:rPr>
                <w:rFonts w:ascii="仿宋_GB2312" w:eastAsia="仿宋_GB2312" w:cs="仿宋_GB2312" w:hAnsi="仿宋_GB2312" w:hint="eastAsia"/>
                <w:color w:val="000000"/>
                <w:kern w:val="0"/>
                <w:sz w:val="18"/>
                <w:szCs w:val="18"/>
                <w:lang w:bidi="ar-SA"/>
              </w:rPr>
              <w:t>2．不服处罚决定应当自知道或者应当知道作出行政行为之日起六个月内提出向抚宁区人民法院提起行政诉讼。</w:t>
            </w:r>
          </w:p>
        </w:tc>
      </w:tr>
      <w:tr>
        <w:trPr>
          <w:trHeight w:val="228"/>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备注</w:t>
            </w:r>
          </w:p>
        </w:tc>
        <w:tc>
          <w:tcPr>
            <w:tcW w:w="8835" w:type="dxa"/>
            <w:gridSpan w:val="8"/>
            <w:tcBorders>
              <w:tl2br w:val="nil"/>
              <w:tr2bl w:val="nil"/>
            </w:tcBorders>
            <w:vAlign w:val="center"/>
          </w:tcPr>
          <w:p>
            <w:pPr>
              <w:widowControl/>
              <w:jc w:val="left"/>
              <w:textAlignment w:val="center"/>
              <w:rPr>
                <w:rFonts w:ascii="黑体" w:eastAsia="黑体" w:cs="黑体" w:hAnsi="黑体" w:hint="eastAsia"/>
                <w:color w:val="000000"/>
                <w:kern w:val="0"/>
                <w:sz w:val="18"/>
                <w:szCs w:val="18"/>
                <w:lang w:bidi="ar-SA"/>
              </w:rPr>
            </w:pPr>
          </w:p>
        </w:tc>
      </w:tr>
    </w:tbl>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textAlignment w:val="center"/>
        <w:rPr>
          <w:rFonts w:ascii="方正小标宋简体" w:eastAsia="方正小标宋简体" w:cs="方正小标宋简体" w:hAnsi="方正小标宋简体"/>
          <w:color w:val="000000"/>
          <w:kern w:val="0"/>
          <w:sz w:val="44"/>
          <w:szCs w:val="44"/>
          <w:lang w:bidi="ar-SA"/>
        </w:rPr>
      </w:pPr>
    </w:p>
    <w:p>
      <w:pPr>
        <w:widowControl/>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r>
        <w:rPr>
          <w:rFonts w:ascii="方正小标宋简体" w:eastAsia="方正小标宋简体" w:cs="方正小标宋简体" w:hAnsi="方正小标宋简体" w:hint="eastAsia"/>
          <w:color w:val="000000"/>
          <w:kern w:val="0"/>
          <w:sz w:val="44"/>
          <w:szCs w:val="44"/>
          <w:lang w:bidi="ar-SA"/>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编号</w:t>
            </w:r>
          </w:p>
        </w:tc>
        <w:tc>
          <w:tcPr>
            <w:tcW w:w="1691" w:type="dxa"/>
            <w:gridSpan w:val="2"/>
            <w:tcBorders>
              <w:tl2br w:val="nil"/>
              <w:tr2bl w:val="nil"/>
            </w:tcBorders>
            <w:vAlign w:val="center"/>
          </w:tcPr>
          <w:p>
            <w:pPr>
              <w:jc w:val="center"/>
              <w:rPr>
                <w:rFonts w:ascii="黑体" w:eastAsia="黑体" w:cs="黑体" w:hAnsi="黑体" w:hint="eastAsia"/>
                <w:b/>
                <w:bCs/>
                <w:color w:val="000000"/>
                <w:szCs w:val="21"/>
                <w:lang w:bidi="ar-SA"/>
              </w:rPr>
            </w:pPr>
          </w:p>
        </w:tc>
        <w:tc>
          <w:tcPr>
            <w:tcW w:w="1691" w:type="dxa"/>
            <w:tcBorders>
              <w:tl2br w:val="nil"/>
              <w:tr2bl w:val="nil"/>
            </w:tcBorders>
            <w:vAlign w:val="center"/>
          </w:tcPr>
          <w:p>
            <w:pPr>
              <w:jc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权力类型</w:t>
            </w:r>
          </w:p>
        </w:tc>
        <w:tc>
          <w:tcPr>
            <w:tcW w:w="1963" w:type="dxa"/>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行政处罚</w:t>
            </w:r>
          </w:p>
        </w:tc>
        <w:tc>
          <w:tcPr>
            <w:tcW w:w="155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实施主体</w:t>
            </w:r>
          </w:p>
        </w:tc>
        <w:tc>
          <w:tcPr>
            <w:tcW w:w="1931" w:type="dxa"/>
            <w:gridSpan w:val="2"/>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区民政局</w:t>
            </w:r>
          </w:p>
        </w:tc>
      </w:tr>
      <w:tr>
        <w:trPr>
          <w:trHeight w:val="489"/>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事项名称</w:t>
            </w:r>
          </w:p>
        </w:tc>
        <w:tc>
          <w:tcPr>
            <w:tcW w:w="8835" w:type="dxa"/>
            <w:gridSpan w:val="8"/>
            <w:tcBorders>
              <w:tl2br w:val="nil"/>
              <w:tr2bl w:val="nil"/>
            </w:tcBorders>
            <w:vAlign w:val="center"/>
          </w:tcPr>
          <w:p>
            <w:pPr>
              <w:autoSpaceDE w:val="0"/>
              <w:autoSpaceDN w:val="0"/>
              <w:adjustRightInd w:val="0"/>
              <w:spacing w:line="220" w:lineRule="exact"/>
              <w:ind w:firstLineChars="200" w:firstLine="360"/>
              <w:jc w:val="center"/>
              <w:rPr>
                <w:rFonts w:ascii="仿宋_GB2312" w:eastAsia="仿宋_GB2312" w:cs="仿宋_GB2312" w:hAnsi="仿宋_GB2312" w:hint="eastAsia"/>
                <w:color w:val="000000"/>
                <w:kern w:val="0"/>
                <w:szCs w:val="21"/>
                <w:lang w:bidi="ar-SA"/>
              </w:rPr>
            </w:pPr>
            <w:r>
              <w:rPr>
                <w:rFonts w:ascii="仿宋_GB2312" w:eastAsia="仿宋_GB2312" w:cs="仿宋_GB2312" w:hAnsi="仿宋_GB2312" w:hint="eastAsia"/>
                <w:color w:val="000000"/>
                <w:kern w:val="0"/>
                <w:sz w:val="18"/>
                <w:szCs w:val="18"/>
                <w:lang w:bidi="ar-SA"/>
              </w:rPr>
              <w:t>对擅自进行地名命名、更名的处罚</w:t>
            </w:r>
          </w:p>
        </w:tc>
      </w:tr>
      <w:tr>
        <w:trPr>
          <w:trHeight w:val="40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管辖范围</w:t>
            </w:r>
          </w:p>
        </w:tc>
        <w:tc>
          <w:tcPr>
            <w:tcW w:w="8835" w:type="dxa"/>
            <w:gridSpan w:val="8"/>
            <w:tcBorders>
              <w:tl2br w:val="nil"/>
              <w:tr2bl w:val="nil"/>
            </w:tcBorders>
            <w:vAlign w:val="center"/>
          </w:tcPr>
          <w:p>
            <w:pPr>
              <w:jc w:val="center"/>
              <w:rPr>
                <w:rFonts w:ascii="黑体" w:eastAsia="黑体" w:cs="黑体" w:hAnsi="黑体" w:hint="eastAsia"/>
                <w:color w:val="000000"/>
                <w:kern w:val="0"/>
                <w:szCs w:val="21"/>
                <w:lang w:bidi="ar-SA"/>
              </w:rPr>
            </w:pPr>
          </w:p>
        </w:tc>
      </w:tr>
      <w:tr>
        <w:trPr>
          <w:trHeight w:val="2132"/>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履职依据</w:t>
            </w:r>
          </w:p>
        </w:tc>
        <w:tc>
          <w:tcPr>
            <w:tcW w:w="8835" w:type="dxa"/>
            <w:gridSpan w:val="8"/>
            <w:tcBorders>
              <w:tl2br w:val="nil"/>
              <w:tr2bl w:val="nil"/>
            </w:tcBorders>
            <w:vAlign w:val="center"/>
          </w:tcPr>
          <w:p>
            <w:pPr>
              <w:spacing w:line="240" w:lineRule="exact"/>
              <w:rPr>
                <w:rFonts w:ascii="黑体" w:eastAsia="黑体" w:cs="仿宋_GB2312" w:hAnsi="黑体" w:hint="eastAsia"/>
                <w:kern w:val="0"/>
                <w:szCs w:val="21"/>
                <w:lang w:bidi="ar-SA"/>
              </w:rPr>
            </w:pPr>
            <w:r>
              <w:rPr>
                <w:rFonts w:ascii="黑体" w:eastAsia="黑体" w:cs="仿宋_GB2312" w:hAnsi="黑体" w:hint="eastAsia"/>
                <w:kern w:val="0"/>
                <w:szCs w:val="21"/>
                <w:lang w:bidi="ar-SA"/>
              </w:rPr>
              <w:t>【法律法规】</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1.《地名管理条例》（2022年3月30日国务院令第753号发布，2022年5月1日起施行）第三十六条  违反本条例第四条、第九条、第十条、第十二条规定，擅自进行地名命名、更名的，由有审批权的行政机关责令限期改正；逾期不改正的，予以取缔，并对违法单位通报批评。  第九条  地名由专名和通名两部分组成。地名的命名应当遵循下列规定：（一）含义明确、健康，不违背公序良俗；（二）符合地理实体的实际地域、规模、性质等特征（三）使用国家通用语言文字，避免使用生僻字；（四）一般不以人名作地名，不以国家领导人的名字作地名；（五）不以外国人名、地名作地名；（六）不以企业名称或者商标名称作地名；（七）国内著名的自然地理实体名称，全国范围内的县级以上行政区划名称，不应重名，并避免同音；（八）同一个省级行政区域内的乡、镇名称，同一个县级行政区域内的村民委员会、居民委员会所在地名称，同一个建成区内的街路巷名称，同一个建成区内的具有重要地理方位意义的住宅区、楼宇名称，不应重名，并避免同音；（九）不以国内著名的自然地理实体、历史文化遗产遗址、超出本行政区域范围的地理实体名称作行政区划专名；（十）具有重要地理方位意义的交通运输、水利、电力、通信、气象等设施名称，一般应当与所在地地名统一。法律、行政法规对地名命名规则另有规定的，从其规定。  第十条  地名依法命名后，因行政区划变更、城乡建设、自然变化等原因导致地名名实不符的，应当及时更名。地名更名应当符合本条例第九条的规定。具有重要历史文化价值、体现中华历史文脉的地名，一般不得更名。</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2.《河北省地名管理规定》（省政府令〔2010〕第7号）第三十六条     违反本规定，有下列行为之一的，由民政部门责令限期改正，并处以二百元以上一千元以下罚款:(一)擅自命名、更名地名的;(二)不按本规定第二十五条第一至五项的规定使用标准地名的;(三)不按规定书写、拼写、译写地名的;(四)不按规定将建筑物名称备案的;(五)不按规定设置、维护地名标志的。</w:t>
            </w:r>
          </w:p>
          <w:p>
            <w:pPr>
              <w:spacing w:line="240" w:lineRule="exact"/>
              <w:rPr>
                <w:rFonts w:ascii="黑体" w:eastAsia="黑体" w:cs="仿宋_GB2312" w:hAnsi="黑体" w:hint="eastAsia"/>
                <w:kern w:val="0"/>
                <w:sz w:val="21"/>
                <w:szCs w:val="21"/>
                <w:lang w:bidi="ar-SA"/>
              </w:rPr>
            </w:pPr>
            <w:r>
              <w:rPr>
                <w:rFonts w:ascii="黑体" w:eastAsia="黑体" w:cs="仿宋_GB2312" w:hAnsi="黑体" w:hint="eastAsia"/>
                <w:kern w:val="0"/>
                <w:sz w:val="21"/>
                <w:szCs w:val="21"/>
                <w:lang w:bidi="ar-SA"/>
              </w:rPr>
              <w:t>【三定规定】</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kern w:val="0"/>
                <w:sz w:val="21"/>
                <w:szCs w:val="21"/>
                <w:lang w:eastAsia="zh-CN" w:bidi="ar-SA"/>
              </w:rPr>
              <w:t>抚办字﹝2024﹞3号  第五条</w:t>
            </w:r>
          </w:p>
        </w:tc>
      </w:tr>
      <w:tr>
        <w:trPr>
          <w:trHeight w:val="420"/>
        </w:trPr>
        <w:tc>
          <w:tcPr>
            <w:tcW w:w="1463" w:type="dxa"/>
            <w:vMerge w:val="restart"/>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履职流程</w:t>
            </w:r>
          </w:p>
        </w:tc>
        <w:tc>
          <w:tcPr>
            <w:tcW w:w="1050"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办理环节</w:t>
            </w:r>
          </w:p>
        </w:tc>
        <w:tc>
          <w:tcPr>
            <w:tcW w:w="5287" w:type="dxa"/>
            <w:gridSpan w:val="4"/>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办理内容</w:t>
            </w:r>
          </w:p>
        </w:tc>
        <w:tc>
          <w:tcPr>
            <w:tcW w:w="133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办理时限</w:t>
            </w:r>
          </w:p>
        </w:tc>
        <w:tc>
          <w:tcPr>
            <w:tcW w:w="1159"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责任科室</w:t>
            </w:r>
          </w:p>
        </w:tc>
      </w:tr>
      <w:tr>
        <w:trPr>
          <w:trHeight w:val="540"/>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立案</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经初步了解案件后，依法立案或不予立案（不予立案应当告知理由）</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调查取证</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制作现场勘验笔录、调查询问笔录、搜集相关文件资料、现场拍照录像等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审查</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执法主体是否合法、事实是否清楚、证据是否合法充分、适用法律是否准确、执法程序是否合法等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决定</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制作事先告知书（听证告知书）、处罚决定书</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送达相关文书，告知行政复议和行政诉讼等救济权利</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1170"/>
        </w:trPr>
        <w:tc>
          <w:tcPr>
            <w:tcW w:w="1463" w:type="dxa"/>
            <w:tcBorders>
              <w:tl2br w:val="nil"/>
              <w:tr2bl w:val="nil"/>
            </w:tcBorders>
            <w:vAlign w:val="center"/>
          </w:tcPr>
          <w:p>
            <w:pPr>
              <w:widowControl/>
              <w:spacing w:line="240" w:lineRule="exact"/>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追责情形</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监督方式</w:t>
            </w:r>
          </w:p>
        </w:tc>
        <w:tc>
          <w:tcPr>
            <w:tcW w:w="8835" w:type="dxa"/>
            <w:gridSpan w:val="8"/>
            <w:tcBorders>
              <w:tl2br w:val="nil"/>
              <w:tr2bl w:val="nil"/>
            </w:tcBorders>
            <w:vAlign w:val="center"/>
          </w:tcPr>
          <w:p>
            <w:pPr>
              <w:widowControl/>
              <w:spacing w:line="240" w:lineRule="exact"/>
              <w:jc w:val="left"/>
              <w:textAlignment w:val="center"/>
              <w:rPr>
                <w:rFonts w:ascii="仿宋_GB2312" w:eastAsia="仿宋_GB2312" w:cs="仿宋_GB2312" w:hAnsi="仿宋_GB2312" w:hint="eastAsia"/>
                <w:color w:val="000000"/>
                <w:kern w:val="0"/>
                <w:sz w:val="21"/>
                <w:szCs w:val="21"/>
                <w:lang w:val="en-US" w:eastAsia="zh-CN" w:bidi="ar-SA"/>
              </w:rPr>
            </w:pPr>
            <w:r>
              <w:rPr>
                <w:rFonts w:ascii="仿宋_GB2312" w:eastAsia="仿宋_GB2312" w:cs="仿宋_GB2312" w:hAnsi="仿宋_GB2312" w:hint="eastAsia"/>
                <w:color w:val="000000"/>
                <w:kern w:val="0"/>
                <w:sz w:val="21"/>
                <w:szCs w:val="21"/>
                <w:lang w:bidi="ar-SA"/>
              </w:rPr>
              <w:t>1.业务咨询：0335-</w:t>
            </w:r>
            <w:r>
              <w:rPr>
                <w:rFonts w:ascii="仿宋_GB2312" w:eastAsia="仿宋_GB2312" w:cs="仿宋_GB2312" w:hAnsi="仿宋_GB2312" w:hint="eastAsia"/>
                <w:color w:val="000000"/>
                <w:kern w:val="0"/>
                <w:sz w:val="21"/>
                <w:szCs w:val="21"/>
                <w:lang w:val="en-US" w:eastAsia="zh-CN" w:bidi="ar-SA"/>
              </w:rPr>
              <w:t>7836929</w:t>
            </w:r>
            <w:r>
              <w:rPr>
                <w:rFonts w:ascii="仿宋_GB2312" w:eastAsia="仿宋_GB2312" w:cs="仿宋_GB2312" w:hAnsi="仿宋_GB2312" w:hint="eastAsia"/>
                <w:color w:val="000000"/>
                <w:kern w:val="0"/>
                <w:sz w:val="21"/>
                <w:szCs w:val="21"/>
                <w:lang w:bidi="ar-SA"/>
              </w:rPr>
              <w:br/>
              <w:t>2.投诉举报电话：0335-</w:t>
            </w:r>
            <w:r>
              <w:rPr>
                <w:rFonts w:ascii="仿宋_GB2312" w:eastAsia="仿宋_GB2312" w:cs="仿宋_GB2312" w:hAnsi="仿宋_GB2312" w:hint="eastAsia"/>
                <w:color w:val="000000"/>
                <w:kern w:val="0"/>
                <w:sz w:val="21"/>
                <w:szCs w:val="21"/>
                <w:lang w:val="en-US" w:eastAsia="zh-CN" w:bidi="ar-SA"/>
              </w:rPr>
              <w:t>6011527</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21"/>
                <w:szCs w:val="21"/>
                <w:lang w:bidi="ar-SA"/>
              </w:rPr>
              <w:t>3.纪检监察投诉：</w:t>
            </w:r>
            <w:r>
              <w:rPr>
                <w:rFonts w:ascii="仿宋_GB2312" w:eastAsia="仿宋_GB2312" w:cs="仿宋_GB2312" w:hAnsi="仿宋_GB2312" w:hint="eastAsia"/>
                <w:color w:val="000000"/>
                <w:kern w:val="0"/>
                <w:sz w:val="21"/>
                <w:szCs w:val="21"/>
                <w:lang w:eastAsia="zh-CN" w:bidi="ar-SA"/>
              </w:rPr>
              <w:t>区</w:t>
            </w:r>
            <w:r>
              <w:rPr>
                <w:rFonts w:ascii="仿宋_GB2312" w:eastAsia="仿宋_GB2312" w:cs="仿宋_GB2312" w:hAnsi="仿宋_GB2312" w:hint="eastAsia"/>
                <w:color w:val="000000"/>
                <w:kern w:val="0"/>
                <w:sz w:val="21"/>
                <w:szCs w:val="21"/>
                <w:lang w:bidi="ar-SA"/>
              </w:rPr>
              <w:t>纪委</w:t>
            </w:r>
            <w:r>
              <w:rPr>
                <w:rFonts w:ascii="仿宋_GB2312" w:eastAsia="仿宋_GB2312" w:cs="仿宋_GB2312" w:hAnsi="仿宋_GB2312" w:hint="eastAsia"/>
                <w:color w:val="000000"/>
                <w:kern w:val="0"/>
                <w:sz w:val="21"/>
                <w:szCs w:val="21"/>
                <w:lang w:val="en-US" w:eastAsia="zh-CN" w:bidi="ar-SA"/>
              </w:rPr>
              <w:t xml:space="preserve"> </w:t>
            </w:r>
            <w:r>
              <w:rPr>
                <w:rFonts w:ascii="仿宋_GB2312" w:eastAsia="仿宋_GB2312" w:cs="仿宋_GB2312" w:hAnsi="仿宋_GB2312" w:hint="eastAsia"/>
                <w:color w:val="000000"/>
                <w:kern w:val="0"/>
                <w:sz w:val="21"/>
                <w:szCs w:val="21"/>
                <w:lang w:bidi="ar-SA"/>
              </w:rPr>
              <w:t>电话：0335-</w:t>
            </w:r>
            <w:r>
              <w:rPr>
                <w:rFonts w:ascii="仿宋_GB2312" w:eastAsia="仿宋_GB2312" w:cs="仿宋_GB2312" w:hAnsi="仿宋_GB2312" w:hint="eastAsia"/>
                <w:color w:val="000000"/>
                <w:kern w:val="0"/>
                <w:sz w:val="21"/>
                <w:szCs w:val="21"/>
                <w:lang w:val="en-US" w:eastAsia="zh-CN" w:bidi="ar-SA"/>
              </w:rPr>
              <w:t>6689311</w:t>
            </w:r>
          </w:p>
        </w:tc>
      </w:tr>
      <w:tr>
        <w:trPr>
          <w:trHeight w:val="78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法定救济途径</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1．不服处罚决定自知道该具体行政行为之日起六十日内向区政府申请行政复议。</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2．不服处罚决定应当自知道或者应当知道作出行政行为之日起六个月内提出向抚宁区人民法院提起行政诉讼。</w:t>
            </w:r>
          </w:p>
        </w:tc>
      </w:tr>
      <w:tr>
        <w:trPr>
          <w:trHeight w:val="228"/>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备注</w:t>
            </w:r>
          </w:p>
        </w:tc>
        <w:tc>
          <w:tcPr>
            <w:tcW w:w="8835" w:type="dxa"/>
            <w:gridSpan w:val="8"/>
            <w:tcBorders>
              <w:tl2br w:val="nil"/>
              <w:tr2bl w:val="nil"/>
            </w:tcBorders>
            <w:vAlign w:val="center"/>
          </w:tcPr>
          <w:p>
            <w:pPr>
              <w:widowControl/>
              <w:jc w:val="left"/>
              <w:textAlignment w:val="center"/>
              <w:rPr>
                <w:rFonts w:ascii="黑体" w:eastAsia="黑体" w:cs="黑体" w:hAnsi="黑体" w:hint="eastAsia"/>
                <w:color w:val="000000"/>
                <w:kern w:val="0"/>
                <w:sz w:val="18"/>
                <w:szCs w:val="18"/>
                <w:lang w:bidi="ar-SA"/>
              </w:rPr>
            </w:pPr>
          </w:p>
        </w:tc>
      </w:tr>
    </w:tbl>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r>
        <w:rPr>
          <w:rFonts w:ascii="方正小标宋简体" w:eastAsia="方正小标宋简体" w:cs="方正小标宋简体" w:hAnsi="方正小标宋简体" w:hint="eastAsia"/>
          <w:color w:val="000000"/>
          <w:kern w:val="0"/>
          <w:sz w:val="44"/>
          <w:szCs w:val="44"/>
          <w:lang w:bidi="ar-SA"/>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编号</w:t>
            </w:r>
          </w:p>
        </w:tc>
        <w:tc>
          <w:tcPr>
            <w:tcW w:w="1691" w:type="dxa"/>
            <w:gridSpan w:val="2"/>
            <w:tcBorders>
              <w:tl2br w:val="nil"/>
              <w:tr2bl w:val="nil"/>
            </w:tcBorders>
            <w:vAlign w:val="center"/>
          </w:tcPr>
          <w:p>
            <w:pPr>
              <w:jc w:val="center"/>
              <w:rPr>
                <w:rFonts w:ascii="黑体" w:eastAsia="黑体" w:cs="黑体" w:hAnsi="黑体" w:hint="eastAsia"/>
                <w:b/>
                <w:bCs/>
                <w:color w:val="000000"/>
                <w:szCs w:val="21"/>
                <w:lang w:bidi="ar-SA"/>
              </w:rPr>
            </w:pPr>
          </w:p>
        </w:tc>
        <w:tc>
          <w:tcPr>
            <w:tcW w:w="1691" w:type="dxa"/>
            <w:tcBorders>
              <w:tl2br w:val="nil"/>
              <w:tr2bl w:val="nil"/>
            </w:tcBorders>
            <w:vAlign w:val="center"/>
          </w:tcPr>
          <w:p>
            <w:pPr>
              <w:jc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权力类型</w:t>
            </w:r>
          </w:p>
        </w:tc>
        <w:tc>
          <w:tcPr>
            <w:tcW w:w="1963" w:type="dxa"/>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行政处罚</w:t>
            </w:r>
          </w:p>
        </w:tc>
        <w:tc>
          <w:tcPr>
            <w:tcW w:w="155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实施主体</w:t>
            </w:r>
          </w:p>
        </w:tc>
        <w:tc>
          <w:tcPr>
            <w:tcW w:w="1931" w:type="dxa"/>
            <w:gridSpan w:val="2"/>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区民政局</w:t>
            </w:r>
          </w:p>
        </w:tc>
      </w:tr>
      <w:tr>
        <w:trPr>
          <w:trHeight w:val="489"/>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事项名称</w:t>
            </w:r>
          </w:p>
        </w:tc>
        <w:tc>
          <w:tcPr>
            <w:tcW w:w="8835" w:type="dxa"/>
            <w:gridSpan w:val="8"/>
            <w:tcBorders>
              <w:tl2br w:val="nil"/>
              <w:tr2bl w:val="nil"/>
            </w:tcBorders>
            <w:vAlign w:val="center"/>
          </w:tcPr>
          <w:p>
            <w:pPr>
              <w:autoSpaceDE w:val="0"/>
              <w:autoSpaceDN w:val="0"/>
              <w:adjustRightInd w:val="0"/>
              <w:spacing w:line="220" w:lineRule="exact"/>
              <w:ind w:firstLineChars="200" w:firstLine="360"/>
              <w:jc w:val="center"/>
              <w:rPr>
                <w:rFonts w:ascii="仿宋_GB2312" w:eastAsia="仿宋_GB2312" w:cs="仿宋_GB2312" w:hAnsi="仿宋_GB2312" w:hint="eastAsia"/>
                <w:color w:val="000000"/>
                <w:kern w:val="0"/>
                <w:szCs w:val="21"/>
                <w:lang w:bidi="ar-SA"/>
              </w:rPr>
            </w:pPr>
            <w:r>
              <w:rPr>
                <w:rFonts w:ascii="仿宋_GB2312" w:eastAsia="仿宋_GB2312" w:cs="仿宋_GB2312" w:hAnsi="仿宋_GB2312" w:hint="eastAsia"/>
                <w:color w:val="000000"/>
                <w:kern w:val="0"/>
                <w:sz w:val="18"/>
                <w:szCs w:val="18"/>
                <w:lang w:bidi="ar-SA"/>
              </w:rPr>
              <w:t>对未使用或者未规范使用标准地名的处罚</w:t>
            </w:r>
          </w:p>
        </w:tc>
      </w:tr>
      <w:tr>
        <w:trPr>
          <w:trHeight w:val="40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管辖范围</w:t>
            </w:r>
          </w:p>
        </w:tc>
        <w:tc>
          <w:tcPr>
            <w:tcW w:w="8835" w:type="dxa"/>
            <w:gridSpan w:val="8"/>
            <w:tcBorders>
              <w:tl2br w:val="nil"/>
              <w:tr2bl w:val="nil"/>
            </w:tcBorders>
            <w:vAlign w:val="center"/>
          </w:tcPr>
          <w:p>
            <w:pPr>
              <w:jc w:val="center"/>
              <w:rPr>
                <w:rFonts w:ascii="黑体" w:eastAsia="黑体" w:cs="黑体" w:hAnsi="黑体" w:hint="eastAsia"/>
                <w:color w:val="000000"/>
                <w:kern w:val="0"/>
                <w:szCs w:val="21"/>
                <w:lang w:bidi="ar-SA"/>
              </w:rPr>
            </w:pPr>
          </w:p>
        </w:tc>
      </w:tr>
      <w:tr>
        <w:trPr>
          <w:trHeight w:val="2132"/>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履职依据</w:t>
            </w:r>
          </w:p>
        </w:tc>
        <w:tc>
          <w:tcPr>
            <w:tcW w:w="8835" w:type="dxa"/>
            <w:gridSpan w:val="8"/>
            <w:tcBorders>
              <w:tl2br w:val="nil"/>
              <w:tr2bl w:val="nil"/>
            </w:tcBorders>
            <w:vAlign w:val="center"/>
          </w:tcPr>
          <w:p>
            <w:pPr>
              <w:spacing w:line="240" w:lineRule="exact"/>
              <w:rPr>
                <w:rFonts w:ascii="黑体" w:eastAsia="黑体" w:cs="仿宋_GB2312" w:hAnsi="黑体" w:hint="eastAsia"/>
                <w:kern w:val="0"/>
                <w:szCs w:val="21"/>
                <w:lang w:bidi="ar-SA"/>
              </w:rPr>
            </w:pPr>
            <w:r>
              <w:rPr>
                <w:rFonts w:ascii="黑体" w:eastAsia="黑体" w:cs="仿宋_GB2312" w:hAnsi="黑体" w:hint="eastAsia"/>
                <w:kern w:val="0"/>
                <w:szCs w:val="21"/>
                <w:lang w:bidi="ar-SA"/>
              </w:rPr>
              <w:t>【法律法规】</w:t>
            </w:r>
          </w:p>
          <w:p>
            <w:pPr>
              <w:spacing w:line="240" w:lineRule="exact"/>
              <w:ind w:left="0" w:firstLine="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val="en-US" w:eastAsia="zh-CN" w:bidi="ar-SA"/>
              </w:rPr>
              <w:t>1.</w:t>
            </w:r>
            <w:r>
              <w:rPr>
                <w:rFonts w:ascii="仿宋_GB2312" w:eastAsia="仿宋_GB2312" w:cs="仿宋_GB2312" w:hAnsi="仿宋_GB2312" w:hint="eastAsia"/>
                <w:color w:val="000000"/>
                <w:kern w:val="0"/>
                <w:sz w:val="18"/>
                <w:szCs w:val="18"/>
                <w:lang w:bidi="ar-SA"/>
              </w:rPr>
              <w:t xml:space="preserve">《地名管理条例》（2022年3月30日国务院令第753号发布，2022年5月1日起施行）第三十七条  违反本条例第十八条规定，未使用或者未规范使用标准地名的，由县级以上地方人民政府地名行政主管部门或者其他有关部门责令限期改正；逾期不改正的，对违法单位通报批评，并通知有关主管部门依法处理；对违法单位的法定代表人或者主要负责人、直接负责的主管人员和其他直接责任人员，处2000元以上1万元以下罚款。  </w:t>
              <w:br/>
              <w:t>2.《河北省地名管理规定》（省政府令〔2010〕第7号）第三十六条 违反本规定，有下列行为之一的，由民政部门责令限期改正，并处以二百元以上一千元以下罚款:(一)擅自命名、更名地名的;(二)不按本规定第二十五条第一至五项的规定使用标准地名的;(三)不按规定书写、拼写、译写地名的;(四)不按规定将建筑物名称备案的;(五)不按规定设置、维护地名标志的。</w:t>
            </w:r>
          </w:p>
          <w:p>
            <w:pPr>
              <w:spacing w:line="240" w:lineRule="exact"/>
              <w:rPr>
                <w:rFonts w:ascii="黑体" w:eastAsia="黑体" w:cs="仿宋_GB2312" w:hAnsi="黑体" w:hint="eastAsia"/>
                <w:kern w:val="0"/>
                <w:sz w:val="21"/>
                <w:szCs w:val="21"/>
                <w:lang w:bidi="ar-SA"/>
              </w:rPr>
            </w:pPr>
            <w:r>
              <w:rPr>
                <w:rFonts w:ascii="黑体" w:eastAsia="黑体" w:cs="仿宋_GB2312" w:hAnsi="黑体" w:hint="eastAsia"/>
                <w:kern w:val="0"/>
                <w:sz w:val="21"/>
                <w:szCs w:val="21"/>
                <w:lang w:bidi="ar-SA"/>
              </w:rPr>
              <w:t>【三定规定】</w:t>
            </w:r>
          </w:p>
          <w:p>
            <w:pPr>
              <w:spacing w:line="240" w:lineRule="exact"/>
              <w:ind w:left="540" w:firstLine="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kern w:val="0"/>
                <w:sz w:val="21"/>
                <w:szCs w:val="21"/>
                <w:lang w:eastAsia="zh-CN" w:bidi="ar-SA"/>
              </w:rPr>
              <w:t>抚办字﹝2024﹞3号  第五条</w:t>
            </w:r>
          </w:p>
        </w:tc>
      </w:tr>
      <w:tr>
        <w:trPr>
          <w:trHeight w:val="420"/>
        </w:trPr>
        <w:tc>
          <w:tcPr>
            <w:tcW w:w="1463" w:type="dxa"/>
            <w:vMerge w:val="restart"/>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履职流程</w:t>
            </w:r>
          </w:p>
        </w:tc>
        <w:tc>
          <w:tcPr>
            <w:tcW w:w="1050"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办理环节</w:t>
            </w:r>
          </w:p>
        </w:tc>
        <w:tc>
          <w:tcPr>
            <w:tcW w:w="5287" w:type="dxa"/>
            <w:gridSpan w:val="4"/>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办理内容</w:t>
            </w:r>
          </w:p>
        </w:tc>
        <w:tc>
          <w:tcPr>
            <w:tcW w:w="133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办理时限</w:t>
            </w:r>
          </w:p>
        </w:tc>
        <w:tc>
          <w:tcPr>
            <w:tcW w:w="1159"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责任科室</w:t>
            </w:r>
          </w:p>
        </w:tc>
      </w:tr>
      <w:tr>
        <w:trPr>
          <w:trHeight w:val="540"/>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立案</w:t>
            </w:r>
          </w:p>
        </w:tc>
        <w:tc>
          <w:tcPr>
            <w:tcW w:w="5287" w:type="dxa"/>
            <w:gridSpan w:val="4"/>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经初步了解案件后，依法立案或不予立案（不予立案应当告知理由）</w:t>
            </w:r>
          </w:p>
        </w:tc>
        <w:tc>
          <w:tcPr>
            <w:tcW w:w="1339" w:type="dxa"/>
            <w:gridSpan w:val="2"/>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调查取证</w:t>
            </w:r>
          </w:p>
        </w:tc>
        <w:tc>
          <w:tcPr>
            <w:tcW w:w="5287" w:type="dxa"/>
            <w:gridSpan w:val="4"/>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制作现场勘验笔录、调查询问笔录、搜集相关文件资料、现场拍照录像等</w:t>
            </w:r>
          </w:p>
        </w:tc>
        <w:tc>
          <w:tcPr>
            <w:tcW w:w="1339" w:type="dxa"/>
            <w:gridSpan w:val="2"/>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审查</w:t>
            </w:r>
          </w:p>
        </w:tc>
        <w:tc>
          <w:tcPr>
            <w:tcW w:w="5287" w:type="dxa"/>
            <w:gridSpan w:val="4"/>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执法主体是否合法、事实是否清楚、证据是否合法充分、适用法律是否准确、执法程序是否合法等</w:t>
            </w:r>
          </w:p>
        </w:tc>
        <w:tc>
          <w:tcPr>
            <w:tcW w:w="1339" w:type="dxa"/>
            <w:gridSpan w:val="2"/>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决定</w:t>
            </w:r>
          </w:p>
        </w:tc>
        <w:tc>
          <w:tcPr>
            <w:tcW w:w="5287" w:type="dxa"/>
            <w:gridSpan w:val="4"/>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制作事先告知书（听证告知书）、处罚决定书</w:t>
            </w:r>
          </w:p>
        </w:tc>
        <w:tc>
          <w:tcPr>
            <w:tcW w:w="1339" w:type="dxa"/>
            <w:gridSpan w:val="2"/>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w:t>
            </w:r>
          </w:p>
        </w:tc>
        <w:tc>
          <w:tcPr>
            <w:tcW w:w="5287" w:type="dxa"/>
            <w:gridSpan w:val="4"/>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送达相关文书，告知行政复议和行政诉讼等救济权利</w:t>
            </w:r>
          </w:p>
        </w:tc>
        <w:tc>
          <w:tcPr>
            <w:tcW w:w="1339" w:type="dxa"/>
            <w:gridSpan w:val="2"/>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1170"/>
        </w:trPr>
        <w:tc>
          <w:tcPr>
            <w:tcW w:w="1463" w:type="dxa"/>
            <w:tcBorders>
              <w:tl2br w:val="nil"/>
              <w:tr2bl w:val="nil"/>
            </w:tcBorders>
            <w:vAlign w:val="center"/>
          </w:tcPr>
          <w:p>
            <w:pPr>
              <w:widowControl/>
              <w:spacing w:line="240" w:lineRule="exact"/>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追责情形</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监督方式</w:t>
            </w:r>
          </w:p>
        </w:tc>
        <w:tc>
          <w:tcPr>
            <w:tcW w:w="8835" w:type="dxa"/>
            <w:gridSpan w:val="8"/>
            <w:tcBorders>
              <w:tl2br w:val="nil"/>
              <w:tr2bl w:val="nil"/>
            </w:tcBorders>
            <w:vAlign w:val="center"/>
          </w:tcPr>
          <w:p>
            <w:pPr>
              <w:widowControl/>
              <w:spacing w:line="240" w:lineRule="exact"/>
              <w:jc w:val="left"/>
              <w:textAlignment w:val="center"/>
              <w:rPr>
                <w:rFonts w:ascii="仿宋_GB2312" w:eastAsia="仿宋_GB2312" w:cs="仿宋_GB2312" w:hAnsi="仿宋_GB2312" w:hint="eastAsia"/>
                <w:color w:val="000000"/>
                <w:kern w:val="0"/>
                <w:sz w:val="21"/>
                <w:szCs w:val="21"/>
                <w:lang w:val="en-US" w:eastAsia="zh-CN" w:bidi="ar-SA"/>
              </w:rPr>
            </w:pPr>
            <w:r>
              <w:rPr>
                <w:rFonts w:ascii="仿宋_GB2312" w:eastAsia="仿宋_GB2312" w:cs="仿宋_GB2312" w:hAnsi="仿宋_GB2312" w:hint="eastAsia"/>
                <w:color w:val="000000"/>
                <w:kern w:val="0"/>
                <w:sz w:val="21"/>
                <w:szCs w:val="21"/>
                <w:lang w:bidi="ar-SA"/>
              </w:rPr>
              <w:t>1.业务咨询：0335-</w:t>
            </w:r>
            <w:r>
              <w:rPr>
                <w:rFonts w:ascii="仿宋_GB2312" w:eastAsia="仿宋_GB2312" w:cs="仿宋_GB2312" w:hAnsi="仿宋_GB2312" w:hint="eastAsia"/>
                <w:color w:val="000000"/>
                <w:kern w:val="0"/>
                <w:sz w:val="21"/>
                <w:szCs w:val="21"/>
                <w:lang w:val="en-US" w:eastAsia="zh-CN" w:bidi="ar-SA"/>
              </w:rPr>
              <w:t>7836929</w:t>
            </w:r>
            <w:r>
              <w:rPr>
                <w:rFonts w:ascii="仿宋_GB2312" w:eastAsia="仿宋_GB2312" w:cs="仿宋_GB2312" w:hAnsi="仿宋_GB2312" w:hint="eastAsia"/>
                <w:color w:val="000000"/>
                <w:kern w:val="0"/>
                <w:sz w:val="21"/>
                <w:szCs w:val="21"/>
                <w:lang w:bidi="ar-SA"/>
              </w:rPr>
              <w:br/>
              <w:t>2.投诉举报电话：0335-</w:t>
            </w:r>
            <w:r>
              <w:rPr>
                <w:rFonts w:ascii="仿宋_GB2312" w:eastAsia="仿宋_GB2312" w:cs="仿宋_GB2312" w:hAnsi="仿宋_GB2312" w:hint="eastAsia"/>
                <w:color w:val="000000"/>
                <w:kern w:val="0"/>
                <w:sz w:val="21"/>
                <w:szCs w:val="21"/>
                <w:lang w:val="en-US" w:eastAsia="zh-CN" w:bidi="ar-SA"/>
              </w:rPr>
              <w:t>6011527</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21"/>
                <w:szCs w:val="21"/>
                <w:lang w:bidi="ar-SA"/>
              </w:rPr>
              <w:t>3.纪检监察投诉：</w:t>
            </w:r>
            <w:r>
              <w:rPr>
                <w:rFonts w:ascii="仿宋_GB2312" w:eastAsia="仿宋_GB2312" w:cs="仿宋_GB2312" w:hAnsi="仿宋_GB2312" w:hint="eastAsia"/>
                <w:color w:val="000000"/>
                <w:kern w:val="0"/>
                <w:sz w:val="21"/>
                <w:szCs w:val="21"/>
                <w:lang w:eastAsia="zh-CN" w:bidi="ar-SA"/>
              </w:rPr>
              <w:t>区</w:t>
            </w:r>
            <w:r>
              <w:rPr>
                <w:rFonts w:ascii="仿宋_GB2312" w:eastAsia="仿宋_GB2312" w:cs="仿宋_GB2312" w:hAnsi="仿宋_GB2312" w:hint="eastAsia"/>
                <w:color w:val="000000"/>
                <w:kern w:val="0"/>
                <w:sz w:val="21"/>
                <w:szCs w:val="21"/>
                <w:lang w:bidi="ar-SA"/>
              </w:rPr>
              <w:t>纪委</w:t>
            </w:r>
            <w:r>
              <w:rPr>
                <w:rFonts w:ascii="仿宋_GB2312" w:eastAsia="仿宋_GB2312" w:cs="仿宋_GB2312" w:hAnsi="仿宋_GB2312" w:hint="eastAsia"/>
                <w:color w:val="000000"/>
                <w:kern w:val="0"/>
                <w:sz w:val="21"/>
                <w:szCs w:val="21"/>
                <w:lang w:val="en-US" w:eastAsia="zh-CN" w:bidi="ar-SA"/>
              </w:rPr>
              <w:t xml:space="preserve"> </w:t>
            </w:r>
            <w:r>
              <w:rPr>
                <w:rFonts w:ascii="仿宋_GB2312" w:eastAsia="仿宋_GB2312" w:cs="仿宋_GB2312" w:hAnsi="仿宋_GB2312" w:hint="eastAsia"/>
                <w:color w:val="000000"/>
                <w:kern w:val="0"/>
                <w:sz w:val="21"/>
                <w:szCs w:val="21"/>
                <w:lang w:bidi="ar-SA"/>
              </w:rPr>
              <w:t>电话：0335-</w:t>
            </w:r>
            <w:r>
              <w:rPr>
                <w:rFonts w:ascii="仿宋_GB2312" w:eastAsia="仿宋_GB2312" w:cs="仿宋_GB2312" w:hAnsi="仿宋_GB2312" w:hint="eastAsia"/>
                <w:color w:val="000000"/>
                <w:kern w:val="0"/>
                <w:sz w:val="21"/>
                <w:szCs w:val="21"/>
                <w:lang w:val="en-US" w:eastAsia="zh-CN" w:bidi="ar-SA"/>
              </w:rPr>
              <w:t>6689311</w:t>
            </w:r>
          </w:p>
        </w:tc>
      </w:tr>
      <w:tr>
        <w:trPr>
          <w:trHeight w:val="78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法定救济途径</w:t>
            </w:r>
          </w:p>
        </w:tc>
        <w:tc>
          <w:tcPr>
            <w:tcW w:w="8835" w:type="dxa"/>
            <w:gridSpan w:val="8"/>
            <w:tcBorders>
              <w:tl2br w:val="nil"/>
              <w:tr2bl w:val="nil"/>
            </w:tcBorders>
            <w:vAlign w:val="center"/>
          </w:tcPr>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1．不服处罚决定自知道该具体行政行为之日起六十日内向区政府申请行政复议。</w:t>
            </w:r>
          </w:p>
          <w:p>
            <w:pPr>
              <w:spacing w:line="240" w:lineRule="exact"/>
              <w:ind w:firstLineChars="200" w:firstLine="36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2．不服处罚决定应当自知道或者应当知道作出行政行为之日起六个月内提出向抚宁区人民法院提起行政诉讼。</w:t>
            </w:r>
          </w:p>
        </w:tc>
      </w:tr>
      <w:tr>
        <w:trPr>
          <w:trHeight w:val="228"/>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备注</w:t>
            </w:r>
          </w:p>
        </w:tc>
        <w:tc>
          <w:tcPr>
            <w:tcW w:w="8835" w:type="dxa"/>
            <w:gridSpan w:val="8"/>
            <w:tcBorders>
              <w:tl2br w:val="nil"/>
              <w:tr2bl w:val="nil"/>
            </w:tcBorders>
            <w:vAlign w:val="center"/>
          </w:tcPr>
          <w:p>
            <w:pPr>
              <w:widowControl/>
              <w:jc w:val="left"/>
              <w:textAlignment w:val="center"/>
              <w:rPr>
                <w:rFonts w:ascii="黑体" w:eastAsia="黑体" w:cs="黑体" w:hAnsi="黑体" w:hint="eastAsia"/>
                <w:color w:val="000000"/>
                <w:kern w:val="0"/>
                <w:sz w:val="18"/>
                <w:szCs w:val="18"/>
                <w:lang w:bidi="ar-SA"/>
              </w:rPr>
            </w:pPr>
          </w:p>
        </w:tc>
      </w:tr>
    </w:tbl>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r>
        <w:rPr>
          <w:rFonts w:ascii="方正小标宋简体" w:eastAsia="方正小标宋简体" w:cs="方正小标宋简体" w:hAnsi="方正小标宋简体" w:hint="eastAsia"/>
          <w:color w:val="000000"/>
          <w:kern w:val="0"/>
          <w:sz w:val="44"/>
          <w:szCs w:val="44"/>
          <w:lang w:bidi="ar-SA"/>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编号</w:t>
            </w:r>
          </w:p>
        </w:tc>
        <w:tc>
          <w:tcPr>
            <w:tcW w:w="1691" w:type="dxa"/>
            <w:gridSpan w:val="2"/>
            <w:tcBorders>
              <w:tl2br w:val="nil"/>
              <w:tr2bl w:val="nil"/>
            </w:tcBorders>
            <w:vAlign w:val="center"/>
          </w:tcPr>
          <w:p>
            <w:pPr>
              <w:jc w:val="center"/>
              <w:rPr>
                <w:rFonts w:ascii="黑体" w:eastAsia="黑体" w:cs="黑体" w:hAnsi="黑体" w:hint="eastAsia"/>
                <w:b/>
                <w:bCs/>
                <w:color w:val="000000"/>
                <w:szCs w:val="21"/>
                <w:lang w:bidi="ar-SA"/>
              </w:rPr>
            </w:pPr>
          </w:p>
        </w:tc>
        <w:tc>
          <w:tcPr>
            <w:tcW w:w="1691" w:type="dxa"/>
            <w:tcBorders>
              <w:tl2br w:val="nil"/>
              <w:tr2bl w:val="nil"/>
            </w:tcBorders>
            <w:vAlign w:val="center"/>
          </w:tcPr>
          <w:p>
            <w:pPr>
              <w:jc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权力类型</w:t>
            </w:r>
          </w:p>
        </w:tc>
        <w:tc>
          <w:tcPr>
            <w:tcW w:w="1963" w:type="dxa"/>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行政处罚</w:t>
            </w:r>
          </w:p>
        </w:tc>
        <w:tc>
          <w:tcPr>
            <w:tcW w:w="155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实施主体</w:t>
            </w:r>
          </w:p>
        </w:tc>
        <w:tc>
          <w:tcPr>
            <w:tcW w:w="1931" w:type="dxa"/>
            <w:gridSpan w:val="2"/>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区民政局</w:t>
            </w:r>
          </w:p>
        </w:tc>
      </w:tr>
      <w:tr>
        <w:trPr>
          <w:trHeight w:val="489"/>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事项名称</w:t>
            </w:r>
          </w:p>
        </w:tc>
        <w:tc>
          <w:tcPr>
            <w:tcW w:w="8835" w:type="dxa"/>
            <w:gridSpan w:val="8"/>
            <w:tcBorders>
              <w:tl2br w:val="nil"/>
              <w:tr2bl w:val="nil"/>
            </w:tcBorders>
            <w:vAlign w:val="center"/>
          </w:tcPr>
          <w:p>
            <w:pPr>
              <w:autoSpaceDE w:val="0"/>
              <w:autoSpaceDN w:val="0"/>
              <w:adjustRightInd w:val="0"/>
              <w:spacing w:line="220" w:lineRule="exact"/>
              <w:ind w:firstLineChars="200" w:firstLine="360"/>
              <w:jc w:val="center"/>
              <w:rPr>
                <w:rFonts w:ascii="仿宋_GB2312" w:eastAsia="仿宋_GB2312" w:cs="仿宋_GB2312" w:hAnsi="仿宋_GB2312" w:hint="eastAsia"/>
                <w:color w:val="000000"/>
                <w:kern w:val="0"/>
                <w:szCs w:val="21"/>
                <w:lang w:bidi="ar-SA"/>
              </w:rPr>
            </w:pPr>
            <w:r>
              <w:rPr>
                <w:rFonts w:ascii="仿宋_GB2312" w:eastAsia="仿宋_GB2312" w:cs="仿宋_GB2312" w:hAnsi="仿宋_GB2312" w:hint="eastAsia"/>
                <w:color w:val="000000"/>
                <w:kern w:val="0"/>
                <w:sz w:val="18"/>
                <w:szCs w:val="18"/>
                <w:lang w:bidi="ar-SA"/>
              </w:rPr>
              <w:t>对擅自设置、拆除、移动、涂改、遮挡、损毁地名标志的处罚</w:t>
            </w:r>
          </w:p>
        </w:tc>
      </w:tr>
      <w:tr>
        <w:trPr>
          <w:trHeight w:val="40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管辖范围</w:t>
            </w:r>
          </w:p>
        </w:tc>
        <w:tc>
          <w:tcPr>
            <w:tcW w:w="8835" w:type="dxa"/>
            <w:gridSpan w:val="8"/>
            <w:tcBorders>
              <w:tl2br w:val="nil"/>
              <w:tr2bl w:val="nil"/>
            </w:tcBorders>
            <w:vAlign w:val="center"/>
          </w:tcPr>
          <w:p>
            <w:pPr>
              <w:jc w:val="center"/>
              <w:rPr>
                <w:rFonts w:ascii="黑体" w:eastAsia="黑体" w:cs="黑体" w:hAnsi="黑体" w:hint="eastAsia"/>
                <w:color w:val="000000"/>
                <w:kern w:val="0"/>
                <w:szCs w:val="21"/>
                <w:lang w:bidi="ar-SA"/>
              </w:rPr>
            </w:pPr>
          </w:p>
        </w:tc>
      </w:tr>
      <w:tr>
        <w:trPr>
          <w:trHeight w:val="1920"/>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履职依据</w:t>
            </w:r>
          </w:p>
        </w:tc>
        <w:tc>
          <w:tcPr>
            <w:tcW w:w="8835" w:type="dxa"/>
            <w:gridSpan w:val="8"/>
            <w:tcBorders>
              <w:tl2br w:val="nil"/>
              <w:tr2bl w:val="nil"/>
            </w:tcBorders>
          </w:tcPr>
          <w:p>
            <w:pPr>
              <w:spacing w:line="240" w:lineRule="exact"/>
              <w:rPr>
                <w:rFonts w:ascii="黑体" w:eastAsia="黑体" w:cs="仿宋_GB2312" w:hAnsi="黑体" w:hint="eastAsia"/>
                <w:kern w:val="0"/>
                <w:szCs w:val="21"/>
                <w:lang w:bidi="ar-SA"/>
              </w:rPr>
            </w:pPr>
            <w:r>
              <w:rPr>
                <w:rFonts w:ascii="黑体" w:eastAsia="黑体" w:cs="仿宋_GB2312" w:hAnsi="黑体" w:hint="eastAsia"/>
                <w:kern w:val="0"/>
                <w:szCs w:val="21"/>
                <w:lang w:bidi="ar-SA"/>
              </w:rPr>
              <w:t>【法律法规】</w:t>
            </w:r>
          </w:p>
          <w:p>
            <w:pPr>
              <w:spacing w:line="240" w:lineRule="exact"/>
              <w:ind w:left="0" w:firstLine="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val="en-US" w:eastAsia="zh-CN" w:bidi="ar-SA"/>
              </w:rPr>
              <w:t>1.</w:t>
            </w:r>
            <w:r>
              <w:rPr>
                <w:rFonts w:ascii="仿宋_GB2312" w:eastAsia="仿宋_GB2312" w:cs="仿宋_GB2312" w:hAnsi="仿宋_GB2312" w:hint="eastAsia"/>
                <w:color w:val="000000"/>
                <w:kern w:val="0"/>
                <w:sz w:val="18"/>
                <w:szCs w:val="18"/>
                <w:lang w:bidi="ar-SA"/>
              </w:rPr>
              <w:t xml:space="preserve">《地名管理条例》（2022年3月30日国务院令第753号发布，2022年5月1日起施行）第三十八条  擅自设置、拆除、移动、涂改、遮挡、损毁地名标志的，由地名标志设置、维护和管理部门责令改正并对责任人员处1000元以上5000元以下罚款。  </w:t>
              <w:br/>
              <w:t>2.《河北省地名管理规定》（省政府令〔2010〕第7号）第三十九条 擅自涂改、玷污、遮挡、移动、拆除地名标志的，由民政部门责令限期改正;逾期不改正的，处以二百元以上一千元以下罚款;造成损失的，依法承担赔偿责任。</w:t>
            </w:r>
          </w:p>
          <w:p>
            <w:pPr>
              <w:spacing w:line="240" w:lineRule="exact"/>
              <w:rPr>
                <w:rFonts w:ascii="黑体" w:eastAsia="黑体" w:cs="仿宋_GB2312" w:hAnsi="黑体" w:hint="eastAsia"/>
                <w:kern w:val="0"/>
                <w:sz w:val="21"/>
                <w:szCs w:val="21"/>
                <w:lang w:bidi="ar-SA"/>
              </w:rPr>
            </w:pPr>
            <w:r>
              <w:rPr>
                <w:rFonts w:ascii="黑体" w:eastAsia="黑体" w:cs="仿宋_GB2312" w:hAnsi="黑体" w:hint="eastAsia"/>
                <w:kern w:val="0"/>
                <w:sz w:val="21"/>
                <w:szCs w:val="21"/>
                <w:lang w:bidi="ar-SA"/>
              </w:rPr>
              <w:t>【三定规定】</w:t>
            </w:r>
          </w:p>
          <w:p>
            <w:pPr>
              <w:spacing w:line="240" w:lineRule="exact"/>
              <w:ind w:left="0" w:firstLine="0"/>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kern w:val="0"/>
                <w:sz w:val="21"/>
                <w:szCs w:val="21"/>
                <w:lang w:eastAsia="zh-CN" w:bidi="ar-SA"/>
              </w:rPr>
              <w:t>抚办字﹝2024﹞3号  第五条</w:t>
            </w:r>
          </w:p>
        </w:tc>
      </w:tr>
      <w:tr>
        <w:trPr>
          <w:trHeight w:val="420"/>
        </w:trPr>
        <w:tc>
          <w:tcPr>
            <w:tcW w:w="1463" w:type="dxa"/>
            <w:vMerge w:val="restart"/>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履职流程</w:t>
            </w:r>
          </w:p>
        </w:tc>
        <w:tc>
          <w:tcPr>
            <w:tcW w:w="1050"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办理环节</w:t>
            </w:r>
          </w:p>
        </w:tc>
        <w:tc>
          <w:tcPr>
            <w:tcW w:w="5287" w:type="dxa"/>
            <w:gridSpan w:val="4"/>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办理内容</w:t>
            </w:r>
          </w:p>
        </w:tc>
        <w:tc>
          <w:tcPr>
            <w:tcW w:w="133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办理时限</w:t>
            </w:r>
          </w:p>
        </w:tc>
        <w:tc>
          <w:tcPr>
            <w:tcW w:w="1159"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责任科室</w:t>
            </w:r>
          </w:p>
        </w:tc>
      </w:tr>
      <w:tr>
        <w:trPr>
          <w:trHeight w:val="540"/>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立案</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经初步了解案件后，依法立案或不予立案（不予立案应当告知理由）</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调查取证</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制作现场勘验笔录、调查询问笔录、搜集相关文件资料、现场拍照录像等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审查</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执法主体是否合法、事实是否清楚、证据是否合法充分、适用法律是否准确、执法程序是否合法等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决定</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制作事先告知书（听证告知书）、处罚决定书</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送达相关文书，告知行政复议和行政诉讼等救济权利</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1170"/>
        </w:trPr>
        <w:tc>
          <w:tcPr>
            <w:tcW w:w="1463" w:type="dxa"/>
            <w:tcBorders>
              <w:tl2br w:val="nil"/>
              <w:tr2bl w:val="nil"/>
            </w:tcBorders>
            <w:vAlign w:val="center"/>
          </w:tcPr>
          <w:p>
            <w:pPr>
              <w:widowControl/>
              <w:spacing w:line="240" w:lineRule="exact"/>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追责情形</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监督方式</w:t>
            </w:r>
          </w:p>
        </w:tc>
        <w:tc>
          <w:tcPr>
            <w:tcW w:w="8835" w:type="dxa"/>
            <w:gridSpan w:val="8"/>
            <w:tcBorders>
              <w:tl2br w:val="nil"/>
              <w:tr2bl w:val="nil"/>
            </w:tcBorders>
            <w:vAlign w:val="center"/>
          </w:tcPr>
          <w:p>
            <w:pPr>
              <w:widowControl/>
              <w:spacing w:line="240" w:lineRule="exact"/>
              <w:jc w:val="left"/>
              <w:textAlignment w:val="center"/>
              <w:rPr>
                <w:rFonts w:ascii="仿宋_GB2312" w:eastAsia="仿宋_GB2312" w:cs="仿宋_GB2312" w:hAnsi="仿宋_GB2312" w:hint="eastAsia"/>
                <w:color w:val="000000"/>
                <w:kern w:val="0"/>
                <w:sz w:val="21"/>
                <w:szCs w:val="21"/>
                <w:lang w:val="en-US" w:eastAsia="zh-CN" w:bidi="ar-SA"/>
              </w:rPr>
            </w:pPr>
            <w:r>
              <w:rPr>
                <w:rFonts w:ascii="仿宋_GB2312" w:eastAsia="仿宋_GB2312" w:cs="仿宋_GB2312" w:hAnsi="仿宋_GB2312" w:hint="eastAsia"/>
                <w:color w:val="000000"/>
                <w:kern w:val="0"/>
                <w:sz w:val="21"/>
                <w:szCs w:val="21"/>
                <w:lang w:bidi="ar-SA"/>
              </w:rPr>
              <w:t>1.业务咨询：0335-</w:t>
            </w:r>
            <w:r>
              <w:rPr>
                <w:rFonts w:ascii="仿宋_GB2312" w:eastAsia="仿宋_GB2312" w:cs="仿宋_GB2312" w:hAnsi="仿宋_GB2312" w:hint="eastAsia"/>
                <w:color w:val="000000"/>
                <w:kern w:val="0"/>
                <w:sz w:val="21"/>
                <w:szCs w:val="21"/>
                <w:lang w:val="en-US" w:eastAsia="zh-CN" w:bidi="ar-SA"/>
              </w:rPr>
              <w:t>7836929</w:t>
            </w:r>
            <w:r>
              <w:rPr>
                <w:rFonts w:ascii="仿宋_GB2312" w:eastAsia="仿宋_GB2312" w:cs="仿宋_GB2312" w:hAnsi="仿宋_GB2312" w:hint="eastAsia"/>
                <w:color w:val="000000"/>
                <w:kern w:val="0"/>
                <w:sz w:val="21"/>
                <w:szCs w:val="21"/>
                <w:lang w:bidi="ar-SA"/>
              </w:rPr>
              <w:br/>
              <w:t>2.投诉举报电话：0335-</w:t>
            </w:r>
            <w:r>
              <w:rPr>
                <w:rFonts w:ascii="仿宋_GB2312" w:eastAsia="仿宋_GB2312" w:cs="仿宋_GB2312" w:hAnsi="仿宋_GB2312" w:hint="eastAsia"/>
                <w:color w:val="000000"/>
                <w:kern w:val="0"/>
                <w:sz w:val="21"/>
                <w:szCs w:val="21"/>
                <w:lang w:val="en-US" w:eastAsia="zh-CN" w:bidi="ar-SA"/>
              </w:rPr>
              <w:t>6011527</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21"/>
                <w:szCs w:val="21"/>
                <w:lang w:bidi="ar-SA"/>
              </w:rPr>
              <w:t>3.纪检监察投诉：</w:t>
            </w:r>
            <w:r>
              <w:rPr>
                <w:rFonts w:ascii="仿宋_GB2312" w:eastAsia="仿宋_GB2312" w:cs="仿宋_GB2312" w:hAnsi="仿宋_GB2312" w:hint="eastAsia"/>
                <w:color w:val="000000"/>
                <w:kern w:val="0"/>
                <w:sz w:val="21"/>
                <w:szCs w:val="21"/>
                <w:lang w:eastAsia="zh-CN" w:bidi="ar-SA"/>
              </w:rPr>
              <w:t>区</w:t>
            </w:r>
            <w:r>
              <w:rPr>
                <w:rFonts w:ascii="仿宋_GB2312" w:eastAsia="仿宋_GB2312" w:cs="仿宋_GB2312" w:hAnsi="仿宋_GB2312" w:hint="eastAsia"/>
                <w:color w:val="000000"/>
                <w:kern w:val="0"/>
                <w:sz w:val="21"/>
                <w:szCs w:val="21"/>
                <w:lang w:bidi="ar-SA"/>
              </w:rPr>
              <w:t>纪委</w:t>
            </w:r>
            <w:r>
              <w:rPr>
                <w:rFonts w:ascii="仿宋_GB2312" w:eastAsia="仿宋_GB2312" w:cs="仿宋_GB2312" w:hAnsi="仿宋_GB2312" w:hint="eastAsia"/>
                <w:color w:val="000000"/>
                <w:kern w:val="0"/>
                <w:sz w:val="21"/>
                <w:szCs w:val="21"/>
                <w:lang w:val="en-US" w:eastAsia="zh-CN" w:bidi="ar-SA"/>
              </w:rPr>
              <w:t xml:space="preserve"> </w:t>
            </w:r>
            <w:r>
              <w:rPr>
                <w:rFonts w:ascii="仿宋_GB2312" w:eastAsia="仿宋_GB2312" w:cs="仿宋_GB2312" w:hAnsi="仿宋_GB2312" w:hint="eastAsia"/>
                <w:color w:val="000000"/>
                <w:kern w:val="0"/>
                <w:sz w:val="21"/>
                <w:szCs w:val="21"/>
                <w:lang w:bidi="ar-SA"/>
              </w:rPr>
              <w:t>电话：0335-</w:t>
            </w:r>
            <w:r>
              <w:rPr>
                <w:rFonts w:ascii="仿宋_GB2312" w:eastAsia="仿宋_GB2312" w:cs="仿宋_GB2312" w:hAnsi="仿宋_GB2312" w:hint="eastAsia"/>
                <w:color w:val="000000"/>
                <w:kern w:val="0"/>
                <w:sz w:val="21"/>
                <w:szCs w:val="21"/>
                <w:lang w:val="en-US" w:eastAsia="zh-CN" w:bidi="ar-SA"/>
              </w:rPr>
              <w:t>6689311</w:t>
            </w:r>
          </w:p>
        </w:tc>
      </w:tr>
      <w:tr>
        <w:trPr>
          <w:trHeight w:val="78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法定救济途径</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1．不服处罚决定自知道该具体行政行为之日起六十日内向区政府申请行政复议。</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2．不服处罚决定应当自知道或者应当知道作出行政行为之日起六个月内提出向抚宁区人民法院提起行政诉讼。</w:t>
            </w:r>
          </w:p>
        </w:tc>
      </w:tr>
      <w:tr>
        <w:trPr>
          <w:trHeight w:val="228"/>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备注</w:t>
            </w:r>
          </w:p>
        </w:tc>
        <w:tc>
          <w:tcPr>
            <w:tcW w:w="8835" w:type="dxa"/>
            <w:gridSpan w:val="8"/>
            <w:tcBorders>
              <w:tl2br w:val="nil"/>
              <w:tr2bl w:val="nil"/>
            </w:tcBorders>
            <w:vAlign w:val="center"/>
          </w:tcPr>
          <w:p>
            <w:pPr>
              <w:widowControl/>
              <w:jc w:val="left"/>
              <w:textAlignment w:val="center"/>
              <w:rPr>
                <w:rFonts w:ascii="黑体" w:eastAsia="黑体" w:cs="黑体" w:hAnsi="黑体" w:hint="eastAsia"/>
                <w:color w:val="000000"/>
                <w:kern w:val="0"/>
                <w:sz w:val="18"/>
                <w:szCs w:val="18"/>
                <w:lang w:bidi="ar-SA"/>
              </w:rPr>
            </w:pPr>
          </w:p>
        </w:tc>
      </w:tr>
    </w:tbl>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r>
        <w:rPr>
          <w:rFonts w:ascii="方正小标宋简体" w:eastAsia="方正小标宋简体" w:cs="方正小标宋简体" w:hAnsi="方正小标宋简体" w:hint="eastAsia"/>
          <w:color w:val="000000"/>
          <w:kern w:val="0"/>
          <w:sz w:val="44"/>
          <w:szCs w:val="44"/>
          <w:lang w:bidi="ar-SA"/>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编号</w:t>
            </w:r>
          </w:p>
        </w:tc>
        <w:tc>
          <w:tcPr>
            <w:tcW w:w="1691" w:type="dxa"/>
            <w:gridSpan w:val="2"/>
            <w:tcBorders>
              <w:tl2br w:val="nil"/>
              <w:tr2bl w:val="nil"/>
            </w:tcBorders>
            <w:vAlign w:val="center"/>
          </w:tcPr>
          <w:p>
            <w:pPr>
              <w:jc w:val="center"/>
              <w:rPr>
                <w:rFonts w:ascii="黑体" w:eastAsia="黑体" w:cs="黑体" w:hAnsi="黑体" w:hint="eastAsia"/>
                <w:b/>
                <w:bCs/>
                <w:color w:val="000000"/>
                <w:szCs w:val="21"/>
                <w:lang w:bidi="ar-SA"/>
              </w:rPr>
            </w:pPr>
          </w:p>
        </w:tc>
        <w:tc>
          <w:tcPr>
            <w:tcW w:w="1691" w:type="dxa"/>
            <w:tcBorders>
              <w:tl2br w:val="nil"/>
              <w:tr2bl w:val="nil"/>
            </w:tcBorders>
            <w:vAlign w:val="center"/>
          </w:tcPr>
          <w:p>
            <w:pPr>
              <w:jc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权力类型</w:t>
            </w:r>
          </w:p>
        </w:tc>
        <w:tc>
          <w:tcPr>
            <w:tcW w:w="1963" w:type="dxa"/>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行政处罚</w:t>
            </w:r>
          </w:p>
        </w:tc>
        <w:tc>
          <w:tcPr>
            <w:tcW w:w="155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实施主体</w:t>
            </w:r>
          </w:p>
        </w:tc>
        <w:tc>
          <w:tcPr>
            <w:tcW w:w="1931" w:type="dxa"/>
            <w:gridSpan w:val="2"/>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区民政局</w:t>
            </w:r>
          </w:p>
        </w:tc>
      </w:tr>
      <w:tr>
        <w:trPr>
          <w:trHeight w:val="489"/>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事项名称</w:t>
            </w:r>
          </w:p>
        </w:tc>
        <w:tc>
          <w:tcPr>
            <w:tcW w:w="8835" w:type="dxa"/>
            <w:gridSpan w:val="8"/>
            <w:tcBorders>
              <w:tl2br w:val="nil"/>
              <w:tr2bl w:val="nil"/>
            </w:tcBorders>
            <w:vAlign w:val="center"/>
          </w:tcPr>
          <w:p>
            <w:pPr>
              <w:autoSpaceDE w:val="0"/>
              <w:autoSpaceDN w:val="0"/>
              <w:adjustRightInd w:val="0"/>
              <w:spacing w:line="220" w:lineRule="exact"/>
              <w:ind w:firstLineChars="200" w:firstLine="360"/>
              <w:jc w:val="center"/>
              <w:rPr>
                <w:rFonts w:ascii="仿宋_GB2312" w:eastAsia="仿宋_GB2312" w:cs="仿宋_GB2312" w:hAnsi="仿宋_GB2312" w:hint="eastAsia"/>
                <w:color w:val="000000"/>
                <w:kern w:val="0"/>
                <w:szCs w:val="21"/>
                <w:lang w:bidi="ar-SA"/>
              </w:rPr>
            </w:pPr>
            <w:r>
              <w:rPr>
                <w:rFonts w:ascii="仿宋_GB2312" w:eastAsia="仿宋_GB2312" w:cs="仿宋_GB2312" w:hAnsi="仿宋_GB2312" w:hint="eastAsia"/>
                <w:color w:val="000000"/>
                <w:kern w:val="0"/>
                <w:sz w:val="18"/>
                <w:szCs w:val="18"/>
                <w:lang w:bidi="ar-SA"/>
              </w:rPr>
              <w:t>对第三方机构对地名的命名、更名、使用、文化保护等情况出具虚假评估报告的处罚</w:t>
            </w:r>
          </w:p>
        </w:tc>
      </w:tr>
      <w:tr>
        <w:trPr>
          <w:trHeight w:val="40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管辖范围</w:t>
            </w:r>
          </w:p>
        </w:tc>
        <w:tc>
          <w:tcPr>
            <w:tcW w:w="8835" w:type="dxa"/>
            <w:gridSpan w:val="8"/>
            <w:tcBorders>
              <w:tl2br w:val="nil"/>
              <w:tr2bl w:val="nil"/>
            </w:tcBorders>
            <w:vAlign w:val="center"/>
          </w:tcPr>
          <w:p>
            <w:pPr>
              <w:jc w:val="center"/>
              <w:rPr>
                <w:rFonts w:ascii="黑体" w:eastAsia="黑体" w:cs="黑体" w:hAnsi="黑体" w:hint="eastAsia"/>
                <w:color w:val="000000"/>
                <w:kern w:val="0"/>
                <w:szCs w:val="21"/>
                <w:lang w:bidi="ar-SA"/>
              </w:rPr>
            </w:pPr>
          </w:p>
        </w:tc>
      </w:tr>
      <w:tr>
        <w:trPr>
          <w:trHeight w:val="1427"/>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履职依据</w:t>
            </w:r>
          </w:p>
        </w:tc>
        <w:tc>
          <w:tcPr>
            <w:tcW w:w="8835" w:type="dxa"/>
            <w:gridSpan w:val="8"/>
            <w:tcBorders>
              <w:tl2br w:val="nil"/>
              <w:tr2bl w:val="nil"/>
            </w:tcBorders>
          </w:tcPr>
          <w:p>
            <w:pPr>
              <w:spacing w:line="240" w:lineRule="exact"/>
              <w:rPr>
                <w:rFonts w:ascii="黑体" w:eastAsia="黑体" w:cs="仿宋_GB2312" w:hAnsi="黑体" w:hint="eastAsia"/>
                <w:kern w:val="0"/>
                <w:szCs w:val="21"/>
                <w:lang w:bidi="ar-SA"/>
              </w:rPr>
            </w:pPr>
            <w:r>
              <w:rPr>
                <w:rFonts w:ascii="黑体" w:eastAsia="黑体" w:cs="仿宋_GB2312" w:hAnsi="黑体" w:hint="eastAsia"/>
                <w:kern w:val="0"/>
                <w:szCs w:val="21"/>
                <w:lang w:bidi="ar-SA"/>
              </w:rPr>
              <w:t>【法律法规】</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《地名管理条例》（2022年3月30日国务院令第753号发布，2022年5月1日起施行）第三十九条  第三方机构对地名的命名、更名、使用、文化保护等情况出具虚假评估报告的，由县级以上地方人民政府地名行政主管部门给予警告，有违法所得的，没收违法所得；情节严重的，5年内禁止从事地名相关评估工作。</w:t>
            </w:r>
          </w:p>
          <w:p>
            <w:pPr>
              <w:spacing w:line="240" w:lineRule="exact"/>
              <w:rPr>
                <w:rFonts w:ascii="黑体" w:eastAsia="黑体" w:cs="仿宋_GB2312" w:hAnsi="黑体" w:hint="eastAsia"/>
                <w:kern w:val="0"/>
                <w:sz w:val="21"/>
                <w:szCs w:val="21"/>
                <w:lang w:bidi="ar-SA"/>
              </w:rPr>
            </w:pPr>
            <w:r>
              <w:rPr>
                <w:rFonts w:ascii="仿宋_GB2312" w:eastAsia="仿宋_GB2312" w:cs="仿宋_GB2312" w:hAnsi="仿宋_GB2312" w:hint="eastAsia"/>
                <w:color w:val="000000"/>
                <w:kern w:val="0"/>
                <w:sz w:val="18"/>
                <w:szCs w:val="18"/>
                <w:lang w:bidi="ar-SA"/>
              </w:rPr>
              <w:t xml:space="preserve">  </w:t>
            </w:r>
            <w:r>
              <w:rPr>
                <w:rFonts w:ascii="黑体" w:eastAsia="黑体" w:cs="仿宋_GB2312" w:hAnsi="黑体" w:hint="eastAsia"/>
                <w:kern w:val="0"/>
                <w:sz w:val="21"/>
                <w:szCs w:val="21"/>
                <w:lang w:bidi="ar-SA"/>
              </w:rPr>
              <w:t>【三定规定】</w:t>
            </w:r>
          </w:p>
          <w:p>
            <w:pPr>
              <w:spacing w:line="240" w:lineRule="exact"/>
              <w:rPr>
                <w:rFonts w:ascii="仿宋_GB2312" w:eastAsia="仿宋_GB2312" w:cs="黑体" w:hAnsi="仿宋_GB2312" w:hint="eastAsia"/>
                <w:b/>
                <w:bCs/>
                <w:color w:val="000000"/>
                <w:szCs w:val="21"/>
                <w:lang w:bidi="ar-SA"/>
              </w:rPr>
            </w:pPr>
            <w:r>
              <w:rPr>
                <w:rFonts w:ascii="仿宋_GB2312" w:eastAsia="仿宋_GB2312" w:cs="仿宋_GB2312" w:hAnsi="仿宋_GB2312" w:hint="eastAsia"/>
                <w:kern w:val="0"/>
                <w:sz w:val="21"/>
                <w:szCs w:val="21"/>
                <w:lang w:eastAsia="zh-CN" w:bidi="ar-SA"/>
              </w:rPr>
              <w:t>抚办字﹝2024﹞3号  第五条</w:t>
            </w:r>
          </w:p>
        </w:tc>
      </w:tr>
      <w:tr>
        <w:trPr>
          <w:trHeight w:val="420"/>
        </w:trPr>
        <w:tc>
          <w:tcPr>
            <w:tcW w:w="1463" w:type="dxa"/>
            <w:vMerge w:val="restart"/>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履职流程</w:t>
            </w:r>
          </w:p>
        </w:tc>
        <w:tc>
          <w:tcPr>
            <w:tcW w:w="1050"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办理环节</w:t>
            </w:r>
          </w:p>
        </w:tc>
        <w:tc>
          <w:tcPr>
            <w:tcW w:w="5287" w:type="dxa"/>
            <w:gridSpan w:val="4"/>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办理内容</w:t>
            </w:r>
          </w:p>
        </w:tc>
        <w:tc>
          <w:tcPr>
            <w:tcW w:w="133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办理时限</w:t>
            </w:r>
          </w:p>
        </w:tc>
        <w:tc>
          <w:tcPr>
            <w:tcW w:w="1159"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责任科室</w:t>
            </w:r>
          </w:p>
        </w:tc>
      </w:tr>
      <w:tr>
        <w:trPr>
          <w:trHeight w:val="540"/>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立案</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经初步了解案件后，依法立案或不予立案（不予立案应当告知理由）</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调查取证</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制作现场勘验笔录、调查询问笔录、搜集相关文件资料、现场拍照录像等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审查</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执法主体是否合法、事实是否清楚、证据是否合法充分、适用法律是否准确、执法程序是否合法等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决定</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制作事先告知书（听证告知书）、处罚决定书</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送达相关文书，告知行政复议和行政诉讼等救济权利</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1170"/>
        </w:trPr>
        <w:tc>
          <w:tcPr>
            <w:tcW w:w="1463" w:type="dxa"/>
            <w:tcBorders>
              <w:tl2br w:val="nil"/>
              <w:tr2bl w:val="nil"/>
            </w:tcBorders>
            <w:vAlign w:val="center"/>
          </w:tcPr>
          <w:p>
            <w:pPr>
              <w:widowControl/>
              <w:spacing w:line="240" w:lineRule="exact"/>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追责情形</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监督方式</w:t>
            </w:r>
          </w:p>
        </w:tc>
        <w:tc>
          <w:tcPr>
            <w:tcW w:w="8835" w:type="dxa"/>
            <w:gridSpan w:val="8"/>
            <w:tcBorders>
              <w:tl2br w:val="nil"/>
              <w:tr2bl w:val="nil"/>
            </w:tcBorders>
            <w:vAlign w:val="center"/>
          </w:tcPr>
          <w:p>
            <w:pPr>
              <w:widowControl/>
              <w:spacing w:line="240" w:lineRule="exact"/>
              <w:jc w:val="left"/>
              <w:textAlignment w:val="center"/>
              <w:rPr>
                <w:rFonts w:ascii="仿宋_GB2312" w:eastAsia="仿宋_GB2312" w:cs="仿宋_GB2312" w:hAnsi="仿宋_GB2312" w:hint="eastAsia"/>
                <w:color w:val="000000"/>
                <w:kern w:val="0"/>
                <w:sz w:val="21"/>
                <w:szCs w:val="21"/>
                <w:lang w:val="en-US" w:eastAsia="zh-CN" w:bidi="ar-SA"/>
              </w:rPr>
            </w:pPr>
            <w:r>
              <w:rPr>
                <w:rFonts w:ascii="仿宋_GB2312" w:eastAsia="仿宋_GB2312" w:cs="仿宋_GB2312" w:hAnsi="仿宋_GB2312" w:hint="eastAsia"/>
                <w:color w:val="000000"/>
                <w:kern w:val="0"/>
                <w:sz w:val="21"/>
                <w:szCs w:val="21"/>
                <w:lang w:bidi="ar-SA"/>
              </w:rPr>
              <w:t>1.业务咨询：0335-</w:t>
            </w:r>
            <w:r>
              <w:rPr>
                <w:rFonts w:ascii="仿宋_GB2312" w:eastAsia="仿宋_GB2312" w:cs="仿宋_GB2312" w:hAnsi="仿宋_GB2312" w:hint="eastAsia"/>
                <w:color w:val="000000"/>
                <w:kern w:val="0"/>
                <w:sz w:val="21"/>
                <w:szCs w:val="21"/>
                <w:lang w:val="en-US" w:eastAsia="zh-CN" w:bidi="ar-SA"/>
              </w:rPr>
              <w:t>7836929</w:t>
            </w:r>
            <w:r>
              <w:rPr>
                <w:rFonts w:ascii="仿宋_GB2312" w:eastAsia="仿宋_GB2312" w:cs="仿宋_GB2312" w:hAnsi="仿宋_GB2312" w:hint="eastAsia"/>
                <w:color w:val="000000"/>
                <w:kern w:val="0"/>
                <w:sz w:val="21"/>
                <w:szCs w:val="21"/>
                <w:lang w:bidi="ar-SA"/>
              </w:rPr>
              <w:br/>
              <w:t>2.投诉举报电话：0335-</w:t>
            </w:r>
            <w:r>
              <w:rPr>
                <w:rFonts w:ascii="仿宋_GB2312" w:eastAsia="仿宋_GB2312" w:cs="仿宋_GB2312" w:hAnsi="仿宋_GB2312" w:hint="eastAsia"/>
                <w:color w:val="000000"/>
                <w:kern w:val="0"/>
                <w:sz w:val="21"/>
                <w:szCs w:val="21"/>
                <w:lang w:val="en-US" w:eastAsia="zh-CN" w:bidi="ar-SA"/>
              </w:rPr>
              <w:t>6011527</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21"/>
                <w:szCs w:val="21"/>
                <w:lang w:bidi="ar-SA"/>
              </w:rPr>
              <w:t>3.纪检监察投诉：</w:t>
            </w:r>
            <w:r>
              <w:rPr>
                <w:rFonts w:ascii="仿宋_GB2312" w:eastAsia="仿宋_GB2312" w:cs="仿宋_GB2312" w:hAnsi="仿宋_GB2312" w:hint="eastAsia"/>
                <w:color w:val="000000"/>
                <w:kern w:val="0"/>
                <w:sz w:val="21"/>
                <w:szCs w:val="21"/>
                <w:lang w:eastAsia="zh-CN" w:bidi="ar-SA"/>
              </w:rPr>
              <w:t>区</w:t>
            </w:r>
            <w:r>
              <w:rPr>
                <w:rFonts w:ascii="仿宋_GB2312" w:eastAsia="仿宋_GB2312" w:cs="仿宋_GB2312" w:hAnsi="仿宋_GB2312" w:hint="eastAsia"/>
                <w:color w:val="000000"/>
                <w:kern w:val="0"/>
                <w:sz w:val="21"/>
                <w:szCs w:val="21"/>
                <w:lang w:bidi="ar-SA"/>
              </w:rPr>
              <w:t>纪委</w:t>
            </w:r>
            <w:r>
              <w:rPr>
                <w:rFonts w:ascii="仿宋_GB2312" w:eastAsia="仿宋_GB2312" w:cs="仿宋_GB2312" w:hAnsi="仿宋_GB2312" w:hint="eastAsia"/>
                <w:color w:val="000000"/>
                <w:kern w:val="0"/>
                <w:sz w:val="21"/>
                <w:szCs w:val="21"/>
                <w:lang w:val="en-US" w:eastAsia="zh-CN" w:bidi="ar-SA"/>
              </w:rPr>
              <w:t xml:space="preserve"> </w:t>
            </w:r>
            <w:r>
              <w:rPr>
                <w:rFonts w:ascii="仿宋_GB2312" w:eastAsia="仿宋_GB2312" w:cs="仿宋_GB2312" w:hAnsi="仿宋_GB2312" w:hint="eastAsia"/>
                <w:color w:val="000000"/>
                <w:kern w:val="0"/>
                <w:sz w:val="21"/>
                <w:szCs w:val="21"/>
                <w:lang w:bidi="ar-SA"/>
              </w:rPr>
              <w:t>电话：0335-</w:t>
            </w:r>
            <w:r>
              <w:rPr>
                <w:rFonts w:ascii="仿宋_GB2312" w:eastAsia="仿宋_GB2312" w:cs="仿宋_GB2312" w:hAnsi="仿宋_GB2312" w:hint="eastAsia"/>
                <w:color w:val="000000"/>
                <w:kern w:val="0"/>
                <w:sz w:val="21"/>
                <w:szCs w:val="21"/>
                <w:lang w:val="en-US" w:eastAsia="zh-CN" w:bidi="ar-SA"/>
              </w:rPr>
              <w:t>6689311</w:t>
            </w:r>
          </w:p>
        </w:tc>
      </w:tr>
      <w:tr>
        <w:trPr>
          <w:trHeight w:val="78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法定救济途径</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1．不服处罚决定自知道该具体行政行为之日起六十日内向区政府申请行政复议。</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2．不服处罚决定应当自知道或者应当知道作出行政行为之日起六个月内提出向抚宁区人民法院提起行政诉讼。</w:t>
            </w:r>
          </w:p>
        </w:tc>
      </w:tr>
      <w:tr>
        <w:trPr>
          <w:trHeight w:val="228"/>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备注</w:t>
            </w:r>
          </w:p>
        </w:tc>
        <w:tc>
          <w:tcPr>
            <w:tcW w:w="8835" w:type="dxa"/>
            <w:gridSpan w:val="8"/>
            <w:tcBorders>
              <w:tl2br w:val="nil"/>
              <w:tr2bl w:val="nil"/>
            </w:tcBorders>
            <w:vAlign w:val="center"/>
          </w:tcPr>
          <w:p>
            <w:pPr>
              <w:widowControl/>
              <w:jc w:val="left"/>
              <w:textAlignment w:val="center"/>
              <w:rPr>
                <w:rFonts w:ascii="黑体" w:eastAsia="黑体" w:cs="黑体" w:hAnsi="黑体" w:hint="eastAsia"/>
                <w:color w:val="000000"/>
                <w:kern w:val="0"/>
                <w:sz w:val="18"/>
                <w:szCs w:val="18"/>
                <w:lang w:bidi="ar-SA"/>
              </w:rPr>
            </w:pPr>
          </w:p>
        </w:tc>
      </w:tr>
    </w:tbl>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r>
        <w:rPr>
          <w:rFonts w:ascii="方正小标宋简体" w:eastAsia="方正小标宋简体" w:cs="方正小标宋简体" w:hAnsi="方正小标宋简体" w:hint="eastAsia"/>
          <w:color w:val="000000"/>
          <w:kern w:val="0"/>
          <w:sz w:val="44"/>
          <w:szCs w:val="44"/>
          <w:lang w:bidi="ar-SA"/>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编号</w:t>
            </w:r>
          </w:p>
        </w:tc>
        <w:tc>
          <w:tcPr>
            <w:tcW w:w="1691" w:type="dxa"/>
            <w:gridSpan w:val="2"/>
            <w:tcBorders>
              <w:tl2br w:val="nil"/>
              <w:tr2bl w:val="nil"/>
            </w:tcBorders>
            <w:vAlign w:val="center"/>
          </w:tcPr>
          <w:p>
            <w:pPr>
              <w:jc w:val="center"/>
              <w:rPr>
                <w:rFonts w:ascii="黑体" w:eastAsia="黑体" w:cs="黑体" w:hAnsi="黑体" w:hint="eastAsia"/>
                <w:b/>
                <w:bCs/>
                <w:color w:val="000000"/>
                <w:szCs w:val="21"/>
                <w:lang w:bidi="ar-SA"/>
              </w:rPr>
            </w:pPr>
          </w:p>
        </w:tc>
        <w:tc>
          <w:tcPr>
            <w:tcW w:w="1691" w:type="dxa"/>
            <w:tcBorders>
              <w:tl2br w:val="nil"/>
              <w:tr2bl w:val="nil"/>
            </w:tcBorders>
            <w:vAlign w:val="center"/>
          </w:tcPr>
          <w:p>
            <w:pPr>
              <w:jc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权力类型</w:t>
            </w:r>
          </w:p>
        </w:tc>
        <w:tc>
          <w:tcPr>
            <w:tcW w:w="1963" w:type="dxa"/>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行政处罚</w:t>
            </w:r>
          </w:p>
        </w:tc>
        <w:tc>
          <w:tcPr>
            <w:tcW w:w="155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实施主体</w:t>
            </w:r>
          </w:p>
        </w:tc>
        <w:tc>
          <w:tcPr>
            <w:tcW w:w="1931" w:type="dxa"/>
            <w:gridSpan w:val="2"/>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区民政局</w:t>
            </w:r>
          </w:p>
        </w:tc>
      </w:tr>
      <w:tr>
        <w:trPr>
          <w:trHeight w:val="489"/>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事项名称</w:t>
            </w:r>
          </w:p>
        </w:tc>
        <w:tc>
          <w:tcPr>
            <w:tcW w:w="8835" w:type="dxa"/>
            <w:gridSpan w:val="8"/>
            <w:tcBorders>
              <w:tl2br w:val="nil"/>
              <w:tr2bl w:val="nil"/>
            </w:tcBorders>
            <w:vAlign w:val="center"/>
          </w:tcPr>
          <w:p>
            <w:pPr>
              <w:autoSpaceDE w:val="0"/>
              <w:autoSpaceDN w:val="0"/>
              <w:adjustRightInd w:val="0"/>
              <w:spacing w:line="220" w:lineRule="exact"/>
              <w:ind w:firstLineChars="200" w:firstLine="360"/>
              <w:jc w:val="center"/>
              <w:rPr>
                <w:rFonts w:ascii="仿宋_GB2312" w:eastAsia="仿宋_GB2312" w:cs="仿宋_GB2312" w:hAnsi="仿宋_GB2312" w:hint="eastAsia"/>
                <w:color w:val="000000"/>
                <w:kern w:val="0"/>
                <w:szCs w:val="21"/>
                <w:lang w:bidi="ar-SA"/>
              </w:rPr>
            </w:pPr>
            <w:r>
              <w:rPr>
                <w:rFonts w:ascii="仿宋_GB2312" w:eastAsia="仿宋_GB2312" w:cs="仿宋_GB2312" w:hAnsi="仿宋_GB2312" w:hint="eastAsia"/>
                <w:color w:val="000000"/>
                <w:kern w:val="0"/>
                <w:sz w:val="18"/>
                <w:szCs w:val="18"/>
                <w:lang w:bidi="ar-SA"/>
              </w:rPr>
              <w:t>对擅自编纂本行政区域的标准地名出版物且逾期不改正的处罚</w:t>
            </w:r>
          </w:p>
        </w:tc>
      </w:tr>
      <w:tr>
        <w:trPr>
          <w:trHeight w:val="40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管辖范围</w:t>
            </w:r>
          </w:p>
        </w:tc>
        <w:tc>
          <w:tcPr>
            <w:tcW w:w="8835" w:type="dxa"/>
            <w:gridSpan w:val="8"/>
            <w:tcBorders>
              <w:tl2br w:val="nil"/>
              <w:tr2bl w:val="nil"/>
            </w:tcBorders>
            <w:vAlign w:val="center"/>
          </w:tcPr>
          <w:p>
            <w:pPr>
              <w:jc w:val="center"/>
              <w:rPr>
                <w:rFonts w:ascii="黑体" w:eastAsia="黑体" w:cs="黑体" w:hAnsi="黑体" w:hint="eastAsia"/>
                <w:color w:val="000000"/>
                <w:kern w:val="0"/>
                <w:szCs w:val="21"/>
                <w:lang w:bidi="ar-SA"/>
              </w:rPr>
            </w:pPr>
          </w:p>
        </w:tc>
      </w:tr>
      <w:tr>
        <w:trPr>
          <w:trHeight w:val="113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履职依据</w:t>
            </w:r>
          </w:p>
        </w:tc>
        <w:tc>
          <w:tcPr>
            <w:tcW w:w="8835" w:type="dxa"/>
            <w:gridSpan w:val="8"/>
            <w:tcBorders>
              <w:tl2br w:val="nil"/>
              <w:tr2bl w:val="nil"/>
            </w:tcBorders>
          </w:tcPr>
          <w:p>
            <w:pPr>
              <w:spacing w:line="240" w:lineRule="exact"/>
              <w:rPr>
                <w:rFonts w:ascii="黑体" w:eastAsia="黑体" w:cs="仿宋_GB2312" w:hAnsi="黑体" w:hint="eastAsia"/>
                <w:kern w:val="0"/>
                <w:szCs w:val="21"/>
                <w:lang w:bidi="ar-SA"/>
              </w:rPr>
            </w:pPr>
            <w:r>
              <w:rPr>
                <w:rFonts w:ascii="黑体" w:eastAsia="黑体" w:cs="仿宋_GB2312" w:hAnsi="黑体" w:hint="eastAsia"/>
                <w:kern w:val="0"/>
                <w:szCs w:val="21"/>
                <w:lang w:bidi="ar-SA"/>
              </w:rPr>
              <w:t>【法律法规】</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《河北省地名管理规定》（省政府令〔2010〕第7号）第三十八条 违反本规定第二十七条规定的，由民政部门责令限期改正;逾期不改正的，处以违法所得一倍以上三倍以下最高不超过三万元罚款。 第二十七条  县级以上人民政府民政部门负责编纂本行政区域的标准地名出版物，其他任何单位和个人不得擅自编纂。</w:t>
            </w:r>
          </w:p>
          <w:p>
            <w:pPr>
              <w:spacing w:line="240" w:lineRule="exact"/>
              <w:rPr>
                <w:rFonts w:ascii="黑体" w:eastAsia="黑体" w:cs="仿宋_GB2312" w:hAnsi="黑体" w:hint="eastAsia"/>
                <w:kern w:val="0"/>
                <w:sz w:val="21"/>
                <w:szCs w:val="21"/>
                <w:lang w:bidi="ar-SA"/>
              </w:rPr>
            </w:pPr>
            <w:r>
              <w:rPr>
                <w:rFonts w:ascii="黑体" w:eastAsia="黑体" w:cs="仿宋_GB2312" w:hAnsi="黑体" w:hint="eastAsia"/>
                <w:kern w:val="0"/>
                <w:sz w:val="21"/>
                <w:szCs w:val="21"/>
                <w:lang w:bidi="ar-SA"/>
              </w:rPr>
              <w:t>【三定规定】</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kern w:val="0"/>
                <w:sz w:val="21"/>
                <w:szCs w:val="21"/>
                <w:lang w:eastAsia="zh-CN" w:bidi="ar-SA"/>
              </w:rPr>
              <w:t>抚办字﹝2024﹞3号  第五条</w:t>
            </w:r>
          </w:p>
        </w:tc>
      </w:tr>
      <w:tr>
        <w:trPr>
          <w:trHeight w:val="420"/>
        </w:trPr>
        <w:tc>
          <w:tcPr>
            <w:tcW w:w="1463" w:type="dxa"/>
            <w:vMerge w:val="restart"/>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履职流程</w:t>
            </w:r>
          </w:p>
        </w:tc>
        <w:tc>
          <w:tcPr>
            <w:tcW w:w="1050"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办理环节</w:t>
            </w:r>
          </w:p>
        </w:tc>
        <w:tc>
          <w:tcPr>
            <w:tcW w:w="5287" w:type="dxa"/>
            <w:gridSpan w:val="4"/>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办理内容</w:t>
            </w:r>
          </w:p>
        </w:tc>
        <w:tc>
          <w:tcPr>
            <w:tcW w:w="133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办理时限</w:t>
            </w:r>
          </w:p>
        </w:tc>
        <w:tc>
          <w:tcPr>
            <w:tcW w:w="1159"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责任科室</w:t>
            </w:r>
          </w:p>
        </w:tc>
      </w:tr>
      <w:tr>
        <w:trPr>
          <w:trHeight w:val="540"/>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立案</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经初步了解案件后，依法立案或不予立案（不予立案应当告知理由）</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调查取证</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制作现场勘验笔录、调查询问笔录、搜集相关文件资料、现场拍照录像等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审查</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执法主体是否合法、事实是否清楚、证据是否合法充分、适用法律是否准确、执法程序是否合法等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决定</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制作事先告知书（听证告知书）、处罚决定书</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送达相关文书，告知行政复议和行政诉讼等救济权利</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1170"/>
        </w:trPr>
        <w:tc>
          <w:tcPr>
            <w:tcW w:w="1463" w:type="dxa"/>
            <w:tcBorders>
              <w:tl2br w:val="nil"/>
              <w:tr2bl w:val="nil"/>
            </w:tcBorders>
            <w:vAlign w:val="center"/>
          </w:tcPr>
          <w:p>
            <w:pPr>
              <w:widowControl/>
              <w:spacing w:line="240" w:lineRule="exact"/>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追责情形</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监督方式</w:t>
            </w:r>
          </w:p>
        </w:tc>
        <w:tc>
          <w:tcPr>
            <w:tcW w:w="8835" w:type="dxa"/>
            <w:gridSpan w:val="8"/>
            <w:tcBorders>
              <w:tl2br w:val="nil"/>
              <w:tr2bl w:val="nil"/>
            </w:tcBorders>
            <w:vAlign w:val="center"/>
          </w:tcPr>
          <w:p>
            <w:pPr>
              <w:widowControl/>
              <w:spacing w:line="240" w:lineRule="exact"/>
              <w:jc w:val="left"/>
              <w:textAlignment w:val="center"/>
              <w:rPr>
                <w:rFonts w:ascii="仿宋_GB2312" w:eastAsia="仿宋_GB2312" w:cs="仿宋_GB2312" w:hAnsi="仿宋_GB2312" w:hint="eastAsia"/>
                <w:color w:val="000000"/>
                <w:kern w:val="0"/>
                <w:sz w:val="21"/>
                <w:szCs w:val="21"/>
                <w:lang w:val="en-US" w:eastAsia="zh-CN" w:bidi="ar-SA"/>
              </w:rPr>
            </w:pPr>
            <w:r>
              <w:rPr>
                <w:rFonts w:ascii="仿宋_GB2312" w:eastAsia="仿宋_GB2312" w:cs="仿宋_GB2312" w:hAnsi="仿宋_GB2312" w:hint="eastAsia"/>
                <w:color w:val="000000"/>
                <w:kern w:val="0"/>
                <w:sz w:val="21"/>
                <w:szCs w:val="21"/>
                <w:lang w:bidi="ar-SA"/>
              </w:rPr>
              <w:t>1.业务咨询：0335-</w:t>
            </w:r>
            <w:r>
              <w:rPr>
                <w:rFonts w:ascii="仿宋_GB2312" w:eastAsia="仿宋_GB2312" w:cs="仿宋_GB2312" w:hAnsi="仿宋_GB2312" w:hint="eastAsia"/>
                <w:color w:val="000000"/>
                <w:kern w:val="0"/>
                <w:sz w:val="21"/>
                <w:szCs w:val="21"/>
                <w:lang w:val="en-US" w:eastAsia="zh-CN" w:bidi="ar-SA"/>
              </w:rPr>
              <w:t>7836929</w:t>
            </w:r>
            <w:r>
              <w:rPr>
                <w:rFonts w:ascii="仿宋_GB2312" w:eastAsia="仿宋_GB2312" w:cs="仿宋_GB2312" w:hAnsi="仿宋_GB2312" w:hint="eastAsia"/>
                <w:color w:val="000000"/>
                <w:kern w:val="0"/>
                <w:sz w:val="21"/>
                <w:szCs w:val="21"/>
                <w:lang w:bidi="ar-SA"/>
              </w:rPr>
              <w:br/>
              <w:t>2.投诉举报电话：0335-</w:t>
            </w:r>
            <w:r>
              <w:rPr>
                <w:rFonts w:ascii="仿宋_GB2312" w:eastAsia="仿宋_GB2312" w:cs="仿宋_GB2312" w:hAnsi="仿宋_GB2312" w:hint="eastAsia"/>
                <w:color w:val="000000"/>
                <w:kern w:val="0"/>
                <w:sz w:val="21"/>
                <w:szCs w:val="21"/>
                <w:lang w:val="en-US" w:eastAsia="zh-CN" w:bidi="ar-SA"/>
              </w:rPr>
              <w:t>6011527</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21"/>
                <w:szCs w:val="21"/>
                <w:lang w:bidi="ar-SA"/>
              </w:rPr>
              <w:t>3.纪检监察投诉：</w:t>
            </w:r>
            <w:r>
              <w:rPr>
                <w:rFonts w:ascii="仿宋_GB2312" w:eastAsia="仿宋_GB2312" w:cs="仿宋_GB2312" w:hAnsi="仿宋_GB2312" w:hint="eastAsia"/>
                <w:color w:val="000000"/>
                <w:kern w:val="0"/>
                <w:sz w:val="21"/>
                <w:szCs w:val="21"/>
                <w:lang w:eastAsia="zh-CN" w:bidi="ar-SA"/>
              </w:rPr>
              <w:t>区</w:t>
            </w:r>
            <w:r>
              <w:rPr>
                <w:rFonts w:ascii="仿宋_GB2312" w:eastAsia="仿宋_GB2312" w:cs="仿宋_GB2312" w:hAnsi="仿宋_GB2312" w:hint="eastAsia"/>
                <w:color w:val="000000"/>
                <w:kern w:val="0"/>
                <w:sz w:val="21"/>
                <w:szCs w:val="21"/>
                <w:lang w:bidi="ar-SA"/>
              </w:rPr>
              <w:t>纪委</w:t>
            </w:r>
            <w:r>
              <w:rPr>
                <w:rFonts w:ascii="仿宋_GB2312" w:eastAsia="仿宋_GB2312" w:cs="仿宋_GB2312" w:hAnsi="仿宋_GB2312" w:hint="eastAsia"/>
                <w:color w:val="000000"/>
                <w:kern w:val="0"/>
                <w:sz w:val="21"/>
                <w:szCs w:val="21"/>
                <w:lang w:val="en-US" w:eastAsia="zh-CN" w:bidi="ar-SA"/>
              </w:rPr>
              <w:t xml:space="preserve"> </w:t>
            </w:r>
            <w:r>
              <w:rPr>
                <w:rFonts w:ascii="仿宋_GB2312" w:eastAsia="仿宋_GB2312" w:cs="仿宋_GB2312" w:hAnsi="仿宋_GB2312" w:hint="eastAsia"/>
                <w:color w:val="000000"/>
                <w:kern w:val="0"/>
                <w:sz w:val="21"/>
                <w:szCs w:val="21"/>
                <w:lang w:bidi="ar-SA"/>
              </w:rPr>
              <w:t>电话：0335-</w:t>
            </w:r>
            <w:r>
              <w:rPr>
                <w:rFonts w:ascii="仿宋_GB2312" w:eastAsia="仿宋_GB2312" w:cs="仿宋_GB2312" w:hAnsi="仿宋_GB2312" w:hint="eastAsia"/>
                <w:color w:val="000000"/>
                <w:kern w:val="0"/>
                <w:sz w:val="21"/>
                <w:szCs w:val="21"/>
                <w:lang w:val="en-US" w:eastAsia="zh-CN" w:bidi="ar-SA"/>
              </w:rPr>
              <w:t>6689311</w:t>
            </w:r>
          </w:p>
        </w:tc>
      </w:tr>
      <w:tr>
        <w:trPr>
          <w:trHeight w:val="78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法定救济途径</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1．不服处罚决定自知道该具体行政行为之日起六十日内向区政府申请行政复议。</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2．不服处罚决定应当自知道或者应当知道作出行政行为之日起六个月内提出向抚宁区人民法院提起行政诉讼。</w:t>
            </w:r>
          </w:p>
        </w:tc>
      </w:tr>
      <w:tr>
        <w:trPr>
          <w:trHeight w:val="228"/>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备注</w:t>
            </w:r>
          </w:p>
        </w:tc>
        <w:tc>
          <w:tcPr>
            <w:tcW w:w="8835" w:type="dxa"/>
            <w:gridSpan w:val="8"/>
            <w:tcBorders>
              <w:tl2br w:val="nil"/>
              <w:tr2bl w:val="nil"/>
            </w:tcBorders>
            <w:vAlign w:val="center"/>
          </w:tcPr>
          <w:p>
            <w:pPr>
              <w:widowControl/>
              <w:jc w:val="left"/>
              <w:textAlignment w:val="center"/>
              <w:rPr>
                <w:rFonts w:ascii="黑体" w:eastAsia="黑体" w:cs="黑体" w:hAnsi="黑体" w:hint="eastAsia"/>
                <w:color w:val="000000"/>
                <w:kern w:val="0"/>
                <w:sz w:val="18"/>
                <w:szCs w:val="18"/>
                <w:lang w:bidi="ar-SA"/>
              </w:rPr>
            </w:pPr>
          </w:p>
        </w:tc>
      </w:tr>
    </w:tbl>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r>
              <w:rPr>
                <w:rFonts w:ascii="黑体" w:eastAsia="黑体" w:cs="黑体" w:hint="eastAsia"/>
                <w:b/>
                <w:bCs/>
                <w:color w:val="000000"/>
                <w:szCs w:val="21"/>
                <w:lang w:val="en-US" w:eastAsia="zh-CN"/>
              </w:rPr>
              <w:t xml:space="preserve"> </w:t>
            </w: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eastAsia="zh-CN"/>
              </w:rPr>
              <w:t>区民政</w:t>
            </w:r>
            <w:r>
              <w:rPr>
                <w:rFonts w:ascii="仿宋_GB2312" w:eastAsia="仿宋_GB2312" w:cs="仿宋_GB2312" w:hint="eastAsia"/>
                <w:color w:val="000000"/>
                <w:kern w:val="0"/>
                <w:sz w:val="18"/>
                <w:szCs w:val="18"/>
              </w:rPr>
              <w:t>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21"/>
                <w:szCs w:val="21"/>
                <w:lang w:eastAsia="zh-CN"/>
              </w:rPr>
            </w:pPr>
            <w:r>
              <w:rPr>
                <w:rFonts w:ascii="仿宋_GB2312" w:eastAsia="仿宋_GB2312" w:cs="仿宋_GB2312" w:hAnsi="仿宋_GB2312" w:hint="eastAsia"/>
                <w:color w:val="000000"/>
                <w:kern w:val="0"/>
                <w:sz w:val="18"/>
                <w:szCs w:val="18"/>
              </w:rPr>
              <w:t>对未经批准，擅自兴建殡葬设施的处罚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 xml:space="preserve">《殡葬管理条例》（1997年7月21日国务院令第225号，根据2012年11月9日国务院令第628号修正）第十八条  未经批准，擅自兴建殡葬设施的，由民政部门会同建设、土地行政管理部门予以取缔，责令恢复原状，没收违法所得，可以并处违法所得1倍以上3倍以下的罚款。      </w:t>
              <w:br/>
              <w:t xml:space="preserve">2.《河北省殡葬管理办法》（1994年9月28日河北省人民政府令第112号发布，2020年10月31日修正）第三十八条 违反本办法第二十七条第一款规定，擅自兴建殡葬设施的，由县级以上人民政府民政部门会同住房城乡建设、自然资源主管部门予以取缔，责令恢复原状，没收违法所得，可以并处违法所得1倍以上3倍以下的罚款。  第二十七条  任何单位和个人未经批准，不得擅自兴建殡葬设施。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8"/>
                <w:szCs w:val="18"/>
              </w:rPr>
              <w:t xml:space="preserve">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区民政局婚俗殡改股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调查取证</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963"/>
        </w:trPr>
        <w:tc>
          <w:tcPr>
            <w:tcW w:w="1463" w:type="dxa"/>
            <w:vMerge/>
            <w:tcBorders>
              <w:tl2br w:val="nil"/>
              <w:tr2bl w:val="nil"/>
            </w:tcBorders>
            <w:shd w:val="clear" w:color="auto" w:fill="auto"/>
            <w:vAlign w:val="center"/>
          </w:tcPr>
          <w:p/>
        </w:tc>
        <w:tc>
          <w:tcPr>
            <w:tcW w:w="1050" w:type="dxa"/>
            <w:tcBorders>
              <w:bottom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审查</w:t>
            </w:r>
          </w:p>
        </w:tc>
        <w:tc>
          <w:tcPr>
            <w:tcW w:w="5287" w:type="dxa"/>
            <w:gridSpan w:val="4"/>
            <w:tcBorders>
              <w:bottom w:val="single" w:sz="4" w:space="0" w:color="auto"/>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339" w:type="dxa"/>
            <w:gridSpan w:val="2"/>
            <w:vMerge w:val="restart"/>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vMerge w:val="restart"/>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330"/>
        </w:trPr>
        <w:tc>
          <w:tcPr>
            <w:tcW w:w="1463" w:type="dxa"/>
            <w:vMerge/>
            <w:tcBorders>
              <w:tl2br w:val="nil"/>
              <w:tr2bl w:val="nil"/>
            </w:tcBorders>
            <w:shd w:val="clear" w:color="auto" w:fill="auto"/>
            <w:vAlign w:val="center"/>
          </w:tcPr>
          <w:p/>
        </w:tc>
        <w:tc>
          <w:tcPr>
            <w:tcW w:w="1050" w:type="dxa"/>
            <w:tcBorders>
              <w:top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op w:val="single" w:sz="4" w:space="0" w:color="auto"/>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vMerge/>
            <w:tcBorders>
              <w:tl2br w:val="nil"/>
              <w:tr2bl w:val="nil"/>
            </w:tcBorders>
            <w:shd w:val="clear" w:color="auto" w:fill="auto"/>
            <w:vAlign w:val="center"/>
          </w:tcPr>
          <w:p/>
        </w:tc>
        <w:tc>
          <w:tcPr>
            <w:tcW w:w="1159" w:type="dxa"/>
            <w:vMerge/>
            <w:tcBorders>
              <w:tl2br w:val="nil"/>
              <w:tr2bl w:val="nil"/>
            </w:tcBorders>
            <w:shd w:val="clear" w:color="auto" w:fill="auto"/>
            <w:vAlign w:val="center"/>
          </w:tcP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841"/>
        </w:trPr>
        <w:tc>
          <w:tcPr>
            <w:tcW w:w="1463" w:type="dxa"/>
            <w:vMerge/>
            <w:tcBorders>
              <w:tl2br w:val="nil"/>
              <w:tr2bl w:val="nil"/>
            </w:tcBorders>
            <w:shd w:val="clear" w:color="auto" w:fill="auto"/>
            <w:vAlign w:val="center"/>
          </w:tcPr>
          <w:p/>
        </w:tc>
        <w:tc>
          <w:tcPr>
            <w:tcW w:w="1050" w:type="dxa"/>
            <w:tcBorders>
              <w:bottom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送达</w:t>
            </w:r>
          </w:p>
        </w:tc>
        <w:tc>
          <w:tcPr>
            <w:tcW w:w="5287" w:type="dxa"/>
            <w:gridSpan w:val="4"/>
            <w:tcBorders>
              <w:bottom w:val="single" w:sz="4" w:space="0" w:color="auto"/>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br/>
            </w:r>
          </w:p>
        </w:tc>
        <w:tc>
          <w:tcPr>
            <w:tcW w:w="1339" w:type="dxa"/>
            <w:gridSpan w:val="2"/>
            <w:tcBorders>
              <w:bottom w:val="single" w:sz="4" w:space="0" w:color="auto"/>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vMerge w:val="restart"/>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452"/>
        </w:trPr>
        <w:tc>
          <w:tcPr>
            <w:tcW w:w="1463" w:type="dxa"/>
            <w:vMerge/>
            <w:tcBorders>
              <w:tl2br w:val="nil"/>
              <w:tr2bl w:val="nil"/>
            </w:tcBorders>
            <w:shd w:val="clear" w:color="auto" w:fill="auto"/>
            <w:vAlign w:val="center"/>
          </w:tcPr>
          <w:p/>
        </w:tc>
        <w:tc>
          <w:tcPr>
            <w:tcW w:w="1050" w:type="dxa"/>
            <w:tcBorders>
              <w:top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op w:val="single" w:sz="4" w:space="0" w:color="auto"/>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op w:val="single" w:sz="4" w:space="0" w:color="auto"/>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vMerge/>
            <w:tcBorders>
              <w:tl2br w:val="nil"/>
              <w:tr2bl w:val="nil"/>
            </w:tcBorders>
            <w:shd w:val="clear" w:color="auto" w:fill="auto"/>
            <w:vAlign w:val="center"/>
          </w:tcP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6686486</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Times New Roman" w:eastAsia="方正仿宋_GBK" w:cs="Times New Roman" w:hAnsi="Times New Roman"/>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r>
              <w:rPr>
                <w:rFonts w:ascii="Times New Roman" w:eastAsia="方正仿宋_GBK" w:cs="Times New Roman" w:hAnsi="Times New Roman" w:hint="eastAsia"/>
                <w:color w:val="000000"/>
                <w:kern w:val="0"/>
                <w:sz w:val="21"/>
                <w:szCs w:val="21"/>
                <w:lang w:val="en-US" w:eastAsia="zh-CN"/>
              </w:rPr>
              <w:t xml:space="preserve">    </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Times New Roman" w:eastAsia="方正仿宋_GBK" w:cs="Times New Roman" w:hAnsi="Times New Roman"/>
                <w:b/>
                <w:bCs/>
                <w:color w:val="000000"/>
                <w:sz w:val="21"/>
                <w:szCs w:val="21"/>
              </w:rPr>
            </w:pPr>
            <w:r>
              <w:rPr>
                <w:rFonts w:ascii="仿宋_GB2312" w:eastAsia="仿宋_GB2312" w:cs="仿宋_GB2312" w:hAnsi="仿宋_GB2312"/>
                <w:color w:val="000000"/>
                <w:kern w:val="0"/>
                <w:sz w:val="18"/>
                <w:szCs w:val="18"/>
              </w:rPr>
              <w:t>2．不服处罚决定应当自知道或者应当知道作出行政行为之日起六个月内提出向区人民法院提起行政诉讼。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r>
              <w:rPr>
                <w:rFonts w:ascii="黑体" w:eastAsia="黑体" w:cs="黑体" w:hint="eastAsia"/>
                <w:b/>
                <w:bCs/>
                <w:color w:val="000000"/>
                <w:szCs w:val="21"/>
                <w:lang w:val="en-US" w:eastAsia="zh-CN"/>
              </w:rPr>
              <w:t xml:space="preserve"> </w:t>
            </w: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eastAsia="zh-CN"/>
              </w:rPr>
              <w:t>区民政</w:t>
            </w:r>
            <w:r>
              <w:rPr>
                <w:rFonts w:ascii="仿宋_GB2312" w:eastAsia="仿宋_GB2312" w:cs="仿宋_GB2312" w:hint="eastAsia"/>
                <w:color w:val="000000"/>
                <w:kern w:val="0"/>
                <w:sz w:val="18"/>
                <w:szCs w:val="18"/>
              </w:rPr>
              <w:t>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21"/>
                <w:szCs w:val="21"/>
                <w:lang w:eastAsia="zh-CN"/>
              </w:rPr>
            </w:pPr>
            <w:r>
              <w:rPr>
                <w:rFonts w:ascii="仿宋_GB2312" w:eastAsia="仿宋_GB2312" w:cs="仿宋_GB2312" w:hAnsi="仿宋_GB2312" w:hint="eastAsia"/>
                <w:color w:val="000000"/>
                <w:kern w:val="0"/>
                <w:sz w:val="18"/>
                <w:szCs w:val="18"/>
              </w:rPr>
              <w:t>对制造、销售不符合国家技术标准的殡葬设备，制造、销售封建迷信殡葬用品的处罚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 xml:space="preserve">《殡葬管理条例》（1997年7月21日国务院令第225号，根据2012年11月9日国务院令第628号修正）第二十二条  制造、销售不符合国家技术标准的殡葬设备的，由民政部门会同工商行政管理部门责令停止制造、销售，可以并处制造、销售金额1倍以上3倍以下的罚款。 制造、销售封建迷信殡葬用品的，由民政部门会同工商行政管理部门予以没收，可以并处制造、销售金额1倍以上3倍以下的罚款。     </w:t>
              <w:br/>
              <w:t xml:space="preserve">2.《河北省殡葬管理办法》（1994年9月28日河北省人民政府令第112号发布，2020年10月31日修正）第三十六条 违反本办法第二十一条规定，生产、销售封建迷信丧葬用品的，由当地民政部门会同市场监督管理部门予以没收，可以并处生产、销售金额1倍以上3倍以下的罚款。 第二十一条  禁止生产销售和使用锡箔明超纸钱纸扎等封建迷信丧葬用品。  </w:t>
              <w:br/>
              <w:t>3.《秦皇岛市祭祀管理办法》（2018年3月27日秦皇岛市人民政府令〔2018〕第1号）第十二条生产、经营、使用封建迷信祭祀用品的，由民政部门会同市场监督管理部门依据《河北省殡葬管理办法》，对生产者、经营者没收制造工具、非法所得，销毁实物，并处以非法所得二至三倍的罚款；对使用者处以二百元以下罚款。</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8"/>
                <w:szCs w:val="18"/>
              </w:rPr>
              <w:t xml:space="preserve">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区民政局婚俗殡改股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调查取证</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963"/>
        </w:trPr>
        <w:tc>
          <w:tcPr>
            <w:tcW w:w="1463" w:type="dxa"/>
            <w:vMerge/>
            <w:tcBorders>
              <w:tl2br w:val="nil"/>
              <w:tr2bl w:val="nil"/>
            </w:tcBorders>
            <w:shd w:val="clear" w:color="auto" w:fill="auto"/>
            <w:vAlign w:val="center"/>
          </w:tcPr>
          <w:p/>
        </w:tc>
        <w:tc>
          <w:tcPr>
            <w:tcW w:w="1050" w:type="dxa"/>
            <w:tcBorders>
              <w:bottom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审查</w:t>
            </w:r>
          </w:p>
        </w:tc>
        <w:tc>
          <w:tcPr>
            <w:tcW w:w="5287" w:type="dxa"/>
            <w:gridSpan w:val="4"/>
            <w:tcBorders>
              <w:bottom w:val="single" w:sz="4" w:space="0" w:color="auto"/>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339" w:type="dxa"/>
            <w:gridSpan w:val="2"/>
            <w:vMerge w:val="restart"/>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vMerge w:val="restart"/>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330"/>
        </w:trPr>
        <w:tc>
          <w:tcPr>
            <w:tcW w:w="1463" w:type="dxa"/>
            <w:vMerge/>
            <w:tcBorders>
              <w:tl2br w:val="nil"/>
              <w:tr2bl w:val="nil"/>
            </w:tcBorders>
            <w:shd w:val="clear" w:color="auto" w:fill="auto"/>
            <w:vAlign w:val="center"/>
          </w:tcPr>
          <w:p/>
        </w:tc>
        <w:tc>
          <w:tcPr>
            <w:tcW w:w="1050" w:type="dxa"/>
            <w:tcBorders>
              <w:top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op w:val="single" w:sz="4" w:space="0" w:color="auto"/>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vMerge/>
            <w:tcBorders>
              <w:tl2br w:val="nil"/>
              <w:tr2bl w:val="nil"/>
            </w:tcBorders>
            <w:shd w:val="clear" w:color="auto" w:fill="auto"/>
            <w:vAlign w:val="center"/>
          </w:tcPr>
          <w:p/>
        </w:tc>
        <w:tc>
          <w:tcPr>
            <w:tcW w:w="1159" w:type="dxa"/>
            <w:vMerge/>
            <w:tcBorders>
              <w:tl2br w:val="nil"/>
              <w:tr2bl w:val="nil"/>
            </w:tcBorders>
            <w:shd w:val="clear" w:color="auto" w:fill="auto"/>
            <w:vAlign w:val="center"/>
          </w:tcP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841"/>
        </w:trPr>
        <w:tc>
          <w:tcPr>
            <w:tcW w:w="1463" w:type="dxa"/>
            <w:vMerge/>
            <w:tcBorders>
              <w:tl2br w:val="nil"/>
              <w:tr2bl w:val="nil"/>
            </w:tcBorders>
            <w:shd w:val="clear" w:color="auto" w:fill="auto"/>
            <w:vAlign w:val="center"/>
          </w:tcPr>
          <w:p/>
        </w:tc>
        <w:tc>
          <w:tcPr>
            <w:tcW w:w="1050" w:type="dxa"/>
            <w:tcBorders>
              <w:bottom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送达</w:t>
            </w:r>
          </w:p>
        </w:tc>
        <w:tc>
          <w:tcPr>
            <w:tcW w:w="5287" w:type="dxa"/>
            <w:gridSpan w:val="4"/>
            <w:tcBorders>
              <w:bottom w:val="single" w:sz="4" w:space="0" w:color="auto"/>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br/>
            </w:r>
          </w:p>
        </w:tc>
        <w:tc>
          <w:tcPr>
            <w:tcW w:w="1339" w:type="dxa"/>
            <w:gridSpan w:val="2"/>
            <w:tcBorders>
              <w:bottom w:val="single" w:sz="4" w:space="0" w:color="auto"/>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vMerge w:val="restart"/>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452"/>
        </w:trPr>
        <w:tc>
          <w:tcPr>
            <w:tcW w:w="1463" w:type="dxa"/>
            <w:vMerge/>
            <w:tcBorders>
              <w:tl2br w:val="nil"/>
              <w:tr2bl w:val="nil"/>
            </w:tcBorders>
            <w:shd w:val="clear" w:color="auto" w:fill="auto"/>
            <w:vAlign w:val="center"/>
          </w:tcPr>
          <w:p/>
        </w:tc>
        <w:tc>
          <w:tcPr>
            <w:tcW w:w="1050" w:type="dxa"/>
            <w:tcBorders>
              <w:top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op w:val="single" w:sz="4" w:space="0" w:color="auto"/>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op w:val="single" w:sz="4" w:space="0" w:color="auto"/>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vMerge/>
            <w:tcBorders>
              <w:tl2br w:val="nil"/>
              <w:tr2bl w:val="nil"/>
            </w:tcBorders>
            <w:shd w:val="clear" w:color="auto" w:fill="auto"/>
            <w:vAlign w:val="center"/>
          </w:tcP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6686486</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Times New Roman" w:eastAsia="方正仿宋_GBK" w:cs="Times New Roman" w:hAnsi="Times New Roman"/>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r>
              <w:rPr>
                <w:rFonts w:ascii="Times New Roman" w:eastAsia="方正仿宋_GBK" w:cs="Times New Roman" w:hAnsi="Times New Roman" w:hint="eastAsia"/>
                <w:color w:val="000000"/>
                <w:kern w:val="0"/>
                <w:sz w:val="21"/>
                <w:szCs w:val="21"/>
                <w:lang w:val="en-US" w:eastAsia="zh-CN"/>
              </w:rPr>
              <w:t xml:space="preserve">  </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rPr>
            </w:pPr>
            <w:r>
              <w:rPr>
                <w:rFonts w:ascii="Times New Roman" w:eastAsia="方正仿宋_GBK" w:cs="Times New Roman" w:hAnsi="Times New Roman"/>
                <w:color w:val="000000"/>
                <w:kern w:val="0"/>
                <w:sz w:val="21"/>
                <w:szCs w:val="21"/>
              </w:rPr>
              <w:t>1</w:t>
            </w:r>
            <w:r>
              <w:rPr>
                <w:rFonts w:ascii="仿宋_GB2312" w:eastAsia="仿宋_GB2312" w:cs="仿宋_GB2312"/>
                <w:color w:val="000000"/>
                <w:kern w:val="0"/>
                <w:sz w:val="21"/>
                <w:szCs w:val="21"/>
              </w:rPr>
              <w:t>．不服处罚决定自知道该具体行政行为之日起六十日内向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color w:val="000000"/>
                <w:kern w:val="0"/>
                <w:sz w:val="21"/>
                <w:szCs w:val="21"/>
              </w:rPr>
              <w:t>政府申请行政复议。</w:t>
            </w:r>
          </w:p>
          <w:p>
            <w:pPr>
              <w:widowControl/>
              <w:spacing w:line="240" w:lineRule="exact"/>
              <w:jc w:val="left"/>
              <w:textAlignment w:val="center"/>
              <w:rPr>
                <w:rFonts w:ascii="Times New Roman" w:eastAsia="方正仿宋_GBK" w:cs="Times New Roman" w:hAnsi="Times New Roman"/>
                <w:b/>
                <w:bCs/>
                <w:color w:val="000000"/>
                <w:sz w:val="21"/>
                <w:szCs w:val="21"/>
              </w:rPr>
            </w:pPr>
            <w:r>
              <w:rPr>
                <w:rFonts w:ascii="仿宋_GB2312" w:eastAsia="仿宋_GB2312" w:cs="仿宋_GB2312"/>
                <w:color w:val="000000"/>
                <w:kern w:val="0"/>
                <w:sz w:val="21"/>
                <w:szCs w:val="21"/>
              </w:rPr>
              <w:t>2．不服处罚决定应当自知道或者应当知道作出行政行为之日起六个月内提出向区人民法院提起行政诉讼。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r>
              <w:rPr>
                <w:rFonts w:ascii="黑体" w:eastAsia="黑体" w:cs="黑体" w:hint="eastAsia"/>
                <w:b/>
                <w:bCs/>
                <w:color w:val="000000"/>
                <w:szCs w:val="21"/>
                <w:lang w:val="en-US" w:eastAsia="zh-CN"/>
              </w:rPr>
              <w:t xml:space="preserve"> </w:t>
            </w: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eastAsia="zh-CN"/>
              </w:rPr>
              <w:t>区民政</w:t>
            </w:r>
            <w:r>
              <w:rPr>
                <w:rFonts w:ascii="仿宋_GB2312" w:eastAsia="仿宋_GB2312" w:cs="仿宋_GB2312" w:hint="eastAsia"/>
                <w:color w:val="000000"/>
                <w:kern w:val="0"/>
                <w:sz w:val="18"/>
                <w:szCs w:val="18"/>
              </w:rPr>
              <w:t>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21"/>
                <w:szCs w:val="21"/>
                <w:lang w:eastAsia="zh-CN"/>
              </w:rPr>
            </w:pPr>
            <w:r>
              <w:rPr>
                <w:rFonts w:ascii="仿宋_GB2312" w:eastAsia="仿宋_GB2312" w:cs="仿宋_GB2312" w:hAnsi="仿宋_GB2312" w:hint="eastAsia"/>
                <w:color w:val="000000"/>
                <w:kern w:val="0"/>
                <w:sz w:val="18"/>
                <w:szCs w:val="18"/>
              </w:rPr>
              <w:t>对墓穴占地面积超过省、自治区、直辖市人民政府规定的标准的处罚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《殡葬管理条例》（国务院令第225号发布，第628号修正）第十九条 墓穴占地面积超过省、自治区、直辖市人民政府规定的标准的，由民政部门责令限期改正，没收违法所得，可以并处违法所得1倍以上3倍以下的罚款。</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区民政局婚俗殡改股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调查取证</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963"/>
        </w:trPr>
        <w:tc>
          <w:tcPr>
            <w:tcW w:w="1463" w:type="dxa"/>
            <w:vMerge/>
            <w:tcBorders>
              <w:tl2br w:val="nil"/>
              <w:tr2bl w:val="nil"/>
            </w:tcBorders>
            <w:shd w:val="clear" w:color="auto" w:fill="auto"/>
            <w:vAlign w:val="center"/>
          </w:tcPr>
          <w:p/>
        </w:tc>
        <w:tc>
          <w:tcPr>
            <w:tcW w:w="1050" w:type="dxa"/>
            <w:tcBorders>
              <w:bottom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审查</w:t>
            </w:r>
          </w:p>
        </w:tc>
        <w:tc>
          <w:tcPr>
            <w:tcW w:w="5287" w:type="dxa"/>
            <w:gridSpan w:val="4"/>
            <w:tcBorders>
              <w:bottom w:val="single" w:sz="4" w:space="0" w:color="auto"/>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339" w:type="dxa"/>
            <w:gridSpan w:val="2"/>
            <w:vMerge w:val="restart"/>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vMerge w:val="restart"/>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330"/>
        </w:trPr>
        <w:tc>
          <w:tcPr>
            <w:tcW w:w="1463" w:type="dxa"/>
            <w:vMerge/>
            <w:tcBorders>
              <w:tl2br w:val="nil"/>
              <w:tr2bl w:val="nil"/>
            </w:tcBorders>
            <w:shd w:val="clear" w:color="auto" w:fill="auto"/>
            <w:vAlign w:val="center"/>
          </w:tcPr>
          <w:p/>
        </w:tc>
        <w:tc>
          <w:tcPr>
            <w:tcW w:w="1050" w:type="dxa"/>
            <w:tcBorders>
              <w:top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op w:val="single" w:sz="4" w:space="0" w:color="auto"/>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vMerge/>
            <w:tcBorders>
              <w:tl2br w:val="nil"/>
              <w:tr2bl w:val="nil"/>
            </w:tcBorders>
            <w:shd w:val="clear" w:color="auto" w:fill="auto"/>
            <w:vAlign w:val="center"/>
          </w:tcPr>
          <w:p/>
        </w:tc>
        <w:tc>
          <w:tcPr>
            <w:tcW w:w="1159" w:type="dxa"/>
            <w:vMerge/>
            <w:tcBorders>
              <w:tl2br w:val="nil"/>
              <w:tr2bl w:val="nil"/>
            </w:tcBorders>
            <w:shd w:val="clear" w:color="auto" w:fill="auto"/>
            <w:vAlign w:val="center"/>
          </w:tcP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841"/>
        </w:trPr>
        <w:tc>
          <w:tcPr>
            <w:tcW w:w="1463" w:type="dxa"/>
            <w:vMerge/>
            <w:tcBorders>
              <w:tl2br w:val="nil"/>
              <w:tr2bl w:val="nil"/>
            </w:tcBorders>
            <w:shd w:val="clear" w:color="auto" w:fill="auto"/>
            <w:vAlign w:val="center"/>
          </w:tcPr>
          <w:p/>
        </w:tc>
        <w:tc>
          <w:tcPr>
            <w:tcW w:w="1050" w:type="dxa"/>
            <w:tcBorders>
              <w:bottom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送达</w:t>
            </w:r>
          </w:p>
        </w:tc>
        <w:tc>
          <w:tcPr>
            <w:tcW w:w="5287" w:type="dxa"/>
            <w:gridSpan w:val="4"/>
            <w:tcBorders>
              <w:bottom w:val="single" w:sz="4" w:space="0" w:color="auto"/>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br/>
            </w:r>
          </w:p>
        </w:tc>
        <w:tc>
          <w:tcPr>
            <w:tcW w:w="1339" w:type="dxa"/>
            <w:gridSpan w:val="2"/>
            <w:tcBorders>
              <w:bottom w:val="single" w:sz="4" w:space="0" w:color="auto"/>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vMerge w:val="restart"/>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452"/>
        </w:trPr>
        <w:tc>
          <w:tcPr>
            <w:tcW w:w="1463" w:type="dxa"/>
            <w:vMerge/>
            <w:tcBorders>
              <w:tl2br w:val="nil"/>
              <w:tr2bl w:val="nil"/>
            </w:tcBorders>
            <w:shd w:val="clear" w:color="auto" w:fill="auto"/>
            <w:vAlign w:val="center"/>
          </w:tcPr>
          <w:p/>
        </w:tc>
        <w:tc>
          <w:tcPr>
            <w:tcW w:w="1050" w:type="dxa"/>
            <w:tcBorders>
              <w:top w:val="single" w:sz="4" w:space="0" w:color="auto"/>
              <w:tl2br w:val="nil"/>
              <w:tr2bl w:val="nil"/>
            </w:tcBorders>
            <w:shd w:val="clear" w:color="auto" w:fill="auto"/>
            <w:vAlign w:val="center"/>
          </w:tcPr>
          <w:p>
            <w:pPr>
              <w:spacing w:line="240" w:lineRule="exact"/>
              <w:jc w:val="center"/>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op w:val="single" w:sz="4" w:space="0" w:color="auto"/>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op w:val="single" w:sz="4" w:space="0" w:color="auto"/>
              <w:tl2br w:val="nil"/>
              <w:tr2bl w:val="nil"/>
            </w:tcBorders>
            <w:shd w:val="clear" w:color="auto" w:fill="auto"/>
            <w:vAlign w:val="center"/>
          </w:tcPr>
          <w:p>
            <w:pPr>
              <w:jc w:val="center"/>
              <w:rPr>
                <w:rFonts w:ascii="Times New Roman" w:eastAsia="方正仿宋_GBK" w:cs="Times New Roman" w:hAnsi="Times New Roman"/>
                <w:color w:val="000000"/>
                <w:sz w:val="21"/>
                <w:szCs w:val="21"/>
                <w14:textFill>
                  <w14:solidFill>
                    <w14:srgbClr w14:val="000000"/>
                  </w14:solidFill>
                </w14:textFill>
              </w:rPr>
            </w:pPr>
          </w:p>
        </w:tc>
        <w:tc>
          <w:tcPr>
            <w:tcW w:w="1159" w:type="dxa"/>
            <w:vMerge/>
            <w:tcBorders>
              <w:tl2br w:val="nil"/>
              <w:tr2bl w:val="nil"/>
            </w:tcBorders>
            <w:shd w:val="clear" w:color="auto" w:fill="auto"/>
            <w:vAlign w:val="center"/>
          </w:tcP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Times New Roman" w:eastAsia="方正仿宋_GBK" w:cs="Times New Roman" w:hAnsi="Times New Roman"/>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6686486</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Times New Roman" w:eastAsia="方正仿宋_GBK" w:cs="Times New Roman" w:hAnsi="Times New Roman"/>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r>
              <w:rPr>
                <w:rFonts w:ascii="Times New Roman" w:eastAsia="方正仿宋_GBK" w:cs="Times New Roman" w:hAnsi="Times New Roman" w:hint="eastAsia"/>
                <w:color w:val="000000"/>
                <w:kern w:val="0"/>
                <w:sz w:val="21"/>
                <w:szCs w:val="21"/>
                <w:lang w:val="en-US" w:eastAsia="zh-CN"/>
              </w:rPr>
              <w:t xml:space="preserve">   </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Times New Roman" w:eastAsia="方正仿宋_GBK" w:cs="Times New Roman" w:hAnsi="Times New Roman"/>
                <w:b/>
                <w:bCs/>
                <w:color w:val="000000"/>
                <w:sz w:val="21"/>
                <w:szCs w:val="21"/>
              </w:rPr>
            </w:pPr>
            <w:r>
              <w:rPr>
                <w:rFonts w:ascii="仿宋_GB2312" w:eastAsia="仿宋_GB2312" w:cs="仿宋_GB2312" w:hAnsi="仿宋_GB2312"/>
                <w:color w:val="000000"/>
                <w:kern w:val="0"/>
                <w:sz w:val="18"/>
                <w:szCs w:val="18"/>
              </w:rPr>
              <w:t>2．不服处罚决定应当自知道或者应当知道作出行政行为之日起六个月内提出向区人民法院提起行政诉讼。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color w:val="000000"/>
          <w:kern w:val="0"/>
          <w:sz w:val="44"/>
          <w:szCs w:val="44"/>
          <w:lang w:bidi="ar-SA"/>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01"/>
        <w:gridCol w:w="1005"/>
        <w:gridCol w:w="613"/>
        <w:gridCol w:w="1618"/>
        <w:gridCol w:w="1879"/>
        <w:gridCol w:w="956"/>
        <w:gridCol w:w="537"/>
        <w:gridCol w:w="744"/>
        <w:gridCol w:w="1105"/>
      </w:tblGrid>
      <w:tr>
        <w:trPr>
          <w:trHeight w:val="291"/>
        </w:trPr>
        <w:tc>
          <w:tcPr>
            <w:tcW w:w="140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18"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879"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处罚</w:t>
            </w:r>
          </w:p>
        </w:tc>
        <w:tc>
          <w:tcPr>
            <w:tcW w:w="149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849"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288"/>
        </w:trPr>
        <w:tc>
          <w:tcPr>
            <w:tcW w:w="140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457"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养老机构未按规范和标准要求管理和服务的处罚</w:t>
            </w:r>
          </w:p>
        </w:tc>
      </w:tr>
      <w:tr>
        <w:trPr>
          <w:trHeight w:val="288"/>
        </w:trPr>
        <w:tc>
          <w:tcPr>
            <w:tcW w:w="140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457" w:type="dxa"/>
            <w:gridSpan w:val="8"/>
            <w:tcBorders>
              <w:tl2br w:val="nil"/>
              <w:tr2bl w:val="nil"/>
            </w:tcBorders>
            <w:shd w:val="clear" w:color="auto" w:fill="auto"/>
            <w:vAlign w:val="center"/>
          </w:tcPr>
          <w:p>
            <w:pPr>
              <w:jc w:val="center"/>
              <w:rPr>
                <w:rFonts w:ascii="黑体" w:eastAsia="黑体" w:cs="黑体" w:hAnsi="黑体"/>
                <w:color w:val="000000"/>
                <w:kern w:val="0"/>
                <w:sz w:val="21"/>
                <w:szCs w:val="21"/>
              </w:rPr>
            </w:pPr>
            <w:r>
              <w:rPr>
                <w:rFonts w:ascii="仿宋_GB2312" w:eastAsia="仿宋_GB2312" w:cs="仿宋_GB2312" w:hAnsi="仿宋_GB2312" w:hint="eastAsia"/>
                <w:color w:val="000000"/>
                <w:kern w:val="0"/>
                <w:sz w:val="18"/>
                <w:szCs w:val="18"/>
                <w:lang w:eastAsia="zh-CN"/>
              </w:rPr>
              <w:t>本区开办的养老机构</w:t>
            </w:r>
          </w:p>
        </w:tc>
      </w:tr>
      <w:tr>
        <w:trPr>
          <w:trHeight w:val="3515"/>
        </w:trPr>
        <w:tc>
          <w:tcPr>
            <w:tcW w:w="140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457"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 xml:space="preserve">《养老机构管理办法》（民政部令第66号）第四十六条  养老机构有下列行为之一的，由民政部门责令改正，给予警告;情节严重的，处以3万元以下的罚款：(一)未建立入院评估制度或者未按照规定开展评估活动的；(二)未与老年人或者其代理人签订服务协议，或者未按照协议约定提供服务的；(三)未按照有关强制性国家标准提供服务的；(四)工作人员的资格不符合规定的；(五)利用养老机构的房屋、场地、设施开展与养老服务宗旨无关的活动的；(六)未依照本办法规定预防和处置突发事件的；(七)歧视、侮辱、虐待老年人以及其他侵害老年人人身和财产权益行为的；（八）向负责监督检查的民政部门隐瞒有关情况、提供虚假材料或者拒绝提供反映其活动情况真实材料的；（九）法律、法规、规章规定的其他违法行为。  </w:t>
              <w:br/>
              <w:t xml:space="preserve">2.《中华人民共和国老年人权益保障法》第四十五条 县级以上人民政府民政部门依法履行监督检查职责，可以采取以下措施：（四）发现养老机构存在可能危及人身健康和生命财产安全风险的，责令限期改正，逾期不改正的，责令停业整顿。  </w:t>
              <w:br/>
              <w:t xml:space="preserve">3.《河北省养老服务条例》（2021年5月28日河北省第十三届人民代表大会常务委员会第二十三次会议通过）第六十六条  违反本条例规定，养老服务机构有下列行为之一的，由县级以上人民政府民政部门责令限期改正，给予警告；情节严重的，处一万元以上三万元以下的罚款。（一）未按照规定开展评估活动的；（二）人员资格不符合规定的；（三）未按照规定的标准提供服务的；（四）利用养老服务设施开展与养老服务宗旨无关的活动的；（五）未依照本条例规定预防和处置突发事件的；（六）歧视、侮辱、虐待老年人以及其他侵害老年人人身和财产权益行为的；（七）向负责监督检查的民政部门隐瞒有关情况、提供虚假材料或者拒绝提供反映其活动情况真实材料的；（八）法律、法规规定的其他违法行为。 </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w:t>
            </w:r>
            <w:r>
              <w:rPr>
                <w:rFonts w:ascii="黑体" w:eastAsia="黑体" w:cs="仿宋_GB2312" w:hAnsi="黑体" w:hint="eastAsia"/>
                <w:kern w:val="0"/>
                <w:sz w:val="21"/>
                <w:szCs w:val="21"/>
              </w:rPr>
              <w:t>【三定规定】</w:t>
            </w:r>
          </w:p>
          <w:p>
            <w:pPr>
              <w:spacing w:line="240" w:lineRule="exact"/>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5"/>
                <w:szCs w:val="15"/>
              </w:rPr>
              <w:t xml:space="preserve"> </w:t>
            </w:r>
          </w:p>
        </w:tc>
      </w:tr>
      <w:tr>
        <w:trPr>
          <w:trHeight w:val="289"/>
        </w:trPr>
        <w:tc>
          <w:tcPr>
            <w:tcW w:w="1401"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05"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066"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281"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05"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41"/>
        </w:trPr>
        <w:tc>
          <w:tcPr>
            <w:tcW w:w="1401" w:type="dxa"/>
            <w:vMerge/>
            <w:tcBorders>
              <w:tl2br w:val="nil"/>
              <w:tr2bl w:val="nil"/>
            </w:tcBorders>
            <w:shd w:val="clear" w:color="auto" w:fill="auto"/>
            <w:vAlign w:val="center"/>
          </w:tcPr>
          <w:p/>
        </w:tc>
        <w:tc>
          <w:tcPr>
            <w:tcW w:w="10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立案</w:t>
            </w:r>
          </w:p>
        </w:tc>
        <w:tc>
          <w:tcPr>
            <w:tcW w:w="5066" w:type="dxa"/>
            <w:gridSpan w:val="4"/>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281" w:type="dxa"/>
            <w:gridSpan w:val="2"/>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p>
        </w:tc>
        <w:tc>
          <w:tcPr>
            <w:tcW w:w="11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1293"/>
        </w:trPr>
        <w:tc>
          <w:tcPr>
            <w:tcW w:w="1401" w:type="dxa"/>
            <w:vMerge/>
            <w:tcBorders>
              <w:tl2br w:val="nil"/>
              <w:tr2bl w:val="nil"/>
            </w:tcBorders>
            <w:shd w:val="clear" w:color="auto" w:fill="auto"/>
            <w:vAlign w:val="center"/>
          </w:tcPr>
          <w:p/>
        </w:tc>
        <w:tc>
          <w:tcPr>
            <w:tcW w:w="10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调查取证</w:t>
            </w:r>
          </w:p>
        </w:tc>
        <w:tc>
          <w:tcPr>
            <w:tcW w:w="5066" w:type="dxa"/>
            <w:gridSpan w:val="4"/>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281" w:type="dxa"/>
            <w:gridSpan w:val="2"/>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p>
        </w:tc>
        <w:tc>
          <w:tcPr>
            <w:tcW w:w="11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041"/>
        </w:trPr>
        <w:tc>
          <w:tcPr>
            <w:tcW w:w="1401" w:type="dxa"/>
            <w:vMerge/>
            <w:tcBorders>
              <w:tl2br w:val="nil"/>
              <w:tr2bl w:val="nil"/>
            </w:tcBorders>
            <w:shd w:val="clear" w:color="auto" w:fill="auto"/>
            <w:vAlign w:val="center"/>
          </w:tcPr>
          <w:p/>
        </w:tc>
        <w:tc>
          <w:tcPr>
            <w:tcW w:w="10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066" w:type="dxa"/>
            <w:gridSpan w:val="4"/>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281" w:type="dxa"/>
            <w:gridSpan w:val="2"/>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p>
        </w:tc>
        <w:tc>
          <w:tcPr>
            <w:tcW w:w="11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041"/>
        </w:trPr>
        <w:tc>
          <w:tcPr>
            <w:tcW w:w="1401" w:type="dxa"/>
            <w:vMerge/>
            <w:tcBorders>
              <w:tl2br w:val="nil"/>
              <w:tr2bl w:val="nil"/>
            </w:tcBorders>
            <w:shd w:val="clear" w:color="auto" w:fill="auto"/>
            <w:vAlign w:val="center"/>
          </w:tcPr>
          <w:p/>
        </w:tc>
        <w:tc>
          <w:tcPr>
            <w:tcW w:w="10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告知</w:t>
            </w:r>
          </w:p>
        </w:tc>
        <w:tc>
          <w:tcPr>
            <w:tcW w:w="5066" w:type="dxa"/>
            <w:gridSpan w:val="4"/>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br/>
            </w:r>
          </w:p>
        </w:tc>
        <w:tc>
          <w:tcPr>
            <w:tcW w:w="1281" w:type="dxa"/>
            <w:gridSpan w:val="2"/>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p>
        </w:tc>
        <w:tc>
          <w:tcPr>
            <w:tcW w:w="11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790"/>
        </w:trPr>
        <w:tc>
          <w:tcPr>
            <w:tcW w:w="1401" w:type="dxa"/>
            <w:vMerge/>
            <w:tcBorders>
              <w:tl2br w:val="nil"/>
              <w:tr2bl w:val="nil"/>
            </w:tcBorders>
            <w:shd w:val="clear" w:color="auto" w:fill="auto"/>
            <w:vAlign w:val="center"/>
          </w:tcPr>
          <w:p/>
        </w:tc>
        <w:tc>
          <w:tcPr>
            <w:tcW w:w="10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决定</w:t>
            </w:r>
          </w:p>
        </w:tc>
        <w:tc>
          <w:tcPr>
            <w:tcW w:w="5066" w:type="dxa"/>
            <w:gridSpan w:val="4"/>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制作行政处罚决定书，载明行政处罚告知、当事人陈述申辩或者听证情况等内容。</w:t>
            </w:r>
          </w:p>
        </w:tc>
        <w:tc>
          <w:tcPr>
            <w:tcW w:w="1281" w:type="dxa"/>
            <w:gridSpan w:val="2"/>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p>
        </w:tc>
        <w:tc>
          <w:tcPr>
            <w:tcW w:w="11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426"/>
        </w:trPr>
        <w:tc>
          <w:tcPr>
            <w:tcW w:w="1401" w:type="dxa"/>
            <w:vMerge/>
            <w:tcBorders>
              <w:tl2br w:val="nil"/>
              <w:tr2bl w:val="nil"/>
            </w:tcBorders>
            <w:shd w:val="clear" w:color="auto" w:fill="auto"/>
            <w:vAlign w:val="center"/>
          </w:tcPr>
          <w:p/>
        </w:tc>
        <w:tc>
          <w:tcPr>
            <w:tcW w:w="10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066" w:type="dxa"/>
            <w:gridSpan w:val="4"/>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br/>
            </w:r>
          </w:p>
        </w:tc>
        <w:tc>
          <w:tcPr>
            <w:tcW w:w="1281" w:type="dxa"/>
            <w:gridSpan w:val="2"/>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p>
        </w:tc>
        <w:tc>
          <w:tcPr>
            <w:tcW w:w="11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790"/>
        </w:trPr>
        <w:tc>
          <w:tcPr>
            <w:tcW w:w="1401" w:type="dxa"/>
            <w:tcBorders>
              <w:tl2br w:val="nil"/>
              <w:tr2bl w:val="nil"/>
            </w:tcBorders>
            <w:shd w:val="clear" w:color="auto" w:fill="auto"/>
            <w:vAlign w:val="center"/>
          </w:tcPr>
          <w:p/>
        </w:tc>
        <w:tc>
          <w:tcPr>
            <w:tcW w:w="10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执行</w:t>
            </w:r>
          </w:p>
        </w:tc>
        <w:tc>
          <w:tcPr>
            <w:tcW w:w="5066" w:type="dxa"/>
            <w:gridSpan w:val="4"/>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依照生效的行政处罚决定书执行，逾期不执行的按照《中华人民共和国行政强制法》相关要求执行。</w:t>
            </w:r>
          </w:p>
        </w:tc>
        <w:tc>
          <w:tcPr>
            <w:tcW w:w="1281" w:type="dxa"/>
            <w:gridSpan w:val="2"/>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p>
        </w:tc>
        <w:tc>
          <w:tcPr>
            <w:tcW w:w="1105"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1969"/>
        </w:trPr>
        <w:tc>
          <w:tcPr>
            <w:tcW w:w="1401"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457" w:type="dxa"/>
            <w:gridSpan w:val="8"/>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423"/>
        </w:trPr>
        <w:tc>
          <w:tcPr>
            <w:tcW w:w="140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457" w:type="dxa"/>
            <w:gridSpan w:val="8"/>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业务咨询：0335-</w:t>
            </w:r>
            <w:r>
              <w:rPr>
                <w:rFonts w:ascii="仿宋_GB2312" w:eastAsia="仿宋_GB2312" w:cs="仿宋_GB2312" w:hAnsi="仿宋_GB2312" w:hint="eastAsia"/>
                <w:color w:val="000000"/>
                <w:kern w:val="0"/>
                <w:sz w:val="18"/>
                <w:szCs w:val="18"/>
                <w:lang w:val="en-US" w:eastAsia="zh-CN"/>
              </w:rPr>
              <w:t>7836920</w:t>
            </w:r>
            <w:r>
              <w:rPr>
                <w:rFonts w:ascii="仿宋_GB2312" w:eastAsia="仿宋_GB2312" w:cs="仿宋_GB2312" w:hAnsi="仿宋_GB2312" w:hint="eastAsia"/>
                <w:color w:val="000000"/>
                <w:kern w:val="0"/>
                <w:sz w:val="18"/>
                <w:szCs w:val="18"/>
              </w:rPr>
              <w:t>.</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lang w:val="en-US" w:eastAsia="zh-CN"/>
              </w:rPr>
              <w:t>2.</w:t>
            </w:r>
            <w:r>
              <w:rPr>
                <w:rFonts w:ascii="仿宋_GB2312" w:eastAsia="仿宋_GB2312" w:cs="仿宋_GB2312" w:hAnsi="仿宋_GB2312" w:hint="eastAsia"/>
                <w:color w:val="000000"/>
                <w:kern w:val="0"/>
                <w:sz w:val="18"/>
                <w:szCs w:val="18"/>
              </w:rPr>
              <w:t>投诉举报电话：0335-</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3.</w:t>
            </w:r>
            <w:r>
              <w:rPr>
                <w:rFonts w:ascii="仿宋_GB2312" w:eastAsia="仿宋_GB2312" w:cs="仿宋_GB2312" w:hAnsi="仿宋_GB2312" w:hint="eastAsia"/>
                <w:color w:val="000000"/>
                <w:kern w:val="0"/>
                <w:sz w:val="18"/>
                <w:szCs w:val="18"/>
              </w:rPr>
              <w:t>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790"/>
        </w:trPr>
        <w:tc>
          <w:tcPr>
            <w:tcW w:w="140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457" w:type="dxa"/>
            <w:gridSpan w:val="8"/>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1．不服处罚决定自知道该具体行政行为之日起六十日内向市政府申请行政复议。</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2．不服处罚决定应当自知道或者应当知道作出行政行为之日起六个月内提出</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304"/>
        </w:trPr>
        <w:tc>
          <w:tcPr>
            <w:tcW w:w="140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457"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57"/>
        <w:gridCol w:w="1046"/>
        <w:gridCol w:w="638"/>
        <w:gridCol w:w="1684"/>
        <w:gridCol w:w="1955"/>
        <w:gridCol w:w="990"/>
        <w:gridCol w:w="563"/>
        <w:gridCol w:w="771"/>
        <w:gridCol w:w="1152"/>
      </w:tblGrid>
      <w:tr>
        <w:trPr>
          <w:trHeight w:val="456"/>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84"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84"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55"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处罚</w:t>
            </w:r>
          </w:p>
        </w:tc>
        <w:tc>
          <w:tcPr>
            <w:tcW w:w="155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2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37"/>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799" w:type="dxa"/>
            <w:gridSpan w:val="8"/>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擅自改变政府投资或者资助建设、配置的养老服务设施使用性质、用途，或侵占、损坏、擅自拆除养老服务设施的处罚</w:t>
            </w:r>
          </w:p>
        </w:tc>
      </w:tr>
      <w:tr>
        <w:trPr>
          <w:trHeight w:val="437"/>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799" w:type="dxa"/>
            <w:gridSpan w:val="8"/>
            <w:tcBorders>
              <w:tl2br w:val="nil"/>
              <w:tr2bl w:val="nil"/>
            </w:tcBorders>
            <w:shd w:val="clear" w:color="auto" w:fill="auto"/>
            <w:vAlign w:val="center"/>
          </w:tcPr>
          <w:p>
            <w:pPr>
              <w:jc w:val="left"/>
              <w:rPr>
                <w:rFonts w:ascii="黑体" w:eastAsia="黑体" w:cs="黑体" w:hAnsi="黑体"/>
                <w:color w:val="000000"/>
                <w:kern w:val="0"/>
                <w:sz w:val="21"/>
                <w:szCs w:val="21"/>
              </w:rPr>
            </w:pPr>
            <w:r>
              <w:rPr>
                <w:rFonts w:ascii="仿宋_GB2312" w:eastAsia="仿宋_GB2312" w:cs="仿宋_GB2312" w:hAnsi="仿宋_GB2312" w:hint="eastAsia"/>
                <w:color w:val="000000"/>
                <w:kern w:val="0"/>
                <w:sz w:val="18"/>
                <w:szCs w:val="18"/>
                <w:lang w:eastAsia="zh-CN"/>
              </w:rPr>
              <w:t>本区范围内</w:t>
            </w:r>
            <w:r>
              <w:rPr>
                <w:rFonts w:ascii="仿宋_GB2312" w:eastAsia="仿宋_GB2312" w:cs="仿宋_GB2312" w:hAnsi="仿宋_GB2312" w:hint="eastAsia"/>
                <w:color w:val="000000"/>
                <w:kern w:val="0"/>
                <w:sz w:val="18"/>
                <w:szCs w:val="18"/>
              </w:rPr>
              <w:t>政府投资或者资助建设、配置的养老服务设施</w:t>
            </w:r>
          </w:p>
        </w:tc>
      </w:tr>
      <w:tr>
        <w:trPr>
          <w:trHeight w:val="4236"/>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799"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 xml:space="preserve">《河北省养老服务条例》（2021年5月28日河北省第十三届人民代表大会常务委员会第二十三次会议通过）第六十五条  违反本条例规定，未按照核准的规划要求配套建设社区养老服务设施,或者未经法定程序擅自改变养老服务设施建设用地用途的,由自然资源或者负有相关职责的部门依法查处。违反本条例规定，未经法定程序擅自改变养老服务设施使用性质的，由民政部门责令限期改正；逾期不改正的，责令退回补贴资金和有关费用，并处五万元以上十五万元以下的罚款，情节严重的，处十五万元以上三十万元以下的罚款。违反本条例规定，侵占、损坏、擅自拆除养老服务设施的，由民政部门责令限期改正；逾期不改正的，责令退回补贴资金和有关费用，并处十万元以上二十万元以下的罚款；情节严重的，处二十万元以上六十万元以下的罚款。  </w:t>
              <w:br/>
              <w:t>2.《河北省居家养老服务条例》(2016年12月2日河北省第十二届人民代表大会常务委员会第二十四次会议通过 自2017年1月1日起施行)第二十七条  违反本条例第十二条第二款规定，未按照标准配套建设养老服务设施的，由住房城乡建设部门责令限期修建，并处应建面积所需费用总额的罚款。擅自改变政府投资或者资助建设、配置的养老服务设施用途的，由民政部门责令限期改正;逾期不改正的，责令退赔补贴资金和有关费用，并处五万元以上十五万元以下的罚款，情节严重的处十五万元以上三十万元以下的罚款;造成损失的，依法承担民事责任。  第十二条第二款  新建居住区应当按照养老服务规划，以每百户不低于三十平方米的标准，配套建设养老服务设施，与住宅同步规划、同步建设、同步验收、同步交付，由街道办事处或者乡、镇人民政府统筹安排使用。老旧小区没有养老服务设施或者现有设施未达到配套建设指标的，按照每百户不低于二十平方米的标准，由所在地人民政府通过购置、置换、租赁等方式逐步进行配置。所有权、使用权属于政府的养老服务设施不得改变用途。</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w:t>
            </w:r>
            <w:r>
              <w:rPr>
                <w:rFonts w:ascii="黑体" w:eastAsia="黑体" w:cs="仿宋_GB2312" w:hAnsi="黑体" w:hint="eastAsia"/>
                <w:kern w:val="0"/>
                <w:sz w:val="21"/>
                <w:szCs w:val="21"/>
              </w:rPr>
              <w:t>【三定规定】</w:t>
            </w:r>
          </w:p>
          <w:p>
            <w:pPr>
              <w:spacing w:line="240" w:lineRule="exact"/>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5"/>
                <w:szCs w:val="15"/>
              </w:rPr>
              <w:t xml:space="preserve"> </w:t>
            </w:r>
          </w:p>
        </w:tc>
      </w:tr>
      <w:tr>
        <w:trPr>
          <w:trHeight w:val="452"/>
        </w:trPr>
        <w:tc>
          <w:tcPr>
            <w:tcW w:w="1457"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46"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6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4"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2"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立案</w:t>
            </w:r>
          </w:p>
        </w:tc>
        <w:tc>
          <w:tcPr>
            <w:tcW w:w="5267" w:type="dxa"/>
            <w:gridSpan w:val="4"/>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4" w:type="dxa"/>
            <w:gridSpan w:val="2"/>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1558"/>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调查取证</w:t>
            </w:r>
          </w:p>
        </w:tc>
        <w:tc>
          <w:tcPr>
            <w:tcW w:w="5267" w:type="dxa"/>
            <w:gridSpan w:val="4"/>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br/>
            </w:r>
          </w:p>
        </w:tc>
        <w:tc>
          <w:tcPr>
            <w:tcW w:w="1334" w:type="dxa"/>
            <w:gridSpan w:val="2"/>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255"/>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267" w:type="dxa"/>
            <w:gridSpan w:val="4"/>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4" w:type="dxa"/>
            <w:gridSpan w:val="2"/>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255"/>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告知</w:t>
            </w:r>
          </w:p>
        </w:tc>
        <w:tc>
          <w:tcPr>
            <w:tcW w:w="5267" w:type="dxa"/>
            <w:gridSpan w:val="4"/>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br/>
            </w:r>
          </w:p>
        </w:tc>
        <w:tc>
          <w:tcPr>
            <w:tcW w:w="1334" w:type="dxa"/>
            <w:gridSpan w:val="2"/>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决定</w:t>
            </w:r>
          </w:p>
        </w:tc>
        <w:tc>
          <w:tcPr>
            <w:tcW w:w="5267" w:type="dxa"/>
            <w:gridSpan w:val="4"/>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制作行政处罚决定书，载明行政处罚告知、当事人陈述申辩或者听证情况等内容。</w:t>
              <w:br/>
            </w:r>
          </w:p>
        </w:tc>
        <w:tc>
          <w:tcPr>
            <w:tcW w:w="1334" w:type="dxa"/>
            <w:gridSpan w:val="2"/>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67" w:type="dxa"/>
            <w:gridSpan w:val="4"/>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br/>
              <w:br/>
            </w:r>
          </w:p>
        </w:tc>
        <w:tc>
          <w:tcPr>
            <w:tcW w:w="1334" w:type="dxa"/>
            <w:gridSpan w:val="2"/>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tcBorders>
              <w:tl2br w:val="nil"/>
              <w:tr2bl w:val="nil"/>
            </w:tcBorders>
            <w:shd w:val="clear" w:color="auto" w:fill="auto"/>
            <w:vAlign w:val="center"/>
          </w:tcPr>
          <w:p/>
        </w:tc>
        <w:tc>
          <w:tcPr>
            <w:tcW w:w="1046"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执行</w:t>
            </w:r>
          </w:p>
        </w:tc>
        <w:tc>
          <w:tcPr>
            <w:tcW w:w="5267" w:type="dxa"/>
            <w:gridSpan w:val="4"/>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依照生效的行政处罚决定书执行，逾期不执行的按照《中华人民共和国行政强制法》相关要求执行。</w:t>
            </w:r>
          </w:p>
        </w:tc>
        <w:tc>
          <w:tcPr>
            <w:tcW w:w="1334" w:type="dxa"/>
            <w:gridSpan w:val="2"/>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2373"/>
        </w:trPr>
        <w:tc>
          <w:tcPr>
            <w:tcW w:w="1457"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799" w:type="dxa"/>
            <w:gridSpan w:val="8"/>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743"/>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799" w:type="dxa"/>
            <w:gridSpan w:val="8"/>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业务咨询：0335-</w:t>
            </w:r>
            <w:r>
              <w:rPr>
                <w:rFonts w:ascii="仿宋_GB2312" w:eastAsia="仿宋_GB2312" w:cs="仿宋_GB2312" w:hAnsi="仿宋_GB2312" w:hint="eastAsia"/>
                <w:color w:val="000000"/>
                <w:kern w:val="0"/>
                <w:sz w:val="18"/>
                <w:szCs w:val="18"/>
                <w:lang w:val="en-US" w:eastAsia="zh-CN"/>
              </w:rPr>
              <w:t>7836920</w:t>
            </w:r>
            <w:r>
              <w:rPr>
                <w:rFonts w:ascii="仿宋_GB2312" w:eastAsia="仿宋_GB2312" w:cs="仿宋_GB2312" w:hAnsi="仿宋_GB2312" w:hint="eastAsia"/>
                <w:color w:val="000000"/>
                <w:kern w:val="0"/>
                <w:sz w:val="18"/>
                <w:szCs w:val="18"/>
              </w:rPr>
              <w:t>.</w:t>
            </w:r>
          </w:p>
          <w:p>
            <w:pPr>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lang w:val="en-US" w:eastAsia="zh-CN"/>
              </w:rPr>
              <w:t>2.</w:t>
            </w:r>
            <w:r>
              <w:rPr>
                <w:rFonts w:ascii="仿宋_GB2312" w:eastAsia="仿宋_GB2312" w:cs="仿宋_GB2312" w:hAnsi="仿宋_GB2312" w:hint="eastAsia"/>
                <w:color w:val="000000"/>
                <w:kern w:val="0"/>
                <w:sz w:val="18"/>
                <w:szCs w:val="18"/>
              </w:rPr>
              <w:t>投诉举报电话：0335-</w:t>
            </w:r>
            <w:r>
              <w:rPr>
                <w:rFonts w:ascii="仿宋_GB2312" w:eastAsia="仿宋_GB2312" w:cs="仿宋_GB2312" w:hAnsi="仿宋_GB2312" w:hint="eastAsia"/>
                <w:color w:val="000000"/>
                <w:kern w:val="0"/>
                <w:sz w:val="18"/>
                <w:szCs w:val="18"/>
                <w:lang w:val="en-US" w:eastAsia="zh-CN"/>
              </w:rPr>
              <w:t>6011527</w:t>
            </w:r>
          </w:p>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3.</w:t>
            </w:r>
            <w:r>
              <w:rPr>
                <w:rFonts w:ascii="仿宋_GB2312" w:eastAsia="仿宋_GB2312" w:cs="仿宋_GB2312" w:hAnsi="仿宋_GB2312" w:hint="eastAsia"/>
                <w:color w:val="000000"/>
                <w:kern w:val="0"/>
                <w:sz w:val="18"/>
                <w:szCs w:val="18"/>
              </w:rPr>
              <w:t>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952"/>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799" w:type="dxa"/>
            <w:gridSpan w:val="8"/>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1．不服处罚决定自知道该具体行政行为之日起六十日内向市政府申请行政复议。</w:t>
            </w:r>
          </w:p>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2．不服处罚决定应当自知道或者应当知道作出行政行为之日起六个月内提出</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361"/>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799"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57"/>
        <w:gridCol w:w="1046"/>
        <w:gridCol w:w="638"/>
        <w:gridCol w:w="1684"/>
        <w:gridCol w:w="1955"/>
        <w:gridCol w:w="990"/>
        <w:gridCol w:w="563"/>
        <w:gridCol w:w="771"/>
        <w:gridCol w:w="1152"/>
      </w:tblGrid>
      <w:tr>
        <w:trPr>
          <w:trHeight w:val="456"/>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84"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84"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55"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处罚</w:t>
            </w:r>
          </w:p>
        </w:tc>
        <w:tc>
          <w:tcPr>
            <w:tcW w:w="155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2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37"/>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799" w:type="dxa"/>
            <w:gridSpan w:val="8"/>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养老机构或者个人采用虚报、隐瞒、伪造等手段，骗取政府养老服务补贴的处罚</w:t>
            </w:r>
          </w:p>
        </w:tc>
      </w:tr>
      <w:tr>
        <w:trPr>
          <w:trHeight w:val="437"/>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799" w:type="dxa"/>
            <w:gridSpan w:val="8"/>
            <w:tcBorders>
              <w:tl2br w:val="nil"/>
              <w:tr2bl w:val="nil"/>
            </w:tcBorders>
            <w:shd w:val="clear" w:color="auto" w:fill="auto"/>
            <w:vAlign w:val="center"/>
          </w:tcPr>
          <w:p>
            <w:pPr>
              <w:jc w:val="left"/>
              <w:rPr>
                <w:rFonts w:ascii="黑体" w:eastAsia="黑体" w:cs="黑体" w:hAnsi="黑体"/>
                <w:color w:val="000000"/>
                <w:kern w:val="0"/>
                <w:sz w:val="21"/>
                <w:szCs w:val="21"/>
              </w:rPr>
            </w:pPr>
            <w:r>
              <w:rPr>
                <w:rFonts w:ascii="仿宋_GB2312" w:eastAsia="仿宋_GB2312" w:cs="仿宋_GB2312" w:hAnsi="仿宋_GB2312" w:hint="eastAsia"/>
                <w:color w:val="000000"/>
                <w:kern w:val="0"/>
                <w:sz w:val="18"/>
                <w:szCs w:val="18"/>
                <w:lang w:eastAsia="zh-CN"/>
              </w:rPr>
              <w:t>本区开办的养老机构</w:t>
            </w:r>
          </w:p>
        </w:tc>
      </w:tr>
      <w:tr>
        <w:trPr>
          <w:trHeight w:val="1956"/>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799"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河北省养老服务条例》（2021年5月28日河北省第十三届人民代表大会常务委员会第二十三次会议通过）第六十七条  违反本条例规定，单位或者个人采用虚报、隐瞒、伪造等手段，骗取政府养老服务补贴的，由县级以上人民政府民政部门责令退回，给予警告，并处骗取资金数额一倍以上三倍以下的罚款；构成违反治安管理行为的，由公安机关依法给予处罚；构成犯罪的，依法追究刑事责任。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52"/>
        </w:trPr>
        <w:tc>
          <w:tcPr>
            <w:tcW w:w="1457"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46"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6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4"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2"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立案</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1558"/>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调查取证</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255"/>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255"/>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告知</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br/>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决定</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制作行政处罚决定书，载明行政处罚告知、当事人陈述申辩或者听证情况等内容。</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br/>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执行</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依照生效的行政处罚决定书执行，逾期不执行的按照《中华人民共和国行政强制法》相关要求执行。</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2373"/>
        </w:trPr>
        <w:tc>
          <w:tcPr>
            <w:tcW w:w="1457"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799" w:type="dxa"/>
            <w:gridSpan w:val="8"/>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743"/>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799"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业务咨询：0335-</w:t>
            </w:r>
            <w:r>
              <w:rPr>
                <w:rFonts w:ascii="仿宋_GB2312" w:eastAsia="仿宋_GB2312" w:cs="仿宋_GB2312" w:hAnsi="仿宋_GB2312" w:hint="eastAsia"/>
                <w:color w:val="000000"/>
                <w:kern w:val="0"/>
                <w:sz w:val="18"/>
                <w:szCs w:val="18"/>
                <w:lang w:val="en-US" w:eastAsia="zh-CN"/>
              </w:rPr>
              <w:t>7836920</w:t>
            </w:r>
            <w:r>
              <w:rPr>
                <w:rFonts w:ascii="仿宋_GB2312" w:eastAsia="仿宋_GB2312" w:cs="仿宋_GB2312" w:hAnsi="仿宋_GB2312" w:hint="eastAsia"/>
                <w:color w:val="000000"/>
                <w:kern w:val="0"/>
                <w:sz w:val="18"/>
                <w:szCs w:val="18"/>
              </w:rPr>
              <w:t>.</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lang w:val="en-US" w:eastAsia="zh-CN"/>
              </w:rPr>
              <w:t>2.</w:t>
            </w:r>
            <w:r>
              <w:rPr>
                <w:rFonts w:ascii="仿宋_GB2312" w:eastAsia="仿宋_GB2312" w:cs="仿宋_GB2312" w:hAnsi="仿宋_GB2312" w:hint="eastAsia"/>
                <w:color w:val="000000"/>
                <w:kern w:val="0"/>
                <w:sz w:val="18"/>
                <w:szCs w:val="18"/>
              </w:rPr>
              <w:t>投诉举报电话：0335-</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3.</w:t>
            </w:r>
            <w:r>
              <w:rPr>
                <w:rFonts w:ascii="仿宋_GB2312" w:eastAsia="仿宋_GB2312" w:cs="仿宋_GB2312" w:hAnsi="仿宋_GB2312" w:hint="eastAsia"/>
                <w:color w:val="000000"/>
                <w:kern w:val="0"/>
                <w:sz w:val="18"/>
                <w:szCs w:val="18"/>
              </w:rPr>
              <w:t>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952"/>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799"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1．不服处罚决定自知道该具体行政行为之日起六十日内向市政府申请行政复议。</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2．不服处罚决定应当自知道或者应当知道作出行政行为之日起六个月内提出</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361"/>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799"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57"/>
        <w:gridCol w:w="1046"/>
        <w:gridCol w:w="638"/>
        <w:gridCol w:w="1684"/>
        <w:gridCol w:w="1955"/>
        <w:gridCol w:w="990"/>
        <w:gridCol w:w="563"/>
        <w:gridCol w:w="771"/>
        <w:gridCol w:w="1152"/>
      </w:tblGrid>
      <w:tr>
        <w:trPr>
          <w:trHeight w:val="456"/>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84"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84"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55"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处罚</w:t>
            </w:r>
          </w:p>
        </w:tc>
        <w:tc>
          <w:tcPr>
            <w:tcW w:w="155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2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37"/>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799" w:type="dxa"/>
            <w:gridSpan w:val="8"/>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养老机构擅自暂停或者终止服务，未妥善安置入住老年人</w:t>
            </w:r>
          </w:p>
        </w:tc>
      </w:tr>
      <w:tr>
        <w:trPr>
          <w:trHeight w:val="437"/>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799" w:type="dxa"/>
            <w:gridSpan w:val="8"/>
            <w:tcBorders>
              <w:tl2br w:val="nil"/>
              <w:tr2bl w:val="nil"/>
            </w:tcBorders>
            <w:shd w:val="clear" w:color="auto" w:fill="auto"/>
            <w:vAlign w:val="center"/>
          </w:tcPr>
          <w:p>
            <w:pPr>
              <w:jc w:val="left"/>
              <w:rPr>
                <w:rFonts w:ascii="黑体" w:eastAsia="黑体" w:cs="黑体" w:hAnsi="黑体"/>
                <w:color w:val="000000"/>
                <w:kern w:val="0"/>
                <w:sz w:val="21"/>
                <w:szCs w:val="21"/>
              </w:rPr>
            </w:pPr>
            <w:r>
              <w:rPr>
                <w:rFonts w:ascii="仿宋_GB2312" w:eastAsia="仿宋_GB2312" w:cs="仿宋_GB2312" w:hAnsi="仿宋_GB2312" w:hint="eastAsia"/>
                <w:color w:val="000000"/>
                <w:kern w:val="0"/>
                <w:sz w:val="18"/>
                <w:szCs w:val="18"/>
                <w:lang w:eastAsia="zh-CN"/>
              </w:rPr>
              <w:t>本区开办的养老机构</w:t>
            </w:r>
          </w:p>
        </w:tc>
      </w:tr>
      <w:tr>
        <w:trPr>
          <w:trHeight w:val="1896"/>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799"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《河北省养老服务条例》（2021年5月28日河北省第十三届人民代表大会常务委员会第二十三次会议通过）第六十八条  违反本条例规定，养老机构擅自暂停或者终止服务，未妥善安置入住老年人的，由民政部门责令改正，并处一万元以上十万元以下的罚款；情节严重的，处十万元以上二十万元以下的罚款。</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52"/>
        </w:trPr>
        <w:tc>
          <w:tcPr>
            <w:tcW w:w="1457"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46"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6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4"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2"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立案</w:t>
            </w:r>
          </w:p>
        </w:tc>
        <w:tc>
          <w:tcPr>
            <w:tcW w:w="5267" w:type="dxa"/>
            <w:gridSpan w:val="4"/>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4" w:type="dxa"/>
            <w:gridSpan w:val="2"/>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1558"/>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调查取证</w:t>
            </w:r>
          </w:p>
        </w:tc>
        <w:tc>
          <w:tcPr>
            <w:tcW w:w="5267" w:type="dxa"/>
            <w:gridSpan w:val="4"/>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334" w:type="dxa"/>
            <w:gridSpan w:val="2"/>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255"/>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267" w:type="dxa"/>
            <w:gridSpan w:val="4"/>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4" w:type="dxa"/>
            <w:gridSpan w:val="2"/>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255"/>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告知</w:t>
            </w:r>
          </w:p>
        </w:tc>
        <w:tc>
          <w:tcPr>
            <w:tcW w:w="5267" w:type="dxa"/>
            <w:gridSpan w:val="4"/>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br/>
            </w:r>
          </w:p>
        </w:tc>
        <w:tc>
          <w:tcPr>
            <w:tcW w:w="1334" w:type="dxa"/>
            <w:gridSpan w:val="2"/>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告知</w:t>
            </w:r>
          </w:p>
        </w:tc>
        <w:tc>
          <w:tcPr>
            <w:tcW w:w="5267" w:type="dxa"/>
            <w:gridSpan w:val="4"/>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出行政处罚决定前，应制作《行政处罚事先告知书》送达当事人，告知违法事实及其享有的陈述、申辩等权利。符合听证规定的，制作并送达《听证告知书》。</w:t>
            </w:r>
          </w:p>
        </w:tc>
        <w:tc>
          <w:tcPr>
            <w:tcW w:w="1334" w:type="dxa"/>
            <w:gridSpan w:val="2"/>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67" w:type="dxa"/>
            <w:gridSpan w:val="4"/>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br/>
            </w:r>
          </w:p>
        </w:tc>
        <w:tc>
          <w:tcPr>
            <w:tcW w:w="1334" w:type="dxa"/>
            <w:gridSpan w:val="2"/>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执行</w:t>
            </w:r>
          </w:p>
        </w:tc>
        <w:tc>
          <w:tcPr>
            <w:tcW w:w="5267" w:type="dxa"/>
            <w:gridSpan w:val="4"/>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依照生效的行政处罚决定书执行，逾期不执行的按照《中华人民共和国行政强制法》相关要求执行。</w:t>
            </w:r>
          </w:p>
        </w:tc>
        <w:tc>
          <w:tcPr>
            <w:tcW w:w="1334" w:type="dxa"/>
            <w:gridSpan w:val="2"/>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2373"/>
        </w:trPr>
        <w:tc>
          <w:tcPr>
            <w:tcW w:w="1457"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799" w:type="dxa"/>
            <w:gridSpan w:val="8"/>
            <w:tcBorders>
              <w:tl2br w:val="nil"/>
              <w:tr2bl w:val="nil"/>
            </w:tcBorders>
            <w:shd w:val="clear" w:color="auto" w:fill="auto"/>
            <w:vAlign w:val="center"/>
          </w:tcPr>
          <w:p>
            <w:pPr>
              <w:spacing w:line="240" w:lineRule="exact"/>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743"/>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799" w:type="dxa"/>
            <w:gridSpan w:val="8"/>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业务咨询：0335-</w:t>
            </w:r>
            <w:r>
              <w:rPr>
                <w:rFonts w:ascii="仿宋_GB2312" w:eastAsia="仿宋_GB2312" w:cs="仿宋_GB2312" w:hAnsi="仿宋_GB2312" w:hint="eastAsia"/>
                <w:color w:val="000000"/>
                <w:kern w:val="0"/>
                <w:sz w:val="18"/>
                <w:szCs w:val="18"/>
                <w:lang w:val="en-US" w:eastAsia="zh-CN"/>
              </w:rPr>
              <w:t>7836920</w:t>
            </w:r>
            <w:r>
              <w:rPr>
                <w:rFonts w:ascii="仿宋_GB2312" w:eastAsia="仿宋_GB2312" w:cs="仿宋_GB2312" w:hAnsi="仿宋_GB2312" w:hint="eastAsia"/>
                <w:color w:val="000000"/>
                <w:kern w:val="0"/>
                <w:sz w:val="18"/>
                <w:szCs w:val="18"/>
              </w:rPr>
              <w:t>.</w:t>
            </w:r>
          </w:p>
          <w:p>
            <w:pPr>
              <w:spacing w:line="240" w:lineRule="exact"/>
              <w:ind w:firstLineChars="200" w:firstLine="360"/>
              <w:jc w:val="lef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lang w:val="en-US" w:eastAsia="zh-CN"/>
              </w:rPr>
              <w:t>2.</w:t>
            </w:r>
            <w:r>
              <w:rPr>
                <w:rFonts w:ascii="仿宋_GB2312" w:eastAsia="仿宋_GB2312" w:cs="仿宋_GB2312" w:hAnsi="仿宋_GB2312" w:hint="eastAsia"/>
                <w:color w:val="000000"/>
                <w:kern w:val="0"/>
                <w:sz w:val="18"/>
                <w:szCs w:val="18"/>
              </w:rPr>
              <w:t>投诉举报电话：0335-</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3.</w:t>
            </w:r>
            <w:r>
              <w:rPr>
                <w:rFonts w:ascii="仿宋_GB2312" w:eastAsia="仿宋_GB2312" w:cs="仿宋_GB2312" w:hAnsi="仿宋_GB2312" w:hint="eastAsia"/>
                <w:color w:val="000000"/>
                <w:kern w:val="0"/>
                <w:sz w:val="18"/>
                <w:szCs w:val="18"/>
              </w:rPr>
              <w:t>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952"/>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799" w:type="dxa"/>
            <w:gridSpan w:val="8"/>
            <w:tcBorders>
              <w:tl2br w:val="nil"/>
              <w:tr2bl w:val="nil"/>
            </w:tcBorders>
            <w:shd w:val="clear" w:color="auto" w:fill="auto"/>
            <w:vAlign w:val="center"/>
          </w:tcPr>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1．不服处罚决定自知道该具体行政行为之日起六十日内向市政府申请行政复议。</w:t>
            </w:r>
          </w:p>
          <w:p>
            <w:pPr>
              <w:spacing w:line="240" w:lineRule="exact"/>
              <w:ind w:firstLineChars="200" w:firstLine="360"/>
              <w:jc w:val="lef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2．不服处罚决定应当自知道或者应当知道作出行政行为之日起六个月内提出</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361"/>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799"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57"/>
        <w:gridCol w:w="1046"/>
        <w:gridCol w:w="638"/>
        <w:gridCol w:w="1684"/>
        <w:gridCol w:w="1955"/>
        <w:gridCol w:w="990"/>
        <w:gridCol w:w="563"/>
        <w:gridCol w:w="771"/>
        <w:gridCol w:w="1152"/>
      </w:tblGrid>
      <w:tr>
        <w:trPr>
          <w:trHeight w:val="456"/>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84"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84"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55"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处罚</w:t>
            </w:r>
          </w:p>
        </w:tc>
        <w:tc>
          <w:tcPr>
            <w:tcW w:w="155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2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37"/>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799"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居家养老服务机构及其从业人员侵害老年人合法权益的处罚</w:t>
            </w:r>
          </w:p>
        </w:tc>
      </w:tr>
      <w:tr>
        <w:trPr>
          <w:trHeight w:val="437"/>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799" w:type="dxa"/>
            <w:gridSpan w:val="8"/>
            <w:tcBorders>
              <w:tl2br w:val="nil"/>
              <w:tr2bl w:val="nil"/>
            </w:tcBorders>
            <w:shd w:val="clear" w:color="auto" w:fill="auto"/>
            <w:vAlign w:val="center"/>
          </w:tcPr>
          <w:p>
            <w:pPr>
              <w:jc w:val="center"/>
              <w:rPr>
                <w:rFonts w:ascii="黑体" w:eastAsia="黑体" w:cs="黑体" w:hAnsi="黑体"/>
                <w:color w:val="000000"/>
                <w:kern w:val="0"/>
                <w:sz w:val="21"/>
                <w:szCs w:val="21"/>
              </w:rPr>
            </w:pPr>
            <w:r>
              <w:rPr>
                <w:rFonts w:ascii="仿宋_GB2312" w:eastAsia="仿宋_GB2312" w:cs="仿宋_GB2312" w:hAnsi="仿宋_GB2312" w:hint="eastAsia"/>
                <w:color w:val="000000"/>
                <w:kern w:val="0"/>
                <w:sz w:val="18"/>
                <w:szCs w:val="18"/>
                <w:lang w:eastAsia="zh-CN"/>
              </w:rPr>
              <w:t>本区开办的居家养老服务机构</w:t>
            </w:r>
          </w:p>
        </w:tc>
      </w:tr>
      <w:tr>
        <w:trPr>
          <w:trHeight w:val="2331"/>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799"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《河北省居家养老服务条例》(2016年12月2日河北省第十二届人民代表大会常务委员会第二十四次会议通过 自2017年1月1日起施行)第二十八条  居家养老服务机构及其从业人员侵害老年人合法权益，造成居家老年人人身伤害或者财产损失情节严重的，由民政部门对居家养老服务机构处三万元以下的罚款;构成犯罪的，依法追究刑事责任。</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52"/>
        </w:trPr>
        <w:tc>
          <w:tcPr>
            <w:tcW w:w="1457"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46"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6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4"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2"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立案</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1558"/>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调查取证</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255"/>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255"/>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告知</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br/>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告知</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出行政处罚决定前，应制作《行政处罚事先告知书》送达当事人，告知违法事实及其享有的陈述、申辩等权利。符合听证规定的，制作并送达《听证告知书》。</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br/>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执行</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依照生效的行政处罚决定书执行，逾期不执行的按照《中华人民共和国行政强制法》相关要求执行。</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2373"/>
        </w:trPr>
        <w:tc>
          <w:tcPr>
            <w:tcW w:w="1457"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799" w:type="dxa"/>
            <w:gridSpan w:val="8"/>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743"/>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799"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业务咨询：0335-</w:t>
            </w:r>
            <w:r>
              <w:rPr>
                <w:rFonts w:ascii="仿宋_GB2312" w:eastAsia="仿宋_GB2312" w:cs="仿宋_GB2312" w:hAnsi="仿宋_GB2312" w:hint="eastAsia"/>
                <w:color w:val="000000"/>
                <w:kern w:val="0"/>
                <w:sz w:val="18"/>
                <w:szCs w:val="18"/>
                <w:lang w:val="en-US" w:eastAsia="zh-CN"/>
              </w:rPr>
              <w:t>7836920</w:t>
            </w:r>
            <w:r>
              <w:rPr>
                <w:rFonts w:ascii="仿宋_GB2312" w:eastAsia="仿宋_GB2312" w:cs="仿宋_GB2312" w:hAnsi="仿宋_GB2312" w:hint="eastAsia"/>
                <w:color w:val="000000"/>
                <w:kern w:val="0"/>
                <w:sz w:val="18"/>
                <w:szCs w:val="18"/>
              </w:rPr>
              <w:t>.</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lang w:val="en-US" w:eastAsia="zh-CN"/>
              </w:rPr>
              <w:t>2.</w:t>
            </w:r>
            <w:r>
              <w:rPr>
                <w:rFonts w:ascii="仿宋_GB2312" w:eastAsia="仿宋_GB2312" w:cs="仿宋_GB2312" w:hAnsi="仿宋_GB2312" w:hint="eastAsia"/>
                <w:color w:val="000000"/>
                <w:kern w:val="0"/>
                <w:sz w:val="18"/>
                <w:szCs w:val="18"/>
              </w:rPr>
              <w:t>投诉举报电话：0335-</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3.</w:t>
            </w:r>
            <w:r>
              <w:rPr>
                <w:rFonts w:ascii="仿宋_GB2312" w:eastAsia="仿宋_GB2312" w:cs="仿宋_GB2312" w:hAnsi="仿宋_GB2312" w:hint="eastAsia"/>
                <w:color w:val="000000"/>
                <w:kern w:val="0"/>
                <w:sz w:val="18"/>
                <w:szCs w:val="18"/>
              </w:rPr>
              <w:t>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952"/>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799"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1．不服处罚决定自知道该具体行政行为之日起六十日内向市政府申请行政复议。</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2．不服处罚决定应当自知道或者应当知道作出行政行为之日起六个月内提出</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361"/>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799"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
      <w:pPr>
        <w:jc w:val="center"/>
        <w:rPr>
          <w:rFonts w:ascii="方正小标宋简体" w:eastAsia="方正小标宋简体" w:cs="方正小标宋简体" w:hAnsi="方正小标宋简体" w:hint="eastAsia"/>
          <w:sz w:val="44"/>
          <w:szCs w:val="44"/>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57"/>
        <w:gridCol w:w="1046"/>
        <w:gridCol w:w="638"/>
        <w:gridCol w:w="1684"/>
        <w:gridCol w:w="1955"/>
        <w:gridCol w:w="990"/>
        <w:gridCol w:w="563"/>
        <w:gridCol w:w="771"/>
        <w:gridCol w:w="1152"/>
      </w:tblGrid>
      <w:tr>
        <w:trPr>
          <w:trHeight w:val="456"/>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84"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84"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55"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处罚</w:t>
            </w:r>
          </w:p>
        </w:tc>
        <w:tc>
          <w:tcPr>
            <w:tcW w:w="155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2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37"/>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799"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hint="eastAsia"/>
                <w:b w:val="0"/>
                <w:bCs w:val="0"/>
                <w:i w:val="0"/>
                <w:iCs w:val="0"/>
                <w:caps w:val="0"/>
                <w:smallCaps w:val="0"/>
                <w:color w:val="000000"/>
                <w:spacing w:val="0"/>
                <w:sz w:val="22"/>
                <w:szCs w:val="22"/>
                <w:shd w:val="clear" w:color="auto" w:fill="FFFFFF"/>
                <w14:textFill>
                  <w14:solidFill>
                    <w14:srgbClr w14:val="000000"/>
                  </w14:solidFill>
                </w14:textFill>
              </w:rPr>
              <w:t>对养老机构歧视、侮辱、虐待老年人以及其他侵害老年人人身和财产权益行为等的处罚</w:t>
            </w:r>
          </w:p>
        </w:tc>
      </w:tr>
      <w:tr>
        <w:trPr>
          <w:trHeight w:val="437"/>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799" w:type="dxa"/>
            <w:gridSpan w:val="8"/>
            <w:tcBorders>
              <w:tl2br w:val="nil"/>
              <w:tr2bl w:val="nil"/>
            </w:tcBorders>
            <w:shd w:val="clear" w:color="auto" w:fill="auto"/>
            <w:vAlign w:val="center"/>
          </w:tcPr>
          <w:p>
            <w:pPr>
              <w:jc w:val="center"/>
              <w:rPr>
                <w:rFonts w:ascii="黑体" w:eastAsia="黑体" w:cs="黑体" w:hAnsi="黑体"/>
                <w:color w:val="000000"/>
                <w:kern w:val="0"/>
                <w:sz w:val="21"/>
                <w:szCs w:val="21"/>
              </w:rPr>
            </w:pPr>
            <w:r>
              <w:rPr>
                <w:rFonts w:ascii="仿宋_GB2312" w:eastAsia="仿宋_GB2312" w:cs="仿宋_GB2312" w:hAnsi="仿宋_GB2312" w:hint="eastAsia"/>
                <w:color w:val="000000"/>
                <w:kern w:val="0"/>
                <w:sz w:val="18"/>
                <w:szCs w:val="18"/>
                <w:lang w:eastAsia="zh-CN"/>
              </w:rPr>
              <w:t>本区开办的居家养老服务机构</w:t>
            </w:r>
          </w:p>
        </w:tc>
      </w:tr>
      <w:tr>
        <w:trPr>
          <w:trHeight w:val="2331"/>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799"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pStyle w:val="19"/>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1.《中华人民共和国老年人权益保障法》（1996年8月29日第八届全国人民代表大会常务委员会第二十一次会议通过 根据2018年12月29日第十三届全国人民代表大会常务委员会第七次会议《关于修改〈中华人民共和国劳动法〉等七部法律的决定》修正）第七十九条</w:t>
            </w:r>
          </w:p>
          <w:p>
            <w:pPr>
              <w:pStyle w:val="19"/>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2.《养老机构管理办法》（2020年9月1日民政部令第66号公布 自2020年11月1日起施行）第四十六条</w:t>
            </w:r>
          </w:p>
          <w:p>
            <w:pPr>
              <w:pStyle w:val="19"/>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firstLine="0"/>
              <w:jc w:val="left"/>
              <w:rPr>
                <w:rFonts w:ascii="Times New Roman" w:hAnsi="Times New Roman"/>
                <w:b w:val="0"/>
                <w:bCs w:val="0"/>
                <w:i w:val="0"/>
                <w:iCs w:val="0"/>
                <w:caps w:val="0"/>
                <w:smallCaps w:val="0"/>
                <w:vanish w:val="0"/>
                <w:color w:val="222222"/>
                <w:spacing w:val="0"/>
                <w:sz w:val="20"/>
                <w:szCs w:val="20"/>
              </w:rPr>
            </w:pPr>
            <w:r>
              <w:rPr>
                <w:rFonts w:ascii="仿宋_GB2312" w:eastAsia="仿宋_GB2312" w:hint="eastAsia"/>
                <w:b w:val="0"/>
                <w:bCs w:val="0"/>
                <w:i w:val="0"/>
                <w:iCs w:val="0"/>
                <w:caps w:val="0"/>
                <w:smallCaps w:val="0"/>
                <w:vanish w:val="0"/>
                <w:color w:val="222222"/>
                <w:spacing w:val="0"/>
                <w:sz w:val="18"/>
                <w:szCs w:val="18"/>
              </w:rPr>
              <w:t>3.《河北省养老服务条例》（2021年5月28日河北省第十三届人民代表大会常务委员会第二十三次会议通过）第六十六条</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52"/>
        </w:trPr>
        <w:tc>
          <w:tcPr>
            <w:tcW w:w="1457"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46"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6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4"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2"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立案</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1558"/>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调查取证</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br/>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255"/>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255"/>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告知</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br/>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告知</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出行政处罚决定前，应制作《行政处罚事先告知书》送达当事人，告知违法事实及其享有的陈述、申辩等权利。符合听证规定的，制作并送达《听证告知书》。</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vMerge/>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br/>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952"/>
        </w:trPr>
        <w:tc>
          <w:tcPr>
            <w:tcW w:w="1457" w:type="dxa"/>
            <w:tcBorders>
              <w:tl2br w:val="nil"/>
              <w:tr2bl w:val="nil"/>
            </w:tcBorders>
            <w:shd w:val="clear" w:color="auto" w:fill="auto"/>
            <w:vAlign w:val="center"/>
          </w:tcPr>
          <w:p/>
        </w:tc>
        <w:tc>
          <w:tcPr>
            <w:tcW w:w="1046"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执行</w:t>
            </w:r>
          </w:p>
        </w:tc>
        <w:tc>
          <w:tcPr>
            <w:tcW w:w="526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依照生效的行政处罚决定书执行，逾期不执行的按照《中华人民共和国行政强制法》相关要求执行。</w:t>
            </w:r>
          </w:p>
        </w:tc>
        <w:tc>
          <w:tcPr>
            <w:tcW w:w="1334"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p>
        </w:tc>
        <w:tc>
          <w:tcPr>
            <w:tcW w:w="1152"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2373"/>
        </w:trPr>
        <w:tc>
          <w:tcPr>
            <w:tcW w:w="1457"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799" w:type="dxa"/>
            <w:gridSpan w:val="8"/>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1.没有法律和事实依据实施行政处罚的。</w:t>
              <w:br/>
              <w:t>2.执法人员玩忽职守，对应当予以制止和处罚的违法行为不予制止、处罚，致使行政相对人合法权益遭受损害的。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743"/>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799"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业务咨询：0335-</w:t>
            </w:r>
            <w:r>
              <w:rPr>
                <w:rFonts w:ascii="仿宋_GB2312" w:eastAsia="仿宋_GB2312" w:cs="仿宋_GB2312" w:hAnsi="仿宋_GB2312" w:hint="eastAsia"/>
                <w:color w:val="000000"/>
                <w:kern w:val="0"/>
                <w:sz w:val="18"/>
                <w:szCs w:val="18"/>
                <w:lang w:val="en-US" w:eastAsia="zh-CN"/>
              </w:rPr>
              <w:t>7836920</w:t>
            </w:r>
            <w:r>
              <w:rPr>
                <w:rFonts w:ascii="仿宋_GB2312" w:eastAsia="仿宋_GB2312" w:cs="仿宋_GB2312" w:hAnsi="仿宋_GB2312" w:hint="eastAsia"/>
                <w:color w:val="000000"/>
                <w:kern w:val="0"/>
                <w:sz w:val="18"/>
                <w:szCs w:val="18"/>
              </w:rPr>
              <w:t>.</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lang w:val="en-US" w:eastAsia="zh-CN"/>
              </w:rPr>
              <w:t>2.</w:t>
            </w:r>
            <w:r>
              <w:rPr>
                <w:rFonts w:ascii="仿宋_GB2312" w:eastAsia="仿宋_GB2312" w:cs="仿宋_GB2312" w:hAnsi="仿宋_GB2312" w:hint="eastAsia"/>
                <w:color w:val="000000"/>
                <w:kern w:val="0"/>
                <w:sz w:val="18"/>
                <w:szCs w:val="18"/>
              </w:rPr>
              <w:t>投诉举报电话：0335-</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3.</w:t>
            </w:r>
            <w:r>
              <w:rPr>
                <w:rFonts w:ascii="仿宋_GB2312" w:eastAsia="仿宋_GB2312" w:cs="仿宋_GB2312" w:hAnsi="仿宋_GB2312" w:hint="eastAsia"/>
                <w:color w:val="000000"/>
                <w:kern w:val="0"/>
                <w:sz w:val="18"/>
                <w:szCs w:val="18"/>
              </w:rPr>
              <w:t>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952"/>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799"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1．不服处罚决定自知道该具体行政行为之日起六十日内向市政府申请行政复议。</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2．不服处罚决定应当自知道或者应当知道作出行政行为之日起六个月内提出</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361"/>
        </w:trPr>
        <w:tc>
          <w:tcPr>
            <w:tcW w:w="145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799"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sz w:val="44"/>
          <w:szCs w:val="44"/>
        </w:rPr>
      </w:pPr>
    </w:p>
    <w:p>
      <w:pPr>
        <w:jc w:val="center"/>
        <w:rPr>
          <w:rFonts w:ascii="方正小标宋简体" w:eastAsia="方正小标宋简体" w:cs="方正小标宋简体" w:hAnsi="方正小标宋简体" w:hint="eastAsia"/>
          <w:sz w:val="44"/>
          <w:szCs w:val="44"/>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4A0" w:firstRow="1" w:lastRow="0" w:firstColumn="1" w:lastColumn="0" w:noHBand="0" w:noVBand="1"/>
      </w:tblPr>
      <w:tblGrid>
        <w:gridCol w:w="1463"/>
        <w:gridCol w:w="1050"/>
        <w:gridCol w:w="641"/>
        <w:gridCol w:w="1691"/>
        <w:gridCol w:w="1963"/>
        <w:gridCol w:w="992"/>
        <w:gridCol w:w="567"/>
        <w:gridCol w:w="772"/>
        <w:gridCol w:w="1159"/>
      </w:tblGrid>
      <w:tr>
        <w:trPr>
          <w:trHeight w:val="61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对彩票代销者委托他人代销彩票或者转借、出租、出售彩票投注专用设备等行为的处罚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color w:val="000000"/>
                <w:kern w:val="0"/>
                <w:sz w:val="21"/>
                <w:szCs w:val="21"/>
              </w:rPr>
            </w:pPr>
            <w:r>
              <w:rPr>
                <w:rFonts w:ascii="黑体" w:eastAsia="黑体" w:cs="黑体" w:hAnsi="黑体"/>
                <w:color w:val="000000"/>
                <w:kern w:val="0"/>
                <w:sz w:val="21"/>
                <w:szCs w:val="21"/>
              </w:rPr>
              <w:t>区内</w:t>
            </w:r>
          </w:p>
        </w:tc>
      </w:tr>
      <w:tr>
        <w:trPr>
          <w:trHeight w:val="177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《彩票管理条例》（国务院令第554号）第四十一条  彩票代销者有下列行为之一的，由民政部门、体育行政部门责令改正，处2000元以上1万元以下罚款；有违法所得的，没收违法所得（一）委托他人代销彩票或者转借、出租、出售彩票投注专用设备的；（二）进行虚假性、误导性宣传的；（三）以诋毁同业者等手段进行不正当竞争的；（四）向未成年人销售彩票的；（五）以赊销或者信用方式销售彩票的。彩票代销者有前款行为受到处罚的，彩票发行机构、彩票销售机构有权解除彩票代销合同。</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9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left="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52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对采取续保、隐瞒、伪造等手段，骗取社会救助资金、物资或者服务的处罚</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color w:val="000000"/>
                <w:kern w:val="0"/>
                <w:sz w:val="21"/>
                <w:szCs w:val="21"/>
              </w:rPr>
            </w:pPr>
          </w:p>
        </w:tc>
      </w:tr>
      <w:tr>
        <w:trPr>
          <w:trHeight w:val="177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《社会救助暂行办法》(2014年2月21日中华人民共和国国务院令第649号公布，根据2019年3月2日《国务院关于修改部分行政法规的决定》修订)第六十八条 采取虚报、隐瞒、伪造等手段，骗取社会救助资金、物资或者服务的，由有关部门决定停止社会救助，责令退回非法获取的救助资金、物资，可以处非法获取的救助款额或者物资价值1倍以上3倍以下的罚款；构成违反治安管理行为的，依法给予治安管理处罚。</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798"/>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立案</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进行立案审批，决定是否立案</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int="eastAsia"/>
                <w:color w:val="000000"/>
                <w:kern w:val="0"/>
                <w:sz w:val="18"/>
                <w:szCs w:val="18"/>
                <w:lang w:val="en-US" w:eastAsia="zh-CN"/>
              </w:rPr>
              <w:t>区民政局低保救助股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调查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民政部门对立案的案件，指定专人负责，及时组织调查取证，与当事人有直接利害关系的应当回避。执法人员不得少于两人，调查时应出示执法证件，允许当事人辩解陈述。执法人员应保守有关秘密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int="eastAsia"/>
                <w:color w:val="000000"/>
                <w:kern w:val="0"/>
                <w:sz w:val="18"/>
                <w:szCs w:val="18"/>
                <w:lang w:val="en-US" w:eastAsia="zh-CN"/>
              </w:rPr>
              <w:t>区民政局低保救助</w:t>
            </w:r>
            <w:r>
              <w:rPr>
                <w:rFonts w:ascii="仿宋_GB2312" w:eastAsia="仿宋_GB2312" w:cs="仿宋_GB2312" w:hAnsi="仿宋_GB2312" w:hint="eastAsia"/>
                <w:color w:val="000000"/>
                <w:kern w:val="0"/>
                <w:sz w:val="18"/>
                <w:szCs w:val="18"/>
                <w:lang w:eastAsia="zh-CN"/>
              </w:rPr>
              <w:t>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int="eastAsia"/>
                <w:color w:val="000000"/>
                <w:kern w:val="0"/>
                <w:sz w:val="18"/>
                <w:szCs w:val="18"/>
                <w:lang w:val="en-US" w:eastAsia="zh-CN"/>
              </w:rPr>
              <w:t>区民政局低保救助股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作出行政处罚决定前，应制作《行政处罚事先告知书》送达当事人，告知违法事实及其享有的陈述、申辩等权利。符合听证规定的，制作并送达《听证告知书》</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int="eastAsia"/>
                <w:color w:val="000000"/>
                <w:kern w:val="0"/>
                <w:sz w:val="18"/>
                <w:szCs w:val="18"/>
                <w:lang w:val="en-US" w:eastAsia="zh-CN"/>
              </w:rPr>
              <w:t>区民政局低保救助股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制作行政处罚决定书，载明行政处罚内容、行政复议和行政诉讼的机关、时限等内容。</w:t>
              <w:br/>
              <w:t>6.送达责任：行政处罚决定书按法律规定的方式送达当事人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int="eastAsia"/>
                <w:color w:val="000000"/>
                <w:kern w:val="0"/>
                <w:sz w:val="18"/>
                <w:szCs w:val="18"/>
                <w:lang w:val="en-US" w:eastAsia="zh-CN"/>
              </w:rPr>
              <w:t>区民政局低保救助股</w:t>
            </w:r>
          </w:p>
        </w:tc>
      </w:tr>
      <w:tr>
        <w:trPr>
          <w:trHeight w:val="65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行政处罚决定书按法律规定的方式送达当事人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int="eastAsia"/>
                <w:color w:val="000000"/>
                <w:kern w:val="0"/>
                <w:sz w:val="18"/>
                <w:szCs w:val="18"/>
                <w:lang w:val="en-US" w:eastAsia="zh-CN"/>
              </w:rPr>
              <w:t>区民政局低保救助</w:t>
            </w:r>
            <w:r>
              <w:rPr>
                <w:rFonts w:ascii="仿宋_GB2312" w:eastAsia="仿宋_GB2312" w:cs="仿宋_GB2312" w:hAnsi="仿宋_GB2312" w:hint="eastAsia"/>
                <w:color w:val="000000"/>
                <w:kern w:val="0"/>
                <w:sz w:val="18"/>
                <w:szCs w:val="18"/>
                <w:lang w:eastAsia="zh-CN"/>
              </w:rPr>
              <w:t>股</w:t>
            </w:r>
          </w:p>
        </w:tc>
      </w:tr>
      <w:tr>
        <w:trPr>
          <w:trHeight w:val="57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依照生效的行政处罚决定书督促当事人执行，逾期不履行的，依法采取措施</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int="eastAsia"/>
                <w:color w:val="000000"/>
                <w:kern w:val="0"/>
                <w:sz w:val="18"/>
                <w:szCs w:val="18"/>
                <w:lang w:val="en-US" w:eastAsia="zh-CN"/>
              </w:rPr>
              <w:t>区民政局低保救助股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int="eastAsia"/>
                <w:color w:val="000000"/>
                <w:kern w:val="0"/>
                <w:sz w:val="18"/>
                <w:szCs w:val="18"/>
                <w:lang w:val="en-US" w:eastAsia="zh-CN"/>
              </w:rPr>
              <w:t>区民政局低保救助股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1.没有法律和事实依据实施行政处罚的。</w:t>
              <w:br/>
              <w:t>2.执法人员玩忽职守，对应当予以制止和处罚的违法行为不予制止、处罚，致使行政相对人的合法权益遭受损害的。</w:t>
              <w:br/>
              <w:t>3.不具备行政执法资格实施行政处罚的。</w:t>
              <w:br/>
              <w:t>4.应当依法移送追究刑事责任，而未依法移送司法机关的。</w:t>
              <w:br/>
              <w:t>5.擅自改变行政处罚种类、幅度的；行政处罚显失公正的。</w:t>
              <w:br/>
              <w:t>6.违反法定的行政处罚程序的。</w:t>
              <w:br/>
              <w:t>7.符合听证条件、行政管理相对人要求听证，应予组织听证而不组织听证的。</w:t>
              <w:br/>
              <w:t>8.在行政处罚过程中发生腐败行为的。</w:t>
              <w:b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7836901</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强制</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封存被责令限期停止活动的社会团体的《社会团体法人登记证书》、印章和财务凭证；收缴被撤销登记的社会团体的《社会团体法人登记证书》和印章</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《社会团体登记管理条例》（1998年10月25日国务院令第250号，2016年2月国务院令第666号修改）第三十三条  社会团体被责令限期停止活动的，由登记管理机关封存《社会团体法人登记证书》、印章和财务凭证。社会团体被撤销登记的，由登记管理机关收缴《社会团体法人登记证书》和印章。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告知当事人采取行政强制措施的理由、依据以及当事人依法享有的权利、救济途径。通知当事人到场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听取陈述申辩</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作出行政强制决定之前，应听取当事人的陈述和申辩</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依法制作现场笔录</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监管</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对封存和收缴的证书、印章和财务凭证妥善保管</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法律法规规定的其他责任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1.法律没有规定实施行政强制的</w:t>
              <w:br/>
              <w:t>2.为单位或者个人谋取利益的；</w:t>
              <w:br/>
              <w:t>3.因违法实施行政强制，给行政相对人造成损失的；</w:t>
              <w:br/>
              <w:t>4.违反法定权限、程序实施行政强制的；</w:t>
              <w:br/>
              <w:t>5.在收缴社团法人《社会团体法人登记证书》、印章和财务凭证工作中滥用职权、玩忽职守的；</w:t>
              <w:br/>
              <w:t>6.在行政强制过程中发生腐败行为的；</w:t>
              <w:br/>
              <w:t>7.其他违反法律法规规章文件规定的行为。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26"/>
        <w:gridCol w:w="1087"/>
        <w:gridCol w:w="641"/>
        <w:gridCol w:w="1691"/>
        <w:gridCol w:w="1963"/>
        <w:gridCol w:w="992"/>
        <w:gridCol w:w="567"/>
        <w:gridCol w:w="772"/>
        <w:gridCol w:w="1159"/>
      </w:tblGrid>
      <w:tr>
        <w:trPr>
          <w:trHeight w:val="424"/>
        </w:trPr>
        <w:tc>
          <w:tcPr>
            <w:tcW w:w="1426"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728"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强制</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26"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72"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封存被限期停止活动的民办非企业单位的登记证书、印章和财务凭证；收缴被撤销登记的民办非企业单位的登记证书和印章</w:t>
            </w:r>
          </w:p>
        </w:tc>
      </w:tr>
      <w:tr>
        <w:trPr>
          <w:trHeight w:val="405"/>
        </w:trPr>
        <w:tc>
          <w:tcPr>
            <w:tcW w:w="1426"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72"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区内民办非企业</w:t>
            </w:r>
          </w:p>
        </w:tc>
      </w:tr>
      <w:tr>
        <w:trPr>
          <w:trHeight w:val="2132"/>
        </w:trPr>
        <w:tc>
          <w:tcPr>
            <w:tcW w:w="1426"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72"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《民办非企业单位登记管理暂行条例》（1998年10月25日国务院令第251号） 第二十八条 民办非企业单位被限期停止活动的，由登记管理机关封存其登记证书、印章和财务凭证。民办非企业单位被撤销登记的，由登记管理机关收缴登记证书和印章。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26"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87"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26" w:type="dxa"/>
            <w:vMerge/>
            <w:tcBorders>
              <w:tl2br w:val="nil"/>
              <w:tr2bl w:val="nil"/>
            </w:tcBorders>
            <w:shd w:val="clear" w:color="auto" w:fill="auto"/>
            <w:vAlign w:val="center"/>
          </w:tcPr>
          <w:p/>
        </w:tc>
        <w:tc>
          <w:tcPr>
            <w:tcW w:w="1087"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告知当事人采取行政强制措施的理由、依据以及当事人依法享有的权利、救济途径。通知当事人到场</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26" w:type="dxa"/>
            <w:vMerge/>
            <w:tcBorders>
              <w:tl2br w:val="nil"/>
              <w:tr2bl w:val="nil"/>
            </w:tcBorders>
            <w:shd w:val="clear" w:color="auto" w:fill="auto"/>
            <w:vAlign w:val="center"/>
          </w:tcPr>
          <w:p/>
        </w:tc>
        <w:tc>
          <w:tcPr>
            <w:tcW w:w="1087"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听取陈述申辩</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作出行政强制决定之前，应听取当事人的陈述和申辩</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26" w:type="dxa"/>
            <w:vMerge/>
            <w:tcBorders>
              <w:tl2br w:val="nil"/>
              <w:tr2bl w:val="nil"/>
            </w:tcBorders>
            <w:shd w:val="clear" w:color="auto" w:fill="auto"/>
            <w:vAlign w:val="center"/>
          </w:tcPr>
          <w:p/>
        </w:tc>
        <w:tc>
          <w:tcPr>
            <w:tcW w:w="1087"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执行</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依法制作现场笔录</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26" w:type="dxa"/>
            <w:vMerge/>
            <w:tcBorders>
              <w:tl2br w:val="nil"/>
              <w:tr2bl w:val="nil"/>
            </w:tcBorders>
            <w:shd w:val="clear" w:color="auto" w:fill="auto"/>
            <w:vAlign w:val="center"/>
          </w:tcPr>
          <w:p/>
        </w:tc>
        <w:tc>
          <w:tcPr>
            <w:tcW w:w="1087"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监管</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对封存和收缴的证书、印章和财务凭证妥善保管</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26" w:type="dxa"/>
            <w:vMerge/>
            <w:tcBorders>
              <w:tl2br w:val="nil"/>
              <w:tr2bl w:val="nil"/>
            </w:tcBorders>
            <w:shd w:val="clear" w:color="auto" w:fill="auto"/>
            <w:vAlign w:val="center"/>
          </w:tcPr>
          <w:p/>
        </w:tc>
        <w:tc>
          <w:tcPr>
            <w:tcW w:w="1087"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其他</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法律法规规定的其他责任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26"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72"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1.法律没有规定实施行政强制的</w:t>
              <w:br/>
              <w:t>2.为单位或者个人谋取利益的；</w:t>
              <w:br/>
              <w:t>3.因违法实施行政强制，给行政相对人造成损失的；</w:t>
              <w:br/>
              <w:t>4.违反法定权限、程序实施行政强制的；</w:t>
              <w:br/>
              <w:t>5.在收缴社团法人《社会团体法人登记证书》、印章和财务凭证工作中滥用职权、玩忽职守的；</w:t>
              <w:br/>
              <w:t>6.在行政强制过程中发生腐败行为的；</w:t>
              <w:br/>
              <w:t>7.其他违反法律法规规章文件规定的行为。</w:t>
            </w:r>
          </w:p>
        </w:tc>
      </w:tr>
      <w:tr>
        <w:trPr>
          <w:trHeight w:val="636"/>
        </w:trPr>
        <w:tc>
          <w:tcPr>
            <w:tcW w:w="1426"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72"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26"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72"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26"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72"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对社会团体违反《社会团体登记管理条例》的监督检查</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《社会团体登记管理条例》（国务院令第250号）第二十四条 登记管理机关履行下列监督管理职责：（一）负责社会团体的成立、变更、注销的登记；（二）对社会团体实施年度检查；（三）对社会团体违反本条例的问题进行监督检查，对社会团体违反本条例的行为给予行政处罚。  </w:t>
              <w:br/>
              <w:t xml:space="preserve">2.《河北省社会团体登记管理办法》(2010年2月11日河北省人民政府令〔2010〕第1号公布 根据2016年6月14日河北省人民政府令〔2016〕第1号修正)第二十六条 民政部门在社会团体登记管理工作中应当履行下列监督管理职责：(一)负责社会团体的成立、变更、注销登记或者备案;(二)对社会团体实施年度检查;(三)对社会团体违反《条例》和本办法的行为进行监督检查，并依法给予行政处罚。 </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w:t>
            </w:r>
            <w:r>
              <w:rPr>
                <w:rFonts w:ascii="黑体" w:eastAsia="黑体" w:cs="仿宋_GB2312" w:hAnsi="黑体" w:hint="eastAsia"/>
                <w:kern w:val="0"/>
                <w:sz w:val="21"/>
                <w:szCs w:val="21"/>
              </w:rPr>
              <w:t>【三定规定】</w:t>
            </w:r>
          </w:p>
          <w:p>
            <w:pPr>
              <w:spacing w:line="240" w:lineRule="exact"/>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检查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对违反相关法律法规的问题进行监督检查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处置</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对监督检查中发现的问题，依法采取相关处罚措施，并指导整改</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移送</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构成犯罪的，移送司法机关依法追究刑事责任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事后管理</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建立实施监督检查的运行机制和管理制度，对检查问题整改情况进行核查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其它</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法律法规规章等规定应履行的责任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1.不按照法定职责和法定程序进行检查的；</w:t>
              <w:br/>
              <w:t>2.不对违法违规问题组织监督检查的；</w:t>
              <w:br/>
              <w:t>3.对在检查中发现的问题，不依法处置；</w:t>
              <w:br/>
              <w:t>4.不依法及时公开检查情况的；</w:t>
              <w:br/>
              <w:t>5.工作人员滥用职权、玩忽职守、徇私舞弊的；</w:t>
              <w:br/>
              <w:t>6.其他违反法律法规规章文件规定的行为。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b/>
          <w:bCs/>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对民办非企业单位违反《民办非企业单位</w:t>
            </w:r>
            <w:r>
              <w:rPr>
                <w:rFonts w:ascii="仿宋_GB2312" w:eastAsia="仿宋_GB2312" w:cs="仿宋_GB2312" w:hAnsi="仿宋_GB2312"/>
                <w:color w:val="000000"/>
                <w:kern w:val="0"/>
                <w:sz w:val="18"/>
                <w:szCs w:val="18"/>
              </w:rPr>
              <w:t>登记</w:t>
            </w:r>
            <w:bookmarkStart w:id="0" w:name="_GoBack"/>
            <w:bookmarkEnd w:id="0"/>
            <w:r>
              <w:rPr>
                <w:rFonts w:ascii="仿宋_GB2312" w:eastAsia="仿宋_GB2312" w:cs="仿宋_GB2312" w:hAnsi="仿宋_GB2312" w:hint="eastAsia"/>
                <w:color w:val="000000"/>
                <w:kern w:val="0"/>
                <w:sz w:val="18"/>
                <w:szCs w:val="18"/>
              </w:rPr>
              <w:t>管理暂行条例》的监督检查</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区内社会组织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《民办非企业单位登记管理暂行条例》（国务院令第251号）第十九条  登记管理机关履行下列监督管理职责：（一）负责民办非企业单位的成立、变更、注销登记；（二）对民办非企业单位实施年度检查；（三）对民办非企业单位违反本条例的问题进行监督检查，对民办非企业单位违反本条例的行为给予行政处罚。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检查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对违反相关法律法规的问题进行监督检查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处置</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对监督检查中发现的问题，依法采取相关处罚措施，并指导整改</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移送</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构成犯罪的，移送司法机关依法追究刑事责任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事后管理</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建立实施监督检查的运行机制和管理制度，对检查问题整改情况进行核查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其它</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法律法规规章等规定应履行的责任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1.不按照法定职责和法定程序进行检查的；</w:t>
              <w:br/>
              <w:t>2.不对违法违规问题组织监督检查的；</w:t>
              <w:br/>
              <w:t>3.对在检查中发现的问题，不依法处置；</w:t>
              <w:br/>
              <w:t>4.不依法及时公开检查情况的；</w:t>
              <w:br/>
              <w:t>5.工作人员滥用职权、玩忽职守、徇私舞弊的；</w:t>
              <w:br/>
              <w:t>6.其他违反法律法规规章文件规定的行为。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leftChars="170" w:left="357" w:firstLine="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b/>
          <w:bCs/>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对慈善组织及其活动的监督检查</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区内慈善组织</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ind w:firstLineChars="200" w:firstLine="360"/>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《中华人民共和国慈善法》第十三条     慈善组织应当每年向其登记的民政部门报送年度工作报告和财务会计报告。报告应当包括年度开展募捐和接受捐赠情况、慈善财产的管理使用情况、慈善项目实施情况以及慈善组织工作人员的工资福利情况。  第九十二条 县级以上人民政府民政部门应当依法履行职责，对慈善活动进行监督检查，对慈善行业组织进行指导。  第九十三条  县级以上人民政府民政部门对涉嫌违反本法规定的慈善组织，有权采取下列措施：（一）对慈善组织的住所和慈善活动发生地进行现场检查；（二）要求慈善组织作出说明，查阅、复制有关资料；（三）向与慈善活动有关的单位和个人调查与监督管理有关的情况；（四）经本级人民政府批准，可以查询慈善组织的金融账户；（五）法律、行政法规规定的其他措施。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ind w:firstLineChars="200" w:firstLine="420"/>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检查</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对违反相关法律法规的问题进行监督检查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处置</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对监督检查中发现的问题，依法采取相关处罚措施，并指导整改</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移送责任</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构成犯罪的，移送司法机关依法追究刑事责任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事后管理</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建立实施监督检查的运行机制和管理制度，对检查问题整改情况进行核查</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其它</w:t>
            </w:r>
          </w:p>
        </w:tc>
        <w:tc>
          <w:tcPr>
            <w:tcW w:w="5287" w:type="dxa"/>
            <w:gridSpan w:val="4"/>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法律法规规章等规定应履行的责任</w:t>
            </w:r>
          </w:p>
        </w:tc>
        <w:tc>
          <w:tcPr>
            <w:tcW w:w="1339" w:type="dxa"/>
            <w:gridSpan w:val="2"/>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1.不按照法定职责和法定程序进行检查的；</w:t>
              <w:br/>
              <w:t>2.不对违法违规问题组织监督检查的；</w:t>
              <w:br/>
              <w:t>3.对在检查中发现的问题，不依法处置；</w:t>
              <w:br/>
              <w:t>4.不依法及时公开检查情况的；</w:t>
              <w:br/>
              <w:t>5.工作人员滥用职权、玩忽职守、徇私舞弊的；</w:t>
              <w:br/>
              <w:t>6.其他违反法律法规规章文件规定的行为。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ind w:firstLineChars="200" w:firstLine="360"/>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ind w:firstLineChars="200" w:firstLine="360"/>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b/>
          <w:bCs/>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Chars="200" w:firstLine="640"/>
        <w:textAlignment w:val="auto"/>
        <w:rPr>
          <w:rFonts w:ascii="Times New Roman" w:eastAsia="方正仿宋_GBK" w:cs="Times New Roman" w:hAnsi="Times New Roman"/>
          <w:b/>
          <w:bCs/>
          <w:sz w:val="32"/>
          <w:szCs w:val="32"/>
        </w:rPr>
      </w:pPr>
    </w:p>
    <w:p>
      <w:pPr>
        <w:widowControl/>
        <w:jc w:val="center"/>
        <w:textAlignment w:val="center"/>
        <w:rPr>
          <w:rFonts w:ascii="方正小标宋简体" w:eastAsia="方正小标宋简体" w:cs="方正小标宋简体" w:hAnsi="方正小标宋简体" w:hint="eastAsia"/>
          <w:color w:val="000000"/>
          <w:kern w:val="0"/>
          <w:sz w:val="44"/>
          <w:szCs w:val="44"/>
          <w:lang w:bidi="ar-SA"/>
        </w:rPr>
      </w:pPr>
      <w:r>
        <w:rPr>
          <w:rFonts w:ascii="方正小标宋简体" w:eastAsia="方正小标宋简体" w:cs="方正小标宋简体" w:hAnsi="方正小标宋简体" w:hint="eastAsia"/>
          <w:color w:val="000000"/>
          <w:kern w:val="0"/>
          <w:sz w:val="44"/>
          <w:szCs w:val="44"/>
          <w:lang w:bidi="ar-SA"/>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编号</w:t>
            </w:r>
          </w:p>
        </w:tc>
        <w:tc>
          <w:tcPr>
            <w:tcW w:w="1691" w:type="dxa"/>
            <w:gridSpan w:val="2"/>
            <w:tcBorders>
              <w:tl2br w:val="nil"/>
              <w:tr2bl w:val="nil"/>
            </w:tcBorders>
            <w:vAlign w:val="center"/>
          </w:tcPr>
          <w:p>
            <w:pPr>
              <w:jc w:val="center"/>
              <w:rPr>
                <w:rFonts w:ascii="黑体" w:eastAsia="黑体" w:cs="黑体" w:hAnsi="黑体" w:hint="eastAsia"/>
                <w:b/>
                <w:bCs/>
                <w:color w:val="000000"/>
                <w:szCs w:val="21"/>
                <w:lang w:bidi="ar-SA"/>
              </w:rPr>
            </w:pPr>
          </w:p>
        </w:tc>
        <w:tc>
          <w:tcPr>
            <w:tcW w:w="1691" w:type="dxa"/>
            <w:tcBorders>
              <w:tl2br w:val="nil"/>
              <w:tr2bl w:val="nil"/>
            </w:tcBorders>
            <w:vAlign w:val="center"/>
          </w:tcPr>
          <w:p>
            <w:pPr>
              <w:jc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权力类型</w:t>
            </w:r>
          </w:p>
        </w:tc>
        <w:tc>
          <w:tcPr>
            <w:tcW w:w="1963" w:type="dxa"/>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行政检查</w:t>
            </w:r>
          </w:p>
        </w:tc>
        <w:tc>
          <w:tcPr>
            <w:tcW w:w="155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实施主体</w:t>
            </w:r>
          </w:p>
        </w:tc>
        <w:tc>
          <w:tcPr>
            <w:tcW w:w="1931" w:type="dxa"/>
            <w:gridSpan w:val="2"/>
            <w:tcBorders>
              <w:tl2br w:val="nil"/>
              <w:tr2bl w:val="nil"/>
            </w:tcBorders>
            <w:vAlign w:val="center"/>
          </w:tcPr>
          <w:p>
            <w:pPr>
              <w:widowControl/>
              <w:jc w:val="center"/>
              <w:textAlignment w:val="center"/>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区民政局</w:t>
            </w:r>
          </w:p>
        </w:tc>
      </w:tr>
      <w:tr>
        <w:trPr>
          <w:trHeight w:val="489"/>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事项名称</w:t>
            </w:r>
          </w:p>
        </w:tc>
        <w:tc>
          <w:tcPr>
            <w:tcW w:w="8835" w:type="dxa"/>
            <w:gridSpan w:val="8"/>
            <w:tcBorders>
              <w:tl2br w:val="nil"/>
              <w:tr2bl w:val="nil"/>
            </w:tcBorders>
            <w:vAlign w:val="center"/>
          </w:tcPr>
          <w:p>
            <w:pPr>
              <w:autoSpaceDE w:val="0"/>
              <w:autoSpaceDN w:val="0"/>
              <w:adjustRightInd w:val="0"/>
              <w:spacing w:line="220" w:lineRule="exact"/>
              <w:ind w:firstLineChars="200" w:firstLine="360"/>
              <w:jc w:val="center"/>
              <w:rPr>
                <w:rFonts w:ascii="仿宋_GB2312" w:eastAsia="仿宋_GB2312" w:cs="仿宋_GB2312" w:hAnsi="仿宋_GB2312" w:hint="eastAsia"/>
                <w:color w:val="000000"/>
                <w:kern w:val="0"/>
                <w:szCs w:val="21"/>
                <w:lang w:bidi="ar-SA"/>
              </w:rPr>
            </w:pPr>
            <w:r>
              <w:rPr>
                <w:rFonts w:ascii="仿宋_GB2312" w:eastAsia="仿宋_GB2312" w:cs="仿宋_GB2312" w:hAnsi="仿宋_GB2312" w:hint="eastAsia"/>
                <w:color w:val="000000"/>
                <w:kern w:val="0"/>
                <w:sz w:val="18"/>
                <w:szCs w:val="18"/>
                <w:lang w:bidi="ar-SA"/>
              </w:rPr>
              <w:t>对地名的命名、更名、使用、文化保护的监督检查</w:t>
            </w:r>
          </w:p>
        </w:tc>
      </w:tr>
      <w:tr>
        <w:trPr>
          <w:trHeight w:val="405"/>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管辖范围</w:t>
            </w:r>
          </w:p>
        </w:tc>
        <w:tc>
          <w:tcPr>
            <w:tcW w:w="8835" w:type="dxa"/>
            <w:gridSpan w:val="8"/>
            <w:tcBorders>
              <w:tl2br w:val="nil"/>
              <w:tr2bl w:val="nil"/>
            </w:tcBorders>
            <w:vAlign w:val="center"/>
          </w:tcPr>
          <w:p>
            <w:pPr>
              <w:jc w:val="center"/>
              <w:rPr>
                <w:rFonts w:ascii="黑体" w:eastAsia="黑体" w:cs="黑体" w:hAnsi="黑体" w:hint="eastAsia"/>
                <w:color w:val="000000"/>
                <w:kern w:val="0"/>
                <w:szCs w:val="21"/>
                <w:lang w:bidi="ar-SA"/>
              </w:rPr>
            </w:pPr>
          </w:p>
        </w:tc>
      </w:tr>
      <w:tr>
        <w:trPr>
          <w:trHeight w:val="963"/>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履职依据</w:t>
            </w:r>
          </w:p>
        </w:tc>
        <w:tc>
          <w:tcPr>
            <w:tcW w:w="8835" w:type="dxa"/>
            <w:gridSpan w:val="8"/>
            <w:tcBorders>
              <w:tl2br w:val="nil"/>
              <w:tr2bl w:val="nil"/>
            </w:tcBorders>
          </w:tcPr>
          <w:p>
            <w:pPr>
              <w:spacing w:line="240" w:lineRule="exact"/>
              <w:rPr>
                <w:rFonts w:ascii="黑体" w:eastAsia="黑体" w:cs="仿宋_GB2312" w:hAnsi="黑体" w:hint="eastAsia"/>
                <w:kern w:val="0"/>
                <w:szCs w:val="21"/>
                <w:lang w:bidi="ar-SA"/>
              </w:rPr>
            </w:pPr>
            <w:r>
              <w:rPr>
                <w:rFonts w:ascii="黑体" w:eastAsia="黑体" w:cs="仿宋_GB2312" w:hAnsi="黑体" w:hint="eastAsia"/>
                <w:kern w:val="0"/>
                <w:szCs w:val="21"/>
                <w:lang w:bidi="ar-SA"/>
              </w:rPr>
              <w:t>【法律法规】</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《地名管理条例》（2022年3月30日国务院令第753号发布，2022年5月1日起施行）第二十九条  县级以上人民政府地名行政主管部门和其他有关部门应当依法加强对地名的命名、更名、使用、文化保护的监督检查。</w:t>
            </w:r>
          </w:p>
          <w:p>
            <w:pPr>
              <w:spacing w:line="240" w:lineRule="exact"/>
              <w:rPr>
                <w:rFonts w:ascii="黑体" w:eastAsia="黑体" w:cs="仿宋_GB2312" w:hAnsi="黑体" w:hint="eastAsia"/>
                <w:kern w:val="0"/>
                <w:sz w:val="21"/>
                <w:szCs w:val="21"/>
                <w:lang w:bidi="ar-SA"/>
              </w:rPr>
            </w:pPr>
            <w:r>
              <w:rPr>
                <w:rFonts w:ascii="仿宋_GB2312" w:eastAsia="仿宋_GB2312" w:cs="仿宋_GB2312" w:hAnsi="仿宋_GB2312" w:hint="eastAsia"/>
                <w:color w:val="000000"/>
                <w:kern w:val="0"/>
                <w:sz w:val="18"/>
                <w:szCs w:val="18"/>
                <w:lang w:bidi="ar-SA"/>
              </w:rPr>
              <w:t xml:space="preserve">  </w:t>
            </w:r>
            <w:r>
              <w:rPr>
                <w:rFonts w:ascii="黑体" w:eastAsia="黑体" w:cs="仿宋_GB2312" w:hAnsi="黑体" w:hint="eastAsia"/>
                <w:kern w:val="0"/>
                <w:sz w:val="21"/>
                <w:szCs w:val="21"/>
                <w:lang w:bidi="ar-SA"/>
              </w:rPr>
              <w:t>【三定规定】</w:t>
            </w:r>
          </w:p>
          <w:p>
            <w:pPr>
              <w:spacing w:line="240" w:lineRule="exact"/>
              <w:rPr>
                <w:rFonts w:ascii="仿宋_GB2312" w:eastAsia="仿宋_GB2312" w:cs="黑体" w:hAnsi="仿宋_GB2312" w:hint="eastAsia"/>
                <w:b/>
                <w:bCs/>
                <w:color w:val="000000"/>
                <w:szCs w:val="21"/>
                <w:lang w:bidi="ar-SA"/>
              </w:rPr>
            </w:pPr>
            <w:r>
              <w:rPr>
                <w:rFonts w:ascii="仿宋_GB2312" w:eastAsia="仿宋_GB2312" w:cs="仿宋_GB2312" w:hAnsi="仿宋_GB2312" w:hint="eastAsia"/>
                <w:kern w:val="0"/>
                <w:sz w:val="21"/>
                <w:szCs w:val="21"/>
                <w:lang w:eastAsia="zh-CN" w:bidi="ar-SA"/>
              </w:rPr>
              <w:t>抚办字﹝2024﹞3号  第五条</w:t>
            </w:r>
          </w:p>
        </w:tc>
      </w:tr>
      <w:tr>
        <w:trPr>
          <w:trHeight w:val="420"/>
        </w:trPr>
        <w:tc>
          <w:tcPr>
            <w:tcW w:w="1463" w:type="dxa"/>
            <w:vMerge w:val="restart"/>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履职流程</w:t>
            </w:r>
          </w:p>
        </w:tc>
        <w:tc>
          <w:tcPr>
            <w:tcW w:w="1050"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办理环节</w:t>
            </w:r>
          </w:p>
        </w:tc>
        <w:tc>
          <w:tcPr>
            <w:tcW w:w="5287" w:type="dxa"/>
            <w:gridSpan w:val="4"/>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办理内容</w:t>
            </w:r>
          </w:p>
        </w:tc>
        <w:tc>
          <w:tcPr>
            <w:tcW w:w="1339" w:type="dxa"/>
            <w:gridSpan w:val="2"/>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szCs w:val="21"/>
                <w:lang w:bidi="ar-SA"/>
              </w:rPr>
              <w:t>办理时限</w:t>
            </w:r>
          </w:p>
        </w:tc>
        <w:tc>
          <w:tcPr>
            <w:tcW w:w="1159"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责任科室</w:t>
            </w:r>
          </w:p>
        </w:tc>
      </w:tr>
      <w:tr>
        <w:trPr>
          <w:trHeight w:val="540"/>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立案</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经初步了解案件后，依法立案或不予立案（不予立案应当告知理由）</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调查取证</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制作现场勘验笔录、调查询问笔录、搜集相关文件资料、现场拍照录像等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审查</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执法主体是否合法、事实是否清楚、证据是否合法充分、适用法律是否准确、执法程序是否合法等</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489"/>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决定</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制作事先告知书（听证告知书）、处罚决定书</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335"/>
        </w:trPr>
        <w:tc>
          <w:tcPr>
            <w:tcW w:w="1463" w:type="dxa"/>
            <w:vMerge/>
            <w:tcBorders>
              <w:tl2br w:val="nil"/>
              <w:tr2bl w:val="nil"/>
            </w:tcBorders>
            <w:vAlign w:val="center"/>
          </w:tcPr>
          <w:p/>
        </w:tc>
        <w:tc>
          <w:tcPr>
            <w:tcW w:w="1050"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w:t>
            </w:r>
          </w:p>
        </w:tc>
        <w:tc>
          <w:tcPr>
            <w:tcW w:w="5287" w:type="dxa"/>
            <w:gridSpan w:val="4"/>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送达相关文书，告知行政复议和行政诉讼等救济权利</w:t>
            </w:r>
          </w:p>
        </w:tc>
        <w:tc>
          <w:tcPr>
            <w:tcW w:w="1339" w:type="dxa"/>
            <w:gridSpan w:val="2"/>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p>
        </w:tc>
        <w:tc>
          <w:tcPr>
            <w:tcW w:w="1159" w:type="dxa"/>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区行政区划地名办公室</w:t>
            </w:r>
          </w:p>
        </w:tc>
      </w:tr>
      <w:tr>
        <w:trPr>
          <w:trHeight w:val="1170"/>
        </w:trPr>
        <w:tc>
          <w:tcPr>
            <w:tcW w:w="1463" w:type="dxa"/>
            <w:tcBorders>
              <w:tl2br w:val="nil"/>
              <w:tr2bl w:val="nil"/>
            </w:tcBorders>
            <w:vAlign w:val="center"/>
          </w:tcPr>
          <w:p>
            <w:pPr>
              <w:widowControl/>
              <w:spacing w:line="240" w:lineRule="exact"/>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追责情形</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1.不按照法定职责和法定程序进行检查的；</w:t>
              <w:br/>
              <w:t>2.对在检查中发现的问题，不依法处置；</w:t>
              <w:br/>
              <w:t>3.不依法及时公开检查情况的；</w:t>
              <w:br/>
              <w:t>4.工作人员滥用职权、玩忽职守、徇私舞弊的；</w:t>
              <w:br/>
              <w:t>5.其他违反法律法规规章文件规定的行为。</w:t>
            </w:r>
          </w:p>
        </w:tc>
      </w:tr>
      <w:tr>
        <w:trPr>
          <w:trHeight w:val="63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监督方式</w:t>
            </w:r>
          </w:p>
        </w:tc>
        <w:tc>
          <w:tcPr>
            <w:tcW w:w="8835" w:type="dxa"/>
            <w:gridSpan w:val="8"/>
            <w:tcBorders>
              <w:tl2br w:val="nil"/>
              <w:tr2bl w:val="nil"/>
            </w:tcBorders>
            <w:vAlign w:val="center"/>
          </w:tcPr>
          <w:p>
            <w:pPr>
              <w:widowControl/>
              <w:spacing w:line="240" w:lineRule="exact"/>
              <w:jc w:val="left"/>
              <w:textAlignment w:val="center"/>
              <w:rPr>
                <w:rFonts w:ascii="仿宋_GB2312" w:eastAsia="仿宋_GB2312" w:cs="仿宋_GB2312" w:hAnsi="仿宋_GB2312" w:hint="eastAsia"/>
                <w:color w:val="000000"/>
                <w:kern w:val="0"/>
                <w:sz w:val="21"/>
                <w:szCs w:val="21"/>
                <w:lang w:val="en-US" w:eastAsia="zh-CN" w:bidi="ar-SA"/>
              </w:rPr>
            </w:pPr>
            <w:r>
              <w:rPr>
                <w:rFonts w:ascii="仿宋_GB2312" w:eastAsia="仿宋_GB2312" w:cs="仿宋_GB2312" w:hAnsi="仿宋_GB2312" w:hint="eastAsia"/>
                <w:color w:val="000000"/>
                <w:kern w:val="0"/>
                <w:sz w:val="21"/>
                <w:szCs w:val="21"/>
                <w:lang w:bidi="ar-SA"/>
              </w:rPr>
              <w:t>1.业务咨询：0335-</w:t>
            </w:r>
            <w:r>
              <w:rPr>
                <w:rFonts w:ascii="仿宋_GB2312" w:eastAsia="仿宋_GB2312" w:cs="仿宋_GB2312" w:hAnsi="仿宋_GB2312" w:hint="eastAsia"/>
                <w:color w:val="000000"/>
                <w:kern w:val="0"/>
                <w:sz w:val="21"/>
                <w:szCs w:val="21"/>
                <w:lang w:val="en-US" w:eastAsia="zh-CN" w:bidi="ar-SA"/>
              </w:rPr>
              <w:t>7836929</w:t>
            </w:r>
            <w:r>
              <w:rPr>
                <w:rFonts w:ascii="仿宋_GB2312" w:eastAsia="仿宋_GB2312" w:cs="仿宋_GB2312" w:hAnsi="仿宋_GB2312" w:hint="eastAsia"/>
                <w:color w:val="000000"/>
                <w:kern w:val="0"/>
                <w:sz w:val="21"/>
                <w:szCs w:val="21"/>
                <w:lang w:bidi="ar-SA"/>
              </w:rPr>
              <w:br/>
              <w:t>2.投诉举报电话：0335-</w:t>
            </w:r>
            <w:r>
              <w:rPr>
                <w:rFonts w:ascii="仿宋_GB2312" w:eastAsia="仿宋_GB2312" w:cs="仿宋_GB2312" w:hAnsi="仿宋_GB2312" w:hint="eastAsia"/>
                <w:color w:val="000000"/>
                <w:kern w:val="0"/>
                <w:sz w:val="21"/>
                <w:szCs w:val="21"/>
                <w:lang w:val="en-US" w:eastAsia="zh-CN" w:bidi="ar-SA"/>
              </w:rPr>
              <w:t>6011527</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21"/>
                <w:szCs w:val="21"/>
                <w:lang w:bidi="ar-SA"/>
              </w:rPr>
              <w:t>3.纪检监察投诉：</w:t>
            </w:r>
            <w:r>
              <w:rPr>
                <w:rFonts w:ascii="仿宋_GB2312" w:eastAsia="仿宋_GB2312" w:cs="仿宋_GB2312" w:hAnsi="仿宋_GB2312" w:hint="eastAsia"/>
                <w:color w:val="000000"/>
                <w:kern w:val="0"/>
                <w:sz w:val="21"/>
                <w:szCs w:val="21"/>
                <w:lang w:eastAsia="zh-CN" w:bidi="ar-SA"/>
              </w:rPr>
              <w:t>区</w:t>
            </w:r>
            <w:r>
              <w:rPr>
                <w:rFonts w:ascii="仿宋_GB2312" w:eastAsia="仿宋_GB2312" w:cs="仿宋_GB2312" w:hAnsi="仿宋_GB2312" w:hint="eastAsia"/>
                <w:color w:val="000000"/>
                <w:kern w:val="0"/>
                <w:sz w:val="21"/>
                <w:szCs w:val="21"/>
                <w:lang w:bidi="ar-SA"/>
              </w:rPr>
              <w:t>纪委</w:t>
            </w:r>
            <w:r>
              <w:rPr>
                <w:rFonts w:ascii="仿宋_GB2312" w:eastAsia="仿宋_GB2312" w:cs="仿宋_GB2312" w:hAnsi="仿宋_GB2312" w:hint="eastAsia"/>
                <w:color w:val="000000"/>
                <w:kern w:val="0"/>
                <w:sz w:val="21"/>
                <w:szCs w:val="21"/>
                <w:lang w:val="en-US" w:eastAsia="zh-CN" w:bidi="ar-SA"/>
              </w:rPr>
              <w:t xml:space="preserve"> </w:t>
            </w:r>
            <w:r>
              <w:rPr>
                <w:rFonts w:ascii="仿宋_GB2312" w:eastAsia="仿宋_GB2312" w:cs="仿宋_GB2312" w:hAnsi="仿宋_GB2312" w:hint="eastAsia"/>
                <w:color w:val="000000"/>
                <w:kern w:val="0"/>
                <w:sz w:val="21"/>
                <w:szCs w:val="21"/>
                <w:lang w:bidi="ar-SA"/>
              </w:rPr>
              <w:t>电话：0335-</w:t>
            </w:r>
            <w:r>
              <w:rPr>
                <w:rFonts w:ascii="仿宋_GB2312" w:eastAsia="仿宋_GB2312" w:cs="仿宋_GB2312" w:hAnsi="仿宋_GB2312" w:hint="eastAsia"/>
                <w:color w:val="000000"/>
                <w:kern w:val="0"/>
                <w:sz w:val="21"/>
                <w:szCs w:val="21"/>
                <w:lang w:val="en-US" w:eastAsia="zh-CN" w:bidi="ar-SA"/>
              </w:rPr>
              <w:t>6689311</w:t>
            </w:r>
          </w:p>
        </w:tc>
      </w:tr>
      <w:tr>
        <w:trPr>
          <w:trHeight w:val="786"/>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szCs w:val="21"/>
                <w:lang w:bidi="ar-SA"/>
              </w:rPr>
            </w:pPr>
            <w:r>
              <w:rPr>
                <w:rFonts w:ascii="黑体" w:eastAsia="黑体" w:cs="黑体" w:hAnsi="黑体" w:hint="eastAsia"/>
                <w:b/>
                <w:bCs/>
                <w:color w:val="000000"/>
                <w:kern w:val="0"/>
                <w:szCs w:val="21"/>
                <w:lang w:bidi="ar-SA"/>
              </w:rPr>
              <w:t>法定救济途径</w:t>
            </w:r>
          </w:p>
        </w:tc>
        <w:tc>
          <w:tcPr>
            <w:tcW w:w="8835" w:type="dxa"/>
            <w:gridSpan w:val="8"/>
            <w:tcBorders>
              <w:tl2br w:val="nil"/>
              <w:tr2bl w:val="nil"/>
            </w:tcBorders>
            <w:vAlign w:val="center"/>
          </w:tcPr>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1．不服处罚决定自知道该具体行政行为之日起六十日内向区政府申请行政复议。</w:t>
            </w:r>
          </w:p>
          <w:p>
            <w:pPr>
              <w:spacing w:line="240" w:lineRule="exact"/>
              <w:rPr>
                <w:rFonts w:ascii="仿宋_GB2312" w:eastAsia="仿宋_GB2312" w:cs="仿宋_GB2312" w:hAnsi="仿宋_GB2312" w:hint="eastAsia"/>
                <w:color w:val="000000"/>
                <w:kern w:val="0"/>
                <w:sz w:val="18"/>
                <w:szCs w:val="18"/>
                <w:lang w:bidi="ar-SA"/>
              </w:rPr>
            </w:pPr>
            <w:r>
              <w:rPr>
                <w:rFonts w:ascii="仿宋_GB2312" w:eastAsia="仿宋_GB2312" w:cs="仿宋_GB2312" w:hAnsi="仿宋_GB2312" w:hint="eastAsia"/>
                <w:color w:val="000000"/>
                <w:kern w:val="0"/>
                <w:sz w:val="18"/>
                <w:szCs w:val="18"/>
                <w:lang w:bidi="ar-SA"/>
              </w:rPr>
              <w:t>2．不服处罚决定应当自知道或者应当知道作出行政行为之日起六个月内提出向抚宁区人民法院提起行政诉讼。</w:t>
            </w:r>
          </w:p>
        </w:tc>
      </w:tr>
      <w:tr>
        <w:trPr>
          <w:trHeight w:val="228"/>
        </w:trPr>
        <w:tc>
          <w:tcPr>
            <w:tcW w:w="1463" w:type="dxa"/>
            <w:tcBorders>
              <w:tl2br w:val="nil"/>
              <w:tr2bl w:val="nil"/>
            </w:tcBorders>
            <w:vAlign w:val="center"/>
          </w:tcPr>
          <w:p>
            <w:pPr>
              <w:widowControl/>
              <w:jc w:val="center"/>
              <w:textAlignment w:val="center"/>
              <w:rPr>
                <w:rFonts w:ascii="黑体" w:eastAsia="黑体" w:cs="黑体" w:hAnsi="黑体" w:hint="eastAsia"/>
                <w:b/>
                <w:bCs/>
                <w:color w:val="000000"/>
                <w:kern w:val="0"/>
                <w:szCs w:val="21"/>
                <w:lang w:bidi="ar-SA"/>
              </w:rPr>
            </w:pPr>
            <w:r>
              <w:rPr>
                <w:rFonts w:ascii="黑体" w:eastAsia="黑体" w:cs="黑体" w:hAnsi="黑体" w:hint="eastAsia"/>
                <w:b/>
                <w:bCs/>
                <w:color w:val="000000"/>
                <w:kern w:val="0"/>
                <w:szCs w:val="21"/>
                <w:lang w:bidi="ar-SA"/>
              </w:rPr>
              <w:t>备注</w:t>
            </w:r>
          </w:p>
        </w:tc>
        <w:tc>
          <w:tcPr>
            <w:tcW w:w="8835" w:type="dxa"/>
            <w:gridSpan w:val="8"/>
            <w:tcBorders>
              <w:tl2br w:val="nil"/>
              <w:tr2bl w:val="nil"/>
            </w:tcBorders>
            <w:vAlign w:val="center"/>
          </w:tcPr>
          <w:p>
            <w:pPr>
              <w:widowControl/>
              <w:jc w:val="left"/>
              <w:textAlignment w:val="center"/>
              <w:rPr>
                <w:rFonts w:ascii="黑体" w:eastAsia="黑体" w:cs="黑体" w:hAnsi="黑体" w:hint="eastAsia"/>
                <w:color w:val="000000"/>
                <w:kern w:val="0"/>
                <w:sz w:val="18"/>
                <w:szCs w:val="18"/>
                <w:lang w:bidi="ar-SA"/>
              </w:rPr>
            </w:pPr>
          </w:p>
        </w:tc>
      </w:tr>
    </w:tbl>
    <w:p>
      <w:pPr>
        <w:rPr>
          <w:rFonts w:hint="eastAsia"/>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对本行政区域内殡葬管理的监督检查。</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《河北省殡葬管理办法》（1994年9月28日河北省人民政府令第112号发布，2020年10月31日修正）第四条  各级民政部门是殡葬管理的主管部门，负责殡葬管理的监察、检查工作。   </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w:t>
            </w:r>
            <w:r>
              <w:rPr>
                <w:rFonts w:ascii="黑体" w:eastAsia="黑体" w:cs="仿宋_GB2312" w:hAnsi="黑体" w:hint="eastAsia"/>
                <w:kern w:val="0"/>
                <w:sz w:val="21"/>
                <w:szCs w:val="21"/>
              </w:rPr>
              <w:t>【三定规定】</w:t>
            </w:r>
          </w:p>
          <w:p>
            <w:pPr>
              <w:spacing w:line="240" w:lineRule="exact"/>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检查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对违反相关法律法规的问题进行监督检查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区民政局婚俗殡改股</w:t>
            </w:r>
          </w:p>
        </w:tc>
      </w:tr>
      <w:tr>
        <w:trPr>
          <w:trHeight w:val="46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处置</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对监督检查中发现的问题，依法采取相关处罚措施，并指导整改</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区民政局婚俗殡改股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移送</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构成犯罪的，移送司法机关依法追究刑事责任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事后管理</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建立实施监督检查的运行机制和管理制度，对检查问题整改情况进行核查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其它</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法律法规规章等规定应履行的责任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1.不按照法定职责和法定程序进行检查的；</w:t>
              <w:br/>
              <w:t>2.对在检查中发现的问题，不依法处置；</w:t>
              <w:br/>
              <w:t>3.不依法及时公开检查情况的；</w:t>
              <w:br/>
              <w:t>4.工作人员滥用职权、玩忽职守、徇私舞弊的；</w:t>
              <w:br/>
              <w:t>5.其他违反法律法规规章文件规定的行为。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6686486</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r>
              <w:rPr>
                <w:rFonts w:ascii="Times New Roman" w:eastAsia="方正仿宋_GBK" w:cs="Times New Roman" w:hAnsi="Times New Roman" w:hint="eastAsia"/>
                <w:color w:val="000000"/>
                <w:kern w:val="0"/>
                <w:sz w:val="21"/>
                <w:szCs w:val="21"/>
                <w:lang w:val="en-US" w:eastAsia="zh-CN"/>
              </w:rPr>
              <w:t xml:space="preserve"> </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对儿童福利机构的监督检查</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区儿童福利机构</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《儿童福利机构管理办法》（民政部令第63号）第三条  国务院民政部门负责指导、监督全国儿童福利机构管理工作。县级以上地方人民政府民政部门负责本行政区域内儿童福利机构管理工作，依照有关法律法规和本办法的规定，对儿童福利机构进行监督和检查。第四十七条  县级以上地方人民政府民政部门应当建立健全日常监管制度，对其设立的儿童福利机构及工作人员履行下列监督管理职责：（一）负责对儿童福利机构建立健全内部管理制度、规范服务流程、加强风险防控等情况进行监督检查；（二）负责对执行儿童福利机构管理相关法律法规及本办法情况进行监督检查；（三）负责对违反儿童福利机构管理相关法律法规及本办法行为，依法给予处分；（四）负责儿童福利机构监督管理的其他事项。   </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w:t>
            </w:r>
            <w:r>
              <w:rPr>
                <w:rFonts w:ascii="黑体" w:eastAsia="黑体" w:cs="仿宋_GB2312" w:hAnsi="黑体" w:hint="eastAsia"/>
                <w:kern w:val="0"/>
                <w:sz w:val="21"/>
                <w:szCs w:val="21"/>
              </w:rPr>
              <w:t>【三定规定】</w:t>
            </w:r>
          </w:p>
          <w:p>
            <w:pPr>
              <w:spacing w:line="240" w:lineRule="exact"/>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检查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民政部门根据工作实际，对辖区内</w:t>
            </w:r>
            <w:r>
              <w:rPr>
                <w:rFonts w:ascii="仿宋_GB2312" w:eastAsia="仿宋_GB2312" w:cs="仿宋_GB2312" w:hAnsi="仿宋_GB2312" w:hint="eastAsia"/>
                <w:color w:val="000000"/>
                <w:kern w:val="0"/>
                <w:sz w:val="18"/>
                <w:szCs w:val="18"/>
                <w:lang w:eastAsia="zh-CN"/>
              </w:rPr>
              <w:t>儿童福利</w:t>
            </w:r>
            <w:r>
              <w:rPr>
                <w:rFonts w:ascii="仿宋_GB2312" w:eastAsia="仿宋_GB2312" w:cs="仿宋_GB2312" w:hAnsi="仿宋_GB2312" w:hint="eastAsia"/>
                <w:color w:val="000000"/>
                <w:kern w:val="0"/>
                <w:sz w:val="18"/>
                <w:szCs w:val="18"/>
              </w:rPr>
              <w:t>机构进行监督检查。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val="en-US" w:eastAsia="zh-CN"/>
              </w:rPr>
              <w:t>区民政局孤残福利办</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处置</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对监督检查发现的问题，责令限期整改，依法处置。依法处理相关投诉举报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val="en-US" w:eastAsia="zh-CN"/>
              </w:rPr>
              <w:t>区民政局孤残福利办</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移送</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儿童福利</w:t>
            </w:r>
            <w:r>
              <w:rPr>
                <w:rFonts w:ascii="仿宋_GB2312" w:eastAsia="仿宋_GB2312" w:cs="仿宋_GB2312" w:hAnsi="仿宋_GB2312" w:hint="eastAsia"/>
                <w:color w:val="000000"/>
                <w:kern w:val="0"/>
                <w:sz w:val="18"/>
                <w:szCs w:val="18"/>
              </w:rPr>
              <w:t>机构存在应当由其他部门查处的违法违规行为的，及时通报有关部门处理。</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事后管理</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建立实施监督检查的运行机制和管理制度，对问题整改情况进行核查。</w:t>
              <w:br/>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rPr>
              <w:t>1.不对本辖区内儿童福利机构及工作情况组织监督检查；</w:t>
              <w:br/>
              <w:t>2.对在检查中发现的问题，不责令限期整改、不依法实施处罚；</w:t>
              <w:br/>
              <w:t>3.不及时予以公告，对构成违法犯罪的不移交司法机关；</w:t>
              <w:br/>
              <w:t>4.其他违反法律法规规章文件规定的行为</w:t>
            </w:r>
            <w:r>
              <w:rPr>
                <w:rFonts w:ascii="仿宋_GB2312" w:eastAsia="仿宋_GB2312" w:cs="仿宋_GB2312" w:hAnsi="仿宋_GB2312" w:hint="eastAsia"/>
                <w:color w:val="000000"/>
                <w:kern w:val="0"/>
                <w:sz w:val="18"/>
                <w:szCs w:val="18"/>
                <w:lang w:eastAsia="zh-CN"/>
              </w:rPr>
              <w:t>。</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1.业务咨询：</w:t>
            </w:r>
            <w:r>
              <w:rPr>
                <w:rFonts w:ascii="仿宋_GB2312" w:eastAsia="仿宋_GB2312" w:cs="仿宋_GB2312" w:hAnsi="仿宋_GB2312" w:hint="eastAsia"/>
                <w:color w:val="000000"/>
                <w:kern w:val="0"/>
                <w:sz w:val="18"/>
                <w:szCs w:val="18"/>
                <w:lang w:val="en-US" w:eastAsia="zh-CN"/>
              </w:rPr>
              <w:t>7836915</w:t>
            </w:r>
            <w:r>
              <w:rPr>
                <w:rFonts w:ascii="仿宋_GB2312" w:eastAsia="仿宋_GB2312" w:cs="仿宋_GB2312" w:hAnsi="仿宋_GB2312"/>
                <w:color w:val="000000"/>
                <w:kern w:val="0"/>
                <w:sz w:val="18"/>
                <w:szCs w:val="18"/>
              </w:rPr>
              <w:br/>
              <w:t>2.投诉举报电话：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区纪委</w:t>
            </w:r>
            <w:r>
              <w:rPr>
                <w:rFonts w:ascii="仿宋_GB2312" w:eastAsia="仿宋_GB2312" w:cs="仿宋_GB2312" w:hAnsi="仿宋_GB2312"/>
                <w:color w:val="000000"/>
                <w:kern w:val="0"/>
                <w:sz w:val="18"/>
                <w:szCs w:val="18"/>
              </w:rPr>
              <w:t>，电话：</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hint="eastAsia"/>
          <w:sz w:val="32"/>
          <w:szCs w:val="32"/>
          <w:lang w:eastAsia="zh-CN"/>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hint="eastAsia"/>
          <w:sz w:val="32"/>
          <w:szCs w:val="32"/>
          <w:lang w:eastAsia="zh-CN"/>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hint="eastAsia"/>
          <w:sz w:val="32"/>
          <w:szCs w:val="32"/>
          <w:lang w:eastAsia="zh-CN"/>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hint="eastAsia"/>
          <w:sz w:val="32"/>
          <w:szCs w:val="32"/>
          <w:lang w:eastAsia="zh-CN"/>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hint="eastAsia"/>
          <w:sz w:val="32"/>
          <w:szCs w:val="32"/>
          <w:lang w:eastAsia="zh-CN"/>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hint="eastAsia"/>
          <w:sz w:val="32"/>
          <w:szCs w:val="32"/>
          <w:lang w:eastAsia="zh-CN"/>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养老机构的监督检查</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本区开办的养老机构</w:t>
            </w:r>
          </w:p>
        </w:tc>
      </w:tr>
      <w:tr>
        <w:trPr>
          <w:trHeight w:val="406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21"/>
                <w:szCs w:val="21"/>
              </w:rPr>
            </w:pPr>
            <w:r>
              <w:rPr>
                <w:rFonts w:ascii="仿宋_GB2312" w:eastAsia="仿宋_GB2312" w:cs="仿宋_GB2312" w:hAnsi="仿宋_GB2312" w:hint="eastAsia"/>
                <w:color w:val="000000"/>
                <w:kern w:val="0"/>
                <w:sz w:val="21"/>
                <w:szCs w:val="21"/>
                <w:lang w:val="en-US" w:eastAsia="zh-CN"/>
              </w:rPr>
              <w:t>1.</w:t>
            </w:r>
            <w:r>
              <w:rPr>
                <w:rFonts w:ascii="仿宋_GB2312" w:eastAsia="仿宋_GB2312" w:cs="仿宋_GB2312" w:hAnsi="仿宋_GB2312" w:hint="eastAsia"/>
                <w:color w:val="000000"/>
                <w:kern w:val="0"/>
                <w:sz w:val="21"/>
                <w:szCs w:val="21"/>
              </w:rPr>
              <w:t xml:space="preserve">《中华人民共和国老年人权益保障法》第四十五条 县级以上人民政府民政部门依法履行监督检查职责，可以采取下列措施：(一)向养老机构和个人了解情况;(二)进入涉嫌违法的养老机构进行现场检查;(三)查阅或者复制有关合同、票据、账簿及其他有关资料;(四)发现养老机构存在可能危及人身健康和生命财产安全风险的，责令限期改正，逾期不改正的，责令停业整顿。县级以上人民政府民政部门调查养老机构涉嫌违法的行为，应当遵守《中华人民共和国行政强制法》和其他有关法律、行政法规的规定。  </w:t>
              <w:br/>
              <w:t xml:space="preserve">2.《养老机构管理办法》（民政部令第66号）第三十七条  民政部门依法履行监督检查职责，可以采取以下措施：（一）向养老机构和个人了解情况；（二）进入涉嫌违法的养老机构进行现场检查；（三）查阅或者复制有关合同、票据、账簿及其他有关资料；（四）发现养老机构存在可能危及人身健康和生命财产安全风险的，责令限期改正，逾期不改正的，责令停业整顿。  </w:t>
              <w:br/>
              <w:t>3.《河北省养老服务条例》第五十八条 　养老服务机构的设立应当符合国家有关规定，依法依规办理登记等相关手续，并向县级以上人民政府民政部门备案。</w:t>
              <w:br/>
              <w:t>《河北省居家养老服务条例》第二十五条 县级以上人民政府民政、工商部门应当加强对居家养老服务机构的监督管理，定期公布和更新居家养老服务机构的名录，并提供查询服务。</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5"/>
                <w:szCs w:val="15"/>
                <w:lang w:val="en-US" w:eastAsia="zh-CN"/>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5"/>
                <w:szCs w:val="15"/>
              </w:rPr>
              <w:t xml:space="preserve">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检查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民政部门根据工作实际，对辖区内养老机构进行监督检查。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处置</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对监督检查发现的问题，责令限期整改，依法处置。依法处理相关投诉举报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移送</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养老机构存在应当由其他部门查处的违法违规行为的，及时通报有关部门处理。</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事后管理</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建立实施监督检查的运行机制和管理制度，对问题整改情况进行核查。</w:t>
              <w:br/>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区民政局养老服务办公室</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hint="eastAsia"/>
                <w:b/>
                <w:bCs/>
                <w:color w:val="000000"/>
                <w:szCs w:val="21"/>
                <w:lang w:eastAsia="zh-CN"/>
              </w:rPr>
            </w:pPr>
            <w:r>
              <w:rPr>
                <w:rFonts w:ascii="黑体" w:eastAsia="黑体" w:cs="黑体" w:hint="eastAsia"/>
                <w:b/>
                <w:bCs/>
                <w:color w:val="000000"/>
                <w:szCs w:val="21"/>
                <w:lang w:eastAsia="zh-CN"/>
              </w:rPr>
              <w:t>追责情形</w:t>
            </w:r>
          </w:p>
        </w:tc>
        <w:tc>
          <w:tcPr>
            <w:tcW w:w="8835" w:type="dxa"/>
            <w:gridSpan w:val="8"/>
            <w:tcBorders>
              <w:tl2br w:val="nil"/>
              <w:tr2bl w:val="nil"/>
            </w:tcBorders>
            <w:shd w:val="clear" w:color="auto" w:fill="auto"/>
            <w:vAlign w:val="center"/>
          </w:tcPr>
          <w:p>
            <w:pPr>
              <w:spacing w:line="240" w:lineRule="exact"/>
              <w:rPr>
                <w:rFonts w:ascii="仿宋" w:eastAsia="仿宋" w:cs="仿宋" w:hAnsi="仿宋" w:hint="eastAsia"/>
                <w:color w:val="000000"/>
                <w:sz w:val="21"/>
                <w:szCs w:val="21"/>
                <w14:textFill>
                  <w14:solidFill>
                    <w14:srgbClr w14:val="000000"/>
                  </w14:solidFill>
                </w14:textFill>
              </w:rPr>
            </w:pPr>
            <w:r>
              <w:rPr>
                <w:rFonts w:ascii="仿宋_GB2312" w:eastAsia="仿宋_GB2312" w:cs="仿宋_GB2312" w:hAnsi="仿宋_GB2312" w:hint="eastAsia"/>
                <w:color w:val="000000"/>
                <w:kern w:val="0"/>
                <w:sz w:val="18"/>
                <w:szCs w:val="18"/>
              </w:rPr>
              <w:t>1.不按照法定职责和法定程序进行检查的；</w:t>
              <w:br/>
              <w:t>2.不对本辖区内养老机构及工作情况组织监督检查；</w:t>
              <w:br/>
              <w:t>3.对在检查中发现的问题，不依法处置；</w:t>
              <w:br/>
              <w:t>4.不依法及时公开检查情况的；</w:t>
              <w:br/>
              <w:t>5.对相关投诉举报，不依法进行处理；</w:t>
              <w:br/>
              <w:t>6.工作人员滥用职权、玩忽职守、徇私舞弊的；</w:t>
              <w:br/>
              <w:t>7.其他违反法律法规规章文件规定的行为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int="eastAsia"/>
                <w:color w:val="000000"/>
                <w:kern w:val="0"/>
                <w:sz w:val="21"/>
                <w:szCs w:val="21"/>
              </w:rPr>
            </w:pPr>
            <w:r>
              <w:rPr>
                <w:rFonts w:ascii="仿宋_GB2312" w:eastAsia="仿宋_GB2312" w:cs="仿宋_GB2312" w:hint="eastAsia"/>
                <w:color w:val="000000"/>
                <w:kern w:val="0"/>
                <w:sz w:val="21"/>
                <w:szCs w:val="21"/>
                <w:lang w:val="en-US" w:eastAsia="zh-CN"/>
              </w:rPr>
              <w:t>1.</w:t>
            </w:r>
            <w:r>
              <w:rPr>
                <w:rFonts w:ascii="仿宋_GB2312" w:eastAsia="仿宋_GB2312" w:cs="仿宋_GB2312" w:hint="eastAsia"/>
                <w:color w:val="000000"/>
                <w:kern w:val="0"/>
                <w:sz w:val="21"/>
                <w:szCs w:val="21"/>
              </w:rPr>
              <w:t>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7836920</w:t>
            </w:r>
            <w:r>
              <w:rPr>
                <w:rFonts w:ascii="仿宋_GB2312" w:eastAsia="仿宋_GB2312" w:cs="仿宋_GB2312" w:hint="eastAsia"/>
                <w:color w:val="000000"/>
                <w:kern w:val="0"/>
                <w:sz w:val="21"/>
                <w:szCs w:val="21"/>
              </w:rPr>
              <w:t>.</w:t>
            </w:r>
          </w:p>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lang w:val="en-US" w:eastAsia="zh-CN"/>
              </w:rPr>
              <w:t>2.</w:t>
            </w:r>
            <w:r>
              <w:rPr>
                <w:rFonts w:ascii="仿宋_GB2312" w:eastAsia="仿宋_GB2312" w:cs="仿宋_GB2312" w:hint="eastAsia"/>
                <w:color w:val="000000"/>
                <w:kern w:val="0"/>
                <w:sz w:val="21"/>
                <w:szCs w:val="21"/>
              </w:rPr>
              <w:t>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仿宋" w:eastAsia="仿宋" w:cs="仿宋" w:hAnsi="仿宋" w:hint="eastAsia"/>
                <w:color w:val="000000"/>
                <w:sz w:val="21"/>
                <w:szCs w:val="21"/>
              </w:rPr>
            </w:pPr>
            <w:r>
              <w:rPr>
                <w:rFonts w:ascii="仿宋_GB2312" w:eastAsia="仿宋_GB2312" w:cs="仿宋_GB2312" w:hint="eastAsia"/>
                <w:color w:val="000000"/>
                <w:kern w:val="0"/>
                <w:sz w:val="21"/>
                <w:szCs w:val="21"/>
                <w:lang w:val="en-US" w:eastAsia="zh-CN"/>
              </w:rPr>
              <w:t>3.</w:t>
            </w:r>
            <w:r>
              <w:rPr>
                <w:rFonts w:ascii="仿宋_GB2312" w:eastAsia="仿宋_GB2312" w:cs="仿宋_GB2312" w:hint="eastAsia"/>
                <w:color w:val="000000"/>
                <w:kern w:val="0"/>
                <w:sz w:val="21"/>
                <w:szCs w:val="21"/>
              </w:rPr>
              <w:t>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 w:eastAsia="仿宋" w:cs="仿宋" w:hAnsi="仿宋" w:hint="eastAsia"/>
                <w:color w:val="000000"/>
                <w:kern w:val="0"/>
                <w:sz w:val="21"/>
                <w:szCs w:val="21"/>
              </w:rPr>
              <w:t>1</w:t>
            </w:r>
            <w:r>
              <w:rPr>
                <w:rFonts w:ascii="仿宋_GB2312" w:eastAsia="仿宋_GB2312" w:cs="仿宋_GB2312" w:hAnsi="仿宋_GB2312" w:hint="eastAsia"/>
                <w:color w:val="000000"/>
                <w:kern w:val="0"/>
                <w:sz w:val="18"/>
                <w:szCs w:val="18"/>
              </w:rPr>
              <w:t>．不服处罚决定自知道该具体行政行为之日起六十日内向市政府申请行政复议。</w:t>
            </w:r>
          </w:p>
          <w:p>
            <w:pPr>
              <w:spacing w:line="240" w:lineRule="exact"/>
              <w:rPr>
                <w:rFonts w:ascii="仿宋" w:eastAsia="仿宋" w:cs="仿宋" w:hAnsi="仿宋" w:hint="eastAsia"/>
                <w:b/>
                <w:bCs/>
                <w:color w:val="000000"/>
                <w:sz w:val="21"/>
                <w:szCs w:val="21"/>
              </w:rPr>
            </w:pPr>
            <w:r>
              <w:rPr>
                <w:rFonts w:ascii="仿宋_GB2312" w:eastAsia="仿宋_GB2312" w:cs="仿宋_GB2312" w:hAnsi="仿宋_GB2312" w:hint="eastAsia"/>
                <w:color w:val="000000"/>
                <w:kern w:val="0"/>
                <w:sz w:val="18"/>
                <w:szCs w:val="18"/>
              </w:rPr>
              <w:t>2．不服处罚决定应当自知道或者应当知道作出行政行为之日起六个月内提出向海港区人民法院提起行政诉讼。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963"/>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ascii="仿宋_GB2312" w:eastAsia="仿宋_GB2312" w:hint="eastAsia"/>
                <w:b w:val="0"/>
                <w:bCs w:val="0"/>
                <w:i w:val="0"/>
                <w:iCs w:val="0"/>
                <w:caps w:val="0"/>
                <w:smallCaps w:val="0"/>
                <w:color w:val="222222"/>
                <w:spacing w:val="0"/>
                <w:sz w:val="18"/>
                <w:szCs w:val="18"/>
                <w:shd w:val="clear" w:color="auto" w:fill="FFFFFF"/>
                <w14:textFill>
                  <w14:solidFill>
                    <w14:srgbClr w14:val="222222"/>
                  </w14:solidFill>
                </w14:textFill>
              </w:rPr>
              <w:t>对殡葬服务机构服务和经营进行监督检查</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eastAsia="黑体" w:cs="黑体" w:hAnsi="黑体"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区内</w:t>
            </w:r>
          </w:p>
        </w:tc>
      </w:tr>
      <w:tr>
        <w:trPr>
          <w:trHeight w:val="213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《河北省殡葬管理办法》（1994年9月28日河北省人民政府令第112号发布，2020年10月31日修正）第四条  各级民政部门是殡葬管理的主管部门，负责殡葬管理的监察、检查工作。   </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w:t>
            </w:r>
            <w:r>
              <w:rPr>
                <w:rFonts w:ascii="黑体" w:eastAsia="黑体" w:cs="仿宋_GB2312" w:hAnsi="黑体" w:hint="eastAsia"/>
                <w:kern w:val="0"/>
                <w:sz w:val="21"/>
                <w:szCs w:val="21"/>
              </w:rPr>
              <w:t>【三定规定】</w:t>
            </w:r>
          </w:p>
          <w:p>
            <w:pPr>
              <w:spacing w:line="240" w:lineRule="exact"/>
              <w:rPr>
                <w:rFonts w:ascii="仿宋_GB2312" w:eastAsia="仿宋_GB2312" w:cs="黑体"/>
                <w:b/>
                <w:bCs/>
                <w:color w:val="000000"/>
                <w:sz w:val="21"/>
                <w:szCs w:val="21"/>
                <w14:textFill>
                  <w14:solidFill>
                    <w14:srgbClr w14:val="000000"/>
                  </w14:solidFill>
                </w14:textFill>
              </w:rPr>
            </w:pPr>
            <w:r>
              <w:rPr>
                <w:rFonts w:ascii="仿宋_GB2312" w:eastAsia="仿宋_GB2312" w:cs="仿宋_GB2312" w:hint="eastAsia"/>
                <w:kern w:val="0"/>
                <w:sz w:val="21"/>
                <w:szCs w:val="21"/>
                <w:lang w:eastAsia="zh-CN"/>
              </w:rPr>
              <w:t>抚</w:t>
            </w:r>
            <w:r>
              <w:rPr>
                <w:rFonts w:ascii="仿宋_GB2312" w:eastAsia="仿宋_GB2312" w:cs="仿宋_GB2312" w:hint="eastAsia"/>
                <w:kern w:val="0"/>
                <w:sz w:val="21"/>
                <w:szCs w:val="21"/>
              </w:rPr>
              <w:t>办字</w:t>
            </w:r>
            <w:r>
              <w:rPr>
                <w:rFonts w:ascii="宋体" w:cs="仿宋_GB2312" w:hAnsi="宋体" w:hint="eastAsia"/>
                <w:kern w:val="0"/>
                <w:sz w:val="21"/>
                <w:szCs w:val="21"/>
              </w:rPr>
              <w:t>﹝</w:t>
            </w:r>
            <w:r>
              <w:rPr>
                <w:rFonts w:ascii="仿宋_GB2312" w:eastAsia="仿宋_GB2312" w:cs="仿宋_GB2312"/>
                <w:kern w:val="0"/>
                <w:sz w:val="21"/>
                <w:szCs w:val="21"/>
              </w:rPr>
              <w:t>2024</w:t>
            </w:r>
            <w:r>
              <w:rPr>
                <w:rFonts w:ascii="宋体" w:cs="仿宋_GB2312" w:hAnsi="宋体" w:hint="eastAsia"/>
                <w:kern w:val="0"/>
                <w:sz w:val="21"/>
                <w:szCs w:val="21"/>
              </w:rPr>
              <w:t>﹞</w:t>
            </w:r>
            <w:r>
              <w:rPr>
                <w:rFonts w:ascii="仿宋_GB2312" w:eastAsia="仿宋_GB2312" w:cs="仿宋_GB2312"/>
                <w:kern w:val="0"/>
                <w:sz w:val="21"/>
                <w:szCs w:val="21"/>
                <w:lang w:val="en-US" w:eastAsia="zh-CN"/>
              </w:rPr>
              <w:t>3</w:t>
            </w:r>
            <w:r>
              <w:rPr>
                <w:rFonts w:ascii="仿宋_GB2312" w:eastAsia="仿宋_GB2312" w:cs="仿宋_GB2312" w:hint="eastAsia"/>
                <w:kern w:val="0"/>
                <w:sz w:val="21"/>
                <w:szCs w:val="21"/>
              </w:rPr>
              <w:t>号  第</w:t>
            </w:r>
            <w:r>
              <w:rPr>
                <w:rFonts w:ascii="仿宋_GB2312" w:eastAsia="仿宋_GB2312" w:cs="仿宋_GB2312"/>
                <w:kern w:val="0"/>
                <w:sz w:val="21"/>
                <w:szCs w:val="21"/>
              </w:rPr>
              <w:t>五</w:t>
            </w:r>
            <w:r>
              <w:rPr>
                <w:rFonts w:ascii="仿宋_GB2312" w:eastAsia="仿宋_GB2312" w:cs="仿宋_GB2312" w:hint="eastAsia"/>
                <w:kern w:val="0"/>
                <w:sz w:val="21"/>
                <w:szCs w:val="21"/>
              </w:rPr>
              <w:t>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 w:val="21"/>
                <w:szCs w:val="21"/>
                <w14:textFill>
                  <w14:solidFill>
                    <w14:srgbClr w14:val="000000"/>
                  </w14:solidFill>
                </w14:textFill>
              </w:rPr>
            </w:pPr>
            <w:r>
              <w:rPr>
                <w:rFonts w:ascii="黑体" w:eastAsia="黑体" w:cs="黑体" w:hint="eastAsia"/>
                <w:b/>
                <w:bCs/>
                <w:color w:val="000000"/>
                <w:sz w:val="21"/>
                <w:szCs w:val="21"/>
                <w14:textFill>
                  <w14:solidFill>
                    <w14:srgbClr w14:val="000000"/>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 w:val="21"/>
                <w:szCs w:val="21"/>
                <w14:textFill>
                  <w14:solidFill>
                    <w14:srgbClr w14:val="000000"/>
                  </w14:solidFill>
                </w14:textFill>
              </w:rPr>
            </w:pPr>
            <w:r>
              <w:rPr>
                <w:rFonts w:ascii="黑体" w:eastAsia="黑体" w:cs="黑体" w:hint="eastAsia"/>
                <w:b/>
                <w:bCs/>
                <w:color w:val="000000"/>
                <w:kern w:val="0"/>
                <w:sz w:val="21"/>
                <w:szCs w:val="21"/>
                <w14:textFill>
                  <w14:solidFill>
                    <w14:srgbClr w14:val="000000"/>
                  </w14:solidFill>
                </w14:textFill>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检查</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对违反相关法律法规的问题进行监督检查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区民政局婚俗殡改股</w:t>
            </w:r>
          </w:p>
        </w:tc>
      </w:tr>
      <w:tr>
        <w:trPr>
          <w:trHeight w:val="46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处置</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对监督检查中发现的问题，依法采取相关处罚措施，并指导整改</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区民政局婚俗殡改股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移送</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构成犯罪的，移送司法机关依法追究刑事责任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事后管理</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建立实施监督检查的运行机制和管理制度，对检查问题整改情况进行核查</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其它</w:t>
            </w:r>
          </w:p>
        </w:tc>
        <w:tc>
          <w:tcPr>
            <w:tcW w:w="5287" w:type="dxa"/>
            <w:gridSpan w:val="4"/>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法律法规规章等规定应履行的责任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lang w:eastAsia="zh-CN"/>
              </w:rPr>
              <w:t>区民政局婚俗殡改股</w:t>
            </w:r>
          </w:p>
        </w:tc>
      </w:tr>
      <w:tr>
        <w:trPr>
          <w:trHeight w:val="1170"/>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hint="eastAsia"/>
                <w:color w:val="000000"/>
                <w:kern w:val="0"/>
                <w:sz w:val="18"/>
                <w:szCs w:val="18"/>
              </w:rPr>
              <w:t>1.不按照法定职责和法定程序进行检查的；</w:t>
              <w:br/>
              <w:t>2.对在检查中发现的问题，不依法处置；</w:t>
              <w:br/>
              <w:t>3.不依法及时公开检查情况的；</w:t>
              <w:br/>
              <w:t>4.工作人员滥用职权、玩忽职守、徇私舞弊的；</w:t>
              <w:br/>
              <w:t>5.其他违反法律法规规章文件规定的行为。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6686486</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r>
              <w:rPr>
                <w:rFonts w:ascii="Times New Roman" w:eastAsia="方正仿宋_GBK" w:cs="Times New Roman" w:hAnsi="Times New Roman" w:hint="eastAsia"/>
                <w:color w:val="000000"/>
                <w:kern w:val="0"/>
                <w:sz w:val="21"/>
                <w:szCs w:val="21"/>
                <w:lang w:val="en-US" w:eastAsia="zh-CN"/>
              </w:rPr>
              <w:t xml:space="preserve"> </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1．不服处罚决定自知道该具体行政行为之日起六十日内向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color w:val="000000"/>
                <w:kern w:val="0"/>
                <w:sz w:val="18"/>
                <w:szCs w:val="18"/>
              </w:rPr>
              <w:t>政府申请行政复议。</w:t>
            </w:r>
          </w:p>
          <w:p>
            <w:pPr>
              <w:spacing w:line="240" w:lineRule="exact"/>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2．不服处罚决定应当自知道或者应当知道作出行政行为之日起六个月内提出向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531"/>
        <w:gridCol w:w="982"/>
        <w:gridCol w:w="641"/>
        <w:gridCol w:w="1691"/>
        <w:gridCol w:w="1254"/>
        <w:gridCol w:w="709"/>
        <w:gridCol w:w="992"/>
        <w:gridCol w:w="567"/>
        <w:gridCol w:w="772"/>
        <w:gridCol w:w="1159"/>
      </w:tblGrid>
      <w:tr>
        <w:trPr>
          <w:trHeight w:val="424"/>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23"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行政给付</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767"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宋体"/>
                <w:i w:val="0"/>
                <w:color w:val="000000"/>
                <w:kern w:val="0"/>
                <w:sz w:val="18"/>
                <w:szCs w:val="18"/>
                <w:u w:val="none"/>
                <w:lang w:val="en-US" w:eastAsia="zh-CN"/>
              </w:rPr>
              <w:t>城市生活无着的流浪乞讨人员救助管理</w:t>
            </w:r>
          </w:p>
        </w:tc>
      </w:tr>
      <w:tr>
        <w:trPr>
          <w:trHeight w:val="1952"/>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767"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 xml:space="preserve">《城市生活无着的流浪乞讨人员救助管理办法》（2003年6月20日国务院令第381号公布）第七条 救助站应当根据受助人员的需要提供下列救助：(一)提供符合食品卫生要求的食物；(二)提供符合基本条件的住处；(三)对在站内突发急病的，及时送医院救治；(四)帮助与其亲属或者所在单位联系；(五)对没有交通费返回其住所地或者所在单位的，提供乘车凭证。  </w:t>
              <w:br/>
              <w:t xml:space="preserve">2.《城市生活无着的流浪乞讨人员救助管理办法实施细则》（2003年7月21日民政部令第24号）第八条 救助站为受助人员提供的食物和住处，应当能够满足受助人员的基本健康和安全需要。  第十一条 受助人员返回常住户口所在地、住所地或者所在单位时没有交通费的，由救助站发给乘车(船)凭证，铁道、公路、水运等运输单位验证后准予搭乘相应的公共交通工具。救助站应当将有关情况通知受助人员的亲属及前往地的有关组织、所在单位。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531"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982"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受理</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来自公安部门或群众送来的救助对象申请</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区民政事业服务中心</w:t>
            </w:r>
          </w:p>
        </w:tc>
      </w:tr>
      <w:tr>
        <w:trPr>
          <w:trHeight w:val="335"/>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审查</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了解流浪乞讨个人情况，告知救助对象范围，实施救助内容</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区民政事业服务中心</w:t>
            </w:r>
          </w:p>
        </w:tc>
      </w:tr>
      <w:tr>
        <w:trPr>
          <w:trHeight w:val="489"/>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救助</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符合救助条件开展救助。（安排食宿、返乡、或送福利院）不符合救助条件告知理由不予救助。</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区民政事业服务中心</w:t>
            </w:r>
          </w:p>
        </w:tc>
      </w:tr>
      <w:tr>
        <w:trPr>
          <w:trHeight w:val="501"/>
        </w:trPr>
        <w:tc>
          <w:tcPr>
            <w:tcW w:w="1531"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568" w:type="dxa"/>
            <w:gridSpan w:val="4"/>
            <w:tcBorders>
              <w:tl2br w:val="nil"/>
              <w:tr2bl w:val="nil"/>
            </w:tcBorders>
            <w:shd w:val="clear" w:color="auto" w:fill="auto"/>
            <w:vAlign w:val="center"/>
          </w:tcPr>
          <w:p>
            <w:pP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531"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767" w:type="dxa"/>
            <w:gridSpan w:val="9"/>
            <w:tcBorders>
              <w:tl2br w:val="nil"/>
              <w:tr2bl w:val="nil"/>
            </w:tcBorders>
            <w:shd w:val="clear" w:color="auto" w:fill="auto"/>
            <w:vAlign w:val="center"/>
          </w:tcPr>
          <w:p>
            <w:pPr>
              <w:widowControl/>
              <w:spacing w:line="240" w:lineRule="exact"/>
              <w:jc w:val="left"/>
              <w:textAlignment w:val="center"/>
              <w:rPr>
                <w:rStyle w:val="18"/>
                <w:rFonts w:eastAsia="仿宋_GB2312" w:hint="eastAsia"/>
                <w:color w:val="auto"/>
                <w:lang w:eastAsia="zh-CN"/>
              </w:rPr>
            </w:pPr>
            <w:r>
              <w:rPr>
                <w:rStyle w:val="18"/>
                <w:rFonts w:eastAsia="仿宋_GB2312" w:hint="eastAsia"/>
                <w:color w:val="auto"/>
                <w:lang w:eastAsia="zh-CN"/>
              </w:rPr>
              <w:t>身份证</w:t>
            </w:r>
          </w:p>
        </w:tc>
      </w:tr>
      <w:tr>
        <w:trPr>
          <w:trHeight w:val="1170"/>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767"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1.不履行救助职责的；</w:t>
              <w:br/>
              <w:t>2.敲诈、勒索受助人员的；</w:t>
              <w:br/>
              <w:t>3.未经批准擅自进行表彰活动的；</w:t>
              <w:br/>
              <w:t>4.克扣受助人员的生活供应品的；</w:t>
              <w:br/>
              <w:t>5.采取不正当方式对待受助人员的；</w:t>
              <w:br/>
              <w:t>6.工作中滥用职权、玩忽职守造成不良后果的；</w:t>
              <w:br/>
              <w:t>7.其他违反法律法规规章文件规定的行为。</w:t>
            </w:r>
          </w:p>
        </w:tc>
      </w:tr>
      <w:tr>
        <w:trPr>
          <w:trHeight w:val="636"/>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767" w:type="dxa"/>
            <w:gridSpan w:val="9"/>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1.业务咨询：0335-</w:t>
            </w:r>
            <w:r>
              <w:rPr>
                <w:rFonts w:ascii="仿宋_GB2312" w:eastAsia="仿宋_GB2312" w:cs="仿宋_GB2312" w:hAnsi="仿宋_GB2312" w:hint="eastAsia"/>
                <w:color w:val="000000"/>
                <w:kern w:val="0"/>
                <w:sz w:val="18"/>
                <w:szCs w:val="18"/>
                <w:lang w:val="en-US" w:eastAsia="zh-CN"/>
              </w:rPr>
              <w:t>6131160</w:t>
            </w:r>
            <w:r>
              <w:rPr>
                <w:rFonts w:ascii="仿宋_GB2312" w:eastAsia="仿宋_GB2312" w:cs="仿宋_GB2312" w:hAnsi="仿宋_GB2312" w:hint="eastAsia"/>
                <w:color w:val="000000"/>
                <w:kern w:val="0"/>
                <w:sz w:val="18"/>
                <w:szCs w:val="18"/>
              </w:rPr>
              <w:t>投诉举报电话：</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3.纪检监察投诉：纪检组，电话：0335-</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767"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1．不服许可决定自知道该具体行政行为之日起六十日内向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政府申请行政复议。</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2．不服许可决定应当自知道或者应当知道作出行政行为之日起六个月内提出向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228"/>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767"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ascii="黑体" w:eastAsia="黑体" w:cs="黑体" w:hint="eastAsia"/>
          <w:color w:val="000000"/>
          <w:kern w:val="0"/>
          <w:sz w:val="30"/>
          <w:szCs w:val="30"/>
          <w:lang w:val="en-US" w:eastAsia="zh-CN"/>
        </w:rPr>
      </w:pPr>
    </w:p>
    <w:p>
      <w:pPr>
        <w:widowControl/>
        <w:jc w:val="left"/>
        <w:textAlignment w:val="center"/>
        <w:rPr>
          <w:rFonts w:ascii="黑体" w:eastAsia="黑体" w:cs="黑体" w:hint="eastAsia"/>
          <w:color w:val="000000"/>
          <w:kern w:val="0"/>
          <w:sz w:val="30"/>
          <w:szCs w:val="30"/>
          <w:lang w:val="en-US" w:eastAsia="zh-CN"/>
        </w:rPr>
      </w:pPr>
    </w:p>
    <w:p>
      <w:pPr>
        <w:widowControl/>
        <w:jc w:val="left"/>
        <w:textAlignment w:val="center"/>
        <w:rPr>
          <w:rFonts w:ascii="黑体" w:eastAsia="黑体" w:cs="黑体" w:hint="eastAsia"/>
          <w:color w:val="000000"/>
          <w:kern w:val="0"/>
          <w:sz w:val="30"/>
          <w:szCs w:val="30"/>
          <w:lang w:val="en-US" w:eastAsia="zh-CN"/>
        </w:rPr>
      </w:pPr>
    </w:p>
    <w:p>
      <w:pPr>
        <w:widowControl/>
        <w:jc w:val="left"/>
        <w:textAlignment w:val="center"/>
        <w:rPr>
          <w:rFonts w:ascii="黑体" w:eastAsia="黑体" w:cs="黑体" w:hint="eastAsia"/>
          <w:color w:val="000000"/>
          <w:kern w:val="0"/>
          <w:sz w:val="30"/>
          <w:szCs w:val="30"/>
          <w:lang w:val="en-US" w:eastAsia="zh-CN"/>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531"/>
        <w:gridCol w:w="982"/>
        <w:gridCol w:w="641"/>
        <w:gridCol w:w="1691"/>
        <w:gridCol w:w="1254"/>
        <w:gridCol w:w="709"/>
        <w:gridCol w:w="992"/>
        <w:gridCol w:w="567"/>
        <w:gridCol w:w="772"/>
        <w:gridCol w:w="1159"/>
      </w:tblGrid>
      <w:tr>
        <w:trPr>
          <w:trHeight w:val="424"/>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23"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行政给付</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767"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宋体"/>
                <w:i w:val="0"/>
                <w:color w:val="000000"/>
                <w:kern w:val="0"/>
                <w:sz w:val="18"/>
                <w:szCs w:val="18"/>
                <w:u w:val="none"/>
                <w:lang w:val="en-US" w:eastAsia="zh-CN"/>
              </w:rPr>
              <w:t>孤儿和事实无人抚养儿童基本生活补贴金的给付</w:t>
            </w:r>
          </w:p>
        </w:tc>
      </w:tr>
      <w:tr>
        <w:trPr>
          <w:trHeight w:val="1952"/>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767"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w:t>
            </w:r>
            <w:r>
              <w:rPr>
                <w:rFonts w:ascii="仿宋_GB2312" w:eastAsia="仿宋_GB2312" w:cs="仿宋_GB2312" w:hAnsi="仿宋_GB2312" w:hint="eastAsia"/>
                <w:color w:val="000000"/>
                <w:kern w:val="0"/>
                <w:sz w:val="18"/>
                <w:szCs w:val="18"/>
              </w:rPr>
              <w:t>关于进一步加强孤儿和事实无人抚养儿童保障工作的实施意见》。</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531"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982"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受理</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.受理责任：村 （居） 民委员会对申请材料进行初步审核，提出初审意见并提交镇 （街）。镇（街）受理申请后，进行查证，做出查验结论。对于符合条件的，上报县级民政部门。</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335"/>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审核</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审查责任：县级民政部门在受理申报材料后对符合条件的，从确认的次月起纳入保障范围。</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489"/>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确认</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给付责任：对符合条件的，发放补贴金</w:t>
            </w:r>
            <w:r>
              <w:rPr>
                <w:rFonts w:ascii="仿宋_GB2312" w:eastAsia="仿宋_GB2312" w:cs="仿宋_GB2312" w:hAnsi="仿宋_GB2312" w:hint="eastAsia"/>
                <w:color w:val="000000"/>
                <w:kern w:val="0"/>
                <w:sz w:val="18"/>
                <w:szCs w:val="18"/>
                <w:lang w:eastAsia="zh-CN"/>
              </w:rPr>
              <w:t>，</w:t>
            </w:r>
            <w:r>
              <w:rPr>
                <w:rFonts w:ascii="仿宋_GB2312" w:eastAsia="仿宋_GB2312" w:cs="仿宋_GB2312" w:hAnsi="仿宋_GB2312" w:hint="eastAsia"/>
                <w:color w:val="000000"/>
                <w:kern w:val="0"/>
                <w:sz w:val="18"/>
                <w:szCs w:val="18"/>
              </w:rPr>
              <w:t>留存档案材料</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501"/>
        </w:trPr>
        <w:tc>
          <w:tcPr>
            <w:tcW w:w="1531"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568" w:type="dxa"/>
            <w:gridSpan w:val="4"/>
            <w:tcBorders>
              <w:tl2br w:val="nil"/>
              <w:tr2bl w:val="nil"/>
            </w:tcBorders>
            <w:shd w:val="clear" w:color="auto" w:fill="auto"/>
            <w:vAlign w:val="center"/>
          </w:tcPr>
          <w:p>
            <w:pP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531"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767" w:type="dxa"/>
            <w:gridSpan w:val="9"/>
            <w:tcBorders>
              <w:tl2br w:val="nil"/>
              <w:tr2bl w:val="nil"/>
            </w:tcBorders>
            <w:shd w:val="clear" w:color="auto" w:fill="auto"/>
            <w:vAlign w:val="center"/>
          </w:tcPr>
          <w:p>
            <w:pPr>
              <w:widowControl/>
              <w:spacing w:line="240" w:lineRule="exact"/>
              <w:jc w:val="left"/>
              <w:textAlignment w:val="center"/>
              <w:rPr>
                <w:rStyle w:val="18"/>
                <w:rFonts w:eastAsia="仿宋_GB2312" w:hint="eastAsia"/>
                <w:color w:val="auto"/>
                <w:lang w:eastAsia="zh-CN"/>
              </w:rPr>
            </w:pPr>
            <w:r>
              <w:rPr>
                <w:rStyle w:val="18"/>
                <w:rFonts w:eastAsia="仿宋_GB2312" w:hint="eastAsia"/>
                <w:color w:val="auto"/>
                <w:lang w:eastAsia="zh-CN"/>
              </w:rPr>
              <w:t>申请表、证明</w:t>
            </w:r>
          </w:p>
        </w:tc>
      </w:tr>
      <w:tr>
        <w:trPr>
          <w:trHeight w:val="1170"/>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767"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因不履行或不正确履行行政责任，有下列情形的，行政机关及相关工作人员应承担相应责任：</w:t>
              <w:br/>
              <w:t>1.对符合条件的申请人不履行给付职责的；</w:t>
              <w:br/>
              <w:t>2.敲诈、勒索儿童监护人的；</w:t>
              <w:br/>
              <w:t>3.克扣孤儿和事实无人抚养儿童生活补贴的；</w:t>
              <w:br/>
              <w:t xml:space="preserve">4.其他违反法律法规规章文件规定的行为。                         </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对采取虚报、隐瞒、伪造等手段骗取保障资金的监护人，依法追索基本生活补贴；</w:t>
            </w:r>
          </w:p>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5.其他违反法律法规规章文件规定的行为</w:t>
            </w:r>
          </w:p>
        </w:tc>
      </w:tr>
      <w:tr>
        <w:trPr>
          <w:trHeight w:val="636"/>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767"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7836915</w:t>
            </w:r>
            <w:r>
              <w:rPr>
                <w:rFonts w:ascii="仿宋_GB2312" w:eastAsia="仿宋_GB2312" w:cs="仿宋_GB2312" w:hint="eastAsia"/>
                <w:color w:val="000000"/>
                <w:kern w:val="0"/>
                <w:sz w:val="21"/>
                <w:szCs w:val="21"/>
              </w:rPr>
              <w:t>2投诉举报电话：</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黑体" w:cs="黑体"/>
                <w:color w:val="000000"/>
                <w:sz w:val="21"/>
                <w:szCs w:val="21"/>
              </w:rPr>
            </w:pPr>
            <w:r>
              <w:rPr>
                <w:rFonts w:ascii="仿宋_GB2312" w:eastAsia="仿宋_GB2312" w:cs="仿宋_GB2312" w:hint="eastAsia"/>
                <w:color w:val="000000"/>
                <w:kern w:val="0"/>
                <w:sz w:val="21"/>
                <w:szCs w:val="21"/>
              </w:rPr>
              <w:t>3.纪检监察投诉：纪检组，电话：0335-</w:t>
            </w:r>
            <w:r>
              <w:rPr>
                <w:rFonts w:ascii="仿宋_GB2312" w:eastAsia="仿宋_GB2312" w:cs="仿宋_GB2312" w:hint="eastAsia"/>
                <w:color w:val="000000"/>
                <w:kern w:val="0"/>
                <w:sz w:val="21"/>
                <w:szCs w:val="21"/>
                <w:lang w:val="en-US" w:eastAsia="zh-CN"/>
              </w:rPr>
              <w:t>6689311</w:t>
            </w:r>
          </w:p>
        </w:tc>
      </w:tr>
      <w:tr>
        <w:trPr>
          <w:trHeight w:val="786"/>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767"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767"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p>
    <w:p>
      <w:pPr>
        <w:widowControl/>
        <w:jc w:val="center"/>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531"/>
        <w:gridCol w:w="982"/>
        <w:gridCol w:w="641"/>
        <w:gridCol w:w="1691"/>
        <w:gridCol w:w="1254"/>
        <w:gridCol w:w="709"/>
        <w:gridCol w:w="992"/>
        <w:gridCol w:w="567"/>
        <w:gridCol w:w="772"/>
        <w:gridCol w:w="1159"/>
      </w:tblGrid>
      <w:tr>
        <w:trPr>
          <w:trHeight w:val="424"/>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23"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行政给付</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767" w:type="dxa"/>
            <w:gridSpan w:val="9"/>
            <w:tcBorders>
              <w:tl2br w:val="nil"/>
              <w:tr2bl w:val="nil"/>
            </w:tcBorders>
            <w:shd w:val="clear" w:color="auto" w:fill="auto"/>
            <w:vAlign w:val="center"/>
          </w:tcPr>
          <w:p>
            <w:pPr>
              <w:keepNext w:val="0"/>
              <w:keepLines w:val="0"/>
              <w:widowControl/>
              <w:suppressLineNumbers w:val="0"/>
              <w:jc w:val="left"/>
              <w:textAlignment w:val="center"/>
              <w:rPr>
                <w:rFonts w:ascii="仿宋_GB2312" w:eastAsia="仿宋_GB2312" w:cs="仿宋_GB2312" w:hAnsi="宋体"/>
                <w:i w:val="0"/>
                <w:color w:val="000000"/>
                <w:kern w:val="2"/>
                <w:sz w:val="18"/>
                <w:szCs w:val="18"/>
                <w:u w:val="none"/>
                <w:lang w:val="en-US" w:eastAsia="zh-CN" w:bidi="ar-SA"/>
              </w:rPr>
            </w:pPr>
            <w:r>
              <w:rPr>
                <w:rFonts w:ascii="仿宋_GB2312" w:eastAsia="仿宋_GB2312" w:cs="仿宋_GB2312" w:hAnsi="宋体"/>
                <w:i w:val="0"/>
                <w:color w:val="000000"/>
                <w:kern w:val="0"/>
                <w:sz w:val="18"/>
                <w:szCs w:val="18"/>
                <w:u w:val="none"/>
                <w:lang w:val="en-US" w:eastAsia="zh-CN"/>
              </w:rPr>
              <w:t>重度残疾人护理补贴</w:t>
            </w:r>
          </w:p>
        </w:tc>
      </w:tr>
      <w:tr>
        <w:trPr>
          <w:trHeight w:val="1952"/>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767"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《国务院关于全面建立困难残疾人生活补贴和重度残疾人护理补贴制度的意见》（国发〔2015〕52号）。</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531"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982"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受理</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val="en-US" w:eastAsia="zh-CN"/>
              </w:rPr>
              <w:t>村（居）委会</w:t>
            </w:r>
            <w:r>
              <w:rPr>
                <w:rFonts w:ascii="仿宋_GB2312" w:eastAsia="仿宋_GB2312" w:cs="仿宋_GB2312" w:hAnsi="仿宋_GB2312" w:hint="eastAsia"/>
                <w:color w:val="000000"/>
                <w:kern w:val="0"/>
                <w:sz w:val="18"/>
                <w:szCs w:val="18"/>
              </w:rPr>
              <w:t>对当事人提供的户口本、身份证、审批表、银行卡等申请材料进行</w:t>
            </w:r>
            <w:r>
              <w:rPr>
                <w:rFonts w:ascii="仿宋_GB2312" w:eastAsia="仿宋_GB2312" w:cs="仿宋_GB2312" w:hAnsi="仿宋_GB2312" w:hint="eastAsia"/>
                <w:color w:val="000000"/>
                <w:kern w:val="0"/>
                <w:sz w:val="18"/>
                <w:szCs w:val="18"/>
                <w:lang w:val="en-US" w:eastAsia="zh-CN"/>
              </w:rPr>
              <w:t>初步审查</w:t>
            </w:r>
            <w:r>
              <w:rPr>
                <w:rFonts w:ascii="仿宋_GB2312" w:eastAsia="仿宋_GB2312" w:cs="仿宋_GB2312" w:hAnsi="仿宋_GB2312" w:hint="eastAsia"/>
                <w:color w:val="000000"/>
                <w:kern w:val="0"/>
                <w:sz w:val="18"/>
                <w:szCs w:val="18"/>
                <w:lang w:eastAsia="zh-CN"/>
              </w:rPr>
              <w:t>，</w:t>
            </w:r>
            <w:r>
              <w:rPr>
                <w:rFonts w:ascii="仿宋_GB2312" w:eastAsia="仿宋_GB2312" w:cs="仿宋_GB2312" w:hAnsi="仿宋_GB2312" w:hint="eastAsia"/>
                <w:color w:val="000000"/>
                <w:kern w:val="0"/>
                <w:sz w:val="18"/>
                <w:szCs w:val="18"/>
              </w:rPr>
              <w:t>提出初审意见并提交镇 （街）。镇（街）受理申请后，进行查证，做出查验结论。对于符合条件的，上报县级民政部门。</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335"/>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审核</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县级民政部门在受理申报材料后对符合条件的，从确认的</w:t>
            </w:r>
            <w:r>
              <w:rPr>
                <w:rFonts w:ascii="仿宋_GB2312" w:eastAsia="仿宋_GB2312" w:cs="仿宋_GB2312" w:hAnsi="仿宋_GB2312" w:hint="eastAsia"/>
                <w:color w:val="000000"/>
                <w:kern w:val="0"/>
                <w:sz w:val="18"/>
                <w:szCs w:val="18"/>
                <w:lang w:val="en-US" w:eastAsia="zh-CN"/>
              </w:rPr>
              <w:t>当</w:t>
            </w:r>
            <w:r>
              <w:rPr>
                <w:rFonts w:ascii="仿宋_GB2312" w:eastAsia="仿宋_GB2312" w:cs="仿宋_GB2312" w:hAnsi="仿宋_GB2312" w:hint="eastAsia"/>
                <w:color w:val="000000"/>
                <w:kern w:val="0"/>
                <w:sz w:val="18"/>
                <w:szCs w:val="18"/>
              </w:rPr>
              <w:t>月起纳入保障范围</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489"/>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确认</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给付责任：对符合条件的，发放补贴金</w:t>
            </w:r>
            <w:r>
              <w:rPr>
                <w:rFonts w:ascii="仿宋_GB2312" w:eastAsia="仿宋_GB2312" w:cs="仿宋_GB2312" w:hAnsi="仿宋_GB2312" w:hint="eastAsia"/>
                <w:color w:val="000000"/>
                <w:kern w:val="0"/>
                <w:sz w:val="18"/>
                <w:szCs w:val="18"/>
                <w:lang w:eastAsia="zh-CN"/>
              </w:rPr>
              <w:t>，</w:t>
            </w:r>
            <w:r>
              <w:rPr>
                <w:rFonts w:ascii="仿宋_GB2312" w:eastAsia="仿宋_GB2312" w:cs="仿宋_GB2312" w:hAnsi="仿宋_GB2312" w:hint="eastAsia"/>
                <w:color w:val="000000"/>
                <w:kern w:val="0"/>
                <w:sz w:val="18"/>
                <w:szCs w:val="18"/>
              </w:rPr>
              <w:t>留存档案材料</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501"/>
        </w:trPr>
        <w:tc>
          <w:tcPr>
            <w:tcW w:w="1531"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568" w:type="dxa"/>
            <w:gridSpan w:val="4"/>
            <w:tcBorders>
              <w:tl2br w:val="nil"/>
              <w:tr2bl w:val="nil"/>
            </w:tcBorders>
            <w:shd w:val="clear" w:color="auto" w:fill="auto"/>
            <w:vAlign w:val="center"/>
          </w:tcPr>
          <w:p>
            <w:pP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531"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767" w:type="dxa"/>
            <w:gridSpan w:val="9"/>
            <w:tcBorders>
              <w:tl2br w:val="nil"/>
              <w:tr2bl w:val="nil"/>
            </w:tcBorders>
            <w:shd w:val="clear" w:color="auto" w:fill="auto"/>
            <w:vAlign w:val="center"/>
          </w:tcPr>
          <w:p>
            <w:pPr>
              <w:widowControl/>
              <w:spacing w:line="240" w:lineRule="exact"/>
              <w:jc w:val="left"/>
              <w:textAlignment w:val="center"/>
              <w:rPr>
                <w:rStyle w:val="18"/>
                <w:rFonts w:eastAsia="仿宋_GB2312" w:hint="eastAsia"/>
                <w:color w:val="auto"/>
                <w:lang w:eastAsia="zh-CN"/>
              </w:rPr>
            </w:pPr>
            <w:r>
              <w:rPr>
                <w:rStyle w:val="18"/>
                <w:rFonts w:eastAsia="仿宋_GB2312" w:hint="eastAsia"/>
                <w:color w:val="auto"/>
                <w:lang w:eastAsia="zh-CN"/>
              </w:rPr>
              <w:t>申请表、残疾证、户口本、身份证、银行卡</w:t>
            </w:r>
          </w:p>
        </w:tc>
      </w:tr>
      <w:tr>
        <w:trPr>
          <w:trHeight w:val="1170"/>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767"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.对符合条件的重度残疾人护理补贴不予审查的；</w:t>
              <w:br/>
              <w:t>2.违反规定审查重度残疾人护理补贴的；</w:t>
              <w:br/>
              <w:t>3.对符合条件的重度残疾人护理补贴不在法定期限内审查通过、送达的；</w:t>
              <w:br/>
              <w:t>4.未按照规定的标准审查，或在工作中利用职权谋取私利的；</w:t>
              <w:br/>
              <w:t xml:space="preserve">5.挤占、挪用、套取补贴等违法违规行为；       </w:t>
              <w:br/>
              <w:t>6.其他违反法律法规规章文件规定的行为</w:t>
            </w:r>
          </w:p>
        </w:tc>
      </w:tr>
      <w:tr>
        <w:trPr>
          <w:trHeight w:val="636"/>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767"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7836915</w:t>
            </w:r>
            <w:r>
              <w:rPr>
                <w:rFonts w:ascii="仿宋_GB2312" w:eastAsia="仿宋_GB2312" w:cs="仿宋_GB2312" w:hint="eastAsia"/>
                <w:color w:val="000000"/>
                <w:kern w:val="0"/>
                <w:sz w:val="21"/>
                <w:szCs w:val="21"/>
              </w:rPr>
              <w:t>2投诉举报电话：</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黑体" w:cs="黑体"/>
                <w:color w:val="000000"/>
                <w:sz w:val="21"/>
                <w:szCs w:val="21"/>
              </w:rPr>
            </w:pPr>
            <w:r>
              <w:rPr>
                <w:rFonts w:ascii="仿宋_GB2312" w:eastAsia="仿宋_GB2312" w:cs="仿宋_GB2312" w:hint="eastAsia"/>
                <w:color w:val="000000"/>
                <w:kern w:val="0"/>
                <w:sz w:val="21"/>
                <w:szCs w:val="21"/>
              </w:rPr>
              <w:t>3.纪检监察投诉：纪检组，电话：0335-</w:t>
            </w:r>
            <w:r>
              <w:rPr>
                <w:rFonts w:ascii="仿宋_GB2312" w:eastAsia="仿宋_GB2312" w:cs="仿宋_GB2312" w:hint="eastAsia"/>
                <w:color w:val="000000"/>
                <w:kern w:val="0"/>
                <w:sz w:val="21"/>
                <w:szCs w:val="21"/>
                <w:lang w:val="en-US" w:eastAsia="zh-CN"/>
              </w:rPr>
              <w:t>6689311</w:t>
            </w:r>
          </w:p>
        </w:tc>
      </w:tr>
      <w:tr>
        <w:trPr>
          <w:trHeight w:val="786"/>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767"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767"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531"/>
        <w:gridCol w:w="982"/>
        <w:gridCol w:w="641"/>
        <w:gridCol w:w="1691"/>
        <w:gridCol w:w="1254"/>
        <w:gridCol w:w="709"/>
        <w:gridCol w:w="992"/>
        <w:gridCol w:w="567"/>
        <w:gridCol w:w="772"/>
        <w:gridCol w:w="1159"/>
      </w:tblGrid>
      <w:tr>
        <w:trPr>
          <w:trHeight w:val="424"/>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23"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行政给付</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767" w:type="dxa"/>
            <w:gridSpan w:val="9"/>
            <w:tcBorders>
              <w:tl2br w:val="nil"/>
              <w:tr2bl w:val="nil"/>
            </w:tcBorders>
            <w:shd w:val="clear" w:color="auto" w:fill="auto"/>
            <w:vAlign w:val="center"/>
          </w:tcPr>
          <w:p>
            <w:pPr>
              <w:keepNext w:val="0"/>
              <w:keepLines w:val="0"/>
              <w:widowControl/>
              <w:suppressLineNumbers w:val="0"/>
              <w:jc w:val="left"/>
              <w:textAlignment w:val="center"/>
              <w:rPr>
                <w:rFonts w:ascii="仿宋_GB2312" w:eastAsia="仿宋_GB2312" w:cs="仿宋_GB2312" w:hAnsi="宋体"/>
                <w:i w:val="0"/>
                <w:color w:val="000000"/>
                <w:kern w:val="2"/>
                <w:sz w:val="18"/>
                <w:szCs w:val="18"/>
                <w:u w:val="none"/>
                <w:lang w:val="en-US" w:eastAsia="zh-CN" w:bidi="ar-SA"/>
              </w:rPr>
            </w:pPr>
            <w:r>
              <w:rPr>
                <w:rFonts w:ascii="仿宋_GB2312" w:eastAsia="仿宋_GB2312" w:cs="仿宋_GB2312" w:hAnsi="宋体" w:hint="eastAsia"/>
                <w:i w:val="0"/>
                <w:color w:val="000000"/>
                <w:kern w:val="0"/>
                <w:sz w:val="18"/>
                <w:szCs w:val="18"/>
                <w:u w:val="none"/>
                <w:lang w:val="en-US" w:eastAsia="zh-CN"/>
              </w:rPr>
              <w:t>困难</w:t>
            </w:r>
            <w:r>
              <w:rPr>
                <w:rFonts w:ascii="仿宋_GB2312" w:eastAsia="仿宋_GB2312" w:cs="仿宋_GB2312" w:hAnsi="宋体"/>
                <w:i w:val="0"/>
                <w:color w:val="000000"/>
                <w:kern w:val="0"/>
                <w:sz w:val="18"/>
                <w:szCs w:val="18"/>
                <w:u w:val="none"/>
                <w:lang w:val="en-US" w:eastAsia="zh-CN"/>
              </w:rPr>
              <w:t>残疾人</w:t>
            </w:r>
            <w:r>
              <w:rPr>
                <w:rFonts w:ascii="仿宋_GB2312" w:eastAsia="仿宋_GB2312" w:cs="仿宋_GB2312" w:hAnsi="宋体" w:hint="eastAsia"/>
                <w:i w:val="0"/>
                <w:color w:val="000000"/>
                <w:kern w:val="0"/>
                <w:sz w:val="18"/>
                <w:szCs w:val="18"/>
                <w:u w:val="none"/>
                <w:lang w:val="en-US" w:eastAsia="zh-CN"/>
              </w:rPr>
              <w:t>生活</w:t>
            </w:r>
            <w:r>
              <w:rPr>
                <w:rFonts w:ascii="仿宋_GB2312" w:eastAsia="仿宋_GB2312" w:cs="仿宋_GB2312" w:hAnsi="宋体"/>
                <w:i w:val="0"/>
                <w:color w:val="000000"/>
                <w:kern w:val="0"/>
                <w:sz w:val="18"/>
                <w:szCs w:val="18"/>
                <w:u w:val="none"/>
                <w:lang w:val="en-US" w:eastAsia="zh-CN"/>
              </w:rPr>
              <w:t>补贴</w:t>
            </w:r>
          </w:p>
        </w:tc>
      </w:tr>
      <w:tr>
        <w:trPr>
          <w:trHeight w:val="1952"/>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767"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《国务院关于全面建立困难残疾人生活补贴和重度残疾人护理补贴制度的意见》（国发〔2015〕52号）。</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531"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982"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受理</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val="en-US" w:eastAsia="zh-CN"/>
              </w:rPr>
              <w:t>村（居）委会</w:t>
            </w:r>
            <w:r>
              <w:rPr>
                <w:rFonts w:ascii="仿宋_GB2312" w:eastAsia="仿宋_GB2312" w:cs="仿宋_GB2312" w:hAnsi="仿宋_GB2312" w:hint="eastAsia"/>
                <w:color w:val="000000"/>
                <w:kern w:val="0"/>
                <w:sz w:val="18"/>
                <w:szCs w:val="18"/>
              </w:rPr>
              <w:t>对当事人提供的户口本、身份证、审批表、银行卡等申请材料进行</w:t>
            </w:r>
            <w:r>
              <w:rPr>
                <w:rFonts w:ascii="仿宋_GB2312" w:eastAsia="仿宋_GB2312" w:cs="仿宋_GB2312" w:hAnsi="仿宋_GB2312" w:hint="eastAsia"/>
                <w:color w:val="000000"/>
                <w:kern w:val="0"/>
                <w:sz w:val="18"/>
                <w:szCs w:val="18"/>
                <w:lang w:val="en-US" w:eastAsia="zh-CN"/>
              </w:rPr>
              <w:t>初步审查</w:t>
            </w:r>
            <w:r>
              <w:rPr>
                <w:rFonts w:ascii="仿宋_GB2312" w:eastAsia="仿宋_GB2312" w:cs="仿宋_GB2312" w:hAnsi="仿宋_GB2312" w:hint="eastAsia"/>
                <w:color w:val="000000"/>
                <w:kern w:val="0"/>
                <w:sz w:val="18"/>
                <w:szCs w:val="18"/>
                <w:lang w:eastAsia="zh-CN"/>
              </w:rPr>
              <w:t>，</w:t>
            </w:r>
            <w:r>
              <w:rPr>
                <w:rFonts w:ascii="仿宋_GB2312" w:eastAsia="仿宋_GB2312" w:cs="仿宋_GB2312" w:hAnsi="仿宋_GB2312" w:hint="eastAsia"/>
                <w:color w:val="000000"/>
                <w:kern w:val="0"/>
                <w:sz w:val="18"/>
                <w:szCs w:val="18"/>
              </w:rPr>
              <w:t>提出初审意见并提交镇 （街）。镇（街）受理申请后，进行查证，做出查验结论。对于符合条件的，上报县级民政部门。</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335"/>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审核</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县级民政部门在受理申报材料后对符合条件的，从确认的</w:t>
            </w:r>
            <w:r>
              <w:rPr>
                <w:rFonts w:ascii="仿宋_GB2312" w:eastAsia="仿宋_GB2312" w:cs="仿宋_GB2312" w:hAnsi="仿宋_GB2312" w:hint="eastAsia"/>
                <w:color w:val="000000"/>
                <w:kern w:val="0"/>
                <w:sz w:val="18"/>
                <w:szCs w:val="18"/>
                <w:lang w:val="en-US" w:eastAsia="zh-CN"/>
              </w:rPr>
              <w:t>当</w:t>
            </w:r>
            <w:r>
              <w:rPr>
                <w:rFonts w:ascii="仿宋_GB2312" w:eastAsia="仿宋_GB2312" w:cs="仿宋_GB2312" w:hAnsi="仿宋_GB2312" w:hint="eastAsia"/>
                <w:color w:val="000000"/>
                <w:kern w:val="0"/>
                <w:sz w:val="18"/>
                <w:szCs w:val="18"/>
              </w:rPr>
              <w:t>月起纳入保障范围</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489"/>
        </w:trPr>
        <w:tc>
          <w:tcPr>
            <w:tcW w:w="1531" w:type="dxa"/>
            <w:vMerge/>
            <w:tcBorders>
              <w:tl2br w:val="nil"/>
              <w:tr2bl w:val="nil"/>
            </w:tcBorders>
            <w:shd w:val="clear" w:color="auto" w:fill="auto"/>
            <w:vAlign w:val="center"/>
          </w:tcPr>
          <w:p/>
        </w:tc>
        <w:tc>
          <w:tcPr>
            <w:tcW w:w="982"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确认</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给付责任：对符合条件的，发放补贴金</w:t>
            </w:r>
            <w:r>
              <w:rPr>
                <w:rFonts w:ascii="仿宋_GB2312" w:eastAsia="仿宋_GB2312" w:cs="仿宋_GB2312" w:hAnsi="仿宋_GB2312" w:hint="eastAsia"/>
                <w:color w:val="000000"/>
                <w:kern w:val="0"/>
                <w:sz w:val="18"/>
                <w:szCs w:val="18"/>
                <w:lang w:eastAsia="zh-CN"/>
              </w:rPr>
              <w:t>，</w:t>
            </w:r>
            <w:r>
              <w:rPr>
                <w:rFonts w:ascii="仿宋_GB2312" w:eastAsia="仿宋_GB2312" w:cs="仿宋_GB2312" w:hAnsi="仿宋_GB2312" w:hint="eastAsia"/>
                <w:color w:val="000000"/>
                <w:kern w:val="0"/>
                <w:sz w:val="18"/>
                <w:szCs w:val="18"/>
              </w:rPr>
              <w:t>留存档案材料</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501"/>
        </w:trPr>
        <w:tc>
          <w:tcPr>
            <w:tcW w:w="1531"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568"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eastAsia="zh-CN"/>
              </w:rPr>
              <w:t>否</w:t>
            </w:r>
          </w:p>
        </w:tc>
      </w:tr>
      <w:tr>
        <w:trPr>
          <w:trHeight w:val="486"/>
        </w:trPr>
        <w:tc>
          <w:tcPr>
            <w:tcW w:w="1531"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767" w:type="dxa"/>
            <w:gridSpan w:val="9"/>
            <w:tcBorders>
              <w:tl2br w:val="nil"/>
              <w:tr2bl w:val="nil"/>
            </w:tcBorders>
            <w:shd w:val="clear" w:color="auto" w:fill="auto"/>
            <w:vAlign w:val="center"/>
          </w:tcPr>
          <w:p>
            <w:pPr>
              <w:widowControl/>
              <w:spacing w:line="240" w:lineRule="exact"/>
              <w:jc w:val="left"/>
              <w:textAlignment w:val="center"/>
              <w:rPr>
                <w:rStyle w:val="18"/>
                <w:color w:val="auto"/>
              </w:rPr>
            </w:pPr>
            <w:r>
              <w:rPr>
                <w:rStyle w:val="18"/>
                <w:rFonts w:eastAsia="仿宋_GB2312" w:hint="eastAsia"/>
                <w:color w:val="auto"/>
                <w:lang w:eastAsia="zh-CN"/>
              </w:rPr>
              <w:t>申请表、残疾证、户口本、身份证、银行卡</w:t>
            </w:r>
          </w:p>
        </w:tc>
      </w:tr>
      <w:tr>
        <w:trPr>
          <w:trHeight w:val="1170"/>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767"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.对符合条件的重度残疾人护理补贴不予审查的；</w:t>
              <w:br/>
              <w:t>2.违反规定审查重度残疾人护理补贴的；</w:t>
              <w:br/>
              <w:t>3.对符合条件的重度残疾人护理补贴不在法定期限内审查通过、送达的；</w:t>
              <w:br/>
              <w:t>4.未按照规定的标准审查，或在工作中利用职权谋取私利的；</w:t>
              <w:br/>
              <w:t xml:space="preserve">5.挤占、挪用、套取补贴等违法违规行为；       </w:t>
              <w:br/>
              <w:t>6.其他违反法律法规规章文件规定的行为</w:t>
            </w:r>
          </w:p>
        </w:tc>
      </w:tr>
      <w:tr>
        <w:trPr>
          <w:trHeight w:val="636"/>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767"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7836915</w:t>
            </w:r>
            <w:r>
              <w:rPr>
                <w:rFonts w:ascii="仿宋_GB2312" w:eastAsia="仿宋_GB2312" w:cs="仿宋_GB2312" w:hint="eastAsia"/>
                <w:color w:val="000000"/>
                <w:kern w:val="0"/>
                <w:sz w:val="21"/>
                <w:szCs w:val="21"/>
              </w:rPr>
              <w:t>2投诉举报电话：</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黑体" w:cs="黑体"/>
                <w:color w:val="000000"/>
                <w:sz w:val="21"/>
                <w:szCs w:val="21"/>
              </w:rPr>
            </w:pPr>
            <w:r>
              <w:rPr>
                <w:rFonts w:ascii="仿宋_GB2312" w:eastAsia="仿宋_GB2312" w:cs="仿宋_GB2312" w:hint="eastAsia"/>
                <w:color w:val="000000"/>
                <w:kern w:val="0"/>
                <w:sz w:val="21"/>
                <w:szCs w:val="21"/>
              </w:rPr>
              <w:t>3.纪检监察投诉：纪检组，电话：0335-</w:t>
            </w:r>
            <w:r>
              <w:rPr>
                <w:rFonts w:ascii="仿宋_GB2312" w:eastAsia="仿宋_GB2312" w:cs="仿宋_GB2312" w:hint="eastAsia"/>
                <w:color w:val="000000"/>
                <w:kern w:val="0"/>
                <w:sz w:val="21"/>
                <w:szCs w:val="21"/>
                <w:lang w:val="en-US" w:eastAsia="zh-CN"/>
              </w:rPr>
              <w:t>6689311</w:t>
            </w:r>
          </w:p>
        </w:tc>
      </w:tr>
      <w:tr>
        <w:trPr>
          <w:trHeight w:val="786"/>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767"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53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767"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行政给付</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int="eastAsia"/>
                <w:kern w:val="0"/>
                <w:sz w:val="21"/>
                <w:szCs w:val="21"/>
                <w:lang w:val="en-US" w:eastAsia="zh-CN"/>
              </w:rPr>
              <w:t>最低生活保障</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《社会救助暂行办法》（中华人民共和国国务院令 第649号）第二章第九条 国家对共同生活的家庭成员人均收入低于当地最低生活保障标准，且符合当地最低生活保障家庭财产状况规定的家庭，给予最低生活保障。第十二条对批准获得最低生活保障的家庭，县级人民政府民政部门按照共同生活的家庭成员人均收入低于当地最低生活保障标准的差额，按月发给最低生活保障金。《河北省最低生活保障审核确认办法》（冀民规 〔２０２１〕８号）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int="eastAsia"/>
                <w:color w:val="000000"/>
                <w:kern w:val="0"/>
                <w:sz w:val="21"/>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val="en-US" w:eastAsia="zh-CN"/>
              </w:rPr>
              <w:t>乡镇综合服务大厅</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int="eastAsia"/>
                <w:color w:val="000000"/>
                <w:kern w:val="0"/>
                <w:sz w:val="21"/>
                <w:szCs w:val="21"/>
              </w:rPr>
              <w:t>审查</w:t>
            </w:r>
            <w:r>
              <w:rPr>
                <w:rFonts w:ascii="仿宋_GB2312" w:eastAsia="仿宋_GB2312" w:cs="仿宋_GB2312"/>
                <w:color w:val="000000"/>
                <w:kern w:val="0"/>
                <w:sz w:val="21"/>
                <w:szCs w:val="21"/>
              </w:rPr>
              <w:t>申请对象提供的相关材料，进行相关调查核实，填写相关表格，将符合条件的申请对象上报</w:t>
            </w:r>
            <w:r>
              <w:rPr>
                <w:rFonts w:ascii="仿宋_GB2312" w:eastAsia="仿宋_GB2312" w:cs="仿宋_GB2312" w:hint="eastAsia"/>
                <w:color w:val="000000"/>
                <w:kern w:val="0"/>
                <w:sz w:val="21"/>
                <w:szCs w:val="21"/>
                <w:lang w:eastAsia="zh-CN"/>
              </w:rPr>
              <w:t>乡镇综合服务大厅</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val="en-US" w:eastAsia="zh-CN"/>
              </w:rPr>
              <w:t>乡镇综合服务大厅</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FF0000"/>
                <w:sz w:val="21"/>
                <w:szCs w:val="21"/>
              </w:rPr>
            </w:pPr>
            <w:r>
              <w:rPr>
                <w:rFonts w:ascii="黑体" w:eastAsia="黑体" w:cs="黑体"/>
                <w:color w:val="000000"/>
                <w:sz w:val="21"/>
                <w:szCs w:val="21"/>
              </w:rPr>
              <w:t>组卷</w:t>
            </w:r>
          </w:p>
        </w:tc>
        <w:tc>
          <w:tcPr>
            <w:tcW w:w="5287" w:type="dxa"/>
            <w:gridSpan w:val="5"/>
            <w:tcBorders>
              <w:tl2br w:val="nil"/>
              <w:tr2bl w:val="nil"/>
            </w:tcBorders>
            <w:shd w:val="clear" w:color="auto" w:fill="auto"/>
            <w:vAlign w:val="center"/>
          </w:tcPr>
          <w:p>
            <w:pPr>
              <w:rPr>
                <w:rFonts w:ascii="黑体" w:eastAsia="黑体" w:cs="黑体"/>
                <w:color w:val="FF0000"/>
                <w:sz w:val="21"/>
                <w:szCs w:val="21"/>
              </w:rPr>
            </w:pPr>
            <w:r>
              <w:rPr>
                <w:rFonts w:ascii="仿宋_GB2312" w:eastAsia="仿宋_GB2312" w:cs="仿宋_GB2312" w:hint="eastAsia"/>
                <w:color w:val="000000"/>
                <w:kern w:val="0"/>
                <w:sz w:val="21"/>
                <w:szCs w:val="21"/>
                <w:lang w:val="en-US" w:eastAsia="zh-CN"/>
              </w:rPr>
              <w:t>村（居）民主评议</w:t>
            </w:r>
            <w:r>
              <w:rPr>
                <w:rFonts w:ascii="仿宋_GB2312" w:eastAsia="仿宋_GB2312" w:cs="仿宋_GB2312"/>
                <w:color w:val="000000"/>
                <w:kern w:val="0"/>
                <w:sz w:val="21"/>
                <w:szCs w:val="21"/>
              </w:rPr>
              <w:t>，</w:t>
            </w:r>
            <w:r>
              <w:rPr>
                <w:rFonts w:ascii="仿宋_GB2312" w:eastAsia="仿宋_GB2312" w:cs="仿宋_GB2312" w:hint="eastAsia"/>
                <w:color w:val="000000"/>
                <w:kern w:val="0"/>
                <w:sz w:val="21"/>
                <w:szCs w:val="21"/>
                <w:lang w:val="en-US" w:eastAsia="zh-CN"/>
              </w:rPr>
              <w:t>乡镇入户核查后，</w:t>
            </w:r>
            <w:r>
              <w:rPr>
                <w:rFonts w:ascii="仿宋_GB2312" w:eastAsia="仿宋_GB2312" w:cs="仿宋_GB2312"/>
                <w:color w:val="000000"/>
                <w:kern w:val="0"/>
                <w:sz w:val="21"/>
                <w:szCs w:val="21"/>
              </w:rPr>
              <w:t>对</w:t>
            </w:r>
            <w:r>
              <w:rPr>
                <w:rFonts w:ascii="仿宋_GB2312" w:eastAsia="仿宋_GB2312" w:cs="仿宋_GB2312" w:hint="eastAsia"/>
                <w:color w:val="000000"/>
                <w:kern w:val="0"/>
                <w:sz w:val="21"/>
                <w:szCs w:val="21"/>
                <w:lang w:val="en-US" w:eastAsia="zh-CN"/>
              </w:rPr>
              <w:t>评议无异议的</w:t>
            </w:r>
            <w:r>
              <w:rPr>
                <w:rFonts w:ascii="仿宋_GB2312" w:eastAsia="仿宋_GB2312" w:cs="仿宋_GB2312"/>
                <w:color w:val="000000"/>
                <w:kern w:val="0"/>
                <w:sz w:val="21"/>
                <w:szCs w:val="21"/>
              </w:rPr>
              <w:t>人员相关材料组卷上报</w:t>
            </w:r>
            <w:r>
              <w:rPr>
                <w:rFonts w:ascii="仿宋_GB2312" w:eastAsia="仿宋_GB2312" w:cs="仿宋_GB2312" w:hint="eastAsia"/>
                <w:color w:val="000000"/>
                <w:kern w:val="0"/>
                <w:sz w:val="21"/>
                <w:szCs w:val="21"/>
                <w:lang w:eastAsia="zh-CN"/>
              </w:rPr>
              <w:t>区民政局</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val="en-US" w:eastAsia="zh-CN"/>
              </w:rPr>
              <w:t>各乡镇、村居</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color w:val="000000"/>
                <w:sz w:val="21"/>
                <w:szCs w:val="21"/>
              </w:rPr>
              <w:t>审批</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ascii="仿宋_GB2312" w:eastAsia="仿宋_GB2312" w:cs="仿宋_GB2312"/>
                <w:color w:val="000000"/>
                <w:kern w:val="0"/>
                <w:sz w:val="21"/>
                <w:szCs w:val="21"/>
              </w:rPr>
              <w:t>对</w:t>
            </w:r>
            <w:r>
              <w:rPr>
                <w:rFonts w:ascii="仿宋_GB2312" w:eastAsia="仿宋_GB2312" w:cs="仿宋_GB2312" w:hint="eastAsia"/>
                <w:color w:val="000000"/>
                <w:kern w:val="0"/>
                <w:sz w:val="21"/>
                <w:szCs w:val="21"/>
              </w:rPr>
              <w:t>各</w:t>
            </w:r>
            <w:r>
              <w:rPr>
                <w:rFonts w:ascii="仿宋_GB2312" w:eastAsia="仿宋_GB2312" w:cs="仿宋_GB2312" w:hint="eastAsia"/>
                <w:color w:val="000000"/>
                <w:kern w:val="0"/>
                <w:sz w:val="21"/>
                <w:szCs w:val="21"/>
                <w:lang w:val="en-US" w:eastAsia="zh-CN"/>
              </w:rPr>
              <w:t>乡镇</w:t>
            </w:r>
            <w:r>
              <w:rPr>
                <w:rFonts w:ascii="仿宋_GB2312" w:eastAsia="仿宋_GB2312" w:cs="仿宋_GB2312"/>
                <w:color w:val="000000"/>
                <w:kern w:val="0"/>
                <w:sz w:val="21"/>
                <w:szCs w:val="21"/>
              </w:rPr>
              <w:t>上报的组卷材料进行最终审核，共同研究讨论，提出建议，报主管领导签署意见并盖章</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val="en-US" w:eastAsia="zh-CN"/>
              </w:rPr>
              <w:t>区民政局</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color w:val="000000"/>
                <w:sz w:val="21"/>
                <w:szCs w:val="21"/>
              </w:rPr>
              <w:t>归档</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color w:val="000000"/>
                <w:kern w:val="0"/>
                <w:sz w:val="21"/>
                <w:szCs w:val="21"/>
              </w:rPr>
              <w:t>对审批后的组卷材料进行归档处理，统一留存，建立台账，对符合政策的人员依规落实待遇</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val="en-US" w:eastAsia="zh-CN"/>
              </w:rPr>
              <w:t>乡镇、区民政局</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18"/>
                <w:color w:val="auto"/>
              </w:rPr>
            </w:pPr>
            <w:r>
              <w:rPr>
                <w:rFonts w:ascii="仿宋_GB2312" w:eastAsia="仿宋_GB2312" w:cs="仿宋_GB2312" w:hint="eastAsia"/>
                <w:color w:val="000000"/>
                <w:kern w:val="0"/>
                <w:sz w:val="18"/>
                <w:szCs w:val="18"/>
                <w:lang w:eastAsia="zh-CN"/>
              </w:rPr>
              <w:t>身份证、户口本、收入证明、审批表、入户调查表、民主评议表</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1.从事最低生活保障工作的人员存在滥用职权、玩忽职守、徇私舞弊、失职渎职等行为的；</w:t>
            </w:r>
          </w:p>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2.其他违反法律法规规章文件规定的行为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7836901</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黑体" w:cs="黑体"/>
                <w:color w:val="000000"/>
                <w:sz w:val="21"/>
                <w:szCs w:val="21"/>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1．不服许可决定自知道该具体行政行为之日起六十日内向市政府申请行政复议。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抚宁区</w:t>
            </w:r>
            <w:r>
              <w:rPr>
                <w:rFonts w:ascii="仿宋_GB2312" w:eastAsia="仿宋_GB2312" w:cs="仿宋_GB2312" w:hint="eastAsia"/>
                <w:color w:val="000000"/>
                <w:kern w:val="0"/>
                <w:sz w:val="21"/>
                <w:szCs w:val="21"/>
              </w:rPr>
              <w:t>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4A0" w:firstRow="1" w:lastRow="0" w:firstColumn="1" w:lastColumn="0" w:noHBand="0"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行政给付</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int="eastAsia"/>
                <w:kern w:val="0"/>
                <w:sz w:val="21"/>
                <w:szCs w:val="21"/>
                <w:lang w:val="en-US" w:eastAsia="zh-CN"/>
              </w:rPr>
              <w:t>特困人员供养</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【法律法规】</w:t>
            </w:r>
          </w:p>
          <w:p>
            <w:pPr>
              <w:widowControl/>
              <w:jc w:val="left"/>
              <w:textAlignment w:val="center"/>
              <w:rPr>
                <w:rFonts w:ascii="仿宋_GB2312" w:eastAsia="仿宋_GB2312" w:cs="仿宋_GB2312" w:hint="eastAsia"/>
                <w:color w:val="000000"/>
                <w:kern w:val="0"/>
                <w:sz w:val="18"/>
                <w:szCs w:val="18"/>
              </w:rPr>
            </w:pPr>
            <w:r>
              <w:rPr>
                <w:rFonts w:ascii="仿宋_GB2312" w:eastAsia="仿宋_GB2312" w:cs="仿宋_GB2312" w:hint="eastAsia"/>
                <w:color w:val="000000"/>
                <w:kern w:val="0"/>
                <w:sz w:val="18"/>
                <w:szCs w:val="18"/>
                <w:lang w:val="en-US" w:eastAsia="zh-CN"/>
              </w:rPr>
              <w:t>1.</w:t>
            </w:r>
            <w:r>
              <w:rPr>
                <w:rFonts w:ascii="仿宋_GB2312" w:eastAsia="仿宋_GB2312" w:cs="仿宋_GB2312" w:hint="eastAsia"/>
                <w:color w:val="000000"/>
                <w:kern w:val="0"/>
                <w:sz w:val="18"/>
                <w:szCs w:val="18"/>
              </w:rPr>
              <w:t>《社会救助暂行办法》（中华人民共和国国务院令 第649号）第三章第十四条 国家对无劳动能力、无生活来源且无法定赡养、抚养、扶养义务人，或者其法定赡养、抚养、扶养义务人无赡养、抚养、扶养能力的老年人、残疾人以及未满16周岁的未成年人，给予特困人员供养。                                                                                                                                                                                              2.《河北省特困人员认定办法》（冀民规 〔2021〕７号） 中共中央办公厅　国务院办公厅印发《关于改革完善社会救助制度的意见》（二）夯实基本生活救助  5.完善基本生活救助制度。 将特困救助供养覆盖的未成年人年龄从16周岁延长至18周岁。</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受理</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乡镇综合服务大厅</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审查</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审查申请对象提供的相关材料，进行相关调查核实，填写相关表格，将符合条件的申请对象上报乡镇综合服务大厅</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乡镇综合服务大厅</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组卷</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村（居）民主评议，乡镇入户核查后，对评议无异议的人员相关材料组卷上报区民政局</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各乡镇、村居</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审批</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对各乡镇上报的组卷材料进行最终审核，共同研究讨论，提出建议，报主管领导签署意见并盖章</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区民政局低保救助股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归档</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对审批后的组卷材料进行归档处理，统一留存，建立台账，对符合政策的人员依规落实待遇</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乡镇、区民政局低保救助股</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18"/>
                <w:color w:val="auto"/>
              </w:rPr>
            </w:pPr>
            <w:r>
              <w:rPr>
                <w:rFonts w:ascii="仿宋_GB2312" w:eastAsia="仿宋_GB2312" w:cs="仿宋_GB2312" w:hint="eastAsia"/>
                <w:color w:val="000000"/>
                <w:kern w:val="0"/>
                <w:sz w:val="18"/>
                <w:szCs w:val="18"/>
                <w:lang w:eastAsia="zh-CN"/>
              </w:rPr>
              <w:t>身份证、户口本、收入证明、审批表、入户调查表、民主评议表</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1.对符合申请条件的救助申请不予受理的；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2.对符合救助条件的救助申请不予批准的；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3.对不符合救助条件的救助申请予以批准的；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4.泄露在工作中知悉的公民个人信息，造成后果的；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5.丢失、篡改接受社会救助款物、服务记录等数据的；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6.不按照规定发放社会救助资金、物资或者提供相关服务的；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7.在履行社会救助职责过程中有其他滥用职权、玩忽职守、徇私舞弊行为的。</w:t>
            </w:r>
          </w:p>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8.截留、挤占、挪用、私分社会救助资金、物资的；</w:t>
            </w:r>
          </w:p>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9.其他违反法律法规规章文件规定的行为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7836901</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黑体" w:cs="黑体"/>
                <w:color w:val="000000"/>
                <w:sz w:val="21"/>
                <w:szCs w:val="21"/>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1．不服许可决定自知道该具体行政行为之日起六十日内向市政府申请行政复议。</w:t>
            </w:r>
          </w:p>
          <w:p>
            <w:pPr>
              <w:widowControl/>
              <w:spacing w:line="240" w:lineRule="exact"/>
              <w:jc w:val="left"/>
              <w:textAlignment w:val="center"/>
              <w:rPr>
                <w:rFonts w:ascii="黑体" w:eastAsia="黑体" w:cs="黑体"/>
                <w:b/>
                <w:bCs/>
                <w:color w:val="000000"/>
                <w:sz w:val="21"/>
                <w:szCs w:val="21"/>
              </w:rPr>
            </w:pPr>
            <w:r>
              <w:rPr>
                <w:rFonts w:ascii="仿宋_GB2312" w:eastAsia="仿宋_GB2312" w:cs="仿宋_GB2312" w:hAnsi="仿宋_GB2312" w:hint="eastAsia"/>
                <w:color w:val="000000"/>
                <w:kern w:val="0"/>
                <w:sz w:val="18"/>
                <w:szCs w:val="18"/>
              </w:rPr>
              <w:t>2．不服许可决定应当自知道或者应当知道作出行政行为之日起六个月内提出向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抚宁区</w:t>
            </w:r>
            <w:r>
              <w:rPr>
                <w:rFonts w:ascii="仿宋_GB2312" w:eastAsia="仿宋_GB2312" w:cs="仿宋_GB2312" w:hAnsi="仿宋_GB2312" w:hint="eastAsia"/>
                <w:color w:val="000000"/>
                <w:kern w:val="0"/>
                <w:sz w:val="18"/>
                <w:szCs w:val="18"/>
              </w:rPr>
              <w:t>人民法院</w:t>
            </w:r>
            <w:r>
              <w:rPr>
                <w:rFonts w:ascii="仿宋_GB2312" w:eastAsia="仿宋_GB2312" w:cs="仿宋_GB2312" w:hint="eastAsia"/>
                <w:color w:val="000000"/>
                <w:kern w:val="0"/>
                <w:sz w:val="21"/>
                <w:szCs w:val="21"/>
              </w:rPr>
              <w:t>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行政给付</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临时救助</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【法律法规】</w:t>
            </w:r>
          </w:p>
          <w:p>
            <w:pPr>
              <w:rPr>
                <w:rFonts w:ascii="仿宋_GB2312" w:eastAsia="仿宋_GB2312" w:cs="仿宋_GB2312" w:hAnsi="仿宋_GB2312" w:hint="eastAsia"/>
                <w:sz w:val="18"/>
                <w:szCs w:val="18"/>
                <w:lang w:val="en-US" w:eastAsia="zh-CN"/>
              </w:rPr>
            </w:pPr>
            <w:r>
              <w:rPr>
                <w:rFonts w:ascii="仿宋_GB2312" w:eastAsia="仿宋_GB2312" w:cs="仿宋_GB2312" w:hAnsi="仿宋_GB2312" w:hint="eastAsia"/>
                <w:sz w:val="18"/>
                <w:szCs w:val="18"/>
                <w:lang w:val="en-US" w:eastAsia="zh-CN"/>
              </w:rPr>
              <w:t>1.《社会救助暂行办法》（中华人民共和国国务院令 第649号）第九章第四十七条 国家对因火灾、交通事故等意外事件，家庭成员突发重大疾病等原因，导致基本生活暂时出现严重困难的家庭，或者因生活必需支出突然增加超出家庭承受能力，导致基本生活暂时出现严重困难的最低生活保障家庭，以及遭遇其他特殊困难的家庭，给予临时救助。</w:t>
            </w:r>
          </w:p>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sz w:val="18"/>
                <w:szCs w:val="18"/>
                <w:lang w:val="en-US" w:eastAsia="zh-CN"/>
              </w:rPr>
              <w:t xml:space="preserve"> 2.《河北省临时救助管理办法》（冀民规 〔2022〕1号） </w:t>
            </w:r>
            <w:r>
              <w:rPr>
                <w:rFonts w:ascii="仿宋_GB2312" w:eastAsia="仿宋_GB2312" w:cs="仿宋_GB2312" w:hAnsi="仿宋_GB2312" w:hint="eastAsia"/>
                <w:color w:val="000000"/>
                <w:kern w:val="0"/>
                <w:sz w:val="18"/>
                <w:szCs w:val="18"/>
              </w:rPr>
              <w:t xml:space="preserve">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受理</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乡镇综合服务大厅</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审查</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审查申请对象提供的相关材料，进行相关调查核实，填写相关表格，将符合条件的申请对象上报乡镇综合服务大厅</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乡镇综合服务大厅</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组卷</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村（居）民主评议，乡镇入户核查后，对评议无异议的人员相关材料组卷上报区民政局</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各乡镇、村居</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审批</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对各乡镇上报的组卷材料进行最终审核，共同研究讨论，提出建议，报主管领导签署意见并盖章</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区民政局低保救助股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归档</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对审批后的组卷材料进行归档处理，统一留存，建立台账，对符合政策的人员依规落实待遇</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乡镇、区民政局低保救助股</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18"/>
                <w:color w:val="auto"/>
              </w:rPr>
            </w:pPr>
            <w:r>
              <w:rPr>
                <w:rFonts w:ascii="仿宋_GB2312" w:eastAsia="仿宋_GB2312" w:cs="仿宋_GB2312" w:hint="eastAsia"/>
                <w:color w:val="000000"/>
                <w:kern w:val="0"/>
                <w:sz w:val="18"/>
                <w:szCs w:val="18"/>
                <w:lang w:eastAsia="zh-CN"/>
              </w:rPr>
              <w:t>身份证、户口本、收入证明、审批表、入户调查表、民主评议表</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1.当对在调查、审核、确认过程中获得的涉及申请人的信息予以保密，不得向与救助工作无关的任何组织或个人泄露公示范围以外的信息。对于未成年人申请临时救助的，非特殊需要，不得公示其信息；</w:t>
            </w:r>
          </w:p>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2.其他违反法律法规规章文件规定的行为。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7836901</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黑体" w:cs="黑体"/>
                <w:color w:val="000000"/>
                <w:sz w:val="21"/>
                <w:szCs w:val="21"/>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1．不服许可决定自知道该具体行政行为之日起六十日内向市政府申请行政复议。</w:t>
            </w:r>
          </w:p>
          <w:p>
            <w:pPr>
              <w:widowControl/>
              <w:spacing w:line="240" w:lineRule="exact"/>
              <w:jc w:val="left"/>
              <w:textAlignment w:val="center"/>
              <w:rPr>
                <w:rFonts w:ascii="黑体" w:eastAsia="黑体" w:cs="黑体"/>
                <w:b/>
                <w:bCs/>
                <w:color w:val="000000"/>
                <w:sz w:val="21"/>
                <w:szCs w:val="21"/>
              </w:rPr>
            </w:pPr>
            <w:r>
              <w:rPr>
                <w:rFonts w:ascii="仿宋_GB2312" w:eastAsia="仿宋_GB2312" w:cs="仿宋_GB2312" w:hAnsi="仿宋_GB2312" w:hint="eastAsia"/>
                <w:color w:val="000000"/>
                <w:kern w:val="0"/>
                <w:sz w:val="18"/>
                <w:szCs w:val="18"/>
              </w:rPr>
              <w:t>2．不服许可决定应当自知道或者应当知道作出行政行为之日起六个月内提出向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抚宁区</w:t>
            </w:r>
            <w:r>
              <w:rPr>
                <w:rFonts w:ascii="仿宋_GB2312" w:eastAsia="仿宋_GB2312" w:cs="仿宋_GB2312" w:hAnsi="仿宋_GB2312" w:hint="eastAsia"/>
                <w:color w:val="000000"/>
                <w:kern w:val="0"/>
                <w:sz w:val="18"/>
                <w:szCs w:val="18"/>
              </w:rPr>
              <w:t>人民法院</w:t>
            </w:r>
            <w:r>
              <w:rPr>
                <w:rFonts w:ascii="仿宋_GB2312" w:eastAsia="仿宋_GB2312" w:cs="仿宋_GB2312" w:hint="eastAsia"/>
                <w:color w:val="000000"/>
                <w:kern w:val="0"/>
                <w:sz w:val="21"/>
                <w:szCs w:val="21"/>
              </w:rPr>
              <w:t>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5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505"/>
        <w:gridCol w:w="1079"/>
        <w:gridCol w:w="661"/>
        <w:gridCol w:w="1740"/>
        <w:gridCol w:w="1295"/>
        <w:gridCol w:w="726"/>
        <w:gridCol w:w="1026"/>
        <w:gridCol w:w="578"/>
        <w:gridCol w:w="798"/>
        <w:gridCol w:w="1190"/>
      </w:tblGrid>
      <w:tr>
        <w:trPr>
          <w:trHeight w:val="539"/>
        </w:trPr>
        <w:tc>
          <w:tcPr>
            <w:tcW w:w="1505"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740"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740"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202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行政给付</w:t>
            </w:r>
          </w:p>
        </w:tc>
        <w:tc>
          <w:tcPr>
            <w:tcW w:w="1604"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88"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539"/>
        </w:trPr>
        <w:tc>
          <w:tcPr>
            <w:tcW w:w="1505"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9093"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int="eastAsia"/>
                <w:color w:val="000000"/>
                <w:kern w:val="0"/>
                <w:sz w:val="18"/>
                <w:szCs w:val="18"/>
                <w:lang w:eastAsia="zh-CN"/>
              </w:rPr>
              <w:t>高龄津贴</w:t>
            </w:r>
            <w:r>
              <w:rPr>
                <w:rFonts w:ascii="仿宋_GB2312" w:eastAsia="仿宋_GB2312" w:cs="仿宋_GB2312" w:hint="eastAsia"/>
                <w:color w:val="000000"/>
                <w:kern w:val="0"/>
                <w:sz w:val="18"/>
                <w:szCs w:val="18"/>
              </w:rPr>
              <w:t>发放</w:t>
            </w:r>
          </w:p>
        </w:tc>
      </w:tr>
      <w:tr>
        <w:trPr>
          <w:trHeight w:val="2070"/>
        </w:trPr>
        <w:tc>
          <w:tcPr>
            <w:tcW w:w="1505"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9093" w:type="dxa"/>
            <w:gridSpan w:val="9"/>
            <w:tcBorders>
              <w:tl2br w:val="nil"/>
              <w:tr2bl w:val="nil"/>
            </w:tcBorders>
            <w:shd w:val="clear" w:color="auto" w:fill="auto"/>
            <w:vAlign w:val="center"/>
          </w:tcPr>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【法律法规】</w:t>
            </w:r>
          </w:p>
          <w:p>
            <w:pPr>
              <w:widowControl/>
              <w:spacing w:line="240" w:lineRule="exact"/>
              <w:jc w:val="left"/>
              <w:textAlignment w:val="center"/>
              <w:rPr>
                <w:rFonts w:ascii="仿宋_GB2312" w:eastAsia="仿宋_GB2312" w:cs="仿宋_GB2312"/>
                <w:kern w:val="0"/>
                <w:sz w:val="21"/>
                <w:szCs w:val="21"/>
              </w:rPr>
            </w:pPr>
            <w:r>
              <w:rPr>
                <w:rFonts w:ascii="仿宋_GB2312" w:eastAsia="仿宋_GB2312" w:cs="仿宋_GB2312" w:hint="eastAsia"/>
                <w:kern w:val="0"/>
                <w:sz w:val="21"/>
                <w:szCs w:val="21"/>
              </w:rPr>
              <w:t>1</w:t>
            </w:r>
            <w:r>
              <w:rPr>
                <w:rFonts w:ascii="仿宋_GB2312" w:eastAsia="仿宋_GB2312" w:cs="仿宋_GB2312"/>
                <w:kern w:val="0"/>
                <w:sz w:val="21"/>
                <w:szCs w:val="21"/>
              </w:rPr>
              <w:t>《中华</w:t>
            </w:r>
            <w:r>
              <w:rPr>
                <w:rFonts w:ascii="仿宋_GB2312" w:eastAsia="仿宋_GB2312" w:cs="仿宋_GB2312" w:hAnsi="仿宋_GB2312" w:hint="eastAsia"/>
                <w:color w:val="000000"/>
                <w:kern w:val="0"/>
                <w:sz w:val="18"/>
                <w:szCs w:val="18"/>
              </w:rPr>
              <w:t>人民共和国老年人权益保障法》（中华人民共和国主席令 第72号）第三十条 对生活长期不能自理、经济困难的老年人，地方各级人民政府应当根据其失能程度等情况给予护理补贴。第三十三条 国家建立和完善老年人福利制度，根据经济社会发展水平和老年人的实际需要，增加老年人的社会福利。国家鼓励地方建立八十周岁以上低收入老年人高龄津贴制度。第三十七条 对经济困难的老年人，地方各级人民政府应当逐步给予养老服务补贴。</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5"/>
                <w:szCs w:val="15"/>
              </w:rPr>
              <w:t xml:space="preserve"> </w:t>
            </w:r>
          </w:p>
        </w:tc>
      </w:tr>
      <w:tr>
        <w:trPr>
          <w:trHeight w:val="539"/>
        </w:trPr>
        <w:tc>
          <w:tcPr>
            <w:tcW w:w="1505"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79"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448"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76"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90"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888"/>
        </w:trPr>
        <w:tc>
          <w:tcPr>
            <w:tcW w:w="1505" w:type="dxa"/>
            <w:vMerge/>
            <w:tcBorders>
              <w:tl2br w:val="nil"/>
              <w:tr2bl w:val="nil"/>
            </w:tcBorders>
            <w:shd w:val="clear" w:color="auto" w:fill="auto"/>
            <w:vAlign w:val="center"/>
          </w:tcPr>
          <w:p/>
        </w:tc>
        <w:tc>
          <w:tcPr>
            <w:tcW w:w="1079"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受理</w:t>
            </w:r>
          </w:p>
        </w:tc>
        <w:tc>
          <w:tcPr>
            <w:tcW w:w="5448" w:type="dxa"/>
            <w:gridSpan w:val="5"/>
            <w:tcBorders>
              <w:tl2br w:val="nil"/>
              <w:tr2bl w:val="nil"/>
            </w:tcBorders>
            <w:shd w:val="clear" w:color="auto" w:fill="auto"/>
            <w:vAlign w:val="center"/>
          </w:tcPr>
          <w:p>
            <w:pPr>
              <w:rPr>
                <w:rFonts w:ascii="黑体" w:eastAsia="仿宋" w:cs="黑体" w:hAnsi="黑体" w:hint="eastAsia"/>
                <w:color w:val="000000"/>
                <w:sz w:val="21"/>
                <w:szCs w:val="21"/>
                <w:lang w:eastAsia="zh-CN"/>
              </w:rPr>
            </w:pPr>
            <w:r>
              <w:rPr>
                <w:rFonts w:ascii="仿宋_GB2312" w:eastAsia="仿宋_GB2312" w:cs="仿宋_GB2312" w:hint="eastAsia"/>
                <w:color w:val="000000"/>
                <w:kern w:val="0"/>
                <w:sz w:val="18"/>
                <w:szCs w:val="18"/>
                <w:lang w:eastAsia="zh-CN"/>
              </w:rPr>
              <w:t>区</w:t>
            </w:r>
            <w:r>
              <w:rPr>
                <w:rFonts w:ascii="仿宋_GB2312" w:eastAsia="仿宋_GB2312" w:cs="仿宋_GB2312" w:hint="eastAsia"/>
                <w:color w:val="000000"/>
                <w:kern w:val="0"/>
                <w:sz w:val="18"/>
                <w:szCs w:val="18"/>
              </w:rPr>
              <w:t>民政受理街道、乡镇上报的高龄津贴申请。</w:t>
            </w:r>
          </w:p>
        </w:tc>
        <w:tc>
          <w:tcPr>
            <w:tcW w:w="1376" w:type="dxa"/>
            <w:gridSpan w:val="2"/>
            <w:tcBorders>
              <w:tl2br w:val="nil"/>
              <w:tr2bl w:val="nil"/>
            </w:tcBorders>
            <w:shd w:val="clear" w:color="auto" w:fill="auto"/>
            <w:vAlign w:val="center"/>
          </w:tcPr>
          <w:p>
            <w:pPr>
              <w:rPr>
                <w:rFonts w:ascii="黑体" w:eastAsia="黑体" w:cs="黑体"/>
                <w:color w:val="000000"/>
                <w:sz w:val="21"/>
                <w:szCs w:val="21"/>
                <w:lang w:val="en-US" w:eastAsia="zh-CN"/>
              </w:rPr>
            </w:pPr>
            <w:r>
              <w:rPr>
                <w:rFonts w:ascii="黑体" w:eastAsia="黑体" w:cs="黑体" w:hint="eastAsia"/>
                <w:color w:val="000000"/>
                <w:sz w:val="21"/>
                <w:szCs w:val="21"/>
                <w:lang w:val="en-US" w:eastAsia="zh-CN"/>
              </w:rPr>
              <w:t>15日</w:t>
            </w:r>
          </w:p>
        </w:tc>
        <w:tc>
          <w:tcPr>
            <w:tcW w:w="1190"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int="eastAsia"/>
                <w:color w:val="000000"/>
                <w:kern w:val="0"/>
                <w:sz w:val="21"/>
                <w:szCs w:val="21"/>
                <w:lang w:eastAsia="zh-CN"/>
              </w:rPr>
              <w:t>乡镇政务服务大厅</w:t>
            </w:r>
          </w:p>
        </w:tc>
      </w:tr>
      <w:tr>
        <w:trPr>
          <w:trHeight w:val="888"/>
        </w:trPr>
        <w:tc>
          <w:tcPr>
            <w:tcW w:w="1505" w:type="dxa"/>
            <w:vMerge/>
            <w:tcBorders>
              <w:tl2br w:val="nil"/>
              <w:tr2bl w:val="nil"/>
            </w:tcBorders>
            <w:shd w:val="clear" w:color="auto" w:fill="auto"/>
            <w:vAlign w:val="center"/>
          </w:tcPr>
          <w:p/>
        </w:tc>
        <w:tc>
          <w:tcPr>
            <w:tcW w:w="1079"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审查</w:t>
            </w:r>
          </w:p>
        </w:tc>
        <w:tc>
          <w:tcPr>
            <w:tcW w:w="5448" w:type="dxa"/>
            <w:gridSpan w:val="5"/>
            <w:tcBorders>
              <w:tl2br w:val="nil"/>
              <w:tr2bl w:val="nil"/>
            </w:tcBorders>
            <w:shd w:val="clear" w:color="auto" w:fill="auto"/>
            <w:vAlign w:val="center"/>
          </w:tcPr>
          <w:p>
            <w:pPr>
              <w:rPr>
                <w:rFonts w:ascii="仿宋" w:eastAsia="仿宋" w:cs="仿宋" w:hAnsi="仿宋" w:hint="eastAsia"/>
                <w:color w:val="000000"/>
                <w:sz w:val="15"/>
                <w:szCs w:val="15"/>
                <w:lang w:eastAsia="zh-CN"/>
              </w:rPr>
            </w:pPr>
            <w:r>
              <w:rPr>
                <w:rFonts w:ascii="仿宋_GB2312" w:eastAsia="仿宋_GB2312" w:cs="仿宋_GB2312" w:hint="eastAsia"/>
                <w:color w:val="000000"/>
                <w:kern w:val="0"/>
                <w:sz w:val="18"/>
                <w:szCs w:val="18"/>
                <w:lang w:eastAsia="zh-CN"/>
              </w:rPr>
              <w:t>区</w:t>
            </w:r>
            <w:r>
              <w:rPr>
                <w:rFonts w:ascii="仿宋_GB2312" w:eastAsia="仿宋_GB2312" w:cs="仿宋_GB2312" w:hint="eastAsia"/>
                <w:color w:val="000000"/>
                <w:kern w:val="0"/>
                <w:sz w:val="18"/>
                <w:szCs w:val="18"/>
              </w:rPr>
              <w:t>民政部门负责对街道、乡镇上报的高龄津贴申请进行审核。</w:t>
              <w:br/>
            </w:r>
          </w:p>
        </w:tc>
        <w:tc>
          <w:tcPr>
            <w:tcW w:w="1376" w:type="dxa"/>
            <w:gridSpan w:val="2"/>
            <w:tcBorders>
              <w:tl2br w:val="nil"/>
              <w:tr2bl w:val="nil"/>
            </w:tcBorders>
            <w:shd w:val="clear" w:color="auto" w:fill="auto"/>
            <w:vAlign w:val="center"/>
          </w:tcPr>
          <w:p>
            <w:pPr>
              <w:rPr>
                <w:rFonts w:ascii="黑体" w:eastAsia="黑体" w:cs="黑体"/>
                <w:color w:val="000000"/>
                <w:sz w:val="21"/>
                <w:szCs w:val="21"/>
                <w:lang w:val="en-US" w:eastAsia="zh-CN"/>
              </w:rPr>
            </w:pPr>
            <w:r>
              <w:rPr>
                <w:rFonts w:ascii="黑体" w:eastAsia="黑体" w:cs="黑体" w:hint="eastAsia"/>
                <w:color w:val="000000"/>
                <w:sz w:val="21"/>
                <w:szCs w:val="21"/>
                <w:lang w:val="en-US" w:eastAsia="zh-CN"/>
              </w:rPr>
              <w:t>15日</w:t>
            </w:r>
          </w:p>
        </w:tc>
        <w:tc>
          <w:tcPr>
            <w:tcW w:w="1190"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区民政局养老服务</w:t>
            </w:r>
          </w:p>
        </w:tc>
      </w:tr>
      <w:tr>
        <w:trPr>
          <w:trHeight w:val="888"/>
        </w:trPr>
        <w:tc>
          <w:tcPr>
            <w:tcW w:w="1505" w:type="dxa"/>
            <w:vMerge/>
            <w:tcBorders>
              <w:tl2br w:val="nil"/>
              <w:tr2bl w:val="nil"/>
            </w:tcBorders>
            <w:shd w:val="clear" w:color="auto" w:fill="auto"/>
            <w:vAlign w:val="center"/>
          </w:tcPr>
          <w:p/>
        </w:tc>
        <w:tc>
          <w:tcPr>
            <w:tcW w:w="1079" w:type="dxa"/>
            <w:tcBorders>
              <w:tl2br w:val="nil"/>
              <w:tr2bl w:val="nil"/>
            </w:tcBorders>
            <w:shd w:val="clear" w:color="auto" w:fill="auto"/>
            <w:vAlign w:val="center"/>
          </w:tcPr>
          <w:p>
            <w:pPr>
              <w:jc w:val="center"/>
              <w:rPr>
                <w:rFonts w:ascii="黑体" w:eastAsia="黑体" w:cs="黑体" w:hint="eastAsia"/>
                <w:color w:val="000000"/>
                <w:sz w:val="21"/>
                <w:szCs w:val="21"/>
                <w:lang w:eastAsia="zh-CN"/>
              </w:rPr>
            </w:pPr>
            <w:r>
              <w:rPr>
                <w:rFonts w:ascii="黑体" w:eastAsia="黑体" w:cs="黑体" w:hint="eastAsia"/>
                <w:color w:val="000000"/>
                <w:sz w:val="21"/>
                <w:szCs w:val="21"/>
                <w:lang w:eastAsia="zh-CN"/>
              </w:rPr>
              <w:t>发放</w:t>
            </w:r>
          </w:p>
        </w:tc>
        <w:tc>
          <w:tcPr>
            <w:tcW w:w="5448" w:type="dxa"/>
            <w:gridSpan w:val="5"/>
            <w:tcBorders>
              <w:tl2br w:val="nil"/>
              <w:tr2bl w:val="nil"/>
            </w:tcBorders>
            <w:shd w:val="clear" w:color="auto" w:fill="auto"/>
            <w:vAlign w:val="center"/>
          </w:tcPr>
          <w:p>
            <w:pPr>
              <w:rPr>
                <w:rFonts w:ascii="仿宋" w:eastAsia="仿宋" w:cs="仿宋" w:hAnsi="仿宋" w:hint="eastAsia"/>
                <w:color w:val="000000"/>
                <w:sz w:val="15"/>
                <w:szCs w:val="15"/>
                <w:lang w:eastAsia="zh-CN"/>
              </w:rPr>
            </w:pPr>
            <w:r>
              <w:rPr>
                <w:rFonts w:ascii="仿宋_GB2312" w:eastAsia="仿宋_GB2312" w:cs="仿宋_GB2312" w:hint="eastAsia"/>
                <w:color w:val="000000"/>
                <w:kern w:val="0"/>
                <w:sz w:val="18"/>
                <w:szCs w:val="18"/>
              </w:rPr>
              <w:t>对符合条件的，发放高龄津贴。</w:t>
            </w:r>
          </w:p>
        </w:tc>
        <w:tc>
          <w:tcPr>
            <w:tcW w:w="1376" w:type="dxa"/>
            <w:gridSpan w:val="2"/>
            <w:tcBorders>
              <w:tl2br w:val="nil"/>
              <w:tr2bl w:val="nil"/>
            </w:tcBorders>
            <w:shd w:val="clear" w:color="auto" w:fill="auto"/>
            <w:vAlign w:val="center"/>
          </w:tcPr>
          <w:p>
            <w:pPr>
              <w:rPr>
                <w:rFonts w:ascii="黑体" w:eastAsia="黑体" w:cs="黑体"/>
                <w:color w:val="000000"/>
                <w:sz w:val="21"/>
                <w:szCs w:val="21"/>
              </w:rPr>
            </w:pPr>
          </w:p>
        </w:tc>
        <w:tc>
          <w:tcPr>
            <w:tcW w:w="1190"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区民政局养老服务</w:t>
            </w:r>
          </w:p>
        </w:tc>
      </w:tr>
      <w:tr>
        <w:trPr>
          <w:trHeight w:val="539"/>
        </w:trPr>
        <w:tc>
          <w:tcPr>
            <w:tcW w:w="1505"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775"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52"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566"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539"/>
        </w:trPr>
        <w:tc>
          <w:tcPr>
            <w:tcW w:w="1505"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9093" w:type="dxa"/>
            <w:gridSpan w:val="9"/>
            <w:tcBorders>
              <w:tl2br w:val="nil"/>
              <w:tr2bl w:val="nil"/>
            </w:tcBorders>
            <w:shd w:val="clear" w:color="auto" w:fill="auto"/>
            <w:vAlign w:val="center"/>
          </w:tcPr>
          <w:p>
            <w:pPr>
              <w:widowControl/>
              <w:spacing w:line="240" w:lineRule="exact"/>
              <w:jc w:val="left"/>
              <w:textAlignment w:val="center"/>
              <w:rPr>
                <w:rStyle w:val="18"/>
                <w:color w:val="auto"/>
              </w:rPr>
            </w:pPr>
            <w:r>
              <w:rPr>
                <w:rFonts w:ascii="仿宋_GB2312" w:eastAsia="仿宋_GB2312" w:cs="仿宋_GB2312" w:hint="eastAsia"/>
                <w:color w:val="000000"/>
                <w:kern w:val="0"/>
                <w:sz w:val="18"/>
                <w:szCs w:val="18"/>
                <w:lang w:val="en-US" w:eastAsia="zh-CN"/>
              </w:rPr>
              <w:t>申请审批表、户口本首页及本人页复印件、身份证复印件、农行社保卡复印件（必须本人名字的银行卡）</w:t>
            </w:r>
          </w:p>
        </w:tc>
      </w:tr>
      <w:tr>
        <w:trPr>
          <w:trHeight w:val="1367"/>
        </w:trPr>
        <w:tc>
          <w:tcPr>
            <w:tcW w:w="1505" w:type="dxa"/>
            <w:tcBorders>
              <w:tl2br w:val="nil"/>
              <w:tr2bl w:val="nil"/>
            </w:tcBorders>
            <w:shd w:val="clear" w:color="auto" w:fill="auto"/>
            <w:vAlign w:val="center"/>
          </w:tcPr>
          <w:p>
            <w:pPr>
              <w:widowControl/>
              <w:jc w:val="center"/>
              <w:textAlignment w:val="center"/>
              <w:rPr>
                <w:rFonts w:ascii="黑体" w:eastAsia="黑体" w:cs="黑体" w:hint="eastAsia"/>
                <w:b/>
                <w:bCs/>
                <w:color w:val="000000"/>
                <w:szCs w:val="21"/>
                <w:lang w:eastAsia="zh-CN"/>
              </w:rPr>
            </w:pPr>
            <w:r>
              <w:rPr>
                <w:rFonts w:ascii="黑体" w:eastAsia="黑体" w:cs="黑体" w:hint="eastAsia"/>
                <w:b/>
                <w:bCs/>
                <w:color w:val="000000"/>
                <w:szCs w:val="21"/>
                <w:lang w:eastAsia="zh-CN"/>
              </w:rPr>
              <w:t>追责情形</w:t>
            </w:r>
          </w:p>
        </w:tc>
        <w:tc>
          <w:tcPr>
            <w:tcW w:w="9093"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int="eastAsia"/>
                <w:color w:val="000000"/>
                <w:kern w:val="0"/>
                <w:sz w:val="18"/>
                <w:szCs w:val="18"/>
              </w:rPr>
            </w:pPr>
            <w:r>
              <w:rPr>
                <w:rFonts w:ascii="仿宋_GB2312" w:eastAsia="仿宋_GB2312" w:cs="仿宋_GB2312" w:hAnsi="仿宋_GB2312" w:hint="eastAsia"/>
                <w:kern w:val="0"/>
                <w:sz w:val="18"/>
                <w:szCs w:val="18"/>
                <w:lang w:val="en-US" w:eastAsia="zh-CN"/>
              </w:rPr>
              <w:t>1</w:t>
            </w:r>
            <w:r>
              <w:rPr>
                <w:rFonts w:ascii="仿宋_GB2312" w:eastAsia="仿宋_GB2312" w:cs="仿宋_GB2312" w:hAnsi="仿宋_GB2312" w:hint="eastAsia"/>
                <w:kern w:val="0"/>
                <w:sz w:val="18"/>
                <w:szCs w:val="18"/>
              </w:rPr>
              <w:t>.</w:t>
            </w:r>
            <w:r>
              <w:rPr>
                <w:rFonts w:ascii="仿宋_GB2312" w:eastAsia="仿宋_GB2312" w:cs="仿宋_GB2312" w:hint="eastAsia"/>
                <w:color w:val="000000"/>
                <w:kern w:val="0"/>
                <w:sz w:val="18"/>
                <w:szCs w:val="18"/>
              </w:rPr>
              <w:t>因不履行或不正确履行行政责任，有下列情形的，行政机关及相关工作人员应承担相应责任：</w:t>
              <w:br/>
              <w:t>2.工作中滥用职权、玩忽职守造成不良后果的；</w:t>
            </w:r>
          </w:p>
          <w:p>
            <w:pPr>
              <w:spacing w:line="240" w:lineRule="exact"/>
              <w:rPr>
                <w:rFonts w:ascii="黑体" w:eastAsia="黑体" w:cs="黑体"/>
                <w:color w:val="000000"/>
                <w:sz w:val="21"/>
                <w:szCs w:val="21"/>
              </w:rPr>
            </w:pPr>
            <w:r>
              <w:rPr>
                <w:rFonts w:ascii="仿宋_GB2312" w:eastAsia="仿宋_GB2312" w:cs="仿宋_GB2312" w:hint="eastAsia"/>
                <w:color w:val="000000"/>
                <w:kern w:val="0"/>
                <w:sz w:val="18"/>
                <w:szCs w:val="18"/>
              </w:rPr>
              <w:t>3.其他违反法律法规规章文件规定的行为。</w:t>
            </w:r>
          </w:p>
        </w:tc>
      </w:tr>
      <w:tr>
        <w:trPr>
          <w:trHeight w:val="995"/>
        </w:trPr>
        <w:tc>
          <w:tcPr>
            <w:tcW w:w="1505"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9093"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int="eastAsia"/>
                <w:color w:val="000000"/>
                <w:kern w:val="0"/>
                <w:sz w:val="21"/>
                <w:szCs w:val="21"/>
              </w:rPr>
            </w:pPr>
            <w:r>
              <w:rPr>
                <w:rFonts w:ascii="仿宋_GB2312" w:eastAsia="仿宋_GB2312" w:cs="仿宋_GB2312" w:hint="eastAsia"/>
                <w:color w:val="000000"/>
                <w:kern w:val="0"/>
                <w:sz w:val="21"/>
                <w:szCs w:val="21"/>
                <w:lang w:val="en-US" w:eastAsia="zh-CN"/>
              </w:rPr>
              <w:t>1.</w:t>
            </w:r>
            <w:r>
              <w:rPr>
                <w:rFonts w:ascii="仿宋_GB2312" w:eastAsia="仿宋_GB2312" w:cs="仿宋_GB2312" w:hint="eastAsia"/>
                <w:color w:val="000000"/>
                <w:kern w:val="0"/>
                <w:sz w:val="21"/>
                <w:szCs w:val="21"/>
              </w:rPr>
              <w:t>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7836920</w:t>
            </w:r>
            <w:r>
              <w:rPr>
                <w:rFonts w:ascii="仿宋_GB2312" w:eastAsia="仿宋_GB2312" w:cs="仿宋_GB2312" w:hint="eastAsia"/>
                <w:color w:val="000000"/>
                <w:kern w:val="0"/>
                <w:sz w:val="21"/>
                <w:szCs w:val="21"/>
              </w:rPr>
              <w:t>.</w:t>
            </w:r>
          </w:p>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lang w:val="en-US" w:eastAsia="zh-CN"/>
              </w:rPr>
              <w:t>2.</w:t>
            </w:r>
            <w:r>
              <w:rPr>
                <w:rFonts w:ascii="仿宋_GB2312" w:eastAsia="仿宋_GB2312" w:cs="仿宋_GB2312" w:hint="eastAsia"/>
                <w:color w:val="000000"/>
                <w:kern w:val="0"/>
                <w:sz w:val="21"/>
                <w:szCs w:val="21"/>
              </w:rPr>
              <w:t>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黑体" w:cs="黑体"/>
                <w:color w:val="000000"/>
                <w:sz w:val="21"/>
                <w:szCs w:val="21"/>
              </w:rPr>
            </w:pPr>
            <w:r>
              <w:rPr>
                <w:rFonts w:ascii="仿宋_GB2312" w:eastAsia="仿宋_GB2312" w:cs="仿宋_GB2312" w:hint="eastAsia"/>
                <w:color w:val="000000"/>
                <w:kern w:val="0"/>
                <w:sz w:val="21"/>
                <w:szCs w:val="21"/>
                <w:lang w:val="en-US" w:eastAsia="zh-CN"/>
              </w:rPr>
              <w:t>3.</w:t>
            </w:r>
            <w:r>
              <w:rPr>
                <w:rFonts w:ascii="仿宋_GB2312" w:eastAsia="仿宋_GB2312" w:cs="仿宋_GB2312" w:hint="eastAsia"/>
                <w:color w:val="000000"/>
                <w:kern w:val="0"/>
                <w:sz w:val="21"/>
                <w:szCs w:val="21"/>
              </w:rPr>
              <w:t>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1237"/>
        </w:trPr>
        <w:tc>
          <w:tcPr>
            <w:tcW w:w="1505"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9093"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619"/>
        </w:trPr>
        <w:tc>
          <w:tcPr>
            <w:tcW w:w="1505"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9093"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61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507"/>
        <w:gridCol w:w="1081"/>
        <w:gridCol w:w="662"/>
        <w:gridCol w:w="1743"/>
        <w:gridCol w:w="1302"/>
        <w:gridCol w:w="723"/>
        <w:gridCol w:w="1038"/>
        <w:gridCol w:w="569"/>
        <w:gridCol w:w="809"/>
        <w:gridCol w:w="1182"/>
      </w:tblGrid>
      <w:tr>
        <w:trPr>
          <w:trHeight w:val="602"/>
        </w:trPr>
        <w:tc>
          <w:tcPr>
            <w:tcW w:w="150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743"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743"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2025"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rPr>
              <w:t>行政给付</w:t>
            </w:r>
          </w:p>
        </w:tc>
        <w:tc>
          <w:tcPr>
            <w:tcW w:w="160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9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602"/>
        </w:trPr>
        <w:tc>
          <w:tcPr>
            <w:tcW w:w="150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9109"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int="eastAsia"/>
                <w:color w:val="000000"/>
                <w:kern w:val="0"/>
                <w:sz w:val="18"/>
                <w:szCs w:val="18"/>
                <w:lang w:eastAsia="zh-CN"/>
              </w:rPr>
              <w:t>经济困难老年人养老服务补贴、经济困难失能老年人护理补贴</w:t>
            </w:r>
          </w:p>
        </w:tc>
      </w:tr>
      <w:tr>
        <w:trPr>
          <w:trHeight w:val="1794"/>
        </w:trPr>
        <w:tc>
          <w:tcPr>
            <w:tcW w:w="150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9109" w:type="dxa"/>
            <w:gridSpan w:val="9"/>
            <w:tcBorders>
              <w:tl2br w:val="nil"/>
              <w:tr2bl w:val="nil"/>
            </w:tcBorders>
            <w:shd w:val="clear" w:color="auto" w:fill="auto"/>
            <w:vAlign w:val="center"/>
          </w:tcPr>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省民政厅、省财政厅&lt;关于省级财政支持养老服务体系建设改革的实施意见&gt;》冀民【2019】107号文件规定，建立本省户籍、低保对象中80周岁（含）以上老年人养老服务补贴和60周岁（含）以上79周岁（含）以下重度、中度 失能老年人养老护理补贴制度。 发放养老护理补贴，应当经第三方评估机构依据 《老年人能力评估</w:t>
            </w:r>
            <w:r>
              <w:rPr>
                <w:rFonts w:ascii="仿宋_GB2312" w:eastAsia="仿宋_GB2312" w:cs="仿宋_GB2312" w:hAnsi="仿宋_GB2312" w:hint="eastAsia"/>
                <w:color w:val="000000"/>
                <w:kern w:val="0"/>
                <w:sz w:val="18"/>
                <w:szCs w:val="18"/>
                <w:lang w:eastAsia="zh-CN"/>
              </w:rPr>
              <w:t>规范</w:t>
            </w:r>
            <w:r>
              <w:rPr>
                <w:rFonts w:ascii="仿宋_GB2312" w:eastAsia="仿宋_GB2312" w:cs="仿宋_GB2312" w:hAnsi="仿宋_GB2312" w:hint="eastAsia"/>
                <w:color w:val="000000"/>
                <w:kern w:val="0"/>
                <w:sz w:val="18"/>
                <w:szCs w:val="18"/>
              </w:rPr>
              <w:t>》（</w:t>
            </w:r>
            <w:r>
              <w:rPr>
                <w:rFonts w:ascii="仿宋_GB2312" w:eastAsia="仿宋_GB2312" w:cs="仿宋_GB2312" w:hAnsi="仿宋_GB2312" w:hint="eastAsia"/>
                <w:color w:val="000000"/>
                <w:kern w:val="0"/>
                <w:sz w:val="18"/>
                <w:szCs w:val="18"/>
                <w:lang w:val="en-US" w:eastAsia="zh-CN"/>
              </w:rPr>
              <w:t>GB/T 42195-2022</w:t>
            </w:r>
            <w:r>
              <w:rPr>
                <w:rFonts w:ascii="仿宋_GB2312" w:eastAsia="仿宋_GB2312" w:cs="仿宋_GB2312" w:hAnsi="仿宋_GB2312" w:hint="eastAsia"/>
                <w:color w:val="000000"/>
                <w:kern w:val="0"/>
                <w:sz w:val="18"/>
                <w:szCs w:val="18"/>
              </w:rPr>
              <w:t>）标准对老年人进行评估，并确认</w:t>
            </w:r>
            <w:r>
              <w:rPr>
                <w:rFonts w:ascii="仿宋_GB2312" w:eastAsia="仿宋_GB2312" w:cs="仿宋_GB2312" w:hAnsi="仿宋_GB2312" w:hint="eastAsia"/>
                <w:color w:val="000000"/>
                <w:kern w:val="0"/>
                <w:sz w:val="18"/>
                <w:szCs w:val="18"/>
                <w:lang w:eastAsia="zh-CN"/>
              </w:rPr>
              <w:t>完全失能、重度失能、中度失能</w:t>
            </w:r>
            <w:r>
              <w:rPr>
                <w:rFonts w:ascii="仿宋_GB2312" w:eastAsia="仿宋_GB2312" w:cs="仿宋_GB2312" w:hAnsi="仿宋_GB2312" w:hint="eastAsia"/>
                <w:color w:val="000000"/>
                <w:kern w:val="0"/>
                <w:sz w:val="18"/>
                <w:szCs w:val="18"/>
              </w:rPr>
              <w:t>符合上述条件的老年人，按照每人每月不低于 100元的标准 发放养老服务、护理补贴。</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5"/>
                <w:szCs w:val="15"/>
              </w:rPr>
              <w:t xml:space="preserve"> </w:t>
            </w:r>
          </w:p>
          <w:p>
            <w:pPr>
              <w:spacing w:line="240" w:lineRule="exact"/>
              <w:rPr>
                <w:rFonts w:ascii="黑体" w:eastAsia="黑体" w:cs="黑体"/>
                <w:b/>
                <w:bCs/>
                <w:color w:val="000000"/>
                <w:szCs w:val="21"/>
              </w:rPr>
            </w:pPr>
          </w:p>
        </w:tc>
      </w:tr>
      <w:tr>
        <w:trPr>
          <w:trHeight w:val="602"/>
        </w:trPr>
        <w:tc>
          <w:tcPr>
            <w:tcW w:w="1507"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8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468"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78"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82"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1351"/>
        </w:trPr>
        <w:tc>
          <w:tcPr>
            <w:tcW w:w="1507" w:type="dxa"/>
            <w:vMerge/>
            <w:tcBorders>
              <w:tl2br w:val="nil"/>
              <w:tr2bl w:val="nil"/>
            </w:tcBorders>
            <w:shd w:val="clear" w:color="auto" w:fill="auto"/>
            <w:vAlign w:val="center"/>
          </w:tcPr>
          <w:p/>
        </w:tc>
        <w:tc>
          <w:tcPr>
            <w:tcW w:w="1081"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受理</w:t>
            </w:r>
          </w:p>
        </w:tc>
        <w:tc>
          <w:tcPr>
            <w:tcW w:w="5468" w:type="dxa"/>
            <w:gridSpan w:val="5"/>
            <w:tcBorders>
              <w:tl2br w:val="nil"/>
              <w:tr2bl w:val="nil"/>
            </w:tcBorders>
            <w:shd w:val="clear" w:color="auto" w:fill="auto"/>
            <w:vAlign w:val="center"/>
          </w:tcPr>
          <w:p>
            <w:pPr>
              <w:jc w:val="left"/>
              <w:rPr>
                <w:rFonts w:ascii="黑体" w:eastAsia="仿宋" w:cs="黑体" w:hAnsi="黑体" w:hint="eastAsia"/>
                <w:color w:val="000000"/>
                <w:sz w:val="21"/>
                <w:szCs w:val="21"/>
                <w:lang w:eastAsia="zh-CN"/>
              </w:rPr>
            </w:pPr>
            <w:r>
              <w:rPr>
                <w:rFonts w:ascii="仿宋_GB2312" w:eastAsia="仿宋_GB2312" w:cs="仿宋_GB2312" w:hint="eastAsia"/>
                <w:color w:val="000000"/>
                <w:kern w:val="0"/>
                <w:sz w:val="18"/>
                <w:szCs w:val="18"/>
                <w:lang w:eastAsia="zh-CN"/>
              </w:rPr>
              <w:t>区</w:t>
            </w:r>
            <w:r>
              <w:rPr>
                <w:rFonts w:ascii="仿宋_GB2312" w:eastAsia="仿宋_GB2312" w:cs="仿宋_GB2312" w:hint="eastAsia"/>
                <w:color w:val="000000"/>
                <w:kern w:val="0"/>
                <w:sz w:val="18"/>
                <w:szCs w:val="18"/>
              </w:rPr>
              <w:t>民政受理街道、乡镇上报的</w:t>
            </w:r>
            <w:r>
              <w:rPr>
                <w:rFonts w:ascii="仿宋_GB2312" w:eastAsia="仿宋_GB2312" w:cs="仿宋_GB2312" w:hint="eastAsia"/>
                <w:color w:val="000000"/>
                <w:sz w:val="18"/>
                <w:szCs w:val="18"/>
              </w:rPr>
              <w:t>经济困难老年人服务补贴、经济困难失能老年人护理补贴</w:t>
            </w:r>
            <w:r>
              <w:rPr>
                <w:rFonts w:ascii="仿宋_GB2312" w:eastAsia="仿宋_GB2312" w:cs="仿宋_GB2312" w:hint="eastAsia"/>
                <w:color w:val="000000"/>
                <w:kern w:val="0"/>
                <w:sz w:val="18"/>
                <w:szCs w:val="18"/>
              </w:rPr>
              <w:t>申请。</w:t>
              <w:br/>
            </w:r>
          </w:p>
        </w:tc>
        <w:tc>
          <w:tcPr>
            <w:tcW w:w="1378" w:type="dxa"/>
            <w:gridSpan w:val="2"/>
            <w:tcBorders>
              <w:tl2br w:val="nil"/>
              <w:tr2bl w:val="nil"/>
            </w:tcBorders>
            <w:shd w:val="clear" w:color="auto" w:fill="auto"/>
            <w:vAlign w:val="center"/>
          </w:tcPr>
          <w:p>
            <w:pPr>
              <w:rPr>
                <w:rFonts w:ascii="黑体" w:eastAsia="黑体" w:cs="黑体"/>
                <w:color w:val="000000"/>
                <w:sz w:val="21"/>
                <w:szCs w:val="21"/>
                <w:lang w:val="en-US" w:eastAsia="zh-CN"/>
              </w:rPr>
            </w:pPr>
            <w:r>
              <w:rPr>
                <w:rFonts w:ascii="黑体" w:eastAsia="黑体" w:cs="黑体" w:hint="eastAsia"/>
                <w:color w:val="000000"/>
                <w:sz w:val="21"/>
                <w:szCs w:val="21"/>
                <w:lang w:val="en-US" w:eastAsia="zh-CN"/>
              </w:rPr>
              <w:t>15日</w:t>
            </w:r>
          </w:p>
        </w:tc>
        <w:tc>
          <w:tcPr>
            <w:tcW w:w="1182"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int="eastAsia"/>
                <w:color w:val="000000"/>
                <w:kern w:val="0"/>
                <w:sz w:val="21"/>
                <w:szCs w:val="21"/>
                <w:lang w:eastAsia="zh-CN"/>
              </w:rPr>
              <w:t>乡镇政务服务大厅</w:t>
            </w:r>
          </w:p>
        </w:tc>
      </w:tr>
      <w:tr>
        <w:trPr>
          <w:trHeight w:val="1039"/>
        </w:trPr>
        <w:tc>
          <w:tcPr>
            <w:tcW w:w="1507" w:type="dxa"/>
            <w:vMerge/>
            <w:tcBorders>
              <w:tl2br w:val="nil"/>
              <w:tr2bl w:val="nil"/>
            </w:tcBorders>
            <w:shd w:val="clear" w:color="auto" w:fill="auto"/>
            <w:vAlign w:val="center"/>
          </w:tcPr>
          <w:p/>
        </w:tc>
        <w:tc>
          <w:tcPr>
            <w:tcW w:w="1081"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审查</w:t>
            </w:r>
          </w:p>
        </w:tc>
        <w:tc>
          <w:tcPr>
            <w:tcW w:w="5468" w:type="dxa"/>
            <w:gridSpan w:val="5"/>
            <w:tcBorders>
              <w:tl2br w:val="nil"/>
              <w:tr2bl w:val="nil"/>
            </w:tcBorders>
            <w:shd w:val="clear" w:color="auto" w:fill="auto"/>
            <w:vAlign w:val="center"/>
          </w:tcPr>
          <w:p>
            <w:pPr>
              <w:rPr>
                <w:rFonts w:ascii="仿宋" w:eastAsia="仿宋" w:cs="仿宋" w:hAnsi="仿宋" w:hint="eastAsia"/>
                <w:color w:val="000000"/>
                <w:sz w:val="15"/>
                <w:szCs w:val="15"/>
                <w:lang w:eastAsia="zh-CN"/>
              </w:rPr>
            </w:pPr>
            <w:r>
              <w:rPr>
                <w:rFonts w:ascii="仿宋_GB2312" w:eastAsia="仿宋_GB2312" w:cs="仿宋_GB2312" w:hint="eastAsia"/>
                <w:color w:val="000000"/>
                <w:kern w:val="0"/>
                <w:sz w:val="18"/>
                <w:szCs w:val="18"/>
                <w:lang w:eastAsia="zh-CN"/>
              </w:rPr>
              <w:t>区</w:t>
            </w:r>
            <w:r>
              <w:rPr>
                <w:rFonts w:ascii="仿宋_GB2312" w:eastAsia="仿宋_GB2312" w:cs="仿宋_GB2312" w:hint="eastAsia"/>
                <w:color w:val="000000"/>
                <w:kern w:val="0"/>
                <w:sz w:val="18"/>
                <w:szCs w:val="18"/>
              </w:rPr>
              <w:t>民政部门负责对街道、乡镇上报的</w:t>
            </w:r>
            <w:r>
              <w:rPr>
                <w:rFonts w:ascii="仿宋_GB2312" w:eastAsia="仿宋_GB2312" w:cs="仿宋_GB2312" w:hint="eastAsia"/>
                <w:color w:val="000000"/>
                <w:sz w:val="18"/>
                <w:szCs w:val="18"/>
              </w:rPr>
              <w:t>经济困难老年人服务补贴、经济困难失能老年人护理补贴</w:t>
            </w:r>
            <w:r>
              <w:rPr>
                <w:rFonts w:ascii="仿宋_GB2312" w:eastAsia="仿宋_GB2312" w:cs="仿宋_GB2312" w:hint="eastAsia"/>
                <w:color w:val="000000"/>
                <w:kern w:val="0"/>
                <w:sz w:val="18"/>
                <w:szCs w:val="18"/>
              </w:rPr>
              <w:t>申请进行审核。</w:t>
              <w:br/>
            </w:r>
          </w:p>
        </w:tc>
        <w:tc>
          <w:tcPr>
            <w:tcW w:w="1378" w:type="dxa"/>
            <w:gridSpan w:val="2"/>
            <w:tcBorders>
              <w:tl2br w:val="nil"/>
              <w:tr2bl w:val="nil"/>
            </w:tcBorders>
            <w:shd w:val="clear" w:color="auto" w:fill="auto"/>
            <w:vAlign w:val="center"/>
          </w:tcPr>
          <w:p>
            <w:pPr>
              <w:rPr>
                <w:rFonts w:ascii="黑体" w:eastAsia="黑体" w:cs="黑体"/>
                <w:color w:val="000000"/>
                <w:sz w:val="21"/>
                <w:szCs w:val="21"/>
                <w:lang w:val="en-US" w:eastAsia="zh-CN"/>
              </w:rPr>
            </w:pPr>
            <w:r>
              <w:rPr>
                <w:rFonts w:ascii="黑体" w:eastAsia="黑体" w:cs="黑体" w:hint="eastAsia"/>
                <w:color w:val="000000"/>
                <w:sz w:val="21"/>
                <w:szCs w:val="21"/>
                <w:lang w:val="en-US" w:eastAsia="zh-CN"/>
              </w:rPr>
              <w:t>15日</w:t>
            </w:r>
          </w:p>
        </w:tc>
        <w:tc>
          <w:tcPr>
            <w:tcW w:w="1182"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区民政局养老服务</w:t>
            </w:r>
          </w:p>
        </w:tc>
      </w:tr>
      <w:tr>
        <w:trPr>
          <w:trHeight w:val="817"/>
        </w:trPr>
        <w:tc>
          <w:tcPr>
            <w:tcW w:w="1507" w:type="dxa"/>
            <w:vMerge/>
            <w:tcBorders>
              <w:tl2br w:val="nil"/>
              <w:tr2bl w:val="nil"/>
            </w:tcBorders>
            <w:shd w:val="clear" w:color="auto" w:fill="auto"/>
            <w:vAlign w:val="center"/>
          </w:tcPr>
          <w:p/>
        </w:tc>
        <w:tc>
          <w:tcPr>
            <w:tcW w:w="1081" w:type="dxa"/>
            <w:tcBorders>
              <w:tl2br w:val="nil"/>
              <w:tr2bl w:val="nil"/>
            </w:tcBorders>
            <w:shd w:val="clear" w:color="auto" w:fill="auto"/>
            <w:vAlign w:val="center"/>
          </w:tcPr>
          <w:p>
            <w:pPr>
              <w:jc w:val="center"/>
              <w:rPr>
                <w:rFonts w:ascii="黑体" w:eastAsia="黑体" w:cs="黑体" w:hint="eastAsia"/>
                <w:color w:val="000000"/>
                <w:sz w:val="21"/>
                <w:szCs w:val="21"/>
                <w:lang w:eastAsia="zh-CN"/>
              </w:rPr>
            </w:pPr>
            <w:r>
              <w:rPr>
                <w:rFonts w:ascii="黑体" w:eastAsia="黑体" w:cs="黑体" w:hint="eastAsia"/>
                <w:color w:val="000000"/>
                <w:sz w:val="21"/>
                <w:szCs w:val="21"/>
                <w:lang w:eastAsia="zh-CN"/>
              </w:rPr>
              <w:t>发放</w:t>
            </w:r>
          </w:p>
        </w:tc>
        <w:tc>
          <w:tcPr>
            <w:tcW w:w="5468" w:type="dxa"/>
            <w:gridSpan w:val="5"/>
            <w:tcBorders>
              <w:tl2br w:val="nil"/>
              <w:tr2bl w:val="nil"/>
            </w:tcBorders>
            <w:shd w:val="clear" w:color="auto" w:fill="auto"/>
            <w:vAlign w:val="center"/>
          </w:tcPr>
          <w:p>
            <w:pPr>
              <w:rPr>
                <w:rFonts w:ascii="仿宋" w:eastAsia="仿宋" w:cs="仿宋" w:hAnsi="仿宋" w:hint="eastAsia"/>
                <w:color w:val="000000"/>
                <w:sz w:val="15"/>
                <w:szCs w:val="15"/>
                <w:lang w:eastAsia="zh-CN"/>
              </w:rPr>
            </w:pPr>
            <w:r>
              <w:rPr>
                <w:rFonts w:ascii="仿宋_GB2312" w:eastAsia="仿宋_GB2312" w:cs="仿宋_GB2312" w:hint="eastAsia"/>
                <w:color w:val="000000"/>
                <w:kern w:val="0"/>
                <w:sz w:val="18"/>
                <w:szCs w:val="18"/>
              </w:rPr>
              <w:t>对符合条件的，发放补贴金。</w:t>
              <w:br/>
            </w:r>
          </w:p>
        </w:tc>
        <w:tc>
          <w:tcPr>
            <w:tcW w:w="1378" w:type="dxa"/>
            <w:gridSpan w:val="2"/>
            <w:tcBorders>
              <w:tl2br w:val="nil"/>
              <w:tr2bl w:val="nil"/>
            </w:tcBorders>
            <w:shd w:val="clear" w:color="auto" w:fill="auto"/>
            <w:vAlign w:val="center"/>
          </w:tcPr>
          <w:p>
            <w:pPr>
              <w:rPr>
                <w:rFonts w:ascii="黑体" w:eastAsia="黑体" w:cs="黑体"/>
                <w:color w:val="000000"/>
                <w:sz w:val="21"/>
                <w:szCs w:val="21"/>
              </w:rPr>
            </w:pPr>
          </w:p>
        </w:tc>
        <w:tc>
          <w:tcPr>
            <w:tcW w:w="1182"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区民政局养老服务</w:t>
            </w:r>
          </w:p>
        </w:tc>
      </w:tr>
      <w:tr>
        <w:trPr>
          <w:trHeight w:val="602"/>
        </w:trPr>
        <w:tc>
          <w:tcPr>
            <w:tcW w:w="1507"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788" w:type="dxa"/>
            <w:gridSpan w:val="4"/>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val="en-US" w:eastAsia="zh-CN"/>
              </w:rPr>
              <w:t>现场办理</w:t>
            </w:r>
          </w:p>
        </w:tc>
        <w:tc>
          <w:tcPr>
            <w:tcW w:w="176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560"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602"/>
        </w:trPr>
        <w:tc>
          <w:tcPr>
            <w:tcW w:w="1507"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9109" w:type="dxa"/>
            <w:gridSpan w:val="9"/>
            <w:tcBorders>
              <w:tl2br w:val="nil"/>
              <w:tr2bl w:val="nil"/>
            </w:tcBorders>
            <w:shd w:val="clear" w:color="auto" w:fill="auto"/>
            <w:vAlign w:val="center"/>
          </w:tcPr>
          <w:p>
            <w:pPr>
              <w:widowControl/>
              <w:spacing w:line="240" w:lineRule="exact"/>
              <w:jc w:val="left"/>
              <w:textAlignment w:val="center"/>
              <w:rPr>
                <w:rStyle w:val="18"/>
                <w:rFonts w:eastAsia="仿宋" w:hint="eastAsia"/>
                <w:color w:val="auto"/>
                <w:lang w:eastAsia="zh-CN"/>
              </w:rPr>
            </w:pPr>
            <w:r>
              <w:rPr>
                <w:rFonts w:ascii="仿宋_GB2312" w:eastAsia="仿宋_GB2312" w:cs="仿宋_GB2312" w:hint="eastAsia"/>
                <w:color w:val="000000"/>
                <w:kern w:val="0"/>
                <w:sz w:val="18"/>
                <w:szCs w:val="18"/>
                <w:lang w:eastAsia="zh-CN"/>
              </w:rPr>
              <w:t>申请审批表、户口本首页及本人页复印件、身份证复印件、农行社保卡复印件（必须本人名字的银行卡）、低保证复印件、老年人能力评估结果</w:t>
            </w:r>
          </w:p>
        </w:tc>
      </w:tr>
      <w:tr>
        <w:trPr>
          <w:trHeight w:val="1375"/>
        </w:trPr>
        <w:tc>
          <w:tcPr>
            <w:tcW w:w="1507" w:type="dxa"/>
            <w:tcBorders>
              <w:tl2br w:val="nil"/>
              <w:tr2bl w:val="nil"/>
            </w:tcBorders>
            <w:shd w:val="clear" w:color="auto" w:fill="auto"/>
            <w:vAlign w:val="center"/>
          </w:tcPr>
          <w:p>
            <w:pPr>
              <w:widowControl/>
              <w:jc w:val="center"/>
              <w:textAlignment w:val="center"/>
              <w:rPr>
                <w:rFonts w:ascii="黑体" w:eastAsia="黑体" w:cs="黑体" w:hint="eastAsia"/>
                <w:b/>
                <w:bCs/>
                <w:color w:val="000000"/>
                <w:szCs w:val="21"/>
                <w:lang w:eastAsia="zh-CN"/>
              </w:rPr>
            </w:pPr>
            <w:r>
              <w:rPr>
                <w:rFonts w:ascii="黑体" w:eastAsia="黑体" w:cs="黑体" w:hAnsi="黑体" w:hint="eastAsia"/>
                <w:b/>
                <w:bCs/>
                <w:color w:val="000000"/>
                <w:kern w:val="0"/>
                <w:sz w:val="21"/>
                <w:szCs w:val="21"/>
                <w:lang w:eastAsia="zh-CN"/>
              </w:rPr>
              <w:t>追责情形</w:t>
            </w:r>
          </w:p>
        </w:tc>
        <w:tc>
          <w:tcPr>
            <w:tcW w:w="9109"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int="eastAsia"/>
                <w:color w:val="000000"/>
                <w:kern w:val="0"/>
                <w:sz w:val="18"/>
                <w:szCs w:val="18"/>
              </w:rPr>
            </w:pPr>
            <w:r>
              <w:rPr>
                <w:rFonts w:ascii="仿宋_GB2312" w:eastAsia="仿宋_GB2312" w:cs="仿宋_GB2312" w:hAnsi="仿宋_GB2312" w:hint="eastAsia"/>
                <w:kern w:val="0"/>
                <w:sz w:val="18"/>
                <w:szCs w:val="18"/>
              </w:rPr>
              <w:t>1.</w:t>
            </w:r>
            <w:r>
              <w:rPr>
                <w:rFonts w:ascii="仿宋_GB2312" w:eastAsia="仿宋_GB2312" w:cs="仿宋_GB2312" w:hint="eastAsia"/>
                <w:color w:val="000000"/>
                <w:kern w:val="0"/>
                <w:sz w:val="18"/>
                <w:szCs w:val="18"/>
              </w:rPr>
              <w:t>因不履行或不正确履行行政责任，有下列情形的，行政机关及相关工作人员应承担相应责任：</w:t>
              <w:br/>
              <w:t>2.工作中滥用职权、玩忽职守造成不良后果的；</w:t>
            </w:r>
          </w:p>
          <w:p>
            <w:pPr>
              <w:spacing w:line="240" w:lineRule="exact"/>
              <w:rPr>
                <w:rFonts w:ascii="黑体" w:eastAsia="黑体" w:cs="黑体"/>
                <w:color w:val="000000"/>
                <w:sz w:val="21"/>
                <w:szCs w:val="21"/>
              </w:rPr>
            </w:pPr>
            <w:r>
              <w:rPr>
                <w:rFonts w:ascii="仿宋_GB2312" w:eastAsia="仿宋_GB2312" w:cs="仿宋_GB2312" w:hint="eastAsia"/>
                <w:color w:val="000000"/>
                <w:kern w:val="0"/>
                <w:sz w:val="18"/>
                <w:szCs w:val="18"/>
              </w:rPr>
              <w:t>3.其他违反法律法规规章文件规定的行为。</w:t>
            </w:r>
          </w:p>
        </w:tc>
      </w:tr>
      <w:tr>
        <w:trPr>
          <w:trHeight w:val="881"/>
        </w:trPr>
        <w:tc>
          <w:tcPr>
            <w:tcW w:w="150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9109"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int="eastAsia"/>
                <w:color w:val="000000"/>
                <w:kern w:val="0"/>
                <w:sz w:val="21"/>
                <w:szCs w:val="21"/>
              </w:rPr>
            </w:pPr>
            <w:r>
              <w:rPr>
                <w:rFonts w:ascii="仿宋_GB2312" w:eastAsia="仿宋_GB2312" w:cs="仿宋_GB2312" w:hint="eastAsia"/>
                <w:color w:val="000000"/>
                <w:kern w:val="0"/>
                <w:sz w:val="21"/>
                <w:szCs w:val="21"/>
                <w:lang w:val="en-US" w:eastAsia="zh-CN"/>
              </w:rPr>
              <w:t>1.</w:t>
            </w:r>
            <w:r>
              <w:rPr>
                <w:rFonts w:ascii="仿宋_GB2312" w:eastAsia="仿宋_GB2312" w:cs="仿宋_GB2312" w:hint="eastAsia"/>
                <w:color w:val="000000"/>
                <w:kern w:val="0"/>
                <w:sz w:val="21"/>
                <w:szCs w:val="21"/>
              </w:rPr>
              <w:t>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7836920</w:t>
            </w:r>
            <w:r>
              <w:rPr>
                <w:rFonts w:ascii="仿宋_GB2312" w:eastAsia="仿宋_GB2312" w:cs="仿宋_GB2312" w:hint="eastAsia"/>
                <w:color w:val="000000"/>
                <w:kern w:val="0"/>
                <w:sz w:val="21"/>
                <w:szCs w:val="21"/>
              </w:rPr>
              <w:t>.</w:t>
            </w:r>
          </w:p>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lang w:val="en-US" w:eastAsia="zh-CN"/>
              </w:rPr>
              <w:t>2.</w:t>
            </w:r>
            <w:r>
              <w:rPr>
                <w:rFonts w:ascii="仿宋_GB2312" w:eastAsia="仿宋_GB2312" w:cs="仿宋_GB2312" w:hint="eastAsia"/>
                <w:color w:val="000000"/>
                <w:kern w:val="0"/>
                <w:sz w:val="21"/>
                <w:szCs w:val="21"/>
              </w:rPr>
              <w:t>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黑体" w:cs="黑体"/>
                <w:color w:val="000000"/>
                <w:sz w:val="21"/>
                <w:szCs w:val="21"/>
              </w:rPr>
            </w:pPr>
            <w:r>
              <w:rPr>
                <w:rFonts w:ascii="仿宋_GB2312" w:eastAsia="仿宋_GB2312" w:cs="仿宋_GB2312" w:hint="eastAsia"/>
                <w:color w:val="000000"/>
                <w:kern w:val="0"/>
                <w:sz w:val="21"/>
                <w:szCs w:val="21"/>
                <w:lang w:val="en-US" w:eastAsia="zh-CN"/>
              </w:rPr>
              <w:t>3.</w:t>
            </w:r>
            <w:r>
              <w:rPr>
                <w:rFonts w:ascii="仿宋_GB2312" w:eastAsia="仿宋_GB2312" w:cs="仿宋_GB2312" w:hint="eastAsia"/>
                <w:color w:val="000000"/>
                <w:kern w:val="0"/>
                <w:sz w:val="21"/>
                <w:szCs w:val="21"/>
              </w:rPr>
              <w:t>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1074"/>
        </w:trPr>
        <w:tc>
          <w:tcPr>
            <w:tcW w:w="150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9109"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741"/>
        </w:trPr>
        <w:tc>
          <w:tcPr>
            <w:tcW w:w="1507"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9109"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慈善组织认定</w:t>
            </w:r>
          </w:p>
        </w:tc>
      </w:tr>
      <w:tr>
        <w:trPr>
          <w:trHeight w:val="1817"/>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《中华人民共和国慈善法》（2016年3月16日第十二届全国人民代表大会第四次会议通过）第十条  本法公布前已经设立的基金会、社会团体、社会服务机构等非营利组织，可以向其登记的民政部门申请认定为慈善组织，民政部门应当自受理申请之日起二十日内作出决定。符合慈善组织条件的，予以认定并向社会公告；不符合慈善组织条件的，不予认定并书面说明理由。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公示法定应当提交的材料；对申请材料初审，材料不全的一次性告知补齐材料；依法受理或不予受理申请，不予受理的书面告知理由</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对申请人提交的申请材料进行审查，提出审查意见。情况复杂的，可以召开论证会、听证会或者实地考察</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FF0000"/>
                <w:sz w:val="21"/>
                <w:szCs w:val="21"/>
              </w:rPr>
            </w:pPr>
            <w:r>
              <w:rPr>
                <w:rFonts w:ascii="仿宋_GB2312" w:eastAsia="仿宋_GB2312" w:cs="仿宋_GB2312" w:hAnsi="仿宋_GB2312" w:hint="eastAsia"/>
                <w:color w:val="000000"/>
                <w:kern w:val="0"/>
                <w:sz w:val="18"/>
                <w:szCs w:val="18"/>
              </w:rPr>
              <w:t>决定</w:t>
            </w:r>
          </w:p>
        </w:tc>
        <w:tc>
          <w:tcPr>
            <w:tcW w:w="5287" w:type="dxa"/>
            <w:gridSpan w:val="5"/>
            <w:tcBorders>
              <w:tl2br w:val="nil"/>
              <w:tr2bl w:val="nil"/>
            </w:tcBorders>
            <w:shd w:val="clear" w:color="auto" w:fill="auto"/>
            <w:vAlign w:val="center"/>
          </w:tcPr>
          <w:p>
            <w:pPr>
              <w:rPr>
                <w:rFonts w:ascii="黑体" w:eastAsia="黑体" w:cs="黑体"/>
                <w:color w:val="FF0000"/>
                <w:sz w:val="21"/>
                <w:szCs w:val="21"/>
              </w:rPr>
            </w:pPr>
            <w:r>
              <w:rPr>
                <w:rFonts w:ascii="仿宋_GB2312" w:eastAsia="仿宋_GB2312" w:cs="仿宋_GB2312" w:hAnsi="仿宋_GB2312" w:hint="eastAsia"/>
                <w:color w:val="000000"/>
                <w:kern w:val="0"/>
                <w:sz w:val="18"/>
                <w:szCs w:val="18"/>
              </w:rPr>
              <w:t>在规定期限内作出书面决定；不予认定的应告知理由，并告知申请人申请复议或提起行政诉讼的权利</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送达</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在规定期限内向申请人换发并送达标记慈善组织属性的社会组织登记法人证书；建立信息档案；公开有关信息</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事后监管</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实施年度检查，开展“双随机、一公开 ”检查；建立慈善组织和负责人信用记录制度和慈善组织评估制度，及时向社会公开；对投诉和举报依法采取相关处置措施</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hint="eastAsia"/>
                <w:color w:val="000000"/>
                <w:sz w:val="21"/>
                <w:szCs w:val="21"/>
                <w:lang w:eastAsia="zh-CN"/>
              </w:rPr>
            </w:pPr>
            <w:r>
              <w:rPr>
                <w:rFonts w:ascii="黑体" w:eastAsia="黑体" w:cs="黑体" w:hint="eastAsia"/>
                <w:color w:val="000000"/>
                <w:sz w:val="21"/>
                <w:szCs w:val="21"/>
                <w:lang w:eastAsia="zh-CN"/>
              </w:rPr>
              <w:t>其它</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法律法规规章文件规定应履行的其他责任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rFonts w:eastAsia="仿宋_GB2312" w:hint="eastAsia"/>
                <w:color w:val="auto"/>
                <w:lang w:eastAsia="zh-CN"/>
              </w:rPr>
            </w:pPr>
            <w:r>
              <w:rPr>
                <w:rStyle w:val="18"/>
                <w:rFonts w:eastAsia="仿宋_GB2312" w:hint="eastAsia"/>
                <w:color w:val="auto"/>
                <w:lang w:eastAsia="zh-CN"/>
              </w:rPr>
              <w:t>申请表</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因不履行或不正确履行行政职责，有下列情形的，行政机关及相关工作人员应承担相应责任：</w:t>
              <w:br/>
              <w:t>1.对符合法定申请条件的不予受理的；</w:t>
              <w:br/>
              <w:t>2.未按照法律法规作出认定的；</w:t>
              <w:br/>
              <w:t>3.未依法履行监督管理职责的；</w:t>
              <w:br/>
              <w:t>4.工作人员玩忽职守、滥用职权、徇私舞弊的；</w:t>
              <w:br/>
              <w:t>5.未依法履行信息公开义务的；</w:t>
              <w:br/>
              <w:t>6.违反法定程序做出行政确认的；</w:t>
              <w:br/>
              <w:t>7.违法实施行政强制措施和行政处罚的；</w:t>
              <w:br/>
              <w:t>8.其他违反法律法规规章文件规定的行为。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7836918</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仿宋_GB2312" w:cs="黑体" w:hAnsi="黑体"/>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仿宋_GB2312" w:cs="黑体" w:hAnsi="黑体" w:hint="eastAsia"/>
                <w:b/>
                <w:bCs/>
                <w:color w:val="000000"/>
                <w:szCs w:val="21"/>
                <w:lang w:eastAsia="zh-CN"/>
              </w:rPr>
            </w:pPr>
            <w:r>
              <w:rPr>
                <w:rFonts w:ascii="仿宋_GB2312" w:eastAsia="仿宋_GB2312" w:cs="仿宋_GB2312" w:hAnsi="仿宋_GB2312" w:hint="eastAsia"/>
                <w:color w:val="000000"/>
                <w:kern w:val="0"/>
                <w:sz w:val="18"/>
                <w:szCs w:val="18"/>
              </w:rPr>
              <w:t>居住在中国内地的中国公民在内地收养登记、解除收养关系</w:t>
            </w:r>
            <w:r>
              <w:rPr>
                <w:rFonts w:ascii="仿宋_GB2312" w:eastAsia="仿宋_GB2312" w:cs="仿宋_GB2312" w:hAnsi="仿宋_GB2312" w:hint="eastAsia"/>
                <w:color w:val="000000"/>
                <w:kern w:val="0"/>
                <w:sz w:val="18"/>
                <w:szCs w:val="18"/>
                <w:lang w:eastAsia="zh-CN"/>
              </w:rPr>
              <w:t>登记</w:t>
            </w:r>
          </w:p>
        </w:tc>
      </w:tr>
      <w:tr>
        <w:trPr>
          <w:trHeight w:val="1817"/>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《中国公民收养子女登记办法》（1999年5月12日国务院批准　1999年5月25日民政部令第14号发布　根据2019年3月2日《国务院关于修改部分行政法规的决定》修订）第二条  中国公民在中国境内收养子女或者协议解除收养关系的，应当依照本办法的规定办理登记。办理收养登记的机关是县级人民政府民政部门。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受理</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公示法定应当提交的材料；对申请材料初审，材料不全的一次性告知补齐材料；依法受理或不予受理申请，不予受理的书面告知理由</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val="en-US" w:eastAsia="zh-CN"/>
              </w:rPr>
              <w:t>区民政局孤残福利办</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审查</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对申请人提交的申请材料进行审查，提出审查意见。情况复杂的，可以召开论证会、听证会或者实地考察</w:t>
            </w:r>
          </w:p>
        </w:tc>
        <w:tc>
          <w:tcPr>
            <w:tcW w:w="1339" w:type="dxa"/>
            <w:gridSpan w:val="2"/>
            <w:tcBorders>
              <w:tl2br w:val="nil"/>
              <w:tr2bl w:val="nil"/>
            </w:tcBorders>
            <w:shd w:val="clear" w:color="auto" w:fill="auto"/>
            <w:vAlign w:val="center"/>
          </w:tcPr>
          <w:p>
            <w:pPr>
              <w:spacing w:line="240" w:lineRule="exact"/>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30日</w:t>
            </w: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评估</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成立收养评估小组，对收养人基本情况进行评估，形成评估报告。</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val="en-US" w:eastAsia="zh-CN"/>
              </w:rPr>
            </w:pPr>
            <w:r>
              <w:rPr>
                <w:rFonts w:ascii="仿宋_GB2312" w:eastAsia="仿宋_GB2312" w:cs="仿宋_GB2312" w:hAnsi="仿宋_GB2312" w:hint="eastAsia"/>
                <w:color w:val="000000"/>
                <w:kern w:val="0"/>
                <w:sz w:val="18"/>
                <w:szCs w:val="18"/>
                <w:lang w:eastAsia="zh-CN"/>
              </w:rPr>
              <w:t>登记（发证）</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val="en-US" w:eastAsia="zh-CN"/>
              </w:rPr>
            </w:pPr>
            <w:r>
              <w:rPr>
                <w:rFonts w:ascii="仿宋_GB2312" w:eastAsia="仿宋_GB2312" w:cs="仿宋_GB2312" w:hAnsi="仿宋_GB2312" w:hint="eastAsia"/>
                <w:color w:val="000000"/>
                <w:kern w:val="0"/>
                <w:sz w:val="18"/>
                <w:szCs w:val="18"/>
                <w:lang w:val="en-US" w:eastAsia="zh-CN"/>
              </w:rPr>
              <w:t>根据评估结果，办理收养登记，发收养登记证、或解除收养登记，发解除收养关系证明。</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rFonts w:eastAsia="仿宋_GB2312" w:hint="eastAsia"/>
                <w:color w:val="auto"/>
                <w:lang w:eastAsia="zh-CN"/>
              </w:rPr>
            </w:pPr>
            <w:r>
              <w:rPr>
                <w:rStyle w:val="18"/>
                <w:rFonts w:eastAsia="仿宋_GB2312" w:hint="eastAsia"/>
                <w:color w:val="auto"/>
                <w:lang w:eastAsia="zh-CN"/>
              </w:rPr>
              <w:t>收养申请表、身份证、户口本、婚姻状况、抚养能力证明、子女情况证明、体检证明、社会保险、无犯罪记录证明、财产证明、学历证明、送养人身份证明、近亲属关系证明、（解除收养关系书面协议）</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.为不符合收养登记条件的当事人办理收养登记的；</w:t>
              <w:br/>
              <w:t>2.依法应当予以登记而不予登记的；</w:t>
              <w:br/>
              <w:t>3.违反程序规定办理收养登记、解除收养关系登记、撤销收养登记及其他证明的；</w:t>
              <w:br/>
              <w:t>4.要求当事人提交《收养登记工作规范》规定以外的证件和证明材料的；</w:t>
              <w:br/>
              <w:t>5.玩忽职守造成收养登记档案损毁的；</w:t>
              <w:br/>
              <w:t>6.泄露当事人收养秘密并造成严重后果的；</w:t>
              <w:br/>
              <w:t>7.购买使用伪造收养证书的。</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1.业务咨询：0335-</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hint="eastAsia"/>
                <w:color w:val="000000"/>
                <w:kern w:val="0"/>
                <w:sz w:val="18"/>
                <w:szCs w:val="18"/>
              </w:rPr>
              <w:br/>
              <w:t>2.投诉举报电话：0335-</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1．不服许可决定自知道该具体行政行为之日起六十日内向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政府申请行政复议。</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2．不服许可决定应当自知道或者应当知道作出行政行为之日起六个月内提出向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hint="eastAsia"/>
          <w:color w:val="000000"/>
          <w:kern w:val="0"/>
          <w:sz w:val="44"/>
          <w:szCs w:val="44"/>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widowControl/>
        <w:jc w:val="both"/>
        <w:textAlignment w:val="center"/>
        <w:rPr>
          <w:rFonts w:ascii="方正小标宋简体" w:eastAsia="方正小标宋简体" w:cs="方正小标宋简体" w:hint="eastAsia"/>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撤销中国公民收养登记</w:t>
            </w:r>
          </w:p>
        </w:tc>
      </w:tr>
      <w:tr>
        <w:trPr>
          <w:trHeight w:val="1817"/>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《中国公民收养子女登记办法》（1999年5月12日国务院批准　1999年5月25日民政部令第14号发布　根据2019年3月2日《国务院关于修改部分行政法规的决定》修订）第十二条  收养关系当事人弄虚作假骗取收养登记的，收养关系无效，由收养登记机关撤销登记，收缴收养登记证。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hint="eastAsia"/>
                <w:color w:val="000000"/>
                <w:sz w:val="21"/>
                <w:szCs w:val="21"/>
                <w:lang w:eastAsia="zh-CN"/>
              </w:rPr>
            </w:pPr>
            <w:r>
              <w:rPr>
                <w:rFonts w:ascii="仿宋_GB2312" w:eastAsia="仿宋_GB2312" w:cs="仿宋_GB2312" w:hAnsi="仿宋_GB2312" w:hint="eastAsia"/>
                <w:color w:val="000000"/>
                <w:kern w:val="0"/>
                <w:sz w:val="18"/>
                <w:szCs w:val="18"/>
                <w:lang w:eastAsia="zh-CN"/>
              </w:rPr>
              <w:t>发现</w:t>
            </w:r>
          </w:p>
        </w:tc>
        <w:tc>
          <w:tcPr>
            <w:tcW w:w="5287" w:type="dxa"/>
            <w:gridSpan w:val="5"/>
            <w:tcBorders>
              <w:tl2br w:val="nil"/>
              <w:tr2bl w:val="nil"/>
            </w:tcBorders>
            <w:shd w:val="clear" w:color="auto" w:fill="auto"/>
            <w:vAlign w:val="center"/>
          </w:tcPr>
          <w:p>
            <w:pPr>
              <w:rPr>
                <w:rFonts w:ascii="黑体" w:eastAsia="仿宋_GB2312" w:cs="黑体" w:hAnsi="黑体" w:hint="eastAsia"/>
                <w:color w:val="000000"/>
                <w:sz w:val="21"/>
                <w:szCs w:val="21"/>
                <w:lang w:eastAsia="zh-CN"/>
              </w:rPr>
            </w:pPr>
            <w:r>
              <w:rPr>
                <w:rFonts w:ascii="仿宋_GB2312" w:eastAsia="仿宋_GB2312" w:cs="仿宋_GB2312" w:hAnsi="仿宋_GB2312" w:hint="eastAsia"/>
                <w:color w:val="000000"/>
                <w:kern w:val="0"/>
                <w:sz w:val="18"/>
                <w:szCs w:val="18"/>
              </w:rPr>
              <w:t>收养关系当事人弄虚作假骗取收养登记的</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Ansi="仿宋_GB2312" w:hint="eastAsia"/>
                <w:color w:val="000000"/>
                <w:kern w:val="0"/>
                <w:sz w:val="18"/>
                <w:szCs w:val="18"/>
                <w:lang w:val="en-US" w:eastAsia="zh-CN"/>
              </w:rPr>
              <w:t>区民政局孤残福利办</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对申请人提交的申请材料进行审查，提出审查意见。情况复杂的，可以召开论证会、听证会或者实地考察</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撤销</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审查属实，</w:t>
            </w:r>
            <w:r>
              <w:rPr>
                <w:rFonts w:ascii="仿宋_GB2312" w:eastAsia="仿宋_GB2312" w:cs="仿宋_GB2312" w:hAnsi="仿宋_GB2312" w:hint="eastAsia"/>
                <w:color w:val="000000"/>
                <w:kern w:val="0"/>
                <w:sz w:val="18"/>
                <w:szCs w:val="18"/>
              </w:rPr>
              <w:t>收养关系无效，由收养登记机关撤销登记，收缴收养登记证</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区民政局孤残福利办</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rFonts w:eastAsia="仿宋_GB2312" w:hint="eastAsia"/>
                <w:color w:val="auto"/>
                <w:lang w:eastAsia="zh-CN"/>
              </w:rPr>
            </w:pPr>
            <w:r>
              <w:rPr>
                <w:rStyle w:val="18"/>
                <w:rFonts w:eastAsia="仿宋_GB2312" w:hint="eastAsia"/>
                <w:color w:val="auto"/>
                <w:lang w:eastAsia="zh-CN"/>
              </w:rPr>
              <w:t>证明</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1.违反程序规定撤销收养登记的；</w:t>
              <w:br/>
              <w:t>2.玩忽职守造成收养登记档案损毁的；</w:t>
              <w:br/>
              <w:t>3.泄露当事人收养秘密并造成严重后果的；</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1.业务咨询：0335-</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hint="eastAsia"/>
                <w:color w:val="000000"/>
                <w:kern w:val="0"/>
                <w:sz w:val="18"/>
                <w:szCs w:val="18"/>
              </w:rPr>
              <w:br/>
              <w:t>2.投诉举报电话：0335-</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1．不服许可决定自知道该具体行政行为之日起六十日内向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政府申请行政复议。</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2．不服许可决定应当自知道或者应当知道作出行政行为之日起六个月内提出向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11"/>
        <w:gridCol w:w="1102"/>
        <w:gridCol w:w="641"/>
        <w:gridCol w:w="1691"/>
        <w:gridCol w:w="1254"/>
        <w:gridCol w:w="709"/>
        <w:gridCol w:w="992"/>
        <w:gridCol w:w="567"/>
        <w:gridCol w:w="772"/>
        <w:gridCol w:w="1159"/>
      </w:tblGrid>
      <w:tr>
        <w:trPr>
          <w:trHeight w:val="424"/>
        </w:trPr>
        <w:tc>
          <w:tcPr>
            <w:tcW w:w="1411" w:type="dxa"/>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743" w:type="dxa"/>
            <w:gridSpan w:val="2"/>
            <w:tcBorders>
              <w:tl2br w:val="nil"/>
              <w:tr2bl w:val="nil"/>
            </w:tcBorders>
            <w:shd w:val="clear" w:color="auto" w:fill="auto"/>
            <w:vAlign w:val="center"/>
          </w:tcPr>
          <w:p>
            <w:pPr>
              <w:keepNext w:val="0"/>
              <w:keepLines w:val="0"/>
              <w:suppressLineNumbers w:val="0"/>
              <w:spacing w:before="0" w:beforeAutospacing="0" w:after="0" w:afterAutospacing="0"/>
              <w:ind w:left="0"/>
              <w:jc w:val="center"/>
              <w:rPr>
                <w:rFonts w:ascii="黑体" w:eastAsia="黑体" w:cs="黑体"/>
                <w:b/>
                <w:bCs/>
                <w:color w:val="000000"/>
                <w:szCs w:val="21"/>
              </w:rPr>
            </w:pPr>
          </w:p>
        </w:tc>
        <w:tc>
          <w:tcPr>
            <w:tcW w:w="1691" w:type="dxa"/>
            <w:tcBorders>
              <w:tl2br w:val="nil"/>
              <w:tr2bl w:val="nil"/>
            </w:tcBorders>
            <w:shd w:val="clear" w:color="auto" w:fill="auto"/>
            <w:vAlign w:val="center"/>
          </w:tcPr>
          <w:p>
            <w:pPr>
              <w:keepNext w:val="0"/>
              <w:keepLines w:val="0"/>
              <w:suppressLineNumbers w:val="0"/>
              <w:spacing w:before="0" w:beforeAutospacing="0" w:after="0" w:afterAutospacing="0"/>
              <w:ind w:left="0"/>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确认</w:t>
            </w:r>
          </w:p>
        </w:tc>
        <w:tc>
          <w:tcPr>
            <w:tcW w:w="1559" w:type="dxa"/>
            <w:gridSpan w:val="2"/>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婚姻登记服务中心</w:t>
            </w:r>
          </w:p>
        </w:tc>
      </w:tr>
      <w:tr>
        <w:trPr>
          <w:trHeight w:val="405"/>
        </w:trPr>
        <w:tc>
          <w:tcPr>
            <w:tcW w:w="1411" w:type="dxa"/>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87" w:type="dxa"/>
            <w:gridSpan w:val="9"/>
            <w:tcBorders>
              <w:tl2br w:val="nil"/>
              <w:tr2bl w:val="nil"/>
            </w:tcBorders>
            <w:shd w:val="clear" w:color="auto" w:fill="auto"/>
            <w:vAlign w:val="center"/>
          </w:tcPr>
          <w:p>
            <w:pPr>
              <w:keepNext w:val="0"/>
              <w:keepLines w:val="0"/>
              <w:suppressLineNumbers w:val="0"/>
              <w:spacing w:before="0" w:beforeAutospacing="0" w:after="0" w:afterAutospacing="0"/>
              <w:ind w:left="0"/>
              <w:jc w:val="center"/>
              <w:rPr>
                <w:rFonts w:ascii="黑体" w:eastAsia="黑体" w:cs="黑体" w:hint="eastAsia"/>
                <w:b/>
                <w:bCs/>
                <w:color w:val="000000"/>
                <w:szCs w:val="21"/>
                <w:lang w:eastAsia="zh-CN"/>
              </w:rPr>
            </w:pPr>
            <w:r>
              <w:rPr>
                <w:rFonts w:ascii="仿宋_GB2312" w:eastAsia="仿宋_GB2312" w:cs="仿宋_GB2312" w:hint="eastAsia"/>
                <w:color w:val="000000"/>
                <w:kern w:val="0"/>
                <w:sz w:val="18"/>
                <w:szCs w:val="18"/>
                <w:lang w:eastAsia="zh-CN"/>
              </w:rPr>
              <w:t>婚姻登记</w:t>
            </w:r>
          </w:p>
        </w:tc>
      </w:tr>
      <w:tr>
        <w:trPr>
          <w:trHeight w:val="1952"/>
        </w:trPr>
        <w:tc>
          <w:tcPr>
            <w:tcW w:w="1411" w:type="dxa"/>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87" w:type="dxa"/>
            <w:gridSpan w:val="9"/>
            <w:tcBorders>
              <w:tl2br w:val="nil"/>
              <w:tr2bl w:val="nil"/>
            </w:tcBorders>
            <w:shd w:val="clear" w:color="auto" w:fill="auto"/>
            <w:vAlign w:val="center"/>
          </w:tcPr>
          <w:p>
            <w:pPr>
              <w:keepNext w:val="0"/>
              <w:keepLines w:val="0"/>
              <w:suppressLineNumbers w:val="0"/>
              <w:spacing w:before="0" w:beforeAutospacing="0" w:after="0" w:afterAutospacing="0" w:line="240" w:lineRule="exact"/>
              <w:ind w:left="0"/>
              <w:rPr>
                <w:rFonts w:ascii="仿宋" w:eastAsia="仿宋" w:cs="仿宋" w:hAnsi="仿宋" w:hint="eastAsia"/>
                <w:kern w:val="0"/>
                <w:sz w:val="28"/>
                <w:szCs w:val="28"/>
              </w:rPr>
            </w:pPr>
            <w:r>
              <w:rPr>
                <w:rFonts w:ascii="仿宋" w:eastAsia="仿宋" w:cs="仿宋" w:hAnsi="仿宋" w:hint="eastAsia"/>
                <w:kern w:val="0"/>
                <w:sz w:val="28"/>
                <w:szCs w:val="28"/>
              </w:rPr>
              <w:t>【法律法规】</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1.《</w:t>
            </w:r>
            <w:r>
              <w:rPr>
                <w:rFonts w:ascii="仿宋_GB2312" w:eastAsia="仿宋_GB2312" w:cs="仿宋_GB2312"/>
                <w:kern w:val="0"/>
                <w:sz w:val="21"/>
                <w:szCs w:val="21"/>
                <w:lang w:val="en-US" w:eastAsia="zh-CN"/>
              </w:rPr>
              <w:t>中华人民共和国</w:t>
            </w:r>
            <w:r>
              <w:rPr>
                <w:rFonts w:ascii="仿宋_GB2312" w:eastAsia="仿宋_GB2312" w:cs="仿宋_GB2312" w:hint="eastAsia"/>
                <w:kern w:val="0"/>
                <w:sz w:val="21"/>
                <w:szCs w:val="21"/>
                <w:lang w:val="en-US" w:eastAsia="zh-CN"/>
              </w:rPr>
              <w:t>民法典》</w:t>
              <w:br/>
              <w:t xml:space="preserve">2.《婚姻登记条例》（2003年7月30日国务院第16次常务会议通过,2003年8月8日国务院令第387号公布,自2003年10月1日起施行）第二条 内地居民办理婚姻登记的机关是县级人民政府民政部门或者乡（镇）人民政府,省、自治区、直辖市人民政府可以按照便民原则确定农村居民办理婚姻登记的具体机关。中国公民同外国人,内地居民同香港特别行政区居民（以下简称香港居民）、澳门特别行政区居民（以下简称澳门居民）、台湾地区居民（以下简称台湾居民）、华侨办理婚姻登记的机关是省、自治区、直辖市人民政府民政部门或者省、自治区、直辖市人民政府民政部门确定的机关。 第十条  内地居民自愿离婚的,男女双方应当共同到一方当事人常住户口所在地的婚姻登记机关办理离婚登记。中国公民同外国人在中国内地自愿离婚的,内地居民同香港居民、澳门居民、台湾居民、华侨在中国内地自愿离婚的,男女双方应当共同到内地居民常住户口所在地的婚姻登记机关办理离婚登记。 </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3.《婚姻登记工作规范》</w:t>
            </w:r>
          </w:p>
          <w:p>
            <w:pPr>
              <w:spacing w:after="0"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keepNext w:val="0"/>
              <w:keepLines w:val="0"/>
              <w:widowControl w:val="0"/>
              <w:suppressLineNumbers w:val="0"/>
              <w:spacing w:before="0" w:beforeAutospacing="0" w:after="0" w:afterAutospacing="0"/>
              <w:jc w:val="both"/>
              <w:rPr>
                <w:rFonts w:ascii="仿宋" w:eastAsia="仿宋" w:cs="仿宋" w:hAnsi="仿宋" w:hint="eastAsia"/>
                <w:sz w:val="21"/>
                <w:szCs w:val="21"/>
                <w:lang w:val="en-US" w:eastAsia="zh-CN"/>
              </w:rPr>
            </w:pPr>
            <w:r>
              <w:rPr>
                <w:rFonts w:ascii="仿宋_GB2312" w:eastAsia="仿宋_GB2312" w:cs="仿宋_GB2312" w:hint="eastAsia"/>
                <w:kern w:val="0"/>
                <w:sz w:val="21"/>
                <w:szCs w:val="21"/>
                <w:lang w:eastAsia="zh-CN"/>
              </w:rPr>
              <w:t>抚办字﹝2024﹞3号  第五条</w:t>
            </w:r>
          </w:p>
        </w:tc>
      </w:tr>
      <w:tr>
        <w:trPr>
          <w:trHeight w:val="420"/>
        </w:trPr>
        <w:tc>
          <w:tcPr>
            <w:tcW w:w="1411" w:type="dxa"/>
            <w:vMerge w:val="restart"/>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102" w:type="dxa"/>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仿宋" w:eastAsia="仿宋" w:cs="仿宋" w:hAnsi="仿宋" w:hint="eastAsia"/>
                <w:b/>
                <w:bCs/>
                <w:color w:val="000000"/>
                <w:sz w:val="28"/>
                <w:szCs w:val="28"/>
              </w:rPr>
            </w:pPr>
            <w:r>
              <w:rPr>
                <w:rFonts w:ascii="仿宋" w:eastAsia="仿宋" w:cs="仿宋" w:hAnsi="仿宋" w:hint="eastAsia"/>
                <w:b/>
                <w:bCs/>
                <w:color w:val="000000"/>
                <w:kern w:val="0"/>
                <w:sz w:val="24"/>
                <w:szCs w:val="24"/>
              </w:rPr>
              <w:t>办理环节</w:t>
            </w:r>
          </w:p>
        </w:tc>
        <w:tc>
          <w:tcPr>
            <w:tcW w:w="5287" w:type="dxa"/>
            <w:gridSpan w:val="5"/>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仿宋" w:eastAsia="仿宋" w:cs="仿宋" w:hAnsi="仿宋" w:hint="eastAsia"/>
                <w:b/>
                <w:bCs/>
                <w:color w:val="000000"/>
                <w:sz w:val="24"/>
                <w:szCs w:val="24"/>
              </w:rPr>
            </w:pPr>
            <w:r>
              <w:rPr>
                <w:rFonts w:ascii="仿宋" w:eastAsia="仿宋" w:cs="仿宋" w:hAnsi="仿宋" w:hint="eastAsia"/>
                <w:b/>
                <w:bCs/>
                <w:color w:val="000000"/>
                <w:kern w:val="0"/>
                <w:sz w:val="24"/>
                <w:szCs w:val="24"/>
              </w:rPr>
              <w:t>办理内容</w:t>
            </w:r>
          </w:p>
        </w:tc>
        <w:tc>
          <w:tcPr>
            <w:tcW w:w="1339" w:type="dxa"/>
            <w:gridSpan w:val="2"/>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仿宋" w:eastAsia="仿宋" w:cs="仿宋" w:hAnsi="仿宋" w:hint="eastAsia"/>
                <w:b/>
                <w:bCs/>
                <w:color w:val="000000"/>
                <w:sz w:val="24"/>
                <w:szCs w:val="24"/>
              </w:rPr>
            </w:pPr>
            <w:r>
              <w:rPr>
                <w:rFonts w:ascii="仿宋" w:eastAsia="仿宋" w:cs="仿宋" w:hAnsi="仿宋" w:hint="eastAsia"/>
                <w:b/>
                <w:bCs/>
                <w:color w:val="000000"/>
                <w:sz w:val="24"/>
                <w:szCs w:val="24"/>
              </w:rPr>
              <w:t>办理时限</w:t>
            </w:r>
          </w:p>
        </w:tc>
        <w:tc>
          <w:tcPr>
            <w:tcW w:w="1159" w:type="dxa"/>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仿宋" w:eastAsia="仿宋" w:cs="仿宋" w:hAnsi="仿宋" w:hint="eastAsia"/>
                <w:b/>
                <w:bCs/>
                <w:color w:val="000000"/>
                <w:kern w:val="0"/>
                <w:sz w:val="24"/>
                <w:szCs w:val="24"/>
              </w:rPr>
            </w:pPr>
            <w:r>
              <w:rPr>
                <w:rFonts w:ascii="仿宋" w:eastAsia="仿宋" w:cs="仿宋" w:hAnsi="仿宋" w:hint="eastAsia"/>
                <w:b/>
                <w:bCs/>
                <w:color w:val="000000"/>
                <w:kern w:val="0"/>
                <w:sz w:val="24"/>
                <w:szCs w:val="24"/>
              </w:rPr>
              <w:t>责任科室</w:t>
            </w:r>
          </w:p>
        </w:tc>
      </w:tr>
      <w:tr>
        <w:trPr>
          <w:trHeight w:val="540"/>
        </w:trPr>
        <w:tc>
          <w:tcPr>
            <w:tcW w:w="1411" w:type="dxa"/>
            <w:vMerge/>
            <w:tcBorders>
              <w:tl2br w:val="nil"/>
              <w:tr2bl w:val="nil"/>
            </w:tcBorders>
            <w:shd w:val="clear" w:color="auto" w:fill="auto"/>
            <w:vAlign w:val="center"/>
          </w:tcPr>
          <w:p/>
        </w:tc>
        <w:tc>
          <w:tcPr>
            <w:tcW w:w="1102" w:type="dxa"/>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初审</w:t>
            </w:r>
          </w:p>
        </w:tc>
        <w:tc>
          <w:tcPr>
            <w:tcW w:w="5287" w:type="dxa"/>
            <w:gridSpan w:val="5"/>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区民政局婚姻登记处婚姻登记人员审核证件材料</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p>
        </w:tc>
        <w:tc>
          <w:tcPr>
            <w:tcW w:w="1339" w:type="dxa"/>
            <w:gridSpan w:val="2"/>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即时办理</w:t>
            </w:r>
          </w:p>
        </w:tc>
        <w:tc>
          <w:tcPr>
            <w:tcW w:w="1159" w:type="dxa"/>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区婚姻登记服务中心</w:t>
            </w:r>
          </w:p>
        </w:tc>
      </w:tr>
      <w:tr>
        <w:trPr>
          <w:trHeight w:val="335"/>
        </w:trPr>
        <w:tc>
          <w:tcPr>
            <w:tcW w:w="1411" w:type="dxa"/>
            <w:vMerge/>
            <w:tcBorders>
              <w:tl2br w:val="nil"/>
              <w:tr2bl w:val="nil"/>
            </w:tcBorders>
            <w:shd w:val="clear" w:color="auto" w:fill="auto"/>
            <w:vAlign w:val="center"/>
          </w:tcPr>
          <w:p/>
        </w:tc>
        <w:tc>
          <w:tcPr>
            <w:tcW w:w="1102" w:type="dxa"/>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受理</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离婚冷静期</w:t>
            </w:r>
          </w:p>
        </w:tc>
        <w:tc>
          <w:tcPr>
            <w:tcW w:w="5287" w:type="dxa"/>
            <w:gridSpan w:val="5"/>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结婚：材料不全不予受理，材料合格当事人填写《申请婚姻登记声明书》</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离婚：材料不全不予受理，材料合格当事人填写《申请婚姻登记声明书》</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材料合格发给《离婚登记申请受理回执单》</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退还证件。等待30天冷静期。</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不愿离婚的1、主动撤回，换领《撤回离婚登记申请确认单》2、被动撤回，冷静期后三十天内不去申请离婚证</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p>
        </w:tc>
        <w:tc>
          <w:tcPr>
            <w:tcW w:w="1339" w:type="dxa"/>
            <w:gridSpan w:val="2"/>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结婚即时办理</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离婚冷静期一个月</w:t>
            </w:r>
          </w:p>
        </w:tc>
        <w:tc>
          <w:tcPr>
            <w:tcW w:w="1159" w:type="dxa"/>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区婚姻登记服务中心</w:t>
            </w:r>
          </w:p>
        </w:tc>
      </w:tr>
      <w:tr>
        <w:trPr>
          <w:trHeight w:val="489"/>
        </w:trPr>
        <w:tc>
          <w:tcPr>
            <w:tcW w:w="1411" w:type="dxa"/>
            <w:vMerge/>
            <w:tcBorders>
              <w:tl2br w:val="nil"/>
              <w:tr2bl w:val="nil"/>
            </w:tcBorders>
            <w:shd w:val="clear" w:color="auto" w:fill="auto"/>
            <w:vAlign w:val="center"/>
          </w:tcPr>
          <w:p/>
        </w:tc>
        <w:tc>
          <w:tcPr>
            <w:tcW w:w="1102" w:type="dxa"/>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审查</w:t>
            </w:r>
          </w:p>
        </w:tc>
        <w:tc>
          <w:tcPr>
            <w:tcW w:w="5287" w:type="dxa"/>
            <w:gridSpan w:val="5"/>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登记员填写婚姻登记审查处理表</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p>
          <w:p>
            <w:pPr>
              <w:keepNext w:val="0"/>
              <w:keepLines w:val="0"/>
              <w:widowControl w:val="0"/>
              <w:suppressLineNumbers w:val="0"/>
              <w:spacing w:before="0" w:beforeAutospacing="0" w:after="0" w:afterAutospacing="0"/>
              <w:jc w:val="both"/>
              <w:rPr>
                <w:rFonts w:ascii="仿宋_GB2312" w:eastAsia="仿宋_GB2312" w:cs="仿宋_GB2312"/>
                <w:kern w:val="0"/>
                <w:sz w:val="21"/>
                <w:szCs w:val="21"/>
                <w:lang w:val="en-US" w:eastAsia="zh-CN"/>
              </w:rPr>
            </w:pP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p>
        </w:tc>
        <w:tc>
          <w:tcPr>
            <w:tcW w:w="1339" w:type="dxa"/>
            <w:gridSpan w:val="2"/>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即时办理</w:t>
            </w:r>
          </w:p>
        </w:tc>
        <w:tc>
          <w:tcPr>
            <w:tcW w:w="1159" w:type="dxa"/>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区婚姻登记服务中心</w:t>
            </w:r>
          </w:p>
        </w:tc>
      </w:tr>
      <w:tr>
        <w:trPr>
          <w:trHeight w:val="489"/>
        </w:trPr>
        <w:tc>
          <w:tcPr>
            <w:tcW w:w="1411" w:type="dxa"/>
            <w:vMerge/>
            <w:tcBorders>
              <w:tl2br w:val="nil"/>
              <w:tr2bl w:val="nil"/>
            </w:tcBorders>
            <w:shd w:val="clear" w:color="auto" w:fill="auto"/>
            <w:vAlign w:val="center"/>
          </w:tcPr>
          <w:p/>
        </w:tc>
        <w:tc>
          <w:tcPr>
            <w:tcW w:w="1102" w:type="dxa"/>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登记（发证）</w:t>
            </w:r>
          </w:p>
        </w:tc>
        <w:tc>
          <w:tcPr>
            <w:tcW w:w="5287" w:type="dxa"/>
            <w:gridSpan w:val="5"/>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结婚：打制结婚证，发放结婚证</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离婚：一个月冷静期后还愿意离婚的，打制离婚证发放离婚证</w:t>
            </w:r>
          </w:p>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p>
        </w:tc>
        <w:tc>
          <w:tcPr>
            <w:tcW w:w="1339" w:type="dxa"/>
            <w:gridSpan w:val="2"/>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即时办理</w:t>
            </w:r>
          </w:p>
        </w:tc>
        <w:tc>
          <w:tcPr>
            <w:tcW w:w="1159" w:type="dxa"/>
            <w:tcBorders>
              <w:tl2br w:val="nil"/>
              <w:tr2bl w:val="nil"/>
            </w:tcBorders>
            <w:shd w:val="clear" w:color="auto" w:fill="auto"/>
            <w:vAlign w:val="center"/>
          </w:tcPr>
          <w:p>
            <w:pPr>
              <w:keepNext w:val="0"/>
              <w:keepLines w:val="0"/>
              <w:widowControl w:val="0"/>
              <w:suppressLineNumbers w:val="0"/>
              <w:spacing w:before="0" w:beforeAutospacing="0" w:after="0" w:afterAutospacing="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区婚姻登记服务中心</w:t>
            </w:r>
          </w:p>
        </w:tc>
      </w:tr>
      <w:tr>
        <w:trPr>
          <w:trHeight w:val="501"/>
        </w:trPr>
        <w:tc>
          <w:tcPr>
            <w:tcW w:w="1411" w:type="dxa"/>
            <w:tcBorders>
              <w:tl2br w:val="nil"/>
              <w:tr2bl w:val="nil"/>
            </w:tcBorders>
            <w:shd w:val="clear" w:color="auto" w:fill="auto"/>
            <w:vAlign w:val="center"/>
          </w:tcPr>
          <w:p>
            <w:pPr>
              <w:keepNext w:val="0"/>
              <w:keepLines w:val="0"/>
              <w:suppressLineNumbers w:val="0"/>
              <w:spacing w:before="0" w:beforeAutospacing="0" w:after="0" w:afterAutospacing="0"/>
              <w:ind w:left="0"/>
              <w:jc w:val="center"/>
              <w:rPr>
                <w:rFonts w:ascii="黑体" w:eastAsia="黑体" w:hAnsi="黑体"/>
                <w:b/>
              </w:rPr>
            </w:pPr>
            <w:r>
              <w:rPr>
                <w:rFonts w:ascii="黑体" w:eastAsia="黑体" w:hAnsi="黑体" w:hint="eastAsia"/>
                <w:b/>
              </w:rPr>
              <w:t>办理渠道</w:t>
            </w:r>
          </w:p>
        </w:tc>
        <w:tc>
          <w:tcPr>
            <w:tcW w:w="4688" w:type="dxa"/>
            <w:gridSpan w:val="4"/>
            <w:tcBorders>
              <w:tl2br w:val="nil"/>
              <w:tr2bl w:val="nil"/>
            </w:tcBorders>
            <w:shd w:val="clear" w:color="auto" w:fill="auto"/>
            <w:vAlign w:val="center"/>
          </w:tcPr>
          <w:p>
            <w:pPr>
              <w:keepNext w:val="0"/>
              <w:keepLines w:val="0"/>
              <w:suppressLineNumbers w:val="0"/>
              <w:spacing w:before="0" w:beforeAutospacing="0" w:after="0" w:afterAutospacing="0"/>
              <w:ind w:left="0" w:firstLineChars="400" w:firstLine="720"/>
              <w:rPr>
                <w:rFonts w:ascii="仿宋" w:eastAsia="仿宋" w:cs="仿宋" w:hAnsi="仿宋" w:hint="eastAsia"/>
                <w:color w:val="000000"/>
                <w:kern w:val="0"/>
                <w:sz w:val="28"/>
                <w:szCs w:val="2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keepNext w:val="0"/>
              <w:keepLines w:val="0"/>
              <w:suppressLineNumbers w:val="0"/>
              <w:spacing w:before="0" w:beforeAutospacing="0" w:after="0" w:afterAutospacing="0"/>
              <w:ind w:left="0"/>
              <w:jc w:val="center"/>
              <w:rPr>
                <w:rFonts w:ascii="仿宋" w:eastAsia="仿宋" w:cs="仿宋" w:hAnsi="仿宋" w:hint="eastAsia"/>
                <w:color w:val="000000"/>
                <w:kern w:val="0"/>
                <w:sz w:val="28"/>
                <w:szCs w:val="28"/>
              </w:rPr>
            </w:pPr>
            <w:r>
              <w:rPr>
                <w:rFonts w:ascii="仿宋" w:eastAsia="仿宋" w:cs="仿宋" w:hAnsi="仿宋" w:hint="eastAsia"/>
                <w:b/>
                <w:bCs/>
                <w:kern w:val="0"/>
                <w:sz w:val="21"/>
                <w:szCs w:val="21"/>
              </w:rPr>
              <w:t>是否容缺办理</w:t>
            </w:r>
          </w:p>
        </w:tc>
        <w:tc>
          <w:tcPr>
            <w:tcW w:w="2498" w:type="dxa"/>
            <w:gridSpan w:val="3"/>
            <w:tcBorders>
              <w:tl2br w:val="nil"/>
              <w:tr2bl w:val="nil"/>
            </w:tcBorders>
            <w:shd w:val="clear" w:color="auto" w:fill="auto"/>
            <w:vAlign w:val="center"/>
          </w:tcPr>
          <w:p>
            <w:pPr>
              <w:keepNext w:val="0"/>
              <w:keepLines w:val="0"/>
              <w:suppressLineNumbers w:val="0"/>
              <w:spacing w:before="0" w:beforeAutospacing="0" w:after="0" w:afterAutospacing="0"/>
              <w:ind w:left="0"/>
              <w:jc w:val="center"/>
              <w:rPr>
                <w:rFonts w:ascii="仿宋" w:eastAsia="仿宋" w:cs="仿宋" w:hAnsi="仿宋" w:hint="eastAsia"/>
                <w:color w:val="000000"/>
                <w:kern w:val="0"/>
                <w:sz w:val="28"/>
                <w:szCs w:val="28"/>
                <w:lang w:eastAsia="zh-CN"/>
              </w:rPr>
            </w:pPr>
            <w:r>
              <w:rPr>
                <w:rFonts w:ascii="仿宋_GB2312" w:eastAsia="仿宋_GB2312" w:cs="仿宋_GB2312" w:hint="eastAsia"/>
                <w:color w:val="000000"/>
                <w:kern w:val="0"/>
                <w:sz w:val="18"/>
                <w:szCs w:val="18"/>
                <w:lang w:val="en-US" w:eastAsia="zh-CN"/>
              </w:rPr>
              <w:t>否</w:t>
            </w:r>
          </w:p>
        </w:tc>
      </w:tr>
      <w:tr>
        <w:trPr>
          <w:trHeight w:val="486"/>
        </w:trPr>
        <w:tc>
          <w:tcPr>
            <w:tcW w:w="1411" w:type="dxa"/>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87" w:type="dxa"/>
            <w:gridSpan w:val="9"/>
            <w:tcBorders>
              <w:tl2br w:val="nil"/>
              <w:tr2bl w:val="nil"/>
            </w:tcBorders>
            <w:shd w:val="clear" w:color="auto" w:fill="auto"/>
            <w:vAlign w:val="center"/>
          </w:tcPr>
          <w:p>
            <w:pPr>
              <w:keepNext w:val="0"/>
              <w:keepLines w:val="0"/>
              <w:widowControl/>
              <w:suppressLineNumbers w:val="0"/>
              <w:spacing w:before="0" w:beforeAutospacing="0" w:after="0" w:afterAutospacing="0" w:line="240" w:lineRule="exact"/>
              <w:ind w:left="0"/>
              <w:jc w:val="left"/>
              <w:textAlignment w:val="center"/>
              <w:rPr>
                <w:rStyle w:val="18"/>
                <w:rFonts w:ascii="仿宋" w:eastAsia="仿宋" w:cs="仿宋" w:hAnsi="仿宋" w:hint="eastAsia"/>
                <w:color w:val="auto"/>
                <w:sz w:val="28"/>
                <w:szCs w:val="28"/>
                <w:lang w:eastAsia="zh-CN"/>
              </w:rPr>
            </w:pPr>
            <w:r>
              <w:rPr>
                <w:rFonts w:ascii="仿宋_GB2312" w:eastAsia="仿宋_GB2312" w:cs="仿宋_GB2312" w:hint="eastAsia"/>
                <w:kern w:val="0"/>
                <w:sz w:val="21"/>
                <w:szCs w:val="21"/>
                <w:lang w:val="en-US" w:eastAsia="zh-CN"/>
              </w:rPr>
              <w:t>结婚：身份证、户口本；离婚：身份证、户口本、结婚证</w:t>
            </w:r>
          </w:p>
        </w:tc>
      </w:tr>
      <w:tr>
        <w:trPr>
          <w:trHeight w:val="1170"/>
        </w:trPr>
        <w:tc>
          <w:tcPr>
            <w:tcW w:w="1411" w:type="dxa"/>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87" w:type="dxa"/>
            <w:gridSpan w:val="9"/>
            <w:tcBorders>
              <w:tl2br w:val="nil"/>
              <w:tr2bl w:val="nil"/>
            </w:tcBorders>
            <w:shd w:val="clear" w:color="auto" w:fill="auto"/>
            <w:vAlign w:val="center"/>
          </w:tcPr>
          <w:p>
            <w:pPr>
              <w:keepNext w:val="0"/>
              <w:keepLines w:val="0"/>
              <w:widowControl w:val="0"/>
              <w:suppressLineNumbers w:val="0"/>
              <w:spacing w:before="0" w:beforeAutospacing="0" w:after="0" w:afterAutospacing="0"/>
              <w:ind w:left="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婚姻登记机关及其婚姻登记员有下列行为之一的,对直接负责的主管人员和其他直接责任人员依法给予行政处分：（一）为不符合婚姻登记条件的当事人办理婚姻登记的；</w:t>
              <w:br/>
              <w:t>（二）玩忽职守造成婚姻登记档案损失的；</w:t>
              <w:br/>
            </w:r>
          </w:p>
          <w:p>
            <w:pPr>
              <w:keepNext w:val="0"/>
              <w:keepLines w:val="0"/>
              <w:suppressLineNumbers w:val="0"/>
              <w:spacing w:before="0" w:beforeAutospacing="0" w:after="0" w:afterAutospacing="0" w:line="240" w:lineRule="exact"/>
              <w:ind w:left="0"/>
              <w:rPr>
                <w:rFonts w:ascii="仿宋" w:eastAsia="仿宋" w:cs="仿宋" w:hAnsi="仿宋" w:hint="eastAsia"/>
                <w:color w:val="000000"/>
                <w:sz w:val="21"/>
                <w:szCs w:val="21"/>
              </w:rPr>
            </w:pPr>
          </w:p>
        </w:tc>
      </w:tr>
      <w:tr>
        <w:trPr>
          <w:trHeight w:val="636"/>
        </w:trPr>
        <w:tc>
          <w:tcPr>
            <w:tcW w:w="1411" w:type="dxa"/>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87" w:type="dxa"/>
            <w:gridSpan w:val="9"/>
            <w:tcBorders>
              <w:tl2br w:val="nil"/>
              <w:tr2bl w:val="nil"/>
            </w:tcBorders>
            <w:shd w:val="clear" w:color="auto" w:fill="auto"/>
            <w:vAlign w:val="center"/>
          </w:tcPr>
          <w:p>
            <w:pPr>
              <w:keepNext w:val="0"/>
              <w:keepLines w:val="0"/>
              <w:widowControl w:val="0"/>
              <w:suppressLineNumbers w:val="0"/>
              <w:spacing w:before="0" w:beforeAutospacing="0" w:after="0" w:afterAutospacing="0"/>
              <w:ind w:left="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1.业务咨询：0335-6688339</w:t>
            </w:r>
          </w:p>
          <w:p>
            <w:pPr>
              <w:keepNext w:val="0"/>
              <w:keepLines w:val="0"/>
              <w:widowControl w:val="0"/>
              <w:suppressLineNumbers w:val="0"/>
              <w:spacing w:before="0" w:beforeAutospacing="0" w:after="0" w:afterAutospacing="0"/>
              <w:ind w:left="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2.投诉举报电话：0335-6011527.</w:t>
            </w:r>
          </w:p>
          <w:p>
            <w:pPr>
              <w:keepNext w:val="0"/>
              <w:keepLines w:val="0"/>
              <w:widowControl w:val="0"/>
              <w:suppressLineNumbers w:val="0"/>
              <w:spacing w:before="0" w:beforeAutospacing="0" w:after="0" w:afterAutospacing="0"/>
              <w:ind w:left="0"/>
              <w:jc w:val="both"/>
              <w:rPr>
                <w:rFonts w:ascii="仿宋_GB2312" w:eastAsia="仿宋_GB2312" w:cs="仿宋_GB2312" w:hint="eastAsia"/>
                <w:kern w:val="0"/>
                <w:sz w:val="21"/>
                <w:szCs w:val="21"/>
                <w:lang w:val="en-US" w:eastAsia="zh-CN"/>
              </w:rPr>
            </w:pPr>
            <w:r>
              <w:rPr>
                <w:rFonts w:ascii="仿宋_GB2312" w:eastAsia="仿宋_GB2312" w:cs="仿宋_GB2312" w:hint="eastAsia"/>
                <w:kern w:val="0"/>
                <w:sz w:val="21"/>
                <w:szCs w:val="21"/>
                <w:lang w:val="en-US" w:eastAsia="zh-CN"/>
              </w:rPr>
              <w:t>3.纪检监察投诉：区纪委 电话：0335-6689311</w:t>
            </w:r>
          </w:p>
          <w:p>
            <w:pPr>
              <w:keepNext w:val="0"/>
              <w:keepLines w:val="0"/>
              <w:widowControl/>
              <w:suppressLineNumbers w:val="0"/>
              <w:spacing w:before="0" w:beforeAutospacing="0" w:after="0" w:afterAutospacing="0" w:line="240" w:lineRule="exact"/>
              <w:ind w:left="0"/>
              <w:jc w:val="left"/>
              <w:textAlignment w:val="center"/>
              <w:rPr>
                <w:rFonts w:ascii="仿宋" w:eastAsia="仿宋" w:cs="仿宋" w:hAnsi="仿宋" w:hint="eastAsia"/>
                <w:color w:val="000000"/>
                <w:sz w:val="21"/>
                <w:szCs w:val="21"/>
              </w:rPr>
            </w:pPr>
          </w:p>
        </w:tc>
      </w:tr>
      <w:tr>
        <w:trPr>
          <w:trHeight w:val="786"/>
        </w:trPr>
        <w:tc>
          <w:tcPr>
            <w:tcW w:w="1411" w:type="dxa"/>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87" w:type="dxa"/>
            <w:gridSpan w:val="9"/>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left"/>
              <w:textAlignment w:val="center"/>
              <w:rPr>
                <w:rFonts w:ascii="黑体" w:eastAsia="黑体" w:cs="黑体"/>
                <w:b/>
                <w:bCs/>
                <w:color w:val="000000"/>
                <w:sz w:val="21"/>
                <w:szCs w:val="21"/>
              </w:rPr>
            </w:pPr>
          </w:p>
        </w:tc>
      </w:tr>
      <w:tr>
        <w:trPr>
          <w:trHeight w:val="228"/>
        </w:trPr>
        <w:tc>
          <w:tcPr>
            <w:tcW w:w="1411" w:type="dxa"/>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87" w:type="dxa"/>
            <w:gridSpan w:val="9"/>
            <w:tcBorders>
              <w:tl2br w:val="nil"/>
              <w:tr2bl w:val="nil"/>
            </w:tcBorders>
            <w:shd w:val="clear" w:color="auto" w:fill="auto"/>
            <w:vAlign w:val="center"/>
          </w:tcPr>
          <w:p>
            <w:pPr>
              <w:keepNext w:val="0"/>
              <w:keepLines w:val="0"/>
              <w:widowControl/>
              <w:suppressLineNumbers w:val="0"/>
              <w:spacing w:before="0" w:beforeAutospacing="0" w:after="0" w:afterAutospacing="0"/>
              <w:ind w:left="0"/>
              <w:jc w:val="left"/>
              <w:textAlignment w:val="center"/>
              <w:rPr>
                <w:rFonts w:ascii="黑体" w:eastAsia="黑体" w:cs="黑体"/>
                <w:color w:val="000000"/>
                <w:kern w:val="0"/>
                <w:sz w:val="18"/>
                <w:szCs w:val="18"/>
              </w:rPr>
            </w:pPr>
          </w:p>
        </w:tc>
      </w:tr>
    </w:tbl>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最低生活保障定期审核</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【法律法规】</w:t>
            </w:r>
          </w:p>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《河北省社会救助实施办法》（2015年11月12日）第十四条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受理</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乡镇综合服务大厅</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审查</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审查申请对象提供的相关材料，进行相关调查核实，填写相关表格，将符合条件的申请对象上报乡镇综合服务大厅</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乡镇综合服务大厅</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组卷</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村（居）民主评议，乡镇入户核查后，对评议无异议的人员相关材料组卷上报区民政局</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各乡镇、村居</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审批</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对各乡镇上报的组卷材料进行最终审核，共同研究讨论，提出建议，报主管领导签署意见并盖章</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区民政局低保救助股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归档</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对审批后的组卷材料进行归档处理，统一留存，建立台账，对符合政策的人员依规落实待遇</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乡镇、区民政局低保救助股</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18"/>
                <w:color w:val="auto"/>
              </w:rPr>
            </w:pPr>
            <w:r>
              <w:rPr>
                <w:rFonts w:ascii="仿宋_GB2312" w:eastAsia="仿宋_GB2312" w:cs="仿宋_GB2312" w:hint="eastAsia"/>
                <w:color w:val="000000"/>
                <w:kern w:val="0"/>
                <w:sz w:val="18"/>
                <w:szCs w:val="18"/>
                <w:lang w:eastAsia="zh-CN"/>
              </w:rPr>
              <w:t>身份证、户口本、收入证明、审批表、入户调查表、民主评议表</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1.对符合最低生活保障定期审核条件不予受理的；</w:t>
              <w:br/>
              <w:t>2.未定期核查的；</w:t>
              <w:br/>
              <w:t>3.对已获得农村低保家庭对象，因情况发生变化不再符合最低生活保障条件未停止的；</w:t>
              <w:br/>
              <w:t>4.滥用职权、玩忽职守的；</w:t>
              <w:br/>
              <w:t>5.其他违反法律法规规定的行为。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7836901</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黑体" w:cs="黑体"/>
                <w:color w:val="000000"/>
                <w:sz w:val="21"/>
                <w:szCs w:val="21"/>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1．不服许可决定自知道该具体行政行为之日起六十日内向市政府申请行政复议。</w:t>
            </w:r>
          </w:p>
          <w:p>
            <w:pPr>
              <w:widowControl/>
              <w:spacing w:line="240" w:lineRule="exact"/>
              <w:jc w:val="left"/>
              <w:textAlignment w:val="center"/>
              <w:rPr>
                <w:rFonts w:ascii="黑体" w:eastAsia="黑体" w:cs="黑体"/>
                <w:b/>
                <w:bCs/>
                <w:color w:val="000000"/>
                <w:sz w:val="21"/>
                <w:szCs w:val="21"/>
              </w:rPr>
            </w:pPr>
            <w:r>
              <w:rPr>
                <w:rFonts w:ascii="仿宋_GB2312" w:eastAsia="仿宋_GB2312" w:cs="仿宋_GB2312" w:hAnsi="仿宋_GB2312" w:hint="eastAsia"/>
                <w:color w:val="000000"/>
                <w:kern w:val="0"/>
                <w:sz w:val="18"/>
                <w:szCs w:val="18"/>
              </w:rPr>
              <w:t>2．不服许可决定应当自知道或者应当知道作出行政行为之日起六个月内提出向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抚宁区</w:t>
            </w:r>
            <w:r>
              <w:rPr>
                <w:rFonts w:ascii="仿宋_GB2312" w:eastAsia="仿宋_GB2312" w:cs="仿宋_GB2312" w:hAnsi="仿宋_GB2312" w:hint="eastAsia"/>
                <w:color w:val="000000"/>
                <w:kern w:val="0"/>
                <w:sz w:val="18"/>
                <w:szCs w:val="18"/>
              </w:rPr>
              <w:t>人民法院</w:t>
            </w:r>
            <w:r>
              <w:rPr>
                <w:rFonts w:ascii="仿宋_GB2312" w:eastAsia="仿宋_GB2312" w:cs="仿宋_GB2312" w:hint="eastAsia"/>
                <w:color w:val="000000"/>
                <w:kern w:val="0"/>
                <w:sz w:val="21"/>
                <w:szCs w:val="21"/>
              </w:rPr>
              <w:t>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kern w:val="0"/>
                <w:sz w:val="18"/>
                <w:szCs w:val="18"/>
              </w:rPr>
              <w:t>城乡低收入家庭认定</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【法律法规】</w:t>
            </w:r>
          </w:p>
          <w:p>
            <w:pPr>
              <w:spacing w:line="240" w:lineRule="exact"/>
              <w:rPr>
                <w:rFonts w:ascii="仿宋_GB2312" w:eastAsia="仿宋_GB2312" w:cs="仿宋_GB2312" w:hAnsi="仿宋_GB2312" w:hint="eastAsia"/>
                <w:kern w:val="0"/>
                <w:sz w:val="18"/>
                <w:szCs w:val="18"/>
              </w:rPr>
            </w:pPr>
            <w:r>
              <w:rPr>
                <w:rFonts w:ascii="仿宋_GB2312" w:eastAsia="仿宋_GB2312" w:cs="仿宋_GB2312" w:hAnsi="仿宋_GB2312" w:hint="eastAsia"/>
                <w:kern w:val="0"/>
                <w:sz w:val="18"/>
                <w:szCs w:val="18"/>
              </w:rPr>
              <w:t>《城市低收入家庭认定办法》（民发〔2008〕156号）第十一条</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受理</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乡镇综合服务大厅</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审查</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审查申请对象提供的相关材料，进行相关调查核实，填写相关表格，将符合条件的申请对象上报乡镇综合服务大厅</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乡镇综合服务大厅</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组卷</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村（居）民主评议，乡镇入户核查后，对评议无异议的人员相关材料组卷上报区民政局</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各乡镇、村居</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审批</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对各乡镇上报的组卷材料进行最终审核，共同研究讨论，提出建议，报主管领导签署意见并盖章</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区民政局低保救助股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归档</w:t>
            </w:r>
          </w:p>
        </w:tc>
        <w:tc>
          <w:tcPr>
            <w:tcW w:w="5287" w:type="dxa"/>
            <w:gridSpan w:val="5"/>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对审批后的组卷材料进行归档处理，统一留存，建立台账，对符合政策的人员依规落实待遇</w:t>
            </w:r>
          </w:p>
        </w:tc>
        <w:tc>
          <w:tcPr>
            <w:tcW w:w="1339" w:type="dxa"/>
            <w:gridSpan w:val="2"/>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p>
        </w:tc>
        <w:tc>
          <w:tcPr>
            <w:tcW w:w="1159" w:type="dxa"/>
            <w:tcBorders>
              <w:tl2br w:val="nil"/>
              <w:tr2bl w:val="nil"/>
            </w:tcBorders>
            <w:shd w:val="clear" w:color="auto" w:fill="auto"/>
            <w:vAlign w:val="center"/>
          </w:tcPr>
          <w:p>
            <w:pPr>
              <w:widowControl/>
              <w:jc w:val="left"/>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乡镇、区民政局低保救助股</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18"/>
                <w:color w:val="auto"/>
              </w:rPr>
            </w:pPr>
            <w:r>
              <w:rPr>
                <w:rFonts w:ascii="仿宋_GB2312" w:eastAsia="仿宋_GB2312" w:cs="仿宋_GB2312" w:hint="eastAsia"/>
                <w:color w:val="000000"/>
                <w:kern w:val="0"/>
                <w:sz w:val="18"/>
                <w:szCs w:val="18"/>
                <w:lang w:eastAsia="zh-CN"/>
              </w:rPr>
              <w:t>身份证、户口本、收入证明、审批表、入户调查表、民主评议表</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kern w:val="0"/>
                <w:sz w:val="18"/>
                <w:szCs w:val="18"/>
              </w:rPr>
              <w:t>1.对符合受理条件的行政认定申请不予受理的；</w:t>
              <w:br/>
              <w:t>2.未严格按照相关政策、法律、法规履行审查义务，对应当予以认定的不予认定，或者对不应认定的予以认定；</w:t>
              <w:br/>
              <w:t>3.无正当理由不在法定期限内出具城乡低收入家庭认定的；</w:t>
              <w:br/>
              <w:t>4.审查申请材料、证明材料过程中以权谋私的；</w:t>
              <w:br/>
              <w:t>5.城市家庭收入审核工作人员玩忽职守、滥用职权、徇私舞弊的；</w:t>
              <w:br/>
              <w:t>6.其他违反法律法规规章文件规定的行为。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7836901</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黑体" w:cs="黑体"/>
                <w:color w:val="000000"/>
                <w:sz w:val="21"/>
                <w:szCs w:val="21"/>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1．不服许可决定自知道该具体行政行为之日起六十日内向市政府申请行政复议。</w:t>
            </w:r>
          </w:p>
          <w:p>
            <w:pPr>
              <w:widowControl/>
              <w:spacing w:line="240" w:lineRule="exact"/>
              <w:jc w:val="left"/>
              <w:textAlignment w:val="center"/>
              <w:rPr>
                <w:rFonts w:ascii="黑体" w:eastAsia="黑体" w:cs="黑体"/>
                <w:b/>
                <w:bCs/>
                <w:color w:val="000000"/>
                <w:sz w:val="21"/>
                <w:szCs w:val="21"/>
              </w:rPr>
            </w:pPr>
            <w:r>
              <w:rPr>
                <w:rFonts w:ascii="仿宋_GB2312" w:eastAsia="仿宋_GB2312" w:cs="仿宋_GB2312" w:hAnsi="仿宋_GB2312" w:hint="eastAsia"/>
                <w:color w:val="000000"/>
                <w:kern w:val="0"/>
                <w:sz w:val="18"/>
                <w:szCs w:val="18"/>
              </w:rPr>
              <w:t>2．不服许可决定应当自知道或者应当知道作出行政行为之日起六个月内提出向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抚宁区</w:t>
            </w:r>
            <w:r>
              <w:rPr>
                <w:rFonts w:ascii="仿宋_GB2312" w:eastAsia="仿宋_GB2312" w:cs="仿宋_GB2312" w:hAnsi="仿宋_GB2312" w:hint="eastAsia"/>
                <w:color w:val="000000"/>
                <w:kern w:val="0"/>
                <w:sz w:val="18"/>
                <w:szCs w:val="18"/>
              </w:rPr>
              <w:t>人民法院</w:t>
            </w:r>
            <w:r>
              <w:rPr>
                <w:rFonts w:ascii="仿宋_GB2312" w:eastAsia="仿宋_GB2312" w:cs="仿宋_GB2312" w:hint="eastAsia"/>
                <w:color w:val="000000"/>
                <w:kern w:val="0"/>
                <w:sz w:val="21"/>
                <w:szCs w:val="21"/>
              </w:rPr>
              <w:t>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奖励</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慈善表彰</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《中华人民共和国慈善法》（2016年3月16日第十二届全国人民代表大会第四次会议通过）第九十一条  国家建立慈善表彰制度，对在慈善事业发展中做出突出贡献的自然人、法人和其他组织，由县级以上人民政府或者有关部门予以表彰。</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8"/>
                <w:szCs w:val="18"/>
              </w:rPr>
              <w:t xml:space="preserve">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方案公开</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及时公开奖励方案，明确奖励标准、审核流程等内容</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组织推荐</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严格按照表彰方案规定的条件、程序，组织推荐工作，对推荐对象进行初审</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FF0000"/>
                <w:sz w:val="21"/>
                <w:szCs w:val="21"/>
              </w:rPr>
            </w:pPr>
            <w:r>
              <w:rPr>
                <w:rFonts w:ascii="仿宋_GB2312" w:eastAsia="仿宋_GB2312" w:cs="仿宋_GB2312" w:hAnsi="仿宋_GB2312" w:hint="eastAsia"/>
                <w:color w:val="000000"/>
                <w:kern w:val="0"/>
                <w:sz w:val="18"/>
                <w:szCs w:val="18"/>
              </w:rPr>
              <w:t>审核公示</w:t>
            </w:r>
          </w:p>
        </w:tc>
        <w:tc>
          <w:tcPr>
            <w:tcW w:w="5287" w:type="dxa"/>
            <w:gridSpan w:val="5"/>
            <w:tcBorders>
              <w:tl2br w:val="nil"/>
              <w:tr2bl w:val="nil"/>
            </w:tcBorders>
            <w:shd w:val="clear" w:color="auto" w:fill="auto"/>
            <w:vAlign w:val="center"/>
          </w:tcPr>
          <w:p>
            <w:pPr>
              <w:rPr>
                <w:rFonts w:ascii="黑体" w:eastAsia="黑体" w:cs="黑体"/>
                <w:color w:val="FF0000"/>
                <w:sz w:val="21"/>
                <w:szCs w:val="21"/>
              </w:rPr>
            </w:pPr>
            <w:r>
              <w:rPr>
                <w:rFonts w:ascii="仿宋_GB2312" w:eastAsia="仿宋_GB2312" w:cs="仿宋_GB2312" w:hAnsi="仿宋_GB2312" w:hint="eastAsia"/>
                <w:color w:val="000000"/>
                <w:kern w:val="0"/>
                <w:sz w:val="18"/>
                <w:szCs w:val="18"/>
              </w:rPr>
              <w:t>对符合条件的申请对象进行审核，报请上级部门审定，并进行公示</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决定公开</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对最终表彰决定进行公开</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其他</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hint="eastAsia"/>
                <w:color w:val="000000"/>
                <w:sz w:val="21"/>
                <w:szCs w:val="21"/>
                <w:lang w:eastAsia="zh-CN"/>
              </w:rPr>
            </w:pP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rFonts w:eastAsia="仿宋_GB2312" w:hint="eastAsia"/>
                <w:color w:val="auto"/>
                <w:lang w:eastAsia="zh-CN"/>
              </w:rPr>
            </w:pPr>
            <w:r>
              <w:rPr>
                <w:rStyle w:val="18"/>
                <w:rFonts w:eastAsia="仿宋_GB2312" w:hint="eastAsia"/>
                <w:color w:val="auto"/>
                <w:lang w:eastAsia="zh-CN"/>
              </w:rPr>
              <w:t>申请表</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因不履行或不正确履行行政责任，有下列情形的，行政机关及相关工作人员应承担相应责任：</w:t>
              <w:br/>
              <w:t>1.不符合申请条件，违规受理，造成不良影响的；</w:t>
              <w:br/>
              <w:t>2.未经批准擅自进行表彰活动的；</w:t>
              <w:br/>
              <w:t>3.向参评单位和个人收取费用的；</w:t>
              <w:br/>
              <w:t>4.未按照规定进行公示的；</w:t>
              <w:br/>
              <w:t>5.工作中滥用职权、徇私舞弊、玩忽职守造成不良后果的；</w:t>
              <w:br/>
              <w:t>6.工作中发生贪污腐败行为的；</w:t>
              <w:br/>
              <w:t>7.其他违反法律法规规章文件规定的行为。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7836918</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仿宋_GB2312" w:cs="黑体" w:hAnsi="黑体"/>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6012428</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4A0" w:firstRow="1" w:lastRow="0" w:firstColumn="1" w:lastColumn="0" w:noHBand="0" w:noVBand="1"/>
      </w:tblPr>
      <w:tblGrid>
        <w:gridCol w:w="1463"/>
        <w:gridCol w:w="1050"/>
        <w:gridCol w:w="3586"/>
        <w:gridCol w:w="1701"/>
        <w:gridCol w:w="1339"/>
        <w:gridCol w:w="1159"/>
      </w:tblGrid>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5"/>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社会救助先进表彰</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5"/>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《社会救助暂行办法》（2014年2月21日国务院令第649号）第八条  对在社会救助工作中作出显著成绩的单位、个人，按照国家有关规定给予表彰、奖励。。</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8"/>
                <w:szCs w:val="18"/>
              </w:rPr>
              <w:t xml:space="preserve">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方案公开</w:t>
            </w:r>
          </w:p>
        </w:tc>
        <w:tc>
          <w:tcPr>
            <w:tcW w:w="5287" w:type="dxa"/>
            <w:gridSpan w:val="2"/>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及时公开奖励方案，明确奖励标准、审核流程等内容</w:t>
            </w:r>
          </w:p>
        </w:tc>
        <w:tc>
          <w:tcPr>
            <w:tcW w:w="1339" w:type="dxa"/>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int="eastAsia"/>
                <w:color w:val="000000"/>
                <w:kern w:val="0"/>
                <w:sz w:val="18"/>
                <w:szCs w:val="18"/>
                <w:lang w:val="en-US" w:eastAsia="zh-CN"/>
              </w:rPr>
              <w:t>区民政局低保救助股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组织推荐</w:t>
            </w:r>
          </w:p>
        </w:tc>
        <w:tc>
          <w:tcPr>
            <w:tcW w:w="5287" w:type="dxa"/>
            <w:gridSpan w:val="2"/>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严格按照表彰方案规定的条件、程序，组织推荐工作，对推荐对象进行初审</w:t>
            </w:r>
          </w:p>
        </w:tc>
        <w:tc>
          <w:tcPr>
            <w:tcW w:w="1339" w:type="dxa"/>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18"/>
                <w:szCs w:val="18"/>
                <w:lang w:val="en-US" w:eastAsia="zh-CN"/>
              </w:rPr>
              <w:t>区民政局低保救助股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FF0000"/>
                <w:sz w:val="21"/>
                <w:szCs w:val="21"/>
              </w:rPr>
            </w:pPr>
            <w:r>
              <w:rPr>
                <w:rFonts w:ascii="仿宋_GB2312" w:eastAsia="仿宋_GB2312" w:cs="仿宋_GB2312" w:hAnsi="仿宋_GB2312" w:hint="eastAsia"/>
                <w:color w:val="000000"/>
                <w:kern w:val="0"/>
                <w:sz w:val="18"/>
                <w:szCs w:val="18"/>
              </w:rPr>
              <w:t>审核公示</w:t>
            </w:r>
          </w:p>
        </w:tc>
        <w:tc>
          <w:tcPr>
            <w:tcW w:w="5287" w:type="dxa"/>
            <w:gridSpan w:val="2"/>
            <w:tcBorders>
              <w:tl2br w:val="nil"/>
              <w:tr2bl w:val="nil"/>
            </w:tcBorders>
            <w:shd w:val="clear" w:color="auto" w:fill="auto"/>
            <w:vAlign w:val="center"/>
          </w:tcPr>
          <w:p>
            <w:pPr>
              <w:rPr>
                <w:rFonts w:ascii="黑体" w:eastAsia="黑体" w:cs="黑体"/>
                <w:color w:val="FF0000"/>
                <w:sz w:val="21"/>
                <w:szCs w:val="21"/>
              </w:rPr>
            </w:pPr>
            <w:r>
              <w:rPr>
                <w:rFonts w:ascii="仿宋_GB2312" w:eastAsia="仿宋_GB2312" w:cs="仿宋_GB2312" w:hAnsi="仿宋_GB2312" w:hint="eastAsia"/>
                <w:color w:val="000000"/>
                <w:kern w:val="0"/>
                <w:sz w:val="18"/>
                <w:szCs w:val="18"/>
              </w:rPr>
              <w:t>对符合条件的申请对象进行审核，报请上级部门审定，并进行公示</w:t>
            </w:r>
          </w:p>
        </w:tc>
        <w:tc>
          <w:tcPr>
            <w:tcW w:w="1339" w:type="dxa"/>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18"/>
                <w:szCs w:val="18"/>
                <w:lang w:val="en-US" w:eastAsia="zh-CN"/>
              </w:rPr>
              <w:t>区民政局低保救助股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决定公开</w:t>
            </w:r>
          </w:p>
        </w:tc>
        <w:tc>
          <w:tcPr>
            <w:tcW w:w="5287"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对最终表彰决定进行公开</w:t>
            </w:r>
          </w:p>
        </w:tc>
        <w:tc>
          <w:tcPr>
            <w:tcW w:w="1339" w:type="dxa"/>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18"/>
                <w:szCs w:val="18"/>
                <w:lang w:val="en-US" w:eastAsia="zh-CN"/>
              </w:rPr>
              <w:t>区民政局低保救助股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其他</w:t>
            </w:r>
          </w:p>
        </w:tc>
        <w:tc>
          <w:tcPr>
            <w:tcW w:w="5287" w:type="dxa"/>
            <w:gridSpan w:val="2"/>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18"/>
                <w:szCs w:val="18"/>
                <w:lang w:val="en-US" w:eastAsia="zh-CN"/>
              </w:rPr>
              <w:t>区民政局低保救助股</w:t>
            </w:r>
          </w:p>
        </w:tc>
      </w:tr>
      <w:tr>
        <w:trPr>
          <w:trHeight w:val="501"/>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hint="eastAsia"/>
                <w:color w:val="000000"/>
                <w:sz w:val="21"/>
                <w:szCs w:val="21"/>
                <w:lang w:eastAsia="zh-CN"/>
              </w:rPr>
            </w:pPr>
          </w:p>
        </w:tc>
        <w:tc>
          <w:tcPr>
            <w:tcW w:w="5287" w:type="dxa"/>
            <w:gridSpan w:val="2"/>
            <w:tcBorders>
              <w:tl2br w:val="nil"/>
              <w:tr2bl w:val="nil"/>
            </w:tcBorders>
            <w:shd w:val="clear" w:color="auto" w:fill="auto"/>
            <w:vAlign w:val="center"/>
          </w:tcPr>
          <w:p>
            <w:pPr>
              <w:rPr>
                <w:rFonts w:ascii="黑体" w:eastAsia="黑体" w:cs="黑体"/>
                <w:color w:val="000000"/>
                <w:sz w:val="21"/>
                <w:szCs w:val="21"/>
              </w:rPr>
            </w:pPr>
          </w:p>
        </w:tc>
        <w:tc>
          <w:tcPr>
            <w:tcW w:w="1339" w:type="dxa"/>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2"/>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5"/>
            <w:tcBorders>
              <w:tl2br w:val="nil"/>
              <w:tr2bl w:val="nil"/>
            </w:tcBorders>
            <w:shd w:val="clear" w:color="auto" w:fill="auto"/>
            <w:vAlign w:val="center"/>
          </w:tcPr>
          <w:p>
            <w:pPr>
              <w:widowControl/>
              <w:spacing w:line="240" w:lineRule="exact"/>
              <w:jc w:val="center"/>
              <w:textAlignment w:val="center"/>
              <w:rPr>
                <w:rStyle w:val="18"/>
                <w:rFonts w:eastAsia="仿宋_GB2312" w:hint="eastAsia"/>
                <w:color w:val="auto"/>
                <w:lang w:eastAsia="zh-CN"/>
              </w:rPr>
            </w:pPr>
            <w:r>
              <w:rPr>
                <w:rStyle w:val="18"/>
                <w:rFonts w:eastAsia="仿宋_GB2312" w:hint="eastAsia"/>
                <w:color w:val="auto"/>
                <w:lang w:eastAsia="zh-CN"/>
              </w:rPr>
              <w:t>申请表</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5"/>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1.不符合申请条件，违规受理，造成不良影响的；</w:t>
              <w:br/>
              <w:t>2.未经批准擅自进行表彰活动的；</w:t>
              <w:br/>
              <w:t>3.向参评单位和个人收取费用的；</w:t>
              <w:br/>
              <w:t>4.未按照规定进行公示的；</w:t>
              <w:br/>
              <w:t>5.工作中滥用职权、徇私舞弊、玩忽职守造成不良后果的；</w:t>
              <w:br/>
              <w:t>6.工作中发生贪污腐败行为的；</w:t>
              <w:br/>
              <w:t>7.其他违反法律法规规章文件规定的行为。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5"/>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7836901</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仿宋_GB2312" w:cs="黑体" w:hAnsi="黑体"/>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6012428</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5"/>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5"/>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备案</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慈善组织公开募捐方案备案</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《中华人民共和国慈善法》（2016年3月16日第十二届全国人民代表大会第四次会议通过）第二十四条  开展公开募捐，应当制定募捐方案。募捐方案包括募捐目的、起止时间和地域、活动负责人姓名和办公地址、接受捐赠方式、银行账户、受益人、募得款物用途、募捐成本、剩余财产的处理等。募捐方案应当在开展募捐活动前报慈善组织登记的民政部门备案。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材料齐备的，依法受理；不齐备的，一次性告知补正材料</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按照法定时限和程序及时审查备案，及时向社会公开备案信息</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送达告知</w:t>
            </w:r>
          </w:p>
        </w:tc>
        <w:tc>
          <w:tcPr>
            <w:tcW w:w="5287" w:type="dxa"/>
            <w:gridSpan w:val="5"/>
            <w:tcBorders>
              <w:tl2br w:val="nil"/>
              <w:tr2bl w:val="nil"/>
            </w:tcBorders>
            <w:shd w:val="clear" w:color="auto" w:fill="auto"/>
            <w:vAlign w:val="center"/>
          </w:tcPr>
          <w:p>
            <w:pPr>
              <w:rPr>
                <w:rFonts w:ascii="黑体" w:eastAsia="黑体" w:cs="黑体"/>
                <w:color w:val="FF0000"/>
                <w:sz w:val="21"/>
                <w:szCs w:val="21"/>
              </w:rPr>
            </w:pPr>
            <w:r>
              <w:rPr>
                <w:rFonts w:ascii="仿宋_GB2312" w:eastAsia="仿宋_GB2312" w:cs="仿宋_GB2312" w:hAnsi="仿宋_GB2312" w:hint="eastAsia"/>
                <w:color w:val="000000"/>
                <w:kern w:val="0"/>
                <w:sz w:val="18"/>
                <w:szCs w:val="18"/>
              </w:rPr>
              <w:t>制发备案文件，法定告知；信息公开；完整准确记录和保存备案登记信息和登记材料，建立备案登记档案</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事后监管</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对公开募捐方案的执行情况进行监督，对未依法备案的进行处置</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指导</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对下级行政机关实施审查备案活动进行监督检查，及时纠正审查备案过程中的违法行为。</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其它</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color w:val="auto"/>
              </w:rPr>
            </w:pPr>
            <w:r>
              <w:rPr>
                <w:rFonts w:ascii="仿宋_GB2312" w:eastAsia="仿宋_GB2312" w:cs="仿宋_GB2312" w:hAnsi="仿宋_GB2312" w:hint="eastAsia"/>
                <w:color w:val="000000"/>
                <w:kern w:val="0"/>
                <w:sz w:val="18"/>
                <w:szCs w:val="18"/>
              </w:rPr>
              <w:t>募捐方案</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因不履行或不正确履行行政职责，有下列情形的，行政机关及其工作人员应承担相应责任：</w:t>
              <w:br/>
              <w:t>1.未按照法定条件和法定程序办理备案的；</w:t>
              <w:br/>
              <w:t>2.未依法履行监督管理职责的；</w:t>
              <w:br/>
              <w:t>3.工作人员玩忽职守、滥用职权、徇私舞弊的；</w:t>
              <w:br/>
              <w:t>4.未依法履行信息公开义务的；</w:t>
              <w:br/>
              <w:t>5.违法实施行政处罚的；</w:t>
              <w:br/>
              <w:t>6.其他违反法律法规规章文件规定的行为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7836918</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仿宋_GB2312" w:cs="黑体" w:hAnsi="黑体"/>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ind w:left="0"/>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备案</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慈善组织变更捐赠财产用途备案</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《中华人民共和国慈善法》（2016年3月16日第十二届全国人民代表大会第四次会议通过）第五十五条  慈善组织开展慈善活动，应当依照法律法规和章程的规定，按照募捐方案或者捐赠协议使用捐赠财产。慈善组织确需变更募捐方案规定的捐赠财产用途的，应当报民政部门备案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材料齐备的，依法受理；不齐备的，一次性告知补正材料</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按照法定时限和程序及时审查备案，及时向社会公开备案信息</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FF0000"/>
                <w:sz w:val="21"/>
                <w:szCs w:val="21"/>
              </w:rPr>
            </w:pPr>
            <w:r>
              <w:rPr>
                <w:rFonts w:ascii="仿宋_GB2312" w:eastAsia="仿宋_GB2312" w:cs="仿宋_GB2312" w:hAnsi="仿宋_GB2312" w:hint="eastAsia"/>
                <w:color w:val="000000"/>
                <w:kern w:val="0"/>
                <w:sz w:val="18"/>
                <w:szCs w:val="18"/>
              </w:rPr>
              <w:t>送达告知</w:t>
            </w:r>
          </w:p>
        </w:tc>
        <w:tc>
          <w:tcPr>
            <w:tcW w:w="5287" w:type="dxa"/>
            <w:gridSpan w:val="5"/>
            <w:tcBorders>
              <w:tl2br w:val="nil"/>
              <w:tr2bl w:val="nil"/>
            </w:tcBorders>
            <w:shd w:val="clear" w:color="auto" w:fill="auto"/>
            <w:vAlign w:val="center"/>
          </w:tcPr>
          <w:p>
            <w:pPr>
              <w:rPr>
                <w:rFonts w:ascii="黑体" w:eastAsia="黑体" w:cs="黑体"/>
                <w:color w:val="FF0000"/>
                <w:sz w:val="21"/>
                <w:szCs w:val="21"/>
              </w:rPr>
            </w:pPr>
            <w:r>
              <w:rPr>
                <w:rFonts w:ascii="仿宋_GB2312" w:eastAsia="仿宋_GB2312" w:cs="仿宋_GB2312" w:hAnsi="仿宋_GB2312" w:hint="eastAsia"/>
                <w:color w:val="000000"/>
                <w:kern w:val="0"/>
                <w:sz w:val="18"/>
                <w:szCs w:val="18"/>
              </w:rPr>
              <w:t>制发备案文件，法定告知；信息公开；完整准确记录和保存备案登记信息和登记材料，建立备案登记档案</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事后监管</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对公开募捐方案的执行情况进行监督，对未依法备案的进行处置</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指导</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对下级行政机关实施审查备案活动进行监督检查，及时纠正审查备案过程中的违法行为。</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hint="eastAsia"/>
                <w:color w:val="000000"/>
                <w:sz w:val="21"/>
                <w:szCs w:val="21"/>
                <w:lang w:eastAsia="zh-CN"/>
              </w:rPr>
            </w:pPr>
            <w:r>
              <w:rPr>
                <w:rFonts w:ascii="黑体" w:eastAsia="黑体" w:cs="黑体" w:hint="eastAsia"/>
                <w:color w:val="000000"/>
                <w:sz w:val="21"/>
                <w:szCs w:val="21"/>
                <w:lang w:eastAsia="zh-CN"/>
              </w:rPr>
              <w:t>其它</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lang w:val="en-US"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rFonts w:eastAsia="仿宋_GB2312" w:hint="eastAsia"/>
                <w:color w:val="auto"/>
                <w:lang w:eastAsia="zh-CN"/>
              </w:rPr>
            </w:pPr>
            <w:r>
              <w:rPr>
                <w:rStyle w:val="18"/>
                <w:rFonts w:eastAsia="仿宋_GB2312" w:hint="eastAsia"/>
                <w:color w:val="auto"/>
                <w:lang w:eastAsia="zh-CN"/>
              </w:rPr>
              <w:t>申请、</w:t>
            </w:r>
            <w:r>
              <w:rPr>
                <w:rFonts w:ascii="仿宋_GB2312" w:eastAsia="仿宋_GB2312" w:cs="仿宋_GB2312" w:hAnsi="仿宋_GB2312" w:hint="eastAsia"/>
                <w:color w:val="000000"/>
                <w:kern w:val="0"/>
                <w:sz w:val="18"/>
                <w:szCs w:val="18"/>
              </w:rPr>
              <w:t>募捐方案</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因不履行或不正确履行行政职责，有下列情形的，行政机关及其工作人员应承担相应责任：</w:t>
              <w:br/>
              <w:t>1.未按照法定条件和法定程序办理备案的；</w:t>
              <w:br/>
              <w:t>2.未依法履行监督管理职责的；</w:t>
              <w:br/>
              <w:t>3.工作人员玩忽职守、滥用职权、徇私舞弊的；</w:t>
              <w:br/>
              <w:t>4.未依法履行信息公开义务的；</w:t>
              <w:br/>
              <w:t>5.违法实施行政处罚的；</w:t>
              <w:br/>
              <w:t>6.其他违反法律法规规章文件规定的行为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7836918</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仿宋_GB2312" w:cs="黑体" w:hAnsi="黑体"/>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备案</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慈善组织异地公开募捐备案</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5"/>
                <w:szCs w:val="15"/>
              </w:rPr>
            </w:pPr>
            <w:r>
              <w:rPr>
                <w:rFonts w:ascii="黑体" w:eastAsia="黑体" w:cs="仿宋_GB2312" w:hAnsi="黑体" w:hint="eastAsia"/>
                <w:color w:val="000000"/>
                <w:kern w:val="0"/>
                <w:sz w:val="21"/>
                <w:szCs w:val="21"/>
                <w14:textFill>
                  <w14:solidFill>
                    <w14:srgbClr w14:val="000000"/>
                  </w14:solidFill>
                </w14:textFill>
              </w:rPr>
              <w:t>【法律法规】</w:t>
            </w:r>
          </w:p>
          <w:p>
            <w:pPr>
              <w:numPr>
                <w:ilvl w:val="0"/>
                <w:numId w:val="1"/>
              </w:numPr>
              <w:spacing w:line="240" w:lineRule="exact"/>
              <w:rPr>
                <w:rFonts w:ascii="仿宋_GB2312" w:eastAsia="仿宋_GB2312" w:cs="仿宋_GB2312" w:hAnsi="仿宋_GB2312" w:hint="eastAsia"/>
                <w:color w:val="000000"/>
                <w:kern w:val="0"/>
                <w:sz w:val="15"/>
                <w:szCs w:val="15"/>
              </w:rPr>
            </w:pPr>
            <w:r>
              <w:rPr>
                <w:rFonts w:ascii="仿宋_GB2312" w:eastAsia="仿宋_GB2312" w:cs="仿宋_GB2312" w:hAnsi="仿宋_GB2312" w:hint="eastAsia"/>
                <w:color w:val="000000"/>
                <w:kern w:val="0"/>
                <w:sz w:val="15"/>
                <w:szCs w:val="15"/>
              </w:rPr>
              <w:t xml:space="preserve">《中华人民共和国慈善法》（2016年3月16日第十二届全国人民代表大会第四次会议通过）第二十三条  第二十三条 开展公开募捐，可以采取下列方式： （一）在公共场所设置募捐箱； （二）举办面向社会公众的义演、义赛、义卖、义展、义拍、慈善晚会等； （三）通过广播、电视、报刊、互联网等媒体发布募捐信息； （四）其他公开募捐方式。 慈善组织采取前款第一项、第二项规定的方式开展公开募捐的，应当在其登记的民政部门管辖区域内进行，确有必要在其登记的民政部门管辖区域外进行的，应当报其开展募捐活动所在地的县级以上人民政府民政部门备案。  </w:t>
              <w:br/>
              <w:t xml:space="preserve">2.《慈善组织公开募捐管理办法》（2016年民政部令第59号）第十三条  慈善组织在其登记的民政部门管辖区域外，以《中华人民共和国慈善法》第二十三条第一款第一项、第二项方式开展公开募捐活动的，除向其登记的民政部门备案外，还应当在开展公开募捐活动十日前，向其开展募捐活动所在地的县级人民政府民政部门备案，提交募捐方案、公开募捐资格证书复印件、确有必要在当地开展公开募捐活动的情况说明。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5"/>
                <w:szCs w:val="15"/>
              </w:rPr>
              <w:t xml:space="preserve">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材料齐备的，依法受理；不齐备的，一次性告知补正材料</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按照法定时限和程序及时审查备案，及时向社会公开备案信息</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FF0000"/>
                <w:sz w:val="21"/>
                <w:szCs w:val="21"/>
              </w:rPr>
            </w:pPr>
            <w:r>
              <w:rPr>
                <w:rFonts w:ascii="仿宋_GB2312" w:eastAsia="仿宋_GB2312" w:cs="仿宋_GB2312" w:hAnsi="仿宋_GB2312" w:hint="eastAsia"/>
                <w:color w:val="000000"/>
                <w:kern w:val="0"/>
                <w:sz w:val="18"/>
                <w:szCs w:val="18"/>
              </w:rPr>
              <w:t>送达告知</w:t>
            </w:r>
          </w:p>
        </w:tc>
        <w:tc>
          <w:tcPr>
            <w:tcW w:w="5287" w:type="dxa"/>
            <w:gridSpan w:val="5"/>
            <w:tcBorders>
              <w:tl2br w:val="nil"/>
              <w:tr2bl w:val="nil"/>
            </w:tcBorders>
            <w:shd w:val="clear" w:color="auto" w:fill="auto"/>
            <w:vAlign w:val="center"/>
          </w:tcPr>
          <w:p>
            <w:pPr>
              <w:rPr>
                <w:rFonts w:ascii="黑体" w:eastAsia="黑体" w:cs="黑体"/>
                <w:color w:val="FF0000"/>
                <w:sz w:val="21"/>
                <w:szCs w:val="21"/>
              </w:rPr>
            </w:pPr>
            <w:r>
              <w:rPr>
                <w:rFonts w:ascii="仿宋_GB2312" w:eastAsia="仿宋_GB2312" w:cs="仿宋_GB2312" w:hAnsi="仿宋_GB2312" w:hint="eastAsia"/>
                <w:color w:val="000000"/>
                <w:kern w:val="0"/>
                <w:sz w:val="18"/>
                <w:szCs w:val="18"/>
              </w:rPr>
              <w:t>制发备案文件，法定告知；信息公开；完整准确记录和保存备案登记信息和登记材料，建立备案登记档案</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事后监管</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对公开募捐方案的执行情况进行监督，对未依法备案的进行处置</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指导</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对下级行政机关实施审查备案活动进行监督检查，及时纠正审查备案过程中的违法行为。</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hint="eastAsia"/>
                <w:color w:val="000000"/>
                <w:sz w:val="21"/>
                <w:szCs w:val="21"/>
                <w:lang w:eastAsia="zh-CN"/>
              </w:rPr>
            </w:pPr>
            <w:r>
              <w:rPr>
                <w:rFonts w:ascii="黑体" w:eastAsia="黑体" w:cs="黑体" w:hint="eastAsia"/>
                <w:color w:val="000000"/>
                <w:sz w:val="21"/>
                <w:szCs w:val="21"/>
                <w:lang w:eastAsia="zh-CN"/>
              </w:rPr>
              <w:t>其它</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rFonts w:eastAsia="仿宋_GB2312" w:hint="eastAsia"/>
                <w:color w:val="auto"/>
                <w:lang w:eastAsia="zh-CN"/>
              </w:rPr>
            </w:pPr>
            <w:r>
              <w:rPr>
                <w:rStyle w:val="18"/>
                <w:rFonts w:eastAsia="仿宋_GB2312" w:hint="eastAsia"/>
                <w:color w:val="auto"/>
                <w:lang w:eastAsia="zh-CN"/>
              </w:rPr>
              <w:t>备案申请</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因不履行或不正确履行行政职责，有下列情形的，行政机关及其工作人员应承担相应责任：</w:t>
              <w:br/>
              <w:t>1.未按照法定条件和法定程序办理备案的；</w:t>
              <w:br/>
              <w:t>2.未依法履行监督管理职责的；</w:t>
              <w:br/>
              <w:t>3.工作人员玩忽职守、滥用职权、徇私舞弊的；</w:t>
              <w:br/>
              <w:t>4.未依法履行信息公开义务的；</w:t>
              <w:br/>
              <w:t>5.违法实施行政处罚的；</w:t>
              <w:br/>
              <w:t>6.其他违反法律法规规章文件规定的行为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7836918</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仿宋_GB2312" w:cs="黑体" w:hAnsi="黑体"/>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r>
              <w:rPr>
                <w:rFonts w:ascii="黑体" w:eastAsia="黑体" w:cs="黑体" w:hint="eastAsia"/>
                <w:b/>
                <w:bCs/>
                <w:color w:val="000000"/>
                <w:szCs w:val="21"/>
                <w:lang w:val="en-US" w:eastAsia="zh-CN"/>
              </w:rPr>
              <w:t>4</w:t>
            </w: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备案</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慈善信托备案</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5"/>
                <w:szCs w:val="15"/>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 xml:space="preserve">《中华人民共和国慈善法》（2016年3月16日第十二届全国人民代表大会第四次会议通过）第四十五条 设立慈善信托、确定受托人和监察人，应当采取书面形式。受托人应当在慈善信托文件签订之日起七日内，将相关文件向受托人所在地县级以上人民政府民政部门备案。  </w:t>
            </w:r>
          </w:p>
          <w:p>
            <w:pPr>
              <w:spacing w:line="240" w:lineRule="exact"/>
              <w:rPr>
                <w:rFonts w:ascii="黑体" w:eastAsia="黑体" w:cs="仿宋_GB2312" w:hAnsi="黑体"/>
                <w:kern w:val="0"/>
                <w:sz w:val="21"/>
                <w:szCs w:val="21"/>
              </w:rPr>
            </w:pP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5"/>
                <w:szCs w:val="15"/>
              </w:rPr>
              <w:t xml:space="preserve">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材料齐备的，依法受理；不齐备的，一次性告知补正材料</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hint="eastAsia"/>
                <w:color w:val="000000"/>
                <w:sz w:val="21"/>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按照法定时限和程序及时审查备案，及时向社会公开备案信息</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FF0000"/>
                <w:sz w:val="21"/>
                <w:szCs w:val="21"/>
              </w:rPr>
            </w:pPr>
            <w:r>
              <w:rPr>
                <w:rFonts w:ascii="仿宋_GB2312" w:eastAsia="仿宋_GB2312" w:cs="仿宋_GB2312" w:hAnsi="仿宋_GB2312" w:hint="eastAsia"/>
                <w:color w:val="000000"/>
                <w:kern w:val="0"/>
                <w:sz w:val="18"/>
                <w:szCs w:val="18"/>
              </w:rPr>
              <w:t>送达告知</w:t>
            </w:r>
          </w:p>
        </w:tc>
        <w:tc>
          <w:tcPr>
            <w:tcW w:w="5287" w:type="dxa"/>
            <w:gridSpan w:val="5"/>
            <w:tcBorders>
              <w:tl2br w:val="nil"/>
              <w:tr2bl w:val="nil"/>
            </w:tcBorders>
            <w:shd w:val="clear" w:color="auto" w:fill="auto"/>
            <w:vAlign w:val="center"/>
          </w:tcPr>
          <w:p>
            <w:pPr>
              <w:rPr>
                <w:rFonts w:ascii="黑体" w:eastAsia="黑体" w:cs="黑体"/>
                <w:color w:val="FF0000"/>
                <w:sz w:val="21"/>
                <w:szCs w:val="21"/>
              </w:rPr>
            </w:pPr>
            <w:r>
              <w:rPr>
                <w:rFonts w:ascii="仿宋_GB2312" w:eastAsia="仿宋_GB2312" w:cs="仿宋_GB2312" w:hAnsi="仿宋_GB2312" w:hint="eastAsia"/>
                <w:color w:val="000000"/>
                <w:kern w:val="0"/>
                <w:sz w:val="18"/>
                <w:szCs w:val="18"/>
              </w:rPr>
              <w:t>制发备案文件，法定告知；信息公开；完整准确记录和保存备案登记信息和登记材料，建立备案登记档案</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事后监管</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rPr>
              <w:t>对公开募捐方案的执行情况进行监督，对未依法备案的进行处置</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仿宋_GB2312" w:eastAsia="仿宋_GB2312" w:cs="仿宋_GB2312" w:hAnsi="仿宋_GB2312" w:hint="eastAsia"/>
                <w:color w:val="000000"/>
                <w:kern w:val="0"/>
                <w:sz w:val="18"/>
                <w:szCs w:val="18"/>
              </w:rPr>
              <w:t>指导</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对下级行政机关实施审查备案活动进行监督检查，及时纠正审查备案过程中的违法行为。</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hint="eastAsia"/>
                <w:color w:val="000000"/>
                <w:sz w:val="21"/>
                <w:szCs w:val="21"/>
                <w:lang w:eastAsia="zh-CN"/>
              </w:rPr>
            </w:pPr>
            <w:r>
              <w:rPr>
                <w:rFonts w:ascii="黑体" w:eastAsia="黑体" w:cs="黑体" w:hint="eastAsia"/>
                <w:color w:val="000000"/>
                <w:sz w:val="21"/>
                <w:szCs w:val="21"/>
                <w:lang w:eastAsia="zh-CN"/>
              </w:rPr>
              <w:t>其它</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lang w:eastAsia="zh-CN"/>
              </w:rPr>
              <w:t>区民政局社会组织股</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color w:val="auto"/>
              </w:rPr>
            </w:pPr>
            <w:r>
              <w:rPr>
                <w:rStyle w:val="18"/>
                <w:rFonts w:eastAsia="仿宋_GB2312" w:hint="eastAsia"/>
                <w:color w:val="auto"/>
                <w:lang w:eastAsia="zh-CN"/>
              </w:rPr>
              <w:t>申请</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因不履行或不正确履行行政职责，有下列情形的，行政机关及其工作人员应承担相应责任：</w:t>
              <w:br/>
              <w:t>1.未按照法定条件和法定程序办理备案的；</w:t>
              <w:br/>
              <w:t>2.未依法履行监督管理职责的；</w:t>
              <w:br/>
              <w:t>3.工作人员玩忽职守、滥用职权、徇私舞弊的；</w:t>
              <w:br/>
              <w:t>4.未依法履行信息公开义务的；</w:t>
              <w:br/>
              <w:t>5.违法实施行政处罚的；</w:t>
              <w:br/>
              <w:t>6.其他违反法律法规规章文件规定的行为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7836918</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仿宋_GB2312" w:cs="黑体" w:hAnsi="黑体"/>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6012428</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val="en-US" w:eastAsia="zh-CN"/>
              </w:rPr>
            </w:pPr>
            <w:r>
              <w:rPr>
                <w:rFonts w:ascii="仿宋_GB2312" w:eastAsia="仿宋_GB2312" w:cs="仿宋_GB2312" w:hint="eastAsia"/>
                <w:color w:val="000000"/>
                <w:kern w:val="0"/>
                <w:sz w:val="18"/>
                <w:szCs w:val="18"/>
              </w:rPr>
              <w:t>行政</w:t>
            </w:r>
            <w:r>
              <w:rPr>
                <w:rFonts w:ascii="仿宋_GB2312" w:eastAsia="仿宋_GB2312" w:cs="仿宋_GB2312" w:hint="eastAsia"/>
                <w:color w:val="000000"/>
                <w:kern w:val="0"/>
                <w:sz w:val="18"/>
                <w:szCs w:val="18"/>
                <w:lang w:eastAsia="zh-CN"/>
              </w:rPr>
              <w:t>备案</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养老机构备案</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5"/>
                <w:szCs w:val="15"/>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《养老机构管理办法》（2020年8月21日民政部部务会议通过，自2020年11月1日起施行）第十条  营利性养老机构办理备案，应当在收住老年人后10个工作日以内向服务场所所在地的县级人民政府民政部门提出。非营利性养老机构办理备案，应当在收住老年人后10个工作日以内向登记管理机关同级的人民政府民政部门提出。 </w:t>
            </w:r>
            <w:r>
              <w:rPr>
                <w:rFonts w:ascii="黑体" w:eastAsia="黑体" w:cs="仿宋_GB2312" w:hAnsi="黑体" w:hint="eastAsia"/>
                <w:kern w:val="0"/>
                <w:sz w:val="21"/>
                <w:szCs w:val="21"/>
              </w:rPr>
              <w:t>【三定规定】</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int="eastAsia"/>
                <w:kern w:val="0"/>
                <w:sz w:val="21"/>
                <w:szCs w:val="21"/>
                <w:lang w:eastAsia="zh-CN"/>
              </w:rPr>
              <w:t>抚办字﹝2024﹞3号  第五条</w:t>
            </w:r>
            <w:r>
              <w:rPr>
                <w:rFonts w:ascii="仿宋_GB2312" w:eastAsia="仿宋_GB2312" w:cs="仿宋_GB2312" w:hAnsi="仿宋_GB2312" w:hint="eastAsia"/>
                <w:color w:val="000000"/>
                <w:kern w:val="0"/>
                <w:sz w:val="15"/>
                <w:szCs w:val="15"/>
              </w:rPr>
              <w:t xml:space="preserve"> </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受理</w:t>
            </w:r>
          </w:p>
        </w:tc>
        <w:tc>
          <w:tcPr>
            <w:tcW w:w="5287" w:type="dxa"/>
            <w:gridSpan w:val="5"/>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材料齐备的，依法受理；不齐备的，一次性告知补正材料</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hint="eastAsia"/>
                <w:color w:val="000000"/>
                <w:kern w:val="0"/>
                <w:sz w:val="21"/>
                <w:szCs w:val="21"/>
                <w:lang w:eastAsia="zh-CN"/>
              </w:rPr>
            </w:pPr>
            <w:r>
              <w:rPr>
                <w:rFonts w:ascii="仿宋_GB2312" w:eastAsia="仿宋_GB2312" w:cs="仿宋_GB2312" w:hAnsi="仿宋_GB2312" w:hint="eastAsia"/>
                <w:color w:val="000000"/>
                <w:kern w:val="0"/>
                <w:sz w:val="18"/>
                <w:szCs w:val="18"/>
                <w:lang w:eastAsia="zh-CN"/>
              </w:rPr>
              <w:t>区民政局养老服务办公室</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5"/>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按照法定时限和程序及时审查备案，及时向社会公开备案信息</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lang w:eastAsia="zh-CN"/>
              </w:rPr>
              <w:t>区民政局养老服务办公室</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送达告知</w:t>
            </w:r>
          </w:p>
        </w:tc>
        <w:tc>
          <w:tcPr>
            <w:tcW w:w="5287" w:type="dxa"/>
            <w:gridSpan w:val="5"/>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制发备案文件，法定告知；信息公开；完整准确记录和保存备案登记信息和登记材料，建立备案登记档案</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lang w:eastAsia="zh-CN"/>
              </w:rPr>
              <w:t>区民政局养老服务办公室</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事后监管</w:t>
            </w:r>
          </w:p>
        </w:tc>
        <w:tc>
          <w:tcPr>
            <w:tcW w:w="5287" w:type="dxa"/>
            <w:gridSpan w:val="5"/>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对公开募捐方案的执行情况进行监督，对未依法备案的进行处置</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lang w:eastAsia="zh-CN"/>
              </w:rPr>
              <w:t>区民政局养老服务办公室</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指导</w:t>
            </w:r>
          </w:p>
        </w:tc>
        <w:tc>
          <w:tcPr>
            <w:tcW w:w="5287" w:type="dxa"/>
            <w:gridSpan w:val="5"/>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对下级行政机关实施审查备案活动进行监督检查，及时纠正审查备案过程中的违法行为。</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lang w:eastAsia="zh-CN"/>
              </w:rPr>
              <w:t>区民政局养老服务办公室</w:t>
            </w:r>
          </w:p>
        </w:tc>
      </w:tr>
      <w:tr>
        <w:trPr>
          <w:trHeight w:val="501"/>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其它</w:t>
            </w:r>
          </w:p>
        </w:tc>
        <w:tc>
          <w:tcPr>
            <w:tcW w:w="5287" w:type="dxa"/>
            <w:gridSpan w:val="5"/>
            <w:tcBorders>
              <w:tl2br w:val="nil"/>
              <w:tr2bl w:val="nil"/>
            </w:tcBorders>
            <w:shd w:val="clear" w:color="auto" w:fill="auto"/>
            <w:vAlign w:val="center"/>
          </w:tcPr>
          <w:p>
            <w:pPr>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ascii="仿宋_GB2312" w:eastAsia="仿宋_GB2312" w:cs="仿宋_GB2312" w:hAnsi="仿宋_GB2312" w:hint="eastAsia"/>
                <w:color w:val="000000"/>
                <w:kern w:val="0"/>
                <w:sz w:val="18"/>
                <w:szCs w:val="18"/>
                <w:lang w:eastAsia="zh-CN"/>
              </w:rPr>
              <w:t>区民政局养老服务办公室</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color w:val="auto"/>
              </w:rPr>
            </w:pPr>
            <w:r>
              <w:rPr>
                <w:rStyle w:val="18"/>
                <w:rFonts w:eastAsia="仿宋_GB2312" w:hint="eastAsia"/>
                <w:color w:val="auto"/>
                <w:lang w:eastAsia="zh-CN"/>
              </w:rPr>
              <w:t>申请</w:t>
            </w:r>
          </w:p>
        </w:tc>
      </w:tr>
      <w:tr>
        <w:trPr>
          <w:trHeight w:val="117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1.未按照法定条件和法定程序办理备案的；</w:t>
              <w:br/>
              <w:t>2.未依法履行监督管理职责的；</w:t>
              <w:br/>
              <w:t>3.工作人员玩忽职守、滥用职权、徇私舞弊的；</w:t>
              <w:br/>
              <w:t>4.未依法履行信息公开义务的；</w:t>
              <w:br/>
              <w:t>5.违法实施行政处罚的；</w:t>
              <w:br/>
              <w:t>6.其他违反法律法规规章文件规定的行为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 w:val="21"/>
                <w:szCs w:val="21"/>
                <w:lang w:val="en-US" w:eastAsia="zh-CN"/>
              </w:rPr>
            </w:pPr>
            <w:r>
              <w:rPr>
                <w:rFonts w:ascii="仿宋_GB2312" w:eastAsia="仿宋_GB2312" w:cs="仿宋_GB2312" w:hint="eastAsia"/>
                <w:color w:val="000000"/>
                <w:kern w:val="0"/>
                <w:sz w:val="21"/>
                <w:szCs w:val="21"/>
              </w:rPr>
              <w:t>1.业务咨询：</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7836920</w:t>
            </w:r>
            <w:r>
              <w:rPr>
                <w:rFonts w:ascii="仿宋_GB2312" w:eastAsia="仿宋_GB2312" w:cs="仿宋_GB2312" w:hint="eastAsia"/>
                <w:color w:val="000000"/>
                <w:kern w:val="0"/>
                <w:sz w:val="21"/>
                <w:szCs w:val="21"/>
              </w:rPr>
              <w:br/>
              <w:t>2.投诉举报电话：</w:t>
            </w:r>
            <w:r>
              <w:rPr>
                <w:rFonts w:ascii="仿宋_GB2312" w:eastAsia="仿宋_GB2312" w:cs="仿宋_GB2312"/>
                <w:color w:val="000000"/>
                <w:kern w:val="0"/>
                <w:sz w:val="21"/>
                <w:szCs w:val="21"/>
              </w:rPr>
              <w:t>0335-</w:t>
            </w:r>
            <w:r>
              <w:rPr>
                <w:rFonts w:ascii="仿宋_GB2312" w:eastAsia="仿宋_GB2312" w:cs="仿宋_GB2312" w:hint="eastAsia"/>
                <w:color w:val="000000"/>
                <w:kern w:val="0"/>
                <w:sz w:val="21"/>
                <w:szCs w:val="21"/>
                <w:lang w:val="en-US" w:eastAsia="zh-CN"/>
              </w:rPr>
              <w:t>6011527</w:t>
            </w:r>
          </w:p>
          <w:p>
            <w:pPr>
              <w:widowControl/>
              <w:spacing w:line="240" w:lineRule="exact"/>
              <w:jc w:val="left"/>
              <w:textAlignment w:val="center"/>
              <w:rPr>
                <w:rFonts w:ascii="黑体" w:eastAsia="仿宋_GB2312" w:cs="黑体" w:hAnsi="黑体"/>
                <w:color w:val="000000"/>
                <w:sz w:val="21"/>
                <w:szCs w:val="21"/>
                <w:lang w:val="en-US" w:eastAsia="zh-CN"/>
              </w:rPr>
            </w:pPr>
            <w:r>
              <w:rPr>
                <w:rFonts w:ascii="仿宋_GB2312" w:eastAsia="仿宋_GB2312" w:cs="仿宋_GB2312" w:hint="eastAsia"/>
                <w:color w:val="000000"/>
                <w:kern w:val="0"/>
                <w:sz w:val="21"/>
                <w:szCs w:val="21"/>
              </w:rPr>
              <w:t>3.纪检监察投诉：</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纪委</w:t>
            </w:r>
            <w:r>
              <w:rPr>
                <w:rFonts w:ascii="仿宋_GB2312" w:eastAsia="仿宋_GB2312" w:cs="仿宋_GB2312" w:hint="eastAsia"/>
                <w:color w:val="000000"/>
                <w:kern w:val="0"/>
                <w:sz w:val="21"/>
                <w:szCs w:val="21"/>
                <w:lang w:val="en-US" w:eastAsia="zh-CN"/>
              </w:rPr>
              <w:t xml:space="preserve"> </w:t>
            </w:r>
            <w:r>
              <w:rPr>
                <w:rFonts w:ascii="仿宋_GB2312" w:eastAsia="仿宋_GB2312" w:cs="仿宋_GB2312" w:hint="eastAsia"/>
                <w:color w:val="000000"/>
                <w:kern w:val="0"/>
                <w:sz w:val="21"/>
                <w:szCs w:val="21"/>
              </w:rPr>
              <w:t>电话：0335-</w:t>
            </w:r>
            <w:r>
              <w:rPr>
                <w:rFonts w:ascii="仿宋_GB2312" w:eastAsia="仿宋_GB2312" w:cs="仿宋_GB2312" w:hint="eastAsia"/>
                <w:color w:val="000000"/>
                <w:kern w:val="0"/>
                <w:sz w:val="21"/>
                <w:szCs w:val="21"/>
                <w:lang w:val="en-US" w:eastAsia="zh-CN"/>
              </w:rPr>
              <w:t>6012428</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ascii="仿宋_GB2312" w:eastAsia="仿宋_GB2312" w:cs="仿宋_GB2312" w:hint="eastAsia"/>
                <w:color w:val="000000"/>
                <w:kern w:val="0"/>
                <w:sz w:val="21"/>
                <w:szCs w:val="21"/>
              </w:rPr>
              <w:t>1．不服许可决定自知道该具体行政行为之日起六十日内向</w:t>
            </w:r>
            <w:r>
              <w:rPr>
                <w:rFonts w:ascii="仿宋_GB2312" w:eastAsia="仿宋_GB2312" w:cs="仿宋_GB2312" w:hint="eastAsia"/>
                <w:color w:val="000000"/>
                <w:kern w:val="0"/>
                <w:sz w:val="21"/>
                <w:szCs w:val="21"/>
                <w:lang w:eastAsia="zh-CN"/>
              </w:rPr>
              <w:t>区</w:t>
            </w:r>
            <w:r>
              <w:rPr>
                <w:rFonts w:ascii="仿宋_GB2312" w:eastAsia="仿宋_GB2312" w:cs="仿宋_GB2312" w:hint="eastAsia"/>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ascii="仿宋_GB2312" w:eastAsia="仿宋_GB2312" w:cs="仿宋_GB2312" w:hint="eastAsia"/>
                <w:color w:val="000000"/>
                <w:kern w:val="0"/>
                <w:sz w:val="21"/>
                <w:szCs w:val="21"/>
              </w:rPr>
              <w:t>2．不服许可决定应当自知道或者应当知道作出行政行为之日起六个月内提出向</w:t>
            </w:r>
            <w:r>
              <w:rPr>
                <w:rFonts w:ascii="仿宋_GB2312" w:eastAsia="仿宋_GB2312" w:cs="仿宋_GB2312" w:hint="eastAsia"/>
                <w:color w:val="000000"/>
                <w:kern w:val="0"/>
                <w:sz w:val="21"/>
                <w:szCs w:val="21"/>
                <w:lang w:eastAsia="zh-CN"/>
              </w:rPr>
              <w:t>抚宁</w:t>
            </w:r>
            <w:r>
              <w:rPr>
                <w:rFonts w:ascii="仿宋_GB2312" w:eastAsia="仿宋_GB2312" w:cs="仿宋_GB2312" w:hint="eastAsia"/>
                <w:color w:val="000000"/>
                <w:kern w:val="0"/>
                <w:sz w:val="21"/>
                <w:szCs w:val="21"/>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63"/>
        <w:gridCol w:w="1050"/>
        <w:gridCol w:w="641"/>
        <w:gridCol w:w="1691"/>
        <w:gridCol w:w="1254"/>
        <w:gridCol w:w="709"/>
        <w:gridCol w:w="992"/>
        <w:gridCol w:w="567"/>
        <w:gridCol w:w="772"/>
        <w:gridCol w:w="1159"/>
      </w:tblGrid>
      <w:tr>
        <w:trPr>
          <w:trHeight w:val="424"/>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其它</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hint="eastAsia"/>
                <w:color w:val="000000"/>
                <w:kern w:val="0"/>
                <w:sz w:val="18"/>
                <w:szCs w:val="18"/>
              </w:rPr>
              <w:t>对社会团体、民办非企业单位实施年度检查</w:t>
            </w:r>
          </w:p>
        </w:tc>
      </w:tr>
      <w:tr>
        <w:trPr>
          <w:trHeight w:val="1952"/>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val="en-US" w:eastAsia="zh-CN"/>
              </w:rPr>
              <w:t>1.</w:t>
            </w:r>
            <w:r>
              <w:rPr>
                <w:rFonts w:ascii="仿宋_GB2312" w:eastAsia="仿宋_GB2312" w:cs="仿宋_GB2312" w:hAnsi="仿宋_GB2312" w:hint="eastAsia"/>
                <w:color w:val="000000"/>
                <w:kern w:val="0"/>
                <w:sz w:val="18"/>
                <w:szCs w:val="18"/>
              </w:rPr>
              <w:t xml:space="preserve">《社会团体登记管理条例》（国务院令第250号）第二十四条 登记管理机关履行下列监督管理职责：（一）负责社会团体的成立、变更、注销的登记；（二）对社会团体实施年度检查；（三）对社会团体违反本条例的问题进行监督检查，对社会团体违反本条例的行为给予行政处罚。  </w:t>
              <w:br/>
              <w:t xml:space="preserve">2.《民办非企业单位登记管理暂行条例》（国务院令第251号）第十九条 登记管理机关履行下列监督管理职责：（一）负责民办非企业单位的成立、变更、注销登记；（二）对民办非企业单位实施年度检查；（三）对民办非企业单位违反本条例的问题进行监督检查，对民办非企业单位违反本条例的行为给予行政处罚。  </w:t>
              <w:br/>
              <w:t xml:space="preserve">3.《民办非企业单位年度检查办法》（民政部令第27号）第二条  民办非企业单位年度检查（以下简称年检），是指登记管理机关对民办非企业单位，依法按年度进行检查和监督管理的制度。  </w:t>
              <w:br/>
              <w:t>4.《河北省社会团体登记管理办法》(2010年2月11日河北省人民政府令〔2010〕第1号公布 根据2016年6月14日河北省人民政府令〔2016〕第1号修正)第二十六条 民政部门在社会团体登记管理工作中应当履行下列监督管理职责：(一)负责社会团体的成立、变更、注销登记或者备案;(二)对社会团体实施年度检查;(三)对社会团体违反《条例》和本办法的行为进行监督检查，并依法给予行政处罚。</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w:t>
            </w: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p>
        </w:tc>
      </w:tr>
      <w:tr>
        <w:trPr>
          <w:trHeight w:val="420"/>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通知受理</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通知社会团体、民办非企业进行年度检查，对其的年检材料的齐全性、内容的完整性进行查验。符合要求的，直接受理。不符合要求的，一次性告之原因及补正材料</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按照办理条件和标准，对符合条件的，提出同意的审查意见；对不符合条件的，提出不同意意见及理由</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决定</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对准许年检的，在《年检报告书》及《法人登记证》（或《登记证》）副本等证书上签署年检结论并加盖年检印鉴</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489"/>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送达年度检查报告书</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335"/>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监管</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定期或不定期对社会团体年检进行监督管理</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501"/>
        </w:trPr>
        <w:tc>
          <w:tcPr>
            <w:tcW w:w="1463" w:type="dxa"/>
            <w:vMerg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rPr>
              <w:t>其他</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法律法规规定的其他责任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区民政局社会组织股</w:t>
            </w:r>
          </w:p>
        </w:tc>
      </w:tr>
      <w:tr>
        <w:trPr>
          <w:trHeight w:val="501"/>
        </w:trPr>
        <w:tc>
          <w:tcPr>
            <w:tcW w:w="146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3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center"/>
              <w:textAlignment w:val="center"/>
              <w:rPr>
                <w:rStyle w:val="18"/>
                <w:rFonts w:eastAsia="仿宋_GB2312" w:hint="eastAsia"/>
                <w:color w:val="auto"/>
                <w:lang w:eastAsia="zh-CN"/>
              </w:rPr>
            </w:pPr>
            <w:r>
              <w:rPr>
                <w:rStyle w:val="18"/>
                <w:rFonts w:eastAsia="仿宋_GB2312" w:hint="eastAsia"/>
                <w:color w:val="auto"/>
                <w:lang w:eastAsia="zh-CN"/>
              </w:rPr>
              <w:t>经营状况报告</w:t>
            </w:r>
          </w:p>
        </w:tc>
      </w:tr>
      <w:tr>
        <w:trPr>
          <w:trHeight w:val="1260"/>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1.对符合条件规定的申请不予受理的；</w:t>
              <w:br/>
              <w:t>2.对不符合条件规定的申请予以受理的；</w:t>
              <w:br/>
              <w:t>3.对年检中发现问题，不及时处理的；</w:t>
              <w:br/>
              <w:t>4.在年检过程中发生腐败行为的；</w:t>
              <w:br/>
              <w:t>5.其他违反法律法规规章文件规定的行为</w:t>
            </w:r>
          </w:p>
        </w:tc>
      </w:tr>
      <w:tr>
        <w:trPr>
          <w:trHeight w:val="63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1.业务咨询：0335-</w:t>
            </w:r>
            <w:r>
              <w:rPr>
                <w:rFonts w:ascii="仿宋_GB2312" w:eastAsia="仿宋_GB2312" w:cs="仿宋_GB2312" w:hAnsi="仿宋_GB2312" w:hint="eastAsia"/>
                <w:color w:val="000000"/>
                <w:kern w:val="0"/>
                <w:sz w:val="18"/>
                <w:szCs w:val="18"/>
                <w:lang w:val="en-US" w:eastAsia="zh-CN"/>
              </w:rPr>
              <w:t>7836918</w:t>
            </w:r>
            <w:r>
              <w:rPr>
                <w:rFonts w:ascii="仿宋_GB2312" w:eastAsia="仿宋_GB2312" w:cs="仿宋_GB2312" w:hAnsi="仿宋_GB2312" w:hint="eastAsia"/>
                <w:color w:val="000000"/>
                <w:kern w:val="0"/>
                <w:sz w:val="18"/>
                <w:szCs w:val="18"/>
              </w:rPr>
              <w:br/>
              <w:t>2.投诉举报电话：0335-</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1．不服许可决定自知道该具体行政行为之日起六十日内向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政府申请行政复议。</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2．不服许可决定应当自知道或者应当知道作出行政行为之日起六个月内提出向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228"/>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jc w:val="center"/>
        <w:tblW w:w="10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600" w:firstRow="0" w:lastRow="0" w:firstColumn="0" w:lastColumn="0" w:noHBand="1" w:noVBand="1"/>
      </w:tblPr>
      <w:tblGrid>
        <w:gridCol w:w="1423"/>
        <w:gridCol w:w="1090"/>
        <w:gridCol w:w="641"/>
        <w:gridCol w:w="1691"/>
        <w:gridCol w:w="1254"/>
        <w:gridCol w:w="709"/>
        <w:gridCol w:w="992"/>
        <w:gridCol w:w="567"/>
        <w:gridCol w:w="772"/>
        <w:gridCol w:w="1159"/>
      </w:tblGrid>
      <w:tr>
        <w:trPr>
          <w:trHeight w:val="424"/>
        </w:trPr>
        <w:tc>
          <w:tcPr>
            <w:tcW w:w="142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731" w:type="dxa"/>
            <w:gridSpan w:val="2"/>
            <w:tcBorders>
              <w:tl2br w:val="nil"/>
              <w:tr2bl w:val="nil"/>
            </w:tcBorders>
            <w:shd w:val="clear" w:color="auto" w:fill="auto"/>
            <w:vAlign w:val="center"/>
          </w:tcPr>
          <w:p>
            <w:pPr>
              <w:jc w:val="center"/>
              <w:rPr>
                <w:rFonts w:ascii="黑体" w:eastAsia="黑体" w:cs="黑体" w:hint="eastAsia"/>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其它</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区民政局</w:t>
            </w:r>
          </w:p>
        </w:tc>
      </w:tr>
      <w:tr>
        <w:trPr>
          <w:trHeight w:val="405"/>
        </w:trPr>
        <w:tc>
          <w:tcPr>
            <w:tcW w:w="142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7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ascii="仿宋_GB2312" w:eastAsia="仿宋_GB2312" w:cs="仿宋_GB2312" w:hAnsi="仿宋_GB2312"/>
                <w:color w:val="000000"/>
                <w:kern w:val="0"/>
                <w:sz w:val="18"/>
                <w:szCs w:val="18"/>
              </w:rPr>
              <w:t>对违规领取80岁以上高龄津贴的追缴</w:t>
            </w:r>
          </w:p>
        </w:tc>
      </w:tr>
      <w:tr>
        <w:trPr>
          <w:trHeight w:val="1952"/>
        </w:trPr>
        <w:tc>
          <w:tcPr>
            <w:tcW w:w="142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75" w:type="dxa"/>
            <w:gridSpan w:val="9"/>
            <w:tcBorders>
              <w:tl2br w:val="nil"/>
              <w:tr2bl w:val="nil"/>
            </w:tcBorders>
            <w:shd w:val="clear" w:color="auto" w:fill="auto"/>
            <w:vAlign w:val="center"/>
          </w:tcPr>
          <w:p>
            <w:pPr>
              <w:spacing w:line="240" w:lineRule="exact"/>
              <w:rPr>
                <w:rFonts w:ascii="黑体" w:eastAsia="黑体" w:cs="仿宋_GB2312" w:hAnsi="黑体"/>
                <w:color w:val="000000"/>
                <w:kern w:val="0"/>
                <w:sz w:val="21"/>
                <w:szCs w:val="21"/>
                <w14:textFill>
                  <w14:solidFill>
                    <w14:srgbClr w14:val="000000"/>
                  </w14:solidFill>
                </w14:textFill>
              </w:rPr>
            </w:pPr>
            <w:r>
              <w:rPr>
                <w:rFonts w:ascii="黑体" w:eastAsia="黑体" w:cs="仿宋_GB2312" w:hAnsi="黑体" w:hint="eastAsia"/>
                <w:color w:val="000000"/>
                <w:kern w:val="0"/>
                <w:sz w:val="21"/>
                <w:szCs w:val="21"/>
                <w14:textFill>
                  <w14:solidFill>
                    <w14:srgbClr w14:val="000000"/>
                  </w14:solidFill>
                </w14:textFill>
              </w:rPr>
              <w:t>【法律法规】</w:t>
            </w:r>
          </w:p>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1.《中华人民共和国老年人权益保障法》第三十三条</w:t>
            </w:r>
          </w:p>
          <w:p>
            <w:pPr>
              <w:widowControl/>
              <w:spacing w:line="240" w:lineRule="exact"/>
              <w:jc w:val="left"/>
              <w:textAlignment w:val="center"/>
              <w:rPr>
                <w:rFonts w:ascii="仿宋_GB2312" w:eastAsia="仿宋_GB2312" w:cs="仿宋_GB2312" w:hAnsi="仿宋_GB2312"/>
                <w:color w:val="000000"/>
                <w:kern w:val="0"/>
                <w:sz w:val="18"/>
                <w:szCs w:val="18"/>
              </w:rPr>
            </w:pPr>
            <w:r>
              <w:rPr>
                <w:rFonts w:ascii="仿宋_GB2312" w:eastAsia="仿宋_GB2312" w:cs="仿宋_GB2312" w:hAnsi="仿宋_GB2312"/>
                <w:color w:val="000000"/>
                <w:kern w:val="0"/>
                <w:sz w:val="18"/>
                <w:szCs w:val="18"/>
              </w:rPr>
              <w:t>2.《财政违法行为处罚处分条例》第十四条</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color w:val="000000"/>
                <w:kern w:val="0"/>
                <w:sz w:val="18"/>
                <w:szCs w:val="18"/>
              </w:rPr>
              <w:t>3.《财政部 民政部 全国老龄办关于建立健全经济困难的高龄失能等老年人补贴制度的通知》</w:t>
            </w:r>
          </w:p>
          <w:p>
            <w:pPr>
              <w:spacing w:line="240" w:lineRule="exact"/>
              <w:rPr>
                <w:rFonts w:ascii="黑体" w:eastAsia="黑体" w:cs="仿宋_GB2312" w:hAnsi="黑体"/>
                <w:kern w:val="0"/>
                <w:sz w:val="21"/>
                <w:szCs w:val="21"/>
              </w:rPr>
            </w:pPr>
            <w:r>
              <w:rPr>
                <w:rFonts w:ascii="仿宋_GB2312" w:eastAsia="仿宋_GB2312" w:cs="仿宋_GB2312" w:hAnsi="仿宋_GB2312" w:hint="eastAsia"/>
                <w:color w:val="000000"/>
                <w:kern w:val="0"/>
                <w:sz w:val="18"/>
                <w:szCs w:val="18"/>
              </w:rPr>
              <w:t xml:space="preserve"> </w:t>
            </w:r>
            <w:r>
              <w:rPr>
                <w:rFonts w:ascii="黑体" w:eastAsia="黑体" w:cs="仿宋_GB2312" w:hAnsi="黑体" w:hint="eastAsia"/>
                <w:kern w:val="0"/>
                <w:sz w:val="21"/>
                <w:szCs w:val="21"/>
              </w:rPr>
              <w:t>【三定规定】</w:t>
            </w:r>
          </w:p>
          <w:p>
            <w:pPr>
              <w:spacing w:line="240" w:lineRule="exact"/>
              <w:rPr>
                <w:rFonts w:ascii="黑体" w:eastAsia="黑体" w:cs="黑体"/>
                <w:b/>
                <w:bCs/>
                <w:color w:val="000000"/>
                <w:szCs w:val="21"/>
              </w:rPr>
            </w:pPr>
            <w:r>
              <w:rPr>
                <w:rFonts w:ascii="仿宋_GB2312" w:eastAsia="仿宋_GB2312" w:cs="仿宋_GB2312" w:hint="eastAsia"/>
                <w:kern w:val="0"/>
                <w:sz w:val="21"/>
                <w:szCs w:val="21"/>
                <w:lang w:eastAsia="zh-CN"/>
              </w:rPr>
              <w:t>抚办字﹝2024﹞3号  第五条</w:t>
            </w:r>
          </w:p>
        </w:tc>
      </w:tr>
      <w:tr>
        <w:trPr>
          <w:trHeight w:val="420"/>
        </w:trPr>
        <w:tc>
          <w:tcPr>
            <w:tcW w:w="142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履职流程</w:t>
            </w:r>
          </w:p>
        </w:tc>
        <w:tc>
          <w:tcPr>
            <w:tcW w:w="109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trPr>
          <w:trHeight w:val="540"/>
        </w:trPr>
        <w:tc>
          <w:tcPr>
            <w:tcW w:w="1463" w:type="dxa"/>
            <w:vMerge/>
            <w:tcBorders>
              <w:tl2br w:val="nil"/>
              <w:tr2bl w:val="nil"/>
            </w:tcBorders>
            <w:shd w:val="clear" w:color="auto" w:fill="auto"/>
            <w:vAlign w:val="center"/>
          </w:tcPr>
          <w:p/>
        </w:tc>
        <w:tc>
          <w:tcPr>
            <w:tcW w:w="109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通知受理</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通知</w:t>
            </w:r>
            <w:r>
              <w:rPr>
                <w:rFonts w:ascii="仿宋_GB2312" w:eastAsia="仿宋_GB2312" w:cs="仿宋_GB2312" w:hAnsi="仿宋_GB2312"/>
                <w:color w:val="000000"/>
                <w:kern w:val="0"/>
                <w:sz w:val="18"/>
                <w:szCs w:val="18"/>
              </w:rPr>
              <w:t>违规领取80岁以上高龄津贴家属</w:t>
            </w:r>
            <w:r>
              <w:rPr>
                <w:rFonts w:ascii="仿宋_GB2312" w:eastAsia="仿宋_GB2312" w:cs="仿宋_GB2312" w:hAnsi="仿宋_GB2312" w:hint="eastAsia"/>
                <w:color w:val="000000"/>
                <w:kern w:val="0"/>
                <w:sz w:val="18"/>
                <w:szCs w:val="18"/>
              </w:rPr>
              <w:t>，</w:t>
            </w:r>
            <w:r>
              <w:rPr>
                <w:rFonts w:ascii="仿宋_GB2312" w:eastAsia="仿宋_GB2312" w:cs="仿宋_GB2312" w:hAnsi="仿宋_GB2312"/>
                <w:color w:val="000000"/>
                <w:kern w:val="0"/>
                <w:sz w:val="18"/>
                <w:szCs w:val="18"/>
              </w:rPr>
              <w:t>及时退回津贴</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color w:val="000000"/>
                <w:kern w:val="0"/>
                <w:sz w:val="18"/>
                <w:szCs w:val="18"/>
                <w:lang w:eastAsia="zh-CN"/>
              </w:rPr>
              <w:t>乡镇政务服务大厅</w:t>
            </w:r>
          </w:p>
        </w:tc>
      </w:tr>
      <w:tr>
        <w:trPr>
          <w:trHeight w:val="335"/>
        </w:trPr>
        <w:tc>
          <w:tcPr>
            <w:tcW w:w="1463" w:type="dxa"/>
            <w:vMerge/>
            <w:tcBorders>
              <w:tl2br w:val="nil"/>
              <w:tr2bl w:val="nil"/>
            </w:tcBorders>
            <w:shd w:val="clear" w:color="auto" w:fill="auto"/>
            <w:vAlign w:val="center"/>
          </w:tcPr>
          <w:p/>
        </w:tc>
        <w:tc>
          <w:tcPr>
            <w:tcW w:w="109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审查</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按照办理条件和标准，</w:t>
            </w:r>
            <w:r>
              <w:rPr>
                <w:rFonts w:ascii="仿宋_GB2312" w:eastAsia="仿宋_GB2312" w:cs="仿宋_GB2312" w:hAnsi="仿宋_GB2312"/>
                <w:color w:val="000000"/>
                <w:kern w:val="0"/>
                <w:sz w:val="18"/>
                <w:szCs w:val="18"/>
              </w:rPr>
              <w:t>判定是否及时退回津贴</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w:t>
            </w:r>
            <w:r>
              <w:rPr>
                <w:rFonts w:ascii="仿宋_GB2312" w:eastAsia="仿宋_GB2312" w:cs="仿宋_GB2312" w:hAnsi="仿宋_GB2312"/>
                <w:color w:val="000000"/>
                <w:kern w:val="0"/>
                <w:sz w:val="18"/>
                <w:szCs w:val="18"/>
                <w:lang w:eastAsia="zh-CN"/>
              </w:rPr>
              <w:t>老龄办</w:t>
            </w:r>
          </w:p>
        </w:tc>
      </w:tr>
      <w:tr>
        <w:trPr>
          <w:trHeight w:val="489"/>
        </w:trPr>
        <w:tc>
          <w:tcPr>
            <w:tcW w:w="1463" w:type="dxa"/>
            <w:vMerge/>
            <w:tcBorders>
              <w:tl2br w:val="nil"/>
              <w:tr2bl w:val="nil"/>
            </w:tcBorders>
            <w:shd w:val="clear" w:color="auto" w:fill="auto"/>
            <w:vAlign w:val="center"/>
          </w:tcPr>
          <w:p/>
        </w:tc>
        <w:tc>
          <w:tcPr>
            <w:tcW w:w="109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color w:val="000000"/>
                <w:kern w:val="0"/>
                <w:sz w:val="18"/>
                <w:szCs w:val="18"/>
              </w:rPr>
              <w:t>追缴</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color w:val="000000"/>
                <w:kern w:val="0"/>
                <w:sz w:val="18"/>
                <w:szCs w:val="18"/>
              </w:rPr>
              <w:t>按照相关法律法规，依法追缴</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w:t>
            </w:r>
            <w:r>
              <w:rPr>
                <w:rFonts w:ascii="仿宋_GB2312" w:eastAsia="仿宋_GB2312" w:cs="仿宋_GB2312" w:hAnsi="仿宋_GB2312"/>
                <w:color w:val="000000"/>
                <w:kern w:val="0"/>
                <w:sz w:val="18"/>
                <w:szCs w:val="18"/>
                <w:lang w:eastAsia="zh-CN"/>
              </w:rPr>
              <w:t>老龄办</w:t>
            </w:r>
          </w:p>
        </w:tc>
      </w:tr>
      <w:tr>
        <w:trPr>
          <w:trHeight w:val="335"/>
        </w:trPr>
        <w:tc>
          <w:tcPr>
            <w:tcW w:w="1463" w:type="dxa"/>
            <w:vMerge/>
            <w:tcBorders>
              <w:tl2br w:val="nil"/>
              <w:tr2bl w:val="nil"/>
            </w:tcBorders>
            <w:shd w:val="clear" w:color="auto" w:fill="auto"/>
            <w:vAlign w:val="center"/>
          </w:tcPr>
          <w:p/>
        </w:tc>
        <w:tc>
          <w:tcPr>
            <w:tcW w:w="109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监管</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定期或不定期对</w:t>
            </w:r>
            <w:r>
              <w:rPr>
                <w:rFonts w:ascii="仿宋_GB2312" w:eastAsia="仿宋_GB2312" w:cs="仿宋_GB2312" w:hAnsi="仿宋_GB2312"/>
                <w:color w:val="000000"/>
                <w:kern w:val="0"/>
                <w:sz w:val="18"/>
                <w:szCs w:val="18"/>
              </w:rPr>
              <w:t>80岁以上高龄津贴发放</w:t>
            </w:r>
            <w:r>
              <w:rPr>
                <w:rFonts w:ascii="仿宋_GB2312" w:eastAsia="仿宋_GB2312" w:cs="仿宋_GB2312" w:hAnsi="仿宋_GB2312" w:hint="eastAsia"/>
                <w:color w:val="000000"/>
                <w:kern w:val="0"/>
                <w:sz w:val="18"/>
                <w:szCs w:val="18"/>
              </w:rPr>
              <w:t>进行监督管理</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w:t>
            </w:r>
            <w:r>
              <w:rPr>
                <w:rFonts w:ascii="仿宋_GB2312" w:eastAsia="仿宋_GB2312" w:cs="仿宋_GB2312" w:hAnsi="仿宋_GB2312"/>
                <w:color w:val="000000"/>
                <w:kern w:val="0"/>
                <w:sz w:val="18"/>
                <w:szCs w:val="18"/>
                <w:lang w:eastAsia="zh-CN"/>
              </w:rPr>
              <w:t>老龄办</w:t>
            </w:r>
          </w:p>
        </w:tc>
      </w:tr>
      <w:tr>
        <w:trPr>
          <w:trHeight w:val="501"/>
        </w:trPr>
        <w:tc>
          <w:tcPr>
            <w:tcW w:w="1463" w:type="dxa"/>
            <w:vMerge/>
            <w:tcBorders>
              <w:tl2br w:val="nil"/>
              <w:tr2bl w:val="nil"/>
            </w:tcBorders>
            <w:shd w:val="clear" w:color="auto" w:fill="auto"/>
            <w:vAlign w:val="center"/>
          </w:tcPr>
          <w:p/>
        </w:tc>
        <w:tc>
          <w:tcPr>
            <w:tcW w:w="1090"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lang w:eastAsia="zh-CN"/>
              </w:rPr>
            </w:pPr>
            <w:r>
              <w:rPr>
                <w:rFonts w:ascii="仿宋_GB2312" w:eastAsia="仿宋_GB2312" w:cs="仿宋_GB2312" w:hAnsi="仿宋_GB2312" w:hint="eastAsia"/>
                <w:color w:val="000000"/>
                <w:kern w:val="0"/>
                <w:sz w:val="18"/>
                <w:szCs w:val="18"/>
              </w:rPr>
              <w:t>其他</w:t>
            </w:r>
          </w:p>
        </w:tc>
        <w:tc>
          <w:tcPr>
            <w:tcW w:w="5287" w:type="dxa"/>
            <w:gridSpan w:val="5"/>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法律法规规定的其他责任</w:t>
            </w:r>
          </w:p>
        </w:tc>
        <w:tc>
          <w:tcPr>
            <w:tcW w:w="1339" w:type="dxa"/>
            <w:gridSpan w:val="2"/>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p>
        </w:tc>
        <w:tc>
          <w:tcPr>
            <w:tcW w:w="1159" w:type="dxa"/>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lang w:eastAsia="zh-CN"/>
              </w:rPr>
              <w:t>区民政局</w:t>
            </w:r>
            <w:r>
              <w:rPr>
                <w:rFonts w:ascii="仿宋_GB2312" w:eastAsia="仿宋_GB2312" w:cs="仿宋_GB2312" w:hAnsi="仿宋_GB2312"/>
                <w:color w:val="000000"/>
                <w:kern w:val="0"/>
                <w:sz w:val="18"/>
                <w:szCs w:val="18"/>
                <w:lang w:eastAsia="zh-CN"/>
              </w:rPr>
              <w:t>老龄办</w:t>
            </w:r>
          </w:p>
        </w:tc>
      </w:tr>
      <w:tr>
        <w:trPr>
          <w:trHeight w:val="501"/>
        </w:trPr>
        <w:tc>
          <w:tcPr>
            <w:tcW w:w="1423" w:type="dxa"/>
            <w:tcBorders>
              <w:tl2br w:val="nil"/>
              <w:tr2bl w:val="nil"/>
            </w:tcBorders>
            <w:shd w:val="clear" w:color="auto" w:fill="auto"/>
            <w:vAlign w:val="center"/>
          </w:tcPr>
          <w:p>
            <w:pPr>
              <w:jc w:val="center"/>
              <w:rPr>
                <w:rFonts w:ascii="黑体" w:eastAsia="黑体" w:hAnsi="黑体"/>
                <w:b/>
              </w:rPr>
            </w:pPr>
            <w:r>
              <w:rPr>
                <w:rFonts w:ascii="黑体" w:eastAsia="黑体" w:hAnsi="黑体" w:hint="eastAsia"/>
                <w:b/>
              </w:rPr>
              <w:t>办理渠道</w:t>
            </w:r>
          </w:p>
        </w:tc>
        <w:tc>
          <w:tcPr>
            <w:tcW w:w="4676"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hint="eastAsia"/>
                <w:color w:val="000000"/>
                <w:kern w:val="0"/>
                <w:sz w:val="18"/>
                <w:szCs w:val="18"/>
                <w:lang w:val="en-US"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黑体" w:eastAsia="黑体" w:cs="黑体" w:hint="eastAsia"/>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hint="eastAsia"/>
                <w:color w:val="000000"/>
                <w:kern w:val="0"/>
                <w:sz w:val="18"/>
                <w:szCs w:val="18"/>
                <w:lang w:eastAsia="zh-CN"/>
              </w:rPr>
            </w:pPr>
            <w:r>
              <w:rPr>
                <w:rFonts w:ascii="仿宋_GB2312" w:eastAsia="仿宋_GB2312" w:cs="仿宋_GB2312" w:hint="eastAsia"/>
                <w:color w:val="000000"/>
                <w:kern w:val="0"/>
                <w:sz w:val="18"/>
                <w:szCs w:val="18"/>
                <w:lang w:eastAsia="zh-CN"/>
              </w:rPr>
              <w:t>否</w:t>
            </w:r>
          </w:p>
        </w:tc>
      </w:tr>
      <w:tr>
        <w:trPr>
          <w:trHeight w:val="486"/>
        </w:trPr>
        <w:tc>
          <w:tcPr>
            <w:tcW w:w="142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ascii="黑体" w:eastAsia="黑体" w:cs="黑体" w:hint="eastAsia"/>
                <w:b/>
                <w:bCs/>
                <w:kern w:val="0"/>
                <w:szCs w:val="21"/>
              </w:rPr>
              <w:t>所需资料</w:t>
            </w:r>
          </w:p>
        </w:tc>
        <w:tc>
          <w:tcPr>
            <w:tcW w:w="8875" w:type="dxa"/>
            <w:gridSpan w:val="9"/>
            <w:tcBorders>
              <w:tl2br w:val="nil"/>
              <w:tr2bl w:val="nil"/>
            </w:tcBorders>
            <w:shd w:val="clear" w:color="auto" w:fill="auto"/>
            <w:vAlign w:val="center"/>
          </w:tcPr>
          <w:p>
            <w:pPr>
              <w:widowControl/>
              <w:spacing w:line="240" w:lineRule="exact"/>
              <w:jc w:val="center"/>
              <w:textAlignment w:val="center"/>
              <w:rPr>
                <w:rStyle w:val="18"/>
                <w:rFonts w:eastAsia="仿宋_GB2312" w:hint="eastAsia"/>
                <w:color w:val="auto"/>
                <w:lang w:eastAsia="zh-CN"/>
              </w:rPr>
            </w:pPr>
          </w:p>
        </w:tc>
      </w:tr>
      <w:tr>
        <w:trPr>
          <w:trHeight w:val="1260"/>
        </w:trPr>
        <w:tc>
          <w:tcPr>
            <w:tcW w:w="142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7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ascii="仿宋_GB2312" w:eastAsia="仿宋_GB2312" w:cs="仿宋_GB2312" w:hAnsi="仿宋_GB2312" w:hint="eastAsia"/>
                <w:color w:val="000000"/>
                <w:kern w:val="0"/>
                <w:sz w:val="18"/>
                <w:szCs w:val="18"/>
              </w:rPr>
              <w:t>1.对符合条件规定的</w:t>
            </w:r>
            <w:r>
              <w:rPr>
                <w:rFonts w:ascii="仿宋_GB2312" w:eastAsia="仿宋_GB2312" w:cs="仿宋_GB2312" w:hAnsi="仿宋_GB2312"/>
                <w:color w:val="000000"/>
                <w:kern w:val="0"/>
                <w:sz w:val="18"/>
                <w:szCs w:val="18"/>
              </w:rPr>
              <w:t>追缴</w:t>
            </w:r>
            <w:r>
              <w:rPr>
                <w:rFonts w:ascii="仿宋_GB2312" w:eastAsia="仿宋_GB2312" w:cs="仿宋_GB2312" w:hAnsi="仿宋_GB2312" w:hint="eastAsia"/>
                <w:color w:val="000000"/>
                <w:kern w:val="0"/>
                <w:sz w:val="18"/>
                <w:szCs w:val="18"/>
              </w:rPr>
              <w:t>不予受理的；</w:t>
              <w:br/>
              <w:t>2.对</w:t>
            </w:r>
            <w:r>
              <w:rPr>
                <w:rFonts w:ascii="仿宋_GB2312" w:eastAsia="仿宋_GB2312" w:cs="仿宋_GB2312" w:hAnsi="仿宋_GB2312"/>
                <w:color w:val="000000"/>
                <w:kern w:val="0"/>
                <w:sz w:val="18"/>
                <w:szCs w:val="18"/>
              </w:rPr>
              <w:t>检查</w:t>
            </w:r>
            <w:r>
              <w:rPr>
                <w:rFonts w:ascii="仿宋_GB2312" w:eastAsia="仿宋_GB2312" w:cs="仿宋_GB2312" w:hAnsi="仿宋_GB2312" w:hint="eastAsia"/>
                <w:color w:val="000000"/>
                <w:kern w:val="0"/>
                <w:sz w:val="18"/>
                <w:szCs w:val="18"/>
              </w:rPr>
              <w:t>中发现问题，不及时处理的；</w:t>
              <w:br/>
              <w:t>4.在</w:t>
            </w:r>
            <w:r>
              <w:rPr>
                <w:rFonts w:ascii="仿宋_GB2312" w:eastAsia="仿宋_GB2312" w:cs="仿宋_GB2312" w:hAnsi="仿宋_GB2312"/>
                <w:color w:val="000000"/>
                <w:kern w:val="0"/>
                <w:sz w:val="18"/>
                <w:szCs w:val="18"/>
              </w:rPr>
              <w:t>追缴</w:t>
            </w:r>
            <w:r>
              <w:rPr>
                <w:rFonts w:ascii="仿宋_GB2312" w:eastAsia="仿宋_GB2312" w:cs="仿宋_GB2312" w:hAnsi="仿宋_GB2312" w:hint="eastAsia"/>
                <w:color w:val="000000"/>
                <w:kern w:val="0"/>
                <w:sz w:val="18"/>
                <w:szCs w:val="18"/>
              </w:rPr>
              <w:t>过程中发生腐败行为的；</w:t>
              <w:br/>
              <w:t>5.其他违反法律法规规章文件规定的行为</w:t>
            </w:r>
          </w:p>
        </w:tc>
      </w:tr>
      <w:tr>
        <w:trPr>
          <w:trHeight w:val="636"/>
        </w:trPr>
        <w:tc>
          <w:tcPr>
            <w:tcW w:w="142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监督方式</w:t>
            </w:r>
          </w:p>
        </w:tc>
        <w:tc>
          <w:tcPr>
            <w:tcW w:w="8875" w:type="dxa"/>
            <w:gridSpan w:val="9"/>
            <w:tcBorders>
              <w:tl2br w:val="nil"/>
              <w:tr2bl w:val="nil"/>
            </w:tcBorders>
            <w:shd w:val="clear" w:color="auto" w:fill="auto"/>
            <w:vAlign w:val="center"/>
          </w:tcPr>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1.业务咨询：0335-</w:t>
            </w:r>
            <w:r>
              <w:rPr>
                <w:rFonts w:ascii="仿宋_GB2312" w:eastAsia="仿宋_GB2312" w:cs="仿宋_GB2312" w:hAnsi="仿宋_GB2312" w:hint="eastAsia"/>
                <w:color w:val="000000"/>
                <w:kern w:val="0"/>
                <w:sz w:val="18"/>
                <w:szCs w:val="18"/>
                <w:lang w:val="en-US" w:eastAsia="zh-CN"/>
              </w:rPr>
              <w:t>78369</w:t>
            </w:r>
            <w:r>
              <w:rPr>
                <w:rFonts w:ascii="仿宋_GB2312" w:eastAsia="仿宋_GB2312" w:cs="仿宋_GB2312" w:hAnsi="仿宋_GB2312"/>
                <w:color w:val="000000"/>
                <w:kern w:val="0"/>
                <w:sz w:val="18"/>
                <w:szCs w:val="18"/>
                <w:lang w:val="en-US" w:eastAsia="zh-CN"/>
              </w:rPr>
              <w:t>23</w:t>
            </w:r>
            <w:r>
              <w:rPr>
                <w:rFonts w:ascii="仿宋_GB2312" w:eastAsia="仿宋_GB2312" w:cs="仿宋_GB2312" w:hAnsi="仿宋_GB2312" w:hint="eastAsia"/>
                <w:color w:val="000000"/>
                <w:kern w:val="0"/>
                <w:sz w:val="18"/>
                <w:szCs w:val="18"/>
              </w:rPr>
              <w:br/>
              <w:t>2.投诉举报电话：0335-</w:t>
            </w:r>
            <w:r>
              <w:rPr>
                <w:rFonts w:ascii="仿宋_GB2312" w:eastAsia="仿宋_GB2312" w:cs="仿宋_GB2312" w:hAnsi="仿宋_GB2312" w:hint="eastAsia"/>
                <w:color w:val="000000"/>
                <w:kern w:val="0"/>
                <w:sz w:val="18"/>
                <w:szCs w:val="18"/>
                <w:lang w:val="en-US" w:eastAsia="zh-CN"/>
              </w:rPr>
              <w:t>6011527</w:t>
            </w:r>
          </w:p>
          <w:p>
            <w:pPr>
              <w:spacing w:line="240" w:lineRule="exact"/>
              <w:rPr>
                <w:rFonts w:ascii="仿宋_GB2312" w:eastAsia="仿宋_GB2312" w:cs="仿宋_GB2312" w:hAnsi="仿宋_GB2312"/>
                <w:color w:val="000000"/>
                <w:kern w:val="0"/>
                <w:sz w:val="18"/>
                <w:szCs w:val="18"/>
                <w:lang w:val="en-US" w:eastAsia="zh-CN"/>
              </w:rPr>
            </w:pPr>
            <w:r>
              <w:rPr>
                <w:rFonts w:ascii="仿宋_GB2312" w:eastAsia="仿宋_GB2312" w:cs="仿宋_GB2312" w:hAnsi="仿宋_GB2312" w:hint="eastAsia"/>
                <w:color w:val="000000"/>
                <w:kern w:val="0"/>
                <w:sz w:val="18"/>
                <w:szCs w:val="18"/>
              </w:rPr>
              <w:t>3.纪检监察投诉：</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纪委</w:t>
            </w:r>
            <w:r>
              <w:rPr>
                <w:rFonts w:ascii="仿宋_GB2312" w:eastAsia="仿宋_GB2312" w:cs="仿宋_GB2312" w:hAnsi="仿宋_GB2312" w:hint="eastAsia"/>
                <w:color w:val="000000"/>
                <w:kern w:val="0"/>
                <w:sz w:val="18"/>
                <w:szCs w:val="18"/>
                <w:lang w:val="en-US" w:eastAsia="zh-CN"/>
              </w:rPr>
              <w:t xml:space="preserve"> </w:t>
            </w:r>
            <w:r>
              <w:rPr>
                <w:rFonts w:ascii="仿宋_GB2312" w:eastAsia="仿宋_GB2312" w:cs="仿宋_GB2312" w:hAnsi="仿宋_GB2312" w:hint="eastAsia"/>
                <w:color w:val="000000"/>
                <w:kern w:val="0"/>
                <w:sz w:val="18"/>
                <w:szCs w:val="18"/>
              </w:rPr>
              <w:t>电话：0335-</w:t>
            </w:r>
            <w:r>
              <w:rPr>
                <w:rFonts w:ascii="仿宋_GB2312" w:eastAsia="仿宋_GB2312" w:cs="仿宋_GB2312" w:hAnsi="仿宋_GB2312" w:hint="eastAsia"/>
                <w:color w:val="000000"/>
                <w:kern w:val="0"/>
                <w:sz w:val="18"/>
                <w:szCs w:val="18"/>
                <w:lang w:val="en-US" w:eastAsia="zh-CN"/>
              </w:rPr>
              <w:t>6689311</w:t>
            </w:r>
          </w:p>
        </w:tc>
      </w:tr>
      <w:tr>
        <w:trPr>
          <w:trHeight w:val="786"/>
        </w:trPr>
        <w:tc>
          <w:tcPr>
            <w:tcW w:w="142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75" w:type="dxa"/>
            <w:gridSpan w:val="9"/>
            <w:tcBorders>
              <w:tl2br w:val="nil"/>
              <w:tr2bl w:val="nil"/>
            </w:tcBorders>
            <w:shd w:val="clear" w:color="auto" w:fill="auto"/>
            <w:vAlign w:val="center"/>
          </w:tcPr>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1．不服许可决定自知道该具体行政行为之日起六十日内向</w:t>
            </w:r>
            <w:r>
              <w:rPr>
                <w:rFonts w:ascii="仿宋_GB2312" w:eastAsia="仿宋_GB2312" w:cs="仿宋_GB2312" w:hAnsi="仿宋_GB2312" w:hint="eastAsia"/>
                <w:color w:val="000000"/>
                <w:kern w:val="0"/>
                <w:sz w:val="18"/>
                <w:szCs w:val="18"/>
                <w:lang w:eastAsia="zh-CN"/>
              </w:rPr>
              <w:t>区</w:t>
            </w:r>
            <w:r>
              <w:rPr>
                <w:rFonts w:ascii="仿宋_GB2312" w:eastAsia="仿宋_GB2312" w:cs="仿宋_GB2312" w:hAnsi="仿宋_GB2312" w:hint="eastAsia"/>
                <w:color w:val="000000"/>
                <w:kern w:val="0"/>
                <w:sz w:val="18"/>
                <w:szCs w:val="18"/>
              </w:rPr>
              <w:t>政府申请行政复议。</w:t>
            </w:r>
          </w:p>
          <w:p>
            <w:pPr>
              <w:spacing w:line="240" w:lineRule="exact"/>
              <w:rPr>
                <w:rFonts w:ascii="仿宋_GB2312" w:eastAsia="仿宋_GB2312" w:cs="仿宋_GB2312" w:hAnsi="仿宋_GB2312" w:hint="eastAsia"/>
                <w:color w:val="000000"/>
                <w:kern w:val="0"/>
                <w:sz w:val="18"/>
                <w:szCs w:val="18"/>
              </w:rPr>
            </w:pPr>
            <w:r>
              <w:rPr>
                <w:rFonts w:ascii="仿宋_GB2312" w:eastAsia="仿宋_GB2312" w:cs="仿宋_GB2312" w:hAnsi="仿宋_GB2312" w:hint="eastAsia"/>
                <w:color w:val="000000"/>
                <w:kern w:val="0"/>
                <w:sz w:val="18"/>
                <w:szCs w:val="18"/>
              </w:rPr>
              <w:t>2．不服许可决定应当自知道或者应当知道作出行政行为之日起六个月内提出向</w:t>
            </w:r>
            <w:r>
              <w:rPr>
                <w:rFonts w:ascii="仿宋_GB2312" w:eastAsia="仿宋_GB2312" w:cs="仿宋_GB2312" w:hAnsi="仿宋_GB2312" w:hint="eastAsia"/>
                <w:color w:val="000000"/>
                <w:kern w:val="0"/>
                <w:sz w:val="18"/>
                <w:szCs w:val="18"/>
                <w:lang w:eastAsia="zh-CN"/>
              </w:rPr>
              <w:t>抚宁</w:t>
            </w:r>
            <w:r>
              <w:rPr>
                <w:rFonts w:ascii="仿宋_GB2312" w:eastAsia="仿宋_GB2312" w:cs="仿宋_GB2312" w:hAnsi="仿宋_GB2312" w:hint="eastAsia"/>
                <w:color w:val="000000"/>
                <w:kern w:val="0"/>
                <w:sz w:val="18"/>
                <w:szCs w:val="18"/>
              </w:rPr>
              <w:t>区人民法院提起行政诉讼。</w:t>
            </w:r>
          </w:p>
        </w:tc>
      </w:tr>
      <w:tr>
        <w:trPr>
          <w:trHeight w:val="228"/>
        </w:trPr>
        <w:tc>
          <w:tcPr>
            <w:tcW w:w="142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7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adjustRightInd/>
        <w:snapToGrid/>
        <w:spacing w:line="500" w:lineRule="exact"/>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adjustRightInd/>
        <w:snapToGrid/>
        <w:spacing w:line="500" w:lineRule="exact"/>
        <w:ind w:firstLineChars="200" w:firstLine="640"/>
        <w:rPr>
          <w:rFonts w:ascii="Times New Roman" w:eastAsia="方正仿宋_GBK" w:cs="Times New Roman" w:hAnsi="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left="0"/>
        <w:textAlignment w:val="auto"/>
        <w:rPr>
          <w:rFonts w:ascii="Times New Roman" w:eastAsia="方正仿宋_GBK" w:cs="Times New Roman" w:hAnsi="Times New Roman"/>
          <w:sz w:val="32"/>
          <w:szCs w:val="32"/>
        </w:rPr>
      </w:pPr>
    </w:p>
    <w:sectPr>
      <w:headerReference w:type="default" r:id="rId2"/>
      <w:pgSz w:w="11906" w:h="16838"/>
      <w:pgMar w:top="1417" w:right="1417" w:bottom="1417" w:left="1417" w:header="851" w:footer="992" w:gutter="113"/>
      <w:cols w:num="1" w:space="0"/>
      <w:rtlGutter/>
      <w:docGrid w:type="lines" w:linePitch="312"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简体">
    <w:panose1 w:val="03000509000000000000"/>
    <w:charset w:val="86"/>
    <w:family w:val="script"/>
    <w:pitch w:val="variable"/>
    <w:sig w:usb0="00000001" w:usb1="080E0000" w:usb2="00000000" w:usb3="00000000" w:csb0="00040000" w:csb1="00000000"/>
  </w:font>
  <w:font w:name="仿宋_GB2312">
    <w:panose1 w:val="02010609030101010101"/>
    <w:charset w:val="86"/>
    <w:family w:val="modern"/>
    <w:pitch w:val="variable"/>
    <w:sig w:usb0="00000001" w:usb1="080E0000" w:usb2="00000000" w:usb3="00000000" w:csb0="00040000" w:csb1="00000000"/>
  </w:font>
  <w:font w:name="Times New Roman">
    <w:panose1 w:val="02020603050405020304"/>
    <w:charset w:val="00"/>
    <w:family w:val="roman"/>
    <w:pitch w:val="variable"/>
    <w:sig w:usb0="20007A87" w:usb1="80000000" w:usb2="00000008" w:usb3="00000000" w:csb0="000001FF" w:csb1="00000000"/>
  </w:font>
  <w:font w:name="方正仿宋_GBK">
    <w:panose1 w:val="03000509000000000000"/>
    <w:charset w:val="86"/>
    <w:family w:val="auto"/>
    <w:pitch w:val="variable"/>
    <w:sig w:usb0="00000001" w:usb1="080E0000" w:usb2="00000000" w:usb3="00000000" w:csb0="00040000" w:csb1="00000000"/>
  </w:font>
  <w:font w:name="仿宋">
    <w:panose1 w:val="02010609060101010101"/>
    <w:charset w:val="86"/>
    <w:family w:val="auto"/>
    <w:pitch w:val="variable"/>
    <w:sig w:usb0="800002BF" w:usb1="38CF7CFA" w:usb2="00000016" w:usb3="00000000" w:csb0="00040001" w:csb1="00000000"/>
  </w:font>
  <w:font w:name="宋体">
    <w:panose1 w:val="02010600030101010101"/>
    <w:charset w:val="86"/>
    <w:family w:val="auto"/>
    <w:pitch w:val="variable"/>
    <w:sig w:usb0="00000003" w:usb1="288F0000" w:usb2="00000006" w:usb3="00000000" w:csb0="00040001" w:csb1="00000000"/>
  </w:font>
  <w:font w:name="Arial">
    <w:panose1 w:val="020B0604020202020204"/>
    <w:charset w:val="01"/>
    <w:family w:val="swiss"/>
    <w:pitch w:val="variable"/>
    <w:sig w:usb0="E0002AFF" w:usb1="C0007843" w:usb2="00000009" w:usb3="00000000" w:csb0="400001FF" w:csb1="FFFF0000"/>
  </w:font>
  <w:font w:name="Calibri">
    <w:panose1 w:val="020F0502020204030204"/>
    <w:charset w:val="00"/>
    <w:family w:val="swiss"/>
    <w:pitch w:val="variable"/>
    <w:sig w:usb0="E00002FF" w:usb1="4000ACFF" w:usb2="00000001" w:usb3="00000000" w:csb0="2000019F" w:csb1="00000000"/>
  </w:font>
</w:fonts>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pBdr>
        <w:bottom w:val="none" w:sz="0" w:space="0" w:color="auto"/>
      </w:pBdr>
      <w:tabs>
        <w:tab w:val="center" w:pos="4153"/>
        <w:tab w:val="right" w:pos="8306"/>
      </w:tabs>
    </w:pPr>
  </w:p>
</w:hd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F331B046"/>
    <w:multiLevelType w:val="singleLevel"/>
    <w:tmpl w:val="F331B046"/>
    <w:lvl w:ilvl="0">
      <w:start w:val="1"/>
      <w:numFmt w:val="decimal"/>
      <w:lvlRestart w:val="0"/>
      <w:lvlText w:val="%1."/>
      <w:lvlJc w:val="left"/>
      <w:pPr>
        <w:tabs>
          <w:tab w:val="num" w:pos="312"/>
        </w:tabs>
      </w:p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jc w:val="both"/>
    </w:pPr>
    <w:rPr>
      <w:rFonts w:ascii="Calibri" w:eastAsia="宋体" w:cs="Arial" w:hAnsi="Calibri"/>
      <w:kern w:val="2"/>
      <w:sz w:val="21"/>
      <w:szCs w:val="24"/>
      <w:lang w:val="en-US" w:eastAsia="zh-CN"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Calibri" w:eastAsia="宋体" w:cs="Arial" w:hAnsi="Calibri"/>
      <w:b/>
      <w:bCs/>
      <w:kern w:val="44"/>
      <w:sz w:val="44"/>
      <w:szCs w:val="44"/>
      <w:lang w:val="en-US" w:eastAsia="zh-CN"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Calibri" w:eastAsia="宋体" w:cs="Arial" w:hAnsi="Calibri"/>
      <w:b/>
      <w:bCs/>
      <w:kern w:val="2"/>
      <w:sz w:val="32"/>
      <w:szCs w:val="32"/>
      <w:lang w:val="en-US" w:eastAsia="zh-CN" w:bidi="ar-SA"/>
    </w:rPr>
  </w:style>
  <w:style w:type="character" w:default="1" w:styleId="10">
    <w:name w:val="Default Paragraph Font"/>
    <w:qFormat/>
  </w:style>
  <w:style w:type="paragraph" w:styleId="15">
    <w:name w:val="Balloon Text"/>
    <w:qFormat/>
    <w:basedOn w:val="0"/>
    <w:rPr>
      <w:sz w:val="18"/>
      <w:szCs w:val="18"/>
    </w:rPr>
  </w:style>
  <w:style w:type="paragraph" w:styleId="16">
    <w:name w:val="footer"/>
    <w:qFormat/>
    <w:basedOn w:val="0"/>
    <w:pPr>
      <w:tabs>
        <w:tab w:val="center" w:pos="4153"/>
        <w:tab w:val="right" w:pos="8306"/>
      </w:tabs>
      <w:snapToGrid w:val="0"/>
      <w:jc w:val="left"/>
    </w:pPr>
    <w:rPr>
      <w:sz w:val="18"/>
    </w:rPr>
  </w:style>
  <w:style w:type="paragraph" w:styleId="17">
    <w:name w:val="header"/>
    <w:qFormat/>
    <w:basedOn w:val="0"/>
    <w:pPr>
      <w:pBdr>
        <w:top w:val="none" w:sz="0" w:space="0" w:color="auto"/>
        <w:left w:val="none" w:sz="0" w:space="0" w:color="auto"/>
        <w:bottom w:val="none" w:sz="0" w:space="0" w:color="auto"/>
        <w:right w:val="none" w:sz="0" w:space="0" w:color="auto"/>
      </w:pBdr>
      <w:tabs>
        <w:tab w:val="center" w:pos="4153"/>
        <w:tab w:val="right" w:pos="8306"/>
      </w:tabs>
      <w:snapToGrid w:val="0"/>
      <w:spacing w:line="240" w:lineRule="auto"/>
      <w:jc w:val="both"/>
      <w:outlineLvl w:val="9"/>
    </w:pPr>
    <w:rPr>
      <w:sz w:val="18"/>
    </w:rPr>
  </w:style>
  <w:style w:type="character" w:customStyle="1" w:styleId="18">
    <w:name w:val="font112"/>
    <w:qFormat/>
    <w:basedOn w:val="10"/>
    <w:rPr>
      <w:rFonts w:ascii="仿宋_GB2312" w:eastAsia="仿宋_GB2312" w:cs="仿宋_GB2312"/>
      <w:color w:val="000000"/>
      <w:sz w:val="18"/>
      <w:szCs w:val="18"/>
      <w:u w:val="none"/>
    </w:rPr>
  </w:style>
  <w:style w:type="paragraph" w:styleId="19">
    <w:name w:val="Normal (Web)"/>
    <w:qFormat/>
    <w:basedOn w:val="0"/>
    <w:next w:val="15"/>
    <w:pPr>
      <w:widowControl w:val="0"/>
      <w:jc w:val="both"/>
    </w:pPr>
    <w:rPr>
      <w:rFonts w:ascii="Calibri" w:eastAsia="宋体" w:cs="Times New Roman" w:hAnsi="Calibri"/>
      <w:kern w:val="2"/>
      <w:sz w:val="24"/>
      <w:szCs w:val="24"/>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header" Target="header1.xml"/><Relationship Id="rId3" Type="http://schemas.openxmlformats.org/officeDocument/2006/relationships/styles" Target="styles.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295D4C6D-FCAF-4B19-841D-CE1588B68765}">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1336</TotalTime>
  <Application>Yozo_Office27021597764231189</Application>
  <Pages>105</Pages>
  <Words>0</Words>
  <Characters>61273</Characters>
  <Lines>0</Lines>
  <Paragraphs>949</Paragraphs>
  <CharactersWithSpaces>81698</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xb21cn</dc:creator>
  <cp:lastModifiedBy>Administrator</cp:lastModifiedBy>
  <cp:revision>10</cp:revision>
  <cp:lastPrinted>2023-08-15T01:13:00Z</cp:lastPrinted>
  <dcterms:created xsi:type="dcterms:W3CDTF">2023-07-31T02:33:00Z</dcterms:created>
  <dcterms:modified xsi:type="dcterms:W3CDTF">2025-10-22T06:55:36Z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2052-11.8.2.8875</vt:lpwstr>
  </property>
</Properties>
</file>