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156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67" w:hRule="atLeast"/>
          <w:tblHeader/>
        </w:trPr>
        <w:tc>
          <w:tcPr>
            <w:tcW w:w="544" w:type="dxa"/>
            <w:tcBorders>
              <w:tl2br w:val="nil"/>
              <w:tr2bl w:val="nil"/>
            </w:tcBorders>
            <w:shd w:val="clear" w:color="auto" w:fill="auto"/>
            <w:tcMar>
              <w:top w:w="0" w:type="dxa"/>
              <w:left w:w="0" w:type="dxa"/>
              <w:bottom w:w="0" w:type="dxa"/>
              <w:right w:w="0" w:type="dxa"/>
            </w:tcMar>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序号</w:t>
            </w:r>
          </w:p>
        </w:tc>
        <w:tc>
          <w:tcPr>
            <w:tcW w:w="850" w:type="dxa"/>
            <w:tcBorders>
              <w:tl2br w:val="nil"/>
              <w:tr2bl w:val="nil"/>
            </w:tcBorders>
            <w:shd w:val="clear" w:color="auto" w:fill="auto"/>
            <w:vAlign w:val="center"/>
          </w:tcPr>
          <w:p>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类型</w:t>
            </w:r>
          </w:p>
        </w:tc>
        <w:tc>
          <w:tcPr>
            <w:tcW w:w="1134" w:type="dxa"/>
            <w:tcBorders>
              <w:tl2br w:val="nil"/>
              <w:tr2bl w:val="nil"/>
            </w:tcBorders>
            <w:shd w:val="clear" w:color="auto" w:fill="auto"/>
            <w:vAlign w:val="center"/>
          </w:tcPr>
          <w:p>
            <w:pPr>
              <w:widowControl/>
              <w:spacing w:line="240" w:lineRule="exact"/>
              <w:jc w:val="center"/>
              <w:textAlignment w:val="center"/>
              <w:rPr>
                <w:rFonts w:hint="eastAsia" w:ascii="黑体" w:hAnsi="黑体" w:eastAsia="黑体" w:cs="黑体"/>
                <w:color w:val="000000"/>
                <w:kern w:val="0"/>
                <w:sz w:val="24"/>
                <w:lang w:eastAsia="zh-CN"/>
              </w:rPr>
            </w:pPr>
            <w:r>
              <w:rPr>
                <w:rFonts w:hint="eastAsia" w:ascii="黑体" w:hAnsi="黑体" w:eastAsia="黑体" w:cs="黑体"/>
                <w:color w:val="000000"/>
                <w:kern w:val="0"/>
                <w:sz w:val="24"/>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事项</w:t>
            </w:r>
          </w:p>
        </w:tc>
        <w:tc>
          <w:tcPr>
            <w:tcW w:w="3118"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实施依据</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省级</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主管部门</w:t>
            </w:r>
          </w:p>
        </w:tc>
        <w:tc>
          <w:tcPr>
            <w:tcW w:w="96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rPr>
            </w:pPr>
            <w:r>
              <w:rPr>
                <w:rFonts w:hint="eastAsia" w:ascii="黑体" w:hAnsi="黑体" w:eastAsia="黑体" w:cs="黑体"/>
                <w:color w:val="000000"/>
                <w:kern w:val="0"/>
                <w:sz w:val="24"/>
              </w:rPr>
              <w:t>实施</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层级</w:t>
            </w:r>
          </w:p>
        </w:tc>
        <w:tc>
          <w:tcPr>
            <w:tcW w:w="3969"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责任事项</w:t>
            </w:r>
          </w:p>
        </w:tc>
        <w:tc>
          <w:tcPr>
            <w:tcW w:w="3402"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追责情形</w:t>
            </w:r>
          </w:p>
        </w:tc>
        <w:tc>
          <w:tcPr>
            <w:tcW w:w="567"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对建设单位将建设工程发包给不具有相应资质等级的勘察、设计、施工单位或者委托给不具有相应资质等级的工程监理单位的行政处罚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2.《建设工程质量管理条例》第五十四条 违反本条例规定，建设单位将建设工程发包给不具有相应资质等级的勘察、设计、施工单位或者委托给不具有相应资质等级的工程监理单位的，责令改正，处50万元以上100万元以下的罚款。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对建设单位将建设工程肢解发包的行政处罚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1.《中华人民共和国建筑法》第六十五条　发包单位将工程发包给不具有相应资质条件的承包单位的，或者违反本法规定将建筑工程肢解发包的，责令改正，处以罚款。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2.《建设工程质量管理条例》第五十五条 违反本条例规定，建设单位将建设工程肢解发包的，责令改正，处工程合同价款百分之零点五以上百分之一以下的罚款；对全部或者部分使用国有资金的项目，并可以暂停项目执行或者暂停资金拨付。</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迫使承包方以低于成本的价格竞标的、任意压缩合理工期的、明示或者暗示设计单位或者施工单位违反工程建设强制性标准，降低工程质量的、施工图设计文件未经审查或者审查不合格，擅自施工的、建设项目必须实行工程监理而未实行工程监理的、未按照国家规定办理工程质量监督手续的、明示或者暗示施工单位使用不合格的建筑材料、建筑构配件和设备的、未按照国家规定将竣工验收报告、有关认可文件或者准许使用文件报送备案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《建设工程质量管理条例》第五十六条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单位有下列行为之一的，责令改正，处20万元以上50万元以下的罚款：（一）迫使承包方以低于成本的价格竞标的；（二）任意压缩合理工期的；（三）明示或者暗示设计单位或者施工单位违反工程建设强制性标准，降低工程质量的；（四）施工图设计文件未经审查或者审查不合格，擅自施工的；（五）建设项目必须实行工程监理而未实行工程监理的；（六）未按照国家规定办理工程质量监督手续的；（七）明示或者暗示施工单位使用不合格的建筑材料、建筑构配件和设备的；（八）未按照国家规定将竣工验收报告、有关认可文件或者准许使用文件报送备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对建设单位未取得施工许可证或者开工报告未经批准，擅自施工的行政处罚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1.《中华人民共和国建筑法》第六十四条　违反本法规定，未取得施工许可证或者开工报告未经批准擅自施工的，责令改正，对不符合开工条件的责令停止施工，可以处以罚款。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2.《建设工程质量管理条例》第五十七条 违反本条例规定，建设单位未取得施工许可证或者开工报告未经批准，擅自施工的，责令停止施工，限期改正，处工程合同价款百分之一以上百分之二以下的罚款。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sz w:val="18"/>
                <w:szCs w:val="18"/>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对未组织竣工验收，擅自交付使用的、验收不合格，擅自交付使用的、对不合格的建设工程按照合格工程验收的行政处罚</w:t>
            </w:r>
          </w:p>
        </w:tc>
        <w:tc>
          <w:tcPr>
            <w:tcW w:w="3118" w:type="dxa"/>
            <w:tcBorders>
              <w:tl2br w:val="nil"/>
              <w:tr2bl w:val="nil"/>
            </w:tcBorders>
            <w:shd w:val="clear" w:color="auto" w:fill="auto"/>
            <w:vAlign w:val="center"/>
          </w:tcPr>
          <w:p>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1.《中华人民共和国建筑法》第六十一条　交付竣工验收的建筑工程，必须符合规定的建筑工程质量标准，有完整的工程技术经济资料和经签署的工程保修书，并具备国家规定的其他竣工条件。</w:t>
            </w:r>
          </w:p>
          <w:p>
            <w:pPr>
              <w:widowControl/>
              <w:spacing w:line="240" w:lineRule="exact"/>
              <w:jc w:val="left"/>
              <w:textAlignment w:val="center"/>
              <w:rPr>
                <w:rStyle w:val="10"/>
                <w:rFonts w:hint="default" w:hAnsi="仿宋_GB2312"/>
                <w:sz w:val="18"/>
                <w:szCs w:val="18"/>
              </w:rPr>
            </w:pPr>
            <w:r>
              <w:rPr>
                <w:rStyle w:val="10"/>
                <w:rFonts w:hAnsi="仿宋_GB2312"/>
                <w:sz w:val="18"/>
                <w:szCs w:val="18"/>
              </w:rPr>
              <w:t>建筑工程竣工经验收合格后，方可交付使用；未经验收或者验收不合格的，不得交付使用。</w:t>
            </w:r>
          </w:p>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2.《建设工程质量管理条例》第五十八条 违反本条例规定，建设单位有下列行为之一的，责令改正，处工程合同价款百分之二以上百分之四以下的罚款；造成损失的，依法承担赔偿责任；（一）未组织竣工验收，擅自交付使用的；（二）验收不合格，擅自交付使用的；（三）对不合格的建设工程按照合格工程验收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FF0000"/>
                <w:kern w:val="0"/>
                <w:sz w:val="18"/>
                <w:szCs w:val="18"/>
              </w:rPr>
              <w:t>市级、县级</w:t>
            </w:r>
            <w:r>
              <w:rPr>
                <w:rFonts w:hint="eastAsia" w:ascii="仿宋_GB2312" w:hAnsi="仿宋_GB2312" w:eastAsia="仿宋_GB2312" w:cs="仿宋_GB2312"/>
                <w:color w:val="FF0000"/>
                <w:kern w:val="0"/>
                <w:sz w:val="18"/>
                <w:szCs w:val="18"/>
                <w:lang w:eastAsia="zh-CN"/>
              </w:rPr>
              <w:t>、乡级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对建设工程竣工验收后，建设单位未向建设行政主管部门或者其他有关部门移交建设项目档案的行政处罚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《建设工程质量管理条例》第五十九条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违反本条例规定，建设工程竣工验收后，建设单位未向建设行政主管部门或者其他有关部门移交建设项目档案的，责令改正，处1万元以上10万元以下的罚款。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对勘察、设计、施工、工程监理单位超越本单位资质等级承揽工程的、未取得资质证书承揽工程的、以欺骗手段取得资质证书承揽工程的行政处罚</w:t>
            </w:r>
          </w:p>
        </w:tc>
        <w:tc>
          <w:tcPr>
            <w:tcW w:w="3118" w:type="dxa"/>
            <w:tcBorders>
              <w:tl2br w:val="nil"/>
              <w:tr2bl w:val="nil"/>
            </w:tcBorders>
            <w:shd w:val="clear" w:color="auto" w:fill="auto"/>
            <w:vAlign w:val="center"/>
          </w:tcPr>
          <w:p>
            <w:pPr>
              <w:widowControl/>
              <w:spacing w:line="240" w:lineRule="exact"/>
              <w:jc w:val="left"/>
              <w:textAlignment w:val="center"/>
              <w:rPr>
                <w:rStyle w:val="10"/>
                <w:rFonts w:hint="default" w:hAnsi="仿宋_GB2312"/>
                <w:sz w:val="18"/>
                <w:szCs w:val="18"/>
              </w:rPr>
            </w:pPr>
            <w:r>
              <w:rPr>
                <w:rStyle w:val="10"/>
                <w:rFonts w:hAnsi="仿宋_GB2312"/>
                <w:sz w:val="18"/>
                <w:szCs w:val="18"/>
              </w:rPr>
              <w:t>《中华人民共和国建筑法》第六十五条 超越本单位资质等级承揽工程的，责令停止违法行为，处以罚款，可以责令停业整顿，降低资质等级；情节严重的，吊销资质证书；有违法所得的，予以没收。未取得资质证书承揽工程的，予以取缔，并处罚款；有违法所得的，予以没收。以欺骗手段取得资质证书的，吊销资质证书，处以罚款；构成犯罪的，依法追究刑事责任。</w:t>
            </w:r>
          </w:p>
          <w:p>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《建设工程质量管理条例》第六十条</w:t>
            </w:r>
          </w:p>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对勘察、设计、施工、工程监理单位允许其他单位或者个人以本单位名义承揽工程的行政处罚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百分之二以上百分之四以下的罚款；可以责令停业整顿，降低资质等级；情节严重的，吊销资质证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对承包单位将承包的工程转包或者违法分包的、工程监理单位转让工程监理业务的行政处罚</w:t>
            </w:r>
          </w:p>
        </w:tc>
        <w:tc>
          <w:tcPr>
            <w:tcW w:w="3118" w:type="dxa"/>
            <w:tcBorders>
              <w:tl2br w:val="nil"/>
              <w:tr2bl w:val="nil"/>
            </w:tcBorders>
            <w:shd w:val="clear" w:color="auto" w:fill="auto"/>
            <w:vAlign w:val="center"/>
          </w:tcPr>
          <w:p>
            <w:pPr>
              <w:widowControl/>
              <w:spacing w:line="240" w:lineRule="exact"/>
              <w:jc w:val="left"/>
              <w:textAlignment w:val="center"/>
              <w:rPr>
                <w:rStyle w:val="10"/>
                <w:rFonts w:hint="default" w:hAnsi="仿宋_GB2312"/>
                <w:sz w:val="18"/>
                <w:szCs w:val="18"/>
              </w:rPr>
            </w:pPr>
            <w:r>
              <w:rPr>
                <w:rStyle w:val="10"/>
                <w:rFonts w:hAnsi="仿宋_GB2312"/>
                <w:sz w:val="18"/>
                <w:szCs w:val="18"/>
              </w:rPr>
              <w:t>1.《中华人民共和国建筑法》第六十七条　承包单位将承包的工程转包的，或者违反本法规定进行分包的，责令改正，没收违法所得，并处罚款，可以责令停业整顿，降低资质等级；情节严重的，吊销资质证书。承包单位有前款规定的违法行为的，对因转包工程或者违法分包的工程不符合规定的质量标准造成的损失，与接受转包或者分包的单位承担连带赔偿责任。</w:t>
            </w:r>
          </w:p>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百分之二十五以上百分之五十以下的罚款；可以责令停业整顿，降低资质等级；情节严重的，吊销资质证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按照工程建设强制性标准进行勘察的、设计单位未根据勘察成果文件进行工程设计的、设计单位指定建筑材料、建筑构配件的生产厂、供应商的、设计单位未按照工程建设强制性标准进行设计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《建设工程质量管理条例》第六十三条 违反本条例规定，有下列行为之一的，责令改正，处10万元以上30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对施工单位在施工中偷工减料的，使用不合格的建筑材料、建筑构配件和设备的，或者有不按照工程设计图纸或者施工技术标准施工的其他行为的行政处罚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1.《中华人民共和国建筑法》第七十四条　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对施工单位未对建筑材料、建筑构配件、设备和商品混凝土进行检验，或者未对涉及结构安全的试块、试件以及有关材料取样检测的行政处罚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1.《中华人民共和国建筑法》第五十九条　建筑施工企业必须按照工程设计要求、施工技术标准和合同的约定，对建筑材料、建筑构配件和设备进行检验，不合格的不得使用。</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对施工单位不履行保修义务或者拖延履行保修义务的行政处罚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1.《中华人民共和国建筑法》第七十五条　建筑施工企业违反本法规定，不履行保修义务或者拖延履行保修义务的，责令改正，可以处以罚款，并对在保修期内因屋顶、墙面渗漏、开裂等质量缺陷造成的损失，承担赔偿责任。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2.《建设工程质量管理条例》第六十六条 违反本条例规定，施工单位不履行保修义务或者拖延履行保修义务的，责令改正，处10万元以上20万元以下的罚款，并对在保修期内因质量缺陷造成的损失承担赔偿责任。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对与建设单位或者施工单位串通，弄虚作假、降低工程质量的、将不合格的建设工程、建筑材料、建筑构配件和设备按照合格签字的行政处罚</w:t>
            </w:r>
          </w:p>
        </w:tc>
        <w:tc>
          <w:tcPr>
            <w:tcW w:w="3118" w:type="dxa"/>
            <w:tcBorders>
              <w:tl2br w:val="nil"/>
              <w:tr2bl w:val="nil"/>
            </w:tcBorders>
            <w:shd w:val="clear" w:color="auto" w:fill="auto"/>
            <w:vAlign w:val="center"/>
          </w:tcPr>
          <w:p>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1.《中华人民共和国建筑法》第六十九条　工程监理单位与建设单位或者建筑施工企业串通，弄虚作假、降低工程质量的，责令改正，处以罚款，降低资质等级或者吊销资质证书；有违法所得的，予以没收；造成损失的，承担连带赔偿责任；构成犯罪的，依法追究刑事责任。</w:t>
            </w:r>
          </w:p>
          <w:p>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工程监理单位转让监理业务的，责令改正，没收违法所得，可以责令停业整顿，降低资质等级；情节严重的，吊销资质证书。</w:t>
            </w:r>
          </w:p>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2.《建设工程质量管理条例》第六十七条 工程监理单位有下列行为之一的，责令改正，处50万元以上100万元以下的罚款，降低资质等级或者吊销资质证书；有违法所得的，予以没收；造成损失的，承担连带赔偿责任：（一）与建设单位或者施工单位串通，弄虚作假、降低工程质量的；（二）将不合格的建设工程、建筑材料、建筑构配件和设备按照合格签字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对工程监理单位与被监理工程的施工承包单位以及建筑材料、建筑构配件和设备供应单位有隶属关系或者其他利害关系承担该项建设工程的监理业务的行政处罚</w:t>
            </w:r>
          </w:p>
        </w:tc>
        <w:tc>
          <w:tcPr>
            <w:tcW w:w="3118" w:type="dxa"/>
            <w:tcBorders>
              <w:tl2br w:val="nil"/>
              <w:tr2bl w:val="nil"/>
            </w:tcBorders>
            <w:shd w:val="clear" w:color="auto" w:fill="auto"/>
            <w:vAlign w:val="center"/>
          </w:tcPr>
          <w:p>
            <w:pPr>
              <w:widowControl/>
              <w:spacing w:line="240" w:lineRule="exact"/>
              <w:jc w:val="left"/>
              <w:textAlignment w:val="center"/>
              <w:rPr>
                <w:rStyle w:val="10"/>
                <w:rFonts w:hint="eastAsia" w:hAnsi="仿宋_GB2312" w:eastAsia="仿宋_GB2312"/>
                <w:sz w:val="18"/>
                <w:szCs w:val="18"/>
                <w:lang w:eastAsia="zh-CN"/>
              </w:rPr>
            </w:pPr>
            <w:r>
              <w:rPr>
                <w:rStyle w:val="10"/>
                <w:rFonts w:hAnsi="仿宋_GB2312"/>
                <w:sz w:val="18"/>
                <w:szCs w:val="18"/>
              </w:rPr>
              <w:t>1.《中华人民共和国建筑法》第三十四条　工程监理单位应当在其资质等级许可的监理范围内，承担工程监理业务。</w:t>
            </w:r>
          </w:p>
          <w:p>
            <w:pPr>
              <w:widowControl/>
              <w:spacing w:line="240" w:lineRule="exact"/>
              <w:jc w:val="left"/>
              <w:textAlignment w:val="center"/>
              <w:rPr>
                <w:rStyle w:val="10"/>
                <w:rFonts w:hint="default" w:hAnsi="仿宋_GB2312"/>
                <w:sz w:val="18"/>
                <w:szCs w:val="18"/>
              </w:rPr>
            </w:pPr>
            <w:r>
              <w:rPr>
                <w:rStyle w:val="10"/>
                <w:rFonts w:hAnsi="仿宋_GB2312"/>
                <w:sz w:val="18"/>
                <w:szCs w:val="18"/>
              </w:rPr>
              <w:t>工程监理单位应当根据建设单位的委，客观、公正地执行监理任务。工程监理单位与被监理工程的承包单位以及建筑材料、建筑构配件和设备供应单位不得有隶属关系或者其他利害关系。工程监理单位不得转让工程监理业务。</w:t>
            </w:r>
          </w:p>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2.《建设工程质量管理条例》第六十八条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对涉及建筑主体或者承重结构变动的装修工程，没有设计方案擅自施工的、房屋建筑使用者在装修过程中擅自变动房屋建筑主体和承重结构的行政处罚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1.《中华人民共和国建筑法》第七十条 　违反本法规定，涉及建筑主体或者承重结构变动的装修工程擅自施工的，责令改正，处以罚款；造成损失的，承担赔偿责任；构成犯罪的，依法追究刑事责任。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2.《建设工程质量管理条例》第六十九条 违反本条例规定，涉及建筑主体或者承重结构变动的装修工程，没有设计方案擅自施工的，责令改正，处50万元以上100万元以下的罚款；房屋建筑使用者在装修过程中擅自变动房屋建筑主体和承重结构的，责令改正，处5万元以上10万元以下的罚款。有前款所列行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对注册建筑师、注册结构工程师、监理工程师等注册执业人员因过错造成质量事故的行政处罚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《建设工程质量管理条例》第七十二条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违反本条例规定，注册建筑师、注册结构工程师、监理工程师等注册执业人员因过错造成质量事故的，责令停止执业1年；造成重大质量事故的，吊销执业资格证书，5年以内不予注册；情节特别恶劣的，终身不予注册。</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对给予单位罚款处罚的，对单位直接负责的主管人员和其他直接责任人员的行政处罚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 xml:space="preserve">《建设工程质量管理条例》第七十三条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对勘察、设计单位未依据项目批准文件，城乡规划及专业规划，国家规定的建设工程勘察、设计深度要求编制建设工程勘察、设计文件</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行政处罚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《建设工程勘察设计管理条例》第四十条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进行消防设计审查的建设工程，未经依法审查或者审查不合格，擅自施工的；依法应当进行消防验收的建设工程，未经消防验收或者消防验收不合格，擅自投入使用的；《中华人民共和国消防法》规定的其他建设工程验收后经依法抽查不合格，不停止使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违反本法规定，有下列行为之一的，由住房和城乡建设主管部门、消防救援机构按照各自职权责令停止施工、停止使用或者停产停业，并处三万元以上三十万元以下罚款：（一）依法应当进行消防设计审查的建设工程，未经依法审查或者审查不合格，擅自施工的；（二）依法应当进行消防验收的建设工程，未经消防验收或者消防验收不合格，擅自投入使用的；（三）本法第十三条规定的其他建设工程验收后经依法抽查不合格，不停止使用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对建设单位未依照《中华人民共和国消防法》规定在验收后报住房和城乡建设主管部门备案的处罚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《中华人民共和国消防法》第五十八条 　建设单位未依照本法规定在验收后报住房和城乡建设主管部门备案的，由住房和城乡建设主管部门责令改正，处五千元以下罚款。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建筑设计单位或者建筑施工企业降低消防技术标准设计、施工的；建筑设计单位不按照消防技术标准强制性要求进行消防设计的；建筑施工企业不按照消防设计文件和消防技术标准施工，降低消防施工质量的；工程监理单位与建设单位或者建筑施工企业串通，弄虚作假，降低消防施工质量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《中华人民共和国消防法》第五十九条　违反本法规定，有下列行为之一的，由住房和城乡建设主管部门责令改正或者停止施工，并处一万元以上十万元以下罚款：（一）建设单位要求建筑设计单位或者建筑施工企业降低消防技术标准设计、施工的；（二）建筑设计单位不按照消防技术标准强制性要求进行消防设计的；（三）建筑施工企业不按照消防设计文件和消防技术标准施工，降低消防施工质量的；（四）工程监理单位与建设单位或者建筑施工企业串通，弄虚作假，降低消防施工质量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对承担安全评价、认证、检测、检验职责的机构出具失实报告的；承担安全评价、认证、检测、检验职责的机构租借资质、挂靠、出具虚假报告的处罚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《中华人民共和国安全生产法》第九十二条　承担安全评价、认证、检测、检验职责的机构出具失实报告的，责令停业整顿，并处三万元以上十万元以下的罚款；给他人造成损害的，依法承担赔偿责任。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给他人造成损害的，与生产经营单位承担连带赔偿责任；构成犯罪的，依照刑法有关规定追究刑事责任。对有前款违法行为的机构及其直接责任人员，吊销其相应资质和资格，五年内不得从事安全评价、认证、检测、检验等工作；情节严重的，实行终身行业和职业禁入。</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对生产经营单位的决策机构、主要负责人或者个人经营的投资人不依照本法规定保证安全生产所必需的资金投入，致使生产经营单位不具备安全生产条件</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对生产经营单位的主要负责人未履行本法规定的安全生产管理职责的处罚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《中华人民共和国安全生产法》第九十四条　生产经营单位的主要负责人未履行本法规定的安全生产管理职责的，责令限期改正，处二万元以上五万元以下的罚款；逾期未改正的，处五万元以上十万元以下的罚款，责令生产经营单位停产停业整顿。</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对生产经营单位的其他负责人和安全生产管理人员未履行本法规定的安全生产管理职责的；导致发生生产安全事故的处罚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对未按照规定设置安全生产管理机构或者配备安全生产管理人员、注册安全工程师的；危险物品的生产、经营、储存、装卸单位以及矿山、金属冶炼、建筑施工、运输单位的主要负责人和安全生产管理人员未按照规定经考核合格的；未按照规定对从业人员、被派遣劳动者、实习学生进行安全生产教育和培训，或者未按照规定如实告知有关的安全生产事项的；未如实记录安全生产教育和培训情况的；未将事故隐患排查治理情况如实记录或者未向从业人员通报的；未按照规定制定生产安全事故应急救援预案或者未定期组织演练的；特种作业人员未按照规定经专门的安全作业培训并取得相应资格，上岗作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一）未按照规定设置安全生产管理机构或者配备安全生产管理人员、注册安全工程师的；（二）危险物品的生产、经营、储存、装卸单位以及矿山、金属冶炼、建筑施工、运输单位的主要负责人和安全生产管理人员未按照规定经考核合格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有较大危险因素的生产经营场所和有关设施、设备上设置明显的安全警示标志的；安全设备的安装、使用、检测、改造和报废不符合国家标准或者行业标准的；未对安全设备进行经常性维护、保养和定期检测的；关闭、破坏直接关系生产安全的监控、报警、防护、救生设备、设施，或者篡改、隐瞒、销毁其相关数据、信息的；未为从业人员提供符合国家标准或者行业标准的劳动防护用品的；使用应当淘汰的危及生产安全的工艺、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七）使用应当淘汰的危及生产安全的工艺、设备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对未建立安全风险分级管控制度或者未按照安全风险分级采取相应管控措施的；未建立事故隐患排查治理制度，或者重大事故隐患排查治理情况未按照规定报告的处罚。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四）未建立安全风险分级管控制度或者未按照安全风险分级采取相应管控措施的；（五）未建立事故隐患排查治理制度，或者重大事故隐患排查治理情况未按照规定报告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对生产经营单位未采取措施消除事故隐患的处罚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储存、使用危险物品的车间、商店、仓库与员工宿舍在同一座建筑内，或者与员工宿舍的距离不符合安全要求的；生产经营场所和员工宿舍未设有符合紧急疏散需要、标志明显、保持畅通的出口、疏散通道，或者占用、锁闭、封堵生产经营场所或者员工宿舍出口、疏散通道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对生产经营单位拒绝、阻碍负有安全生产监督管理职责的部门依法实施监督检查的处罚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对高危行业、领域的生产经营单位未按照国家规定投保安全生产责任保险的处罚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《中华人民共和国安全生产法》第一百零九条　高危行业、领域的生产经营单位未按照国家规定投保安全生产责任保险的，责令限期改正，处五万元以上十万元以下的罚款；逾期未改正的，处十万元以上二十万元以下的罚款。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对必须进行招标的项目而不招标的，将必须进行招标的项目化整为零或者以其他任何方式规避招标的处罚</w:t>
            </w:r>
          </w:p>
        </w:tc>
        <w:tc>
          <w:tcPr>
            <w:tcW w:w="3118"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2.《工程建设项目施工招标投标办法》第六十八条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第七十三条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对招标代理机构违反《中华人民共和国招标投标法》规定，泄露应当保密的与招标投标活动有关的情况和资料的，或者与招标人、投标人串通损害国家利益、社会公共利益或者他人合法权益</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列行为影响中标结果的，中标无效。2.《工程建设项目施工招标投标办法》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对招标人以不合理的条件限制或者排斥潜在投标人的；对潜在投标人实行歧视待遇的；强制要求投标人组成联合体共同投标的；或者限制投标人之间竞争的处罚</w:t>
            </w:r>
          </w:p>
        </w:tc>
        <w:tc>
          <w:tcPr>
            <w:tcW w:w="3118"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1.《中华人民共和国招标投标法》第五十一条　招标人以不合理的条件限制或者排斥潜在投标人的，对潜在投标人实行歧视待遇的，强制要求投标人组成联合体共同投标的，或者限制投标人之间竞争的，责令改正，可以处一万元以上五万元以下的罚款。</w:t>
            </w:r>
          </w:p>
          <w:p>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2.《中华人民共和国招标投标法实施条例》第六十三条 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依法必须进行招标的项目的招标人不按照规定发布资格预审公告或者招标公告，构成规避招标的，依照招标投标法第四十九条的规定处罚。</w:t>
            </w:r>
          </w:p>
          <w:p>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3.《工程建设项目施工招标投标办法》第七十条 招标人以不合理的条件限制或者排斥潜在投标人的，对潜在投标人实行歧视待遇的，强制要求投标人组成联合体共同投标的，或者限制投标人之间竞争的，有关行政监督部门责令改正，可处一万元以上五万元以下罚款。</w:t>
            </w:r>
          </w:p>
          <w:p>
            <w:pPr>
              <w:widowControl/>
              <w:spacing w:line="200" w:lineRule="exact"/>
              <w:jc w:val="left"/>
              <w:textAlignment w:val="center"/>
              <w:rPr>
                <w:rFonts w:ascii="仿宋_GB2312" w:hAnsi="仿宋_GB2312" w:eastAsia="仿宋_GB2312" w:cs="仿宋_GB2312"/>
                <w:color w:val="000000"/>
                <w:kern w:val="0"/>
                <w:sz w:val="13"/>
                <w:szCs w:val="13"/>
              </w:rPr>
            </w:pPr>
            <w:r>
              <w:rPr>
                <w:rFonts w:hint="eastAsia" w:ascii="仿宋_GB2312" w:hAnsi="仿宋_GB2312" w:eastAsia="仿宋_GB2312" w:cs="仿宋_GB2312"/>
                <w:color w:val="000000"/>
                <w:kern w:val="0"/>
                <w:sz w:val="13"/>
                <w:szCs w:val="13"/>
              </w:rPr>
              <w:t>4.《建筑工程设计招标投标管理办法》第二十九条 招标人以不合理的条件限制或者排斥潜在投标人的，对潜在投标人实行歧视待遇的，强制要求投标人组成联合体共同投标的，或者限制投标人之间竞争的，由县级以上地方人民政府住房城乡建设主管部门责令改正，可以处1万元以上5万元以下的罚款。</w:t>
            </w:r>
          </w:p>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3"/>
                <w:szCs w:val="13"/>
              </w:rPr>
              <w:t>5.《工程建设项目勘察设计招标投标办法》第五十条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二）在不同媒介发布的同一招标项目的资格预审公告或者招标公告的内容不一致，影响潜在投标人申请资格预审或者投标。第五十三条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对依法必须进行招标的项目的招标人向他人透露已获取招标文件的潜在投标人的名称、数量或者可能影响公平竞争的有关招标投标的其他情况的；或者泄露标底的处罚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2.《工程建设项目施工招标投标办法》第七十一条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前款所列行为影响中标结果的，中标无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对投标人相互串通投标或者与招标人串通投标的；投标人以向招标人或者评标委员会成员行贿的手段谋取中标的处罚</w:t>
            </w:r>
          </w:p>
        </w:tc>
        <w:tc>
          <w:tcPr>
            <w:tcW w:w="3118"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p>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2.《中华人民共和国招标投标法实施条例》第六十七条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1年至2年内参加依法必须进行招标的项目的投标资格：（一）以行贿谋取中标；（二）3年内2次以上串通投标；（三）串通投标行为损害招标人、其他投标人或者国家、集体、公民的合法利益，造成直接经济损失30万元以上；（四）其他串通投标情节严重的行为。投标人自本条第二款规定的处罚执行期限届满之日起3年内又有该款所列违法行为之一的，或者串通投标、以行贿谋取中标情节特别严重的，由工商行政管理机关吊销营业执照。法律、行政法规对串通投标报价行为的处罚另有规定的，从其规定。</w:t>
            </w:r>
          </w:p>
          <w:p>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3.《工程建设项目施工招标投标办法》第七十四条 投标人未中标的，对单位的罚款金额按照招标项目合同金额依照招标投标法规定的比例计算。</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对投标人以他人名义投标或者以其他方式弄虚作假，骗取中标的处罚</w:t>
            </w:r>
          </w:p>
        </w:tc>
        <w:tc>
          <w:tcPr>
            <w:tcW w:w="3118" w:type="dxa"/>
            <w:tcBorders>
              <w:tl2br w:val="nil"/>
              <w:tr2bl w:val="nil"/>
            </w:tcBorders>
            <w:shd w:val="clear" w:color="auto" w:fill="auto"/>
            <w:vAlign w:val="center"/>
          </w:tcPr>
          <w:p>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1.《中华人民共和国招标投标法》第五十四条　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p>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2.《中华人民共和国招标投标法实施条例》第六十八条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1年至3年内参加依法必须进行招标的项目的投标资格：（一）伪造、变造资格、资质证书或者其他许可证件骗取中标；（二）3年内2次以上使用他人名义投标；（三）弄虚作假骗取中标给招标人造成直接经济损失30万元以上；（四）其他弄虚作假骗取中标情节严重的行为。投标人自本条第二款规定的处罚执行期限届满之日起3年内又有该款所列违法行为之一的，或者弄虚作假骗取中标情节特别严重的，由工商行政管理机关吊销营业执照。</w:t>
            </w:r>
          </w:p>
          <w:p>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3.《建筑工程设计招标投标管理办法》第三十三条 投标人以他人名义投标或者以其他方式弄虚作假，骗取中标的，中标无效，给招标人造成损失的，依法承担赔偿责任；构成犯罪的，依法追究刑事责任。投标人有前款所列行为尚未构成犯罪的，由县级以上地方人民政府住房城乡建设主管部门处中标项目金额5‰以上10‰以下的罚款，对单位直接负责的主管人员和其他直接责任人员处单位罚款数额5%以上10%以下的罚款；有违法所得的，并处没收违法所得；情节严重的，取消其1年至3年内参加依法必须进行招标的建筑工程设计招标的投标资格，并予以公告，直至由工商行政管理机关吊销营业执照。</w:t>
            </w:r>
          </w:p>
          <w:p>
            <w:pPr>
              <w:widowControl/>
              <w:spacing w:line="160" w:lineRule="exact"/>
              <w:jc w:val="left"/>
              <w:textAlignment w:val="center"/>
              <w:rPr>
                <w:rFonts w:ascii="仿宋_GB2312" w:hAnsi="仿宋_GB2312" w:eastAsia="仿宋_GB2312" w:cs="仿宋_GB2312"/>
                <w:color w:val="000000"/>
                <w:kern w:val="0"/>
                <w:sz w:val="11"/>
                <w:szCs w:val="11"/>
              </w:rPr>
            </w:pPr>
            <w:r>
              <w:rPr>
                <w:rFonts w:hint="eastAsia" w:ascii="仿宋_GB2312" w:hAnsi="仿宋_GB2312" w:eastAsia="仿宋_GB2312" w:cs="仿宋_GB2312"/>
                <w:color w:val="000000"/>
                <w:kern w:val="0"/>
                <w:sz w:val="11"/>
                <w:szCs w:val="11"/>
              </w:rPr>
              <w:t>4.《工程建设项目施工招标投标办法》第七十五条 投标人以他人名义投标或者以其他方式弄虚作假，骗取中标的，中标无效，给招标人造成损失的，依法承担赔偿责任；构成犯罪的，依法追究刑事责任。依法必须进行招标项目的投标人有前款所列行为尚未构成犯罪的，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p>
          <w:p>
            <w:pPr>
              <w:widowControl/>
              <w:spacing w:line="16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1"/>
                <w:szCs w:val="11"/>
              </w:rPr>
              <w:t>5.《工程建设项目勘察设计招标投标办法》第五十二条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对依法必须进行招标的项目，招标人违反本法规定，与投标人就投标价格、投标方案等实质性内容进行谈判的处罚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1.《中华人民共和国招标投标法》第五十五条　依法必须进行招标的项目，招标人违反本法规定，与投标人就投标价格、投标方案等实质性内容进行谈判的，给予警告，对单位直接负责的主管人员和其他直接责任人员依法给予处分。前款所列行为影响中标结果的，中标无效。2.《工程建设项目施工招标投标办法》第七十六条 依法必须进行招标的项目，招标人违法与投标人就投标价格、投标方案等实质性内容进行谈判的，有关行政监督部门给予警告，对单位直接负责的主管人员和其他直接责任人员依法给予处分。前款所列行为影响中标结果的，中标无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c>
          <w:tcPr>
            <w:tcW w:w="3118"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p>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2.《评标委员会和评标方法暂行规定》第五十四条 评标委员会成员收受投标人、其他利害关系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p>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3.《中华人民共和国招标投标法实施条例》第七十二条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p>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4.《工程建设项目施工招标投标办法》第七十七条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5.《建筑工程设计招标投标管理办法》第三十四条 评标委员会成员收受投标人的财物或者其他好处的，评标委员会成员或者参加评标的有关工作人员向他人透露对投标文件的评审和比较、中标候选人的推荐以及与评标有关的其他情况的，由县级以上地方人民政府住房城乡建设主管部门给予警告，没收收受的财物，可以并处3000元以上5万元以下的罚款。评标委员会成员有前款所列行为的，由有关主管部门通报批评并取消担任评标委员会成员的资格，不得再参加任何依法必须进行招标的建筑工程设计招标投标的评标；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对招标人在评标委员会依法推荐的中标候选人以外确定中标人的；依法必须进行招标的项目在所有投标被评标委员会否决后自行确定中标人的处罚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对中标人将中标项目转让给他人的；将中标项目肢解后分别转让给他人的；违反《中华人民共和国招标投标法》规定将中标项目的部分主体、关键性工作分包给他人的；或者分包人再次分包的处罚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lang w:eastAsia="zh-CN"/>
              </w:rPr>
              <w:t>中华人民共和国招标投标法</w:t>
            </w:r>
            <w:r>
              <w:rPr>
                <w:rFonts w:hint="eastAsia" w:ascii="仿宋_GB2312" w:hAnsi="仿宋_GB2312" w:eastAsia="仿宋_GB2312" w:cs="仿宋_GB2312"/>
                <w:color w:val="000000"/>
                <w:kern w:val="0"/>
                <w:sz w:val="18"/>
                <w:szCs w:val="18"/>
              </w:rPr>
              <w:t>》第七十六条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3.《工程建设项目施工招标投标办法》第八十二条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对招标人与中标人不按照招标文件和中标人的投标文件订立合同的；或者招标人、中标人订立背离合同实质性内容的协议的处罚</w:t>
            </w:r>
          </w:p>
        </w:tc>
        <w:tc>
          <w:tcPr>
            <w:tcW w:w="3118"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1.《中华人民共和国招标投标法》第五十九条　招标人与中标人不按照招标文件和中标人的投标文件订立合同的，或者招标人、中标人订立背离合同实质性内容的协议的，责令改正；可以处中标项目金额千分之五以上千分之十以下的罚款。</w:t>
            </w:r>
          </w:p>
          <w:p>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3.《工程建设项目施工招标投标办法》第八十三条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p>
          <w:p>
            <w:pPr>
              <w:widowControl/>
              <w:spacing w:line="20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4.《工程建设项目勘察设计招标投标办法》第五十五条 招标人与中标人不按照招标文件和中标人的投标文件订立合同，责令改正，可以处中标项目金额千分之五以上千分之十以下的罚款。</w:t>
            </w:r>
          </w:p>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5.《评标委员会和评标方法暂行规定》第五十六条 招标人与中标人不按照招标文件和中标人的投标文件订立合同的，或者招标人、中标人订立背离合同实质性内容的协议的，责令改正；可以处中标项目金额千分之五以上千分之十以下的罚款。第五十七条 中标人不与招标人订立合同的，投标保证金不予退还并取消其中标资格，给招标人造成的损失超过投标保证金数额的，应当对超过部分予以赔偿；没有提交投标保证金的，应当对招标人的损失承担赔偿责任。招标人迟迟不确定中标人或者无正当理由不与中标人签订合同的，给予警告，根据情节可处一万元以下的罚款；造成中标人损失的，并应当赔偿损失。</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ascii="仿宋_GB2312" w:hAnsi="仿宋_GB2312" w:eastAsia="仿宋_GB2312" w:cs="仿宋_GB2312"/>
                <w:color w:val="000000"/>
                <w:kern w:val="0"/>
                <w:sz w:val="18"/>
                <w:szCs w:val="18"/>
              </w:rPr>
              <w:t>对中标人不履行与招标人订立的合同的，履约保证金不予退还，给招标人造成的损失超过履约保证金数额的，还应当对超过部分予以赔偿;没有提交履约保证金的处罚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1.《中华人民共和国招标投标法》第六十条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取消其二年至五年内参加依法必须进行招标的项目的投标资格并予以公告，直至由工商行政管理机关吊销营业执照。因不可抗力不能履行合同的，不适用前两款规定。</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2.《工程建设项目施工招标投标办法》第八十四条 中标人不履行与招标人订立的合同的，履约保证金不予退还，给招标人造成的损失超过履约保证金数额的，还应当对超过部分予以赔偿；没有提交履约保证金的，应当对招标人的损失承担赔偿责任。中标人不按照与招标人订立的合同履行义务，情节严重的，有关行政监督部门取消其二至五年参加招标项目的投标资格并予以公告，直至由工商行政管理机关吊销营业执照。因不可抗力不能履行合同的，不适用前两款规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应当公开招标而采用邀请招标；招标文件、资格预审文件的发售、澄清、修改的时限，或者确定的提交资格预审申请文件、投标文件的时限不符合招标投标法和本条例规定；接受未通过资格预审的单位或者个人参加投标；接受应当拒收的投标文件的处罚</w:t>
            </w:r>
          </w:p>
        </w:tc>
        <w:tc>
          <w:tcPr>
            <w:tcW w:w="3118"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1.《中华人民共和国招标投标法实施条例》第六十四条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招标人有前款第一项、第三项、第四项所列行为之一的，对单位直接负责的主管人员和其他直接责任人员依法给予处分。</w:t>
            </w:r>
          </w:p>
          <w:p>
            <w:pPr>
              <w:widowControl/>
              <w:spacing w:line="20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2.《工程建设项目施工招标投标办法》第七十三条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一）依法应当公开招标的项目不按照规定在指定媒介发布资格预审公告或者招标公告；（二）在不同媒介发布的同一招标项目的资格预审公告或者招标公告的内容不一致，影响潜在投标人申请资格预审或者投标。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3.《工程建设项目勘察设计招标投标办法》第五十一条 招标人有下列情形之一的，由有关行政监督部门责令改正，可以处10万元以下的罚款：（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招标人有前款第一项、第三项、第四项所列行为之一的，对单位直接负责的主管人员和其他直接责任人员依法给予处分。</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对招标人超过本条例规定的比例收取投标保证金、履约保证金或者不按照规定退还投标保证金及银行同期存款利息</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对出让或者出租资格、资质证书供他人投标的处罚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《中华人民共和国招标投标法实施条例》第六十九条 出让或者出租资格、资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质证书供他人投标的，依照法律、行政法规的规定给予行政处罚；构成犯罪的，依法追究刑事责任。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对依法必须进行招标的项目的招标人不按照规定组建评标委员会，或者确定、更换评标委员会成员违反招标投标法和本条例规定的处罚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1.《中华人民共和国招标投标法实施条例》第七十条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国家工作人员以任何方式非法干涉选取评标委员会成员的，依照本条例第八十条的规定追究法律责任。</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2.《建筑工程设计招标投标管理办法》第三十一条 招标人不按照规定组建评标委员会，或者评标委员会成员的确定违反本办法规定的，由县级以上地方人民政府住房城乡建设主管部门责令改正，可以处10万元以下的罚款，相应评审结论无效，依法重新进行评审。</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3.《工程建设项目施工招标投标办法》第七十九条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决定无效，依法重新进行评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4.《房屋建筑和市政基础设施工程施工招标投标管理办法》第五十二条 评标委员会的组成不符合法律、法规规定的，县级以上地方人民政府建设行政主管部门应当责令招标人重新组织评标委员会。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对无正当理由不发出中标通知书；不按照规定确定中标人；中标通知书发出后无正当理由改变中标结果；无正当理由不与中标人订立合同；在订立合同时向中标人提出附加条件的处罚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对中标人无正当理由不与招标人订立合同，在签订合同时向招标人提出附加条件，或者不按照招标文件要求提交履约保证金的处罚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对招标人和中标人不按照招标文件和中标人的投标文件订立合同，合同的主要条款与招标文件、中标人的投标文件的内容不一致，或者招标人、中标人订立背离合同实质性内容的协议的处罚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《中华人民共和国招标投标法实施条例》第七十五条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54</w:t>
            </w:r>
          </w:p>
        </w:tc>
        <w:tc>
          <w:tcPr>
            <w:tcW w:w="8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1.《评标委员会和评标方法暂行规定》第五十三条  评标委员会成员在评标过程中擅离职守，影响评标程序正常进行，或者在评标过程中不能客观公正地履行职责的，给予警告；情节严重的，取消担任评标委员会成员的资格，不得再参加任何依法必须进行招标项目的评标，并处一万元以下的罚款。</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2.《工程建设项目施工招标投标办法》第七十八条 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职责行为的，有关行政监督部门责令改正;情节严重的，禁止其在一定期限内</w:t>
            </w:r>
          </w:p>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参加依法必须进行招标的项目的评标;情节特别严重的，取消其担任评标委员</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会成员的资格。</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55</w:t>
            </w:r>
          </w:p>
        </w:tc>
        <w:tc>
          <w:tcPr>
            <w:tcW w:w="8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对中标通知书发出后，中标人放弃中标项目的，无正当理由不与招标人签订合同的，在签订合同时向招标人提出附加条件或者更改合同实质性内容的，或者拒不提交所要求的履约保证金的处罚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《工程建设项目施工招标投标办法》第八十一条 中标通知书发出后，中标人放弃中标项目的，无正当理由不与招标人签订合同的，在签订合同时向招标人提出附加条件或者更改合同实质性内容，或者拒不提交所要求的履约保证金的，取消其中标资格，投标保证金不予退还;</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给招标人的损失超过投标保证金数额，中标人应当对超过部分予以赔偿;没有提交投标保证金的，应当对招标人的损失承担赔偿责任。对依法必须进行施工招标的项目的中标人，由有关行政监督部门责令改正，可以处中标金额千分之十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eastAsia="zh-CN"/>
              </w:rPr>
              <w:t>对</w:t>
            </w:r>
            <w:r>
              <w:rPr>
                <w:rFonts w:hint="eastAsia" w:ascii="仿宋_GB2312" w:hAnsi="仿宋_GB2312" w:eastAsia="仿宋_GB2312" w:cs="仿宋_GB2312"/>
                <w:color w:val="000000"/>
                <w:kern w:val="0"/>
                <w:sz w:val="18"/>
                <w:szCs w:val="18"/>
              </w:rPr>
              <w:t>于未取得施工许可证或者为规避办理施工许可证将工程项目分解后擅自施工的处罚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《建筑工程施工许可管理办法》第十二条　对于未取得施工许可证或者为规避办理施工许可证将工程项目分解后擅自施工的，由有管辖权的发证机关责令停止施工，限期改正，对建设单位处工程合同价款1%以上2%以下罚款；对施工单位处3万元以下罚款。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对建设单位采用欺骗、贿赂等不正当手段取得施工许可证的处罚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《建筑工程施工许可管理办法》第十三条　建设单位采用欺骗、贿赂等不正当手段取得施工许可证的，由原发证机关撤销施工许可证，责令停止施工，并处1万元以上3万元以下罚款；构成犯罪的，依法追究刑事责任。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对建设单位隐瞒有关情况或者提供虚假材料申请施工许可证的；建设单位伪造或者涂改施工许可证处罚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《建筑工程施工许可管理办法》第十四条　建设单位隐瞒有关情况或者提供虚假材料申请施工许可证的，发证机关不予受理或者不予许可，并处1万元以上3万元以下罚款；构成犯罪的，依法追究刑事责任。建设单位伪造或者涂改施工许可证的，由发证机关责令停止施工，并处1万元以上3万元以下罚款；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对依照《建筑工程施工许可管理办法》规定，给予单位罚款处罚的，对单位直接负责的主管人员和其他直接责任人员的处罚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《建筑工程施工许可管理办法》第十五条　依照本办法规定，给予单位罚款处罚的，对单位直接负责的主管人员和其他直接责任人员处单位罚款数额5%以上10%以下罚款。单位及相关责任人受到处罚的，作为不良行为记录予以通报。</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对建设单位在工程竣工验收合格之日起15日内未办理工程竣工验收备案的处罚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《房屋建筑和市政基础设施工程竣工验收备案管理办法》第九条　建设单位在工程竣工验收合格之日起15日内未办理工程竣工验收备案的，备案机关责令限期改正，处20万元以上50万元以下罚款。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对建设单位将备案机关决定重新组织竣工验收的工程，在重新组织竣工验收前，擅自使用的处罚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《房屋建筑和市政基础设施工程竣工验收备案管理办法》第十条　建设单位将备案机关决定重新组织竣工验收的工程，在重新组织竣工验收前，擅自使用的，备案机关责令停止使用，处工程合同价款2％以上4％以下罚款。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对建设单位采用虚假证明文件办理工程竣工验收备案的处罚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《房屋建筑和市政基础设施工程竣工验收备案管理办法》第十一条　建设单位采用虚假证明文件办理工程竣工验收备案的，工程竣工验收无效，备案机关责令停止使用，重新组织竣工验收，处20万元以上50万元以下罚款；构成犯罪的，依法追究刑事责任。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利用技术手段对享有相同权限的市场主体提供有差别的信息;拒绝或者限制社会公众、市场主体免费注册并获取依法必须公开的招标投标信息;违规设置注册登记、投标报名等前置条件;故意与各类需要分离开发并符合技术规范规定的工具软件不兼容对接;故意对递交或者解密投标文件设置障碍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《电子招标投标办法》第五十四条 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r>
              <w:rPr>
                <w:rFonts w:hint="eastAsia"/>
              </w:rPr>
              <w:t xml:space="preserve"> </w:t>
            </w:r>
            <w:r>
              <w:rPr>
                <w:rFonts w:hint="eastAsia" w:ascii="仿宋_GB2312" w:hAnsi="仿宋_GB2312" w:eastAsia="仿宋_GB2312" w:cs="仿宋_GB2312"/>
                <w:color w:val="000000"/>
                <w:kern w:val="0"/>
                <w:sz w:val="18"/>
                <w:szCs w:val="18"/>
              </w:rPr>
              <w:t>依照招投标法第五十一条规定处罚。。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对违反规定要求投标人注册登记、收取费用;要求投标人购买指定的工具软件;其他侵犯招标投标活动当事人合法权益的情形的处罚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《电子招标投标办法》第五十五条 电子招标投标交易平台运营机构有下列情形的，责令改正，并按照有关规定处罚。</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(一)违反规定要求投标人注册登记、收取费用;(二)要求投标人购买指定的工具软件;(三)其他侵犯招标投标活动当事人合法权益的情形。</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对电子招标投标系统运营机构向他人透露已获取招标文件的潜在投标人的名称、数量、投标文件内容或者对投标文件的评审和比较以及其他可能影响公平竞争的招标投标信息的处罚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对招标投标活动当事人和电子招标投标系统运营机构协助招标人、投标人串通投标的处罚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《电子招标投标办法》第五十七条 招标投标活动当事人和电子招标投标系统运营机构协助招标人、投标人串通投标的，依照招标投标法第五十三条和招标投标法实施条例第六十七条规定处罚。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对招标投标活动当事人和电子招标投标系统运营机构伪造、篡改、损毁招标投标信息，或者以其他方式弄虚作假的处罚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对招标人未向建设行政主管部门提交施工招标投标情况书面报告的处罚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《房屋建筑和市政基础设施工程施工招标投标管理办法》第五十三条 招标人未向建设行政主管部门提交施工招标投标情况书面报告的，县级以上地方人民政府建设行政主管部门应当责令改正。</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69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对招标人不具备自行办理施工招标事宜条件而自行招标的处罚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《房屋建筑和市政基础设施工程施工招标投标管理办法》第五十一条　招标人不具备自行办理施工招标事宜条件而自行招标的，县级以上地方人民政府建设行政主管部门应当责令改正，处1万元以下的罚款。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对工程造价咨询企业在建筑工程计价活动中，出具有虚假记载、误导性陈述的工程造价成果文件的处罚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《建筑工程施工发包与承包计价管理办法》第二十三条　工程造价咨询企业在建筑工程计价活动中，出具有虚假记载、误导性陈述的工程造价成果文件的，记入工程造价咨询企业信用档案，由县级以上地方人民政府住房城乡建设主管部门责令改正，处1万元以上3万元以下的罚款，并予以通报。</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对使用国有资金投资或者国家融资的建筑工程未采用工程量清单计价的;使用国有资金投资或者国家融资的建筑工程未设立和发布最高投标限价，以及未按照规定备案的;竣工结算文件未按照规定备案的处罚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《河北省建筑工程造价管理办法》第三十四条 建设单位有下列行为之一的，由省、设区的市、县(市)人民政府住房城乡建设主管部门责令限期改正;逾期不改正的，处一万元以上三万元以下的罚款:(一)使用国有资金投资或者国家融资的建筑工程未采用工程量清单计价的;(二)使用国有资金投资或者国家融资的建筑工程未设立和发布最高投标限价，以及未按照规定备案的;(三)竣工结算文件未按照规定备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出具有虚假记载、误导性陈述的工程造价成果文件的;同时接受招标人和投标人或者两个以上投标人对同一工程项目的工程造价咨询业务的;以给予回扣、恶意压低收费等方式进行不正当竞争的;转包承接的工程造价咨询业务；工程造价从业人员应当依法取得造价工程师注册证书或者工程造价员资格证书，按照国家和本省有关规定从业，并对其签字、加盖执业印章的工程造价成果文件承担相应</w:t>
            </w:r>
            <w:r>
              <w:rPr>
                <w:rStyle w:val="10"/>
                <w:rFonts w:hAnsi="仿宋_GB2312" w:eastAsia="仿宋_GB2312"/>
                <w:sz w:val="18"/>
                <w:szCs w:val="18"/>
                <w:lang w:eastAsia="zh-CN"/>
              </w:rPr>
              <w:t>的</w:t>
            </w:r>
            <w:r>
              <w:rPr>
                <w:rStyle w:val="10"/>
                <w:rFonts w:hAnsi="仿宋_GB2312"/>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《河北省建筑工程造价管理办法》第三十五条 违反本办法第二十四条、第二十八条规定的，由省、设区的市、县(市)人民政府住房城乡建设主管部门责令改正，并对工程造价咨询企业处一万元以上三万元以下的罚款，对工程造价从业人员处一千元以上一万元以下的罚款;造成损失的，依法承担赔偿责任;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项目未经勘察设计而施工的；任意压缩勘察、设计合理工期的；明示或暗示勘察设计单位违反工程建设强制性标准，降低工程质量的；施工图设计文件未经审查或者审查不合格，擅自施工的；擅自修改勘察设计文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《河北省建设工程勘察设计管理条例》第四十二条　违反本条例规定，建设单位有下列行为之一的，责令改正，处20万元以上50万元以下的罚款：（一）建设项目未经勘察设计而施工的；（二）任意压缩勘察、设计合理工期的；（三）明示或暗示勘察设计单位违反工程建设强制性标准，降低工程质量的；（四）施工图设计文件未经审查或者审查不合格，擅自施工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对勘察、设计单位超越本单位资质等级承揽工程的；转让、出租、出借本单位的资质证书、图签、图章或者为其他单位和个人编制的勘察、设计文件代盖图签、图章的；以欺骗手段取得资质证书承揽工程的处罚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《河北省建设工程勘察设计管理条例》第四十三条　违反本条例规定，有下列行为之一的，责令停止违法行为。对勘察、设计单位处合同约定的勘察费、设计费的一至两倍罚款。情节严重的，吊销资质证书；没有资质证书的，予以取缔；有违法所得的，予以没收：（一）勘察、设计单位超越本单位资质等级承揽工程的；（二）转让、出租、出借本单位的资质证书、图签、图章或者为其他单位和个人编制的勘察、设计文件代盖图签、图章的；（三）以欺骗手段取得资质证书承揽工程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取得勘察、设计资质证书的单位分立或者合并后未重新申领资质证书的；在设计文件中推荐淘汰、劣质产品的；无正当原因未进行设计交底、未及时解决施工中的设计问题，或者未按照合同规定向施工现场派驻设计代表的；勘察、设计人员以个人名义承接勘察、设计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《河北省建设工程勘察设计管理条例》第四十六条　违反本条例规定，有下列行为之一的，应当分别情况，予以警告；责令停止勘察、设计、施工；降低资质等级或者吊销资质证书；没收违法所得。可并处一万元以上十万元以下的罚款：　　（一）取得勘察、设计资质证书的单位分立或者合并后未重新申领资质证书的；（二）在设计文件中推荐淘汰、劣质产品的；（三）无正当原因未进行设计交底、未及时解决施工中的设计问题，或者未按照合同规定向施工现场派驻设计代表的；（四）勘察、设计人员以个人名义承接勘察、设计业务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对依照《河北省建设工程勘察设计管理条例》规定，给予单位罚款处罚的，对单位直接负责的主管人员和其他直接责任人员的处罚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《河北省建设工程勘察设计管理条例》第四十八条　依照本条例规定，给予单位罚款处罚的，对单位直接负责的主管人员和其他直接责任人员处单位罚款数额百分之五以上百分之十以下的罚款。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对勘察、设计单位违反《超限高层建筑工程抗震设防管理规定》，未按照抗震设防专项审查意见进行超限高层建筑工程勘察、设计的处罚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《超限高层建筑工程抗震设防管理规定》第十八条　勘察、设计单位违反本规定，未按照抗震设防专项审查意见进行超限高层建筑工程勘察、设计的，责令改正，处以1万元以上3万元以下的罚款；造成损失的，依法承担赔偿责任。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对违反《房屋建筑工程抗震设防管理规定》，擅自使用没有国家技术标准又未经审定的新技术、新材料的处罚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《房屋建筑工程抗震设防管理规定》第二十五条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79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对擅自变动或者破坏房屋建筑抗震构件、隔震装置、减震部件或者地震反应观测系统等抗震设施的处罚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《房屋建筑工程抗震设防管理规定》第二十六条　违反本规定，擅自变动或者破坏房屋建筑抗震构件、隔震装置、减震部件或者地震反应观测系统等抗震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对未对抗震能力受损、荷载增加或者需提高抗震设防类别的房屋建筑工程，进行抗震验算、修复和加固的处罚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《房屋建筑工程抗震设防管理规定》第二十七条　违反本规定，未对抗震能力受损、荷载增加或者需提高抗震设防类别的房屋建筑工程，进行抗震验算、修复和加固的，由县级以上地方人民政府建设主管部门责令限期改正，逾期不改的，处以1万元以下罚款。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对经鉴定需抗震加固的房屋建筑工程在进行装修改造时未进行抗震加固的处罚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《房屋建筑工程抗震设防管理规定》第二十八条　违反本规定，经鉴定需抗震加固的房屋建筑工程在进行装修改造时未进行抗震加固的，由县级以上地方人民政府建设主管部门责令限期改正，逾期不改的，处以1万元以下罚款。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对违反《市政公用设施抗灾设防管理规定》，擅自使用没有国家技术标准又未经审定的新技术、新材料的处罚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《市政公用设施抗灾设防管理规定》第三十一条　违反本规定，擅自使用没有国家技术标准又未经审定的新技术、新材料的，由县级以上地方人民政府住房城乡建设主管部门责令限期改正，并处以1万元以上3万元以下罚款。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对擅自变动或者破坏市政公用设施的防灾设施、抗震抗风构件、隔震或者振动控制装置、安全监测系统、健康监测系统、应急自动处置系统以及地震反应观测系统等设施的处罚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《市政公用设施抗灾设防管理规定》第三十二条　违反本规定，擅自变动或者破坏市政公用设施的防灾设施、抗震抗风构件、隔震或者振动控制装置、安全监测系统、健康监测系统、应急自动处置系统以及地震反应观测系统等设施的，由县级以上地方人民政府建设主管部门责令限期改正，并对个人处以1000元以下罚款，对单位处以1万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对未对经鉴定不符合抗震要求的市政公用设施进行改造、改建或者抗震加固，又未限制使用的处罚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《市政公用设施抗灾设防管理规定》第三十三条　违反本规定，未对经鉴定不符合抗震要求的市政公用设施进行改造、改建或者抗震加固，又未限制使用的，由县级以上地方人民政府建设主管部门责令限期改正，逾期不改的，处以1万元以上3万元以下罚款。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要求设计单位或者施工单位不对建设工程采取抗震措施的；要求设计单位或者施工单位降低抗震设防标准的；抗震设计或者抗震加固设计未经审查同意，擅自开工的；装饰装修建设工程破坏工程原有主体结构的；改建、扩建建设工程擅自改变工程原有主体结构的；对不符合抗震要求的建设工程进行改建、扩建没有同时采取抗震加固措施的；对不符合抗震要求的建设工程未完成抗震加固而进行其他新建非生产性建设工程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《河北省建设工程抗震管理条例》第二十一条　建设单位或者建设工程的产权人违反本条例规定，有下列行为之一者，责令改正，停止施工，可以处以一万元以上五万元以下的罚款，构成犯罪的，依法追究刑事责任：（一）要求设计单位或者施工单位不对建设工程采取抗震措施的；（二）要求设计单位或者施工单位降低抗震设防标准的；（三）抗震设计或者抗震加固设计未经审查同意，擅自开工的；（四）装饰装修建设工程破坏工程原有主体结构的；（五）改建、扩建建设工程擅自改变工程原有主体结构的；（六）对不符合抗震要求的建设工程进行改建、扩建没有同时采取抗震加固措施的；（七）对不符合抗震要求的建设工程未完成抗震加固而进行其他新建非生产性建设工程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对未取得设计资质证书或者超越本单位资质等级承揽工程设计任务的；不按照抗震设计规范进行抗震设计的；不按照抗震鉴定和加固技术规范进行抗震鉴定和加固设计的；擅自降低或者提高抗震设防标准的处罚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《河北省建设工程抗震管理条例》第二十二条　设计单位违反本条例规定，有下列行为之一者，责令改正，可以处以一万元以上五万元以下的罚款；造成工程质量事故的，责令停业整顿，降低资质等级或者吊销资质证书，没收违法所得，并处以一万元以上五万元以下罚款；造成损失的，承担赔偿责任；构成犯罪的，依法追究刑事责任：（一）未取得设计资质证书或者超越本单位资质等级承揽工程设计任务的；（二）不按照抗震设计规范进行抗震设计的；（三）不按照抗震鉴定和加固技术规范进行抗震鉴定和加固设计的；（四）擅自降低或者提高抗震设防标准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对未接批准的设计文件和国家规定的施工技术规范进行施工的；因施工原因造成在建建设工程不符合抗震要求未予改正的；在施工中偷工减料的；擅自更改或者取消设计文件中规定的抗震设防措施的处罚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《河北省建设工程抗震管理条例》第二十三条　施工单位违反本条例规定，有下列行为之一者，责令改正，处以一万元以上十万元以下罚款；情节严重的，责令停业整顿，降低资质等级或者吊销资质证书；造成安全隐患的，负责返工，并赔偿因此造成的损失；构成犯罪的，依法追究刑事责任：（一）未接批准的设计文件和国家规定的施工技术规范进行施工的；（二）因施工原因造成在建建设工程不符合抗震要求未予改正的；　　（三）在施工中偷工减料的；（四）擅自更改或者取消设计文件中规定的抗震设防措施的。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范围从事施工图审查的；使用不符合条件审查人员的；未按规定的内容进行审查的；未按规定上报审查过程中发现的违法违规行为的；未按规定填写审查意见告知书的；未按规定在审查合格书和施工图上签字盖章的；已出具审查合格书的施工图，仍有违反法律、法规和工程建设强制性标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《房屋建筑和市政基础设施工程施工图设计文件审查管理办法》第二十四条　审查机构违反本办法规定，有下列行为之一的，由县级以上地方人民政府住房城乡建设主管部门责令改正，处3万元罚款，并记入信用档案；情节严重的，省、自治区、直辖市人民政府住房城乡建设主管部门不再将其列入审查机构名录：（一）超出范围从事施工图审查的；　　（二）使用不符合条件审查人员的；（三）未按规定的内容进行审查的；（四）未按规定上报审查过程中发现的违法违规行为的；（五）未按规定填写审查意见告知书的；（六）未按规定在审查合格书和施工图上签字盖章的；（七）已出具审查合格书的施工图，仍有违反法律、法规和工程建设强制性标准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89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对审查机构出具虚假审查合格书的；对于已实行执业注册制度的专业的审查人员在虚假审查合格书上签字</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《房屋建筑和市政基础设施工程施工图设计文件审查管理办法》第二十五条　审查机构出具虚假审查合格书的，审查合格书无效，县级以上地方人民政府住房城乡建设主管部门处3万元罚款，省、自治区、直辖市人民政府住房城乡建设主管部门不再将其列入审查机构名录。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对压缩合理审查周期的；提供不真实送审资料的；对审查机构提出不符合法律、法规和工程建设强制性标准要求的处罚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《房屋建筑和市政基础设施工程施工图设计文件审查管理办法》第二十六条　建设单位违反本办法规定，有下列行为之一的，由县级以上地方人民政府住房城乡建设主管部门责令改正，处3万元罚款；情节严重的，予以通报：（一）压缩合理审查周期的；（二）提供不真实送审资料的；（三）对审查机构提出不符合法律、法规和工程建设强制性标准要求的。建设单位为房地产开发企业的，还应当依照《房地产开发企业资质管理规定》进行处理。</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对依照《房屋建筑和市政基础设施工程施工图设计文件审查管理办法》规定，给予审查机构罚款处罚的，对机构的法定代表人和其他直接责任人员的处罚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《房屋建筑和市政基础设施工程施工图设计文件审查管理办法》第二十七条　依照本办法规定，给予审查机构罚款处罚的，对机构的法定代表人和其他直接责任人员处机构罚款数额5%以上10%以下的罚款，并记入信用档案。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对违反《建设工程质量检测管理办法》规定，未取得相应的资质，擅自承担本办法规定的检测业务的处罚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《建设工程质量检测管理办法》第二十六条　违反本办法规定，未取得相应的资质，擅自承担本办法规定的检测业务的，其检测报告无效，由县级以上地方人民政府建设主管部门责令改正，并处1万元以上3万元以下的罚款。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超出资质范围从事检测活动的；使用不符合条件的检测人员的；未按规定上报发现的违法违规行为和检测不合格事项的；未按规定在检测报告上签字盖章的；未按照国家有关工程建设强制性标准进行检测的；档案资料管理混乱，造成检测数据无法追溯的；转包检测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《建设工程质量检测管理办法》第二十九条　检测机构违反本办法规定，有下列行为之一的，由县级以上地方人民政府建设主管部门责令改正，可并处1万元以上3万元以下的罚款；构成犯罪的，依法追究刑事责任：（一）超出资质范围从事检测活动的；（三）使用不符合条件的检测人员的；（四）未按规定上报发现的违法违规行为和检测不合格事项的；（五）未按规定在检测报告上签字盖章的；（六）未按照国家有关工程建设强制性标准进行检测的；（七）档案资料管理混乱，造成检测数据无法追溯的；（八）转包检测业务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对检测机构伪造检测数据，出具虚假检测报告或者鉴定结论的处罚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《建设工程质量检测管理办法》第三十条　检测机构伪造检测数据，出具虚假检测报告或者鉴定结论的，县级以上地方人民政府建设主管部门给予警告，并处3万元罚款；给他人造成损失的，依法承担赔偿责任；构成犯罪的，依法追究其刑事责任。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对委托未取得相应资质的检测机构进行检测的；明示或暗示检测机构出具虚假检测报告，篡改或伪造检测报告的；弄虚作假送检试样的处罚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《建设工程质量检测管理办法》第三十一条　违反本办法规定，委托方有下列行为之一的，由县级以上地方人民政府建设主管部门责令改正，处1万元以上3万元以下的罚款：（一）委托未取得相应资质的检测机构进行检测的；（二）明示或暗示检测机构出具虚假检测报告，篡改或伪造检测报告的；（三）弄虚作假送检试样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对依照《建设工程质量检测管理办法》规定，给予检测机构罚款处罚的，对检测机构的法定代表人和其他直接责任人员的处罚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《建设工程质量检测管理办法》第三十二条　依照本办法规定，给予检测机构罚款处罚的，对检测机构的法定代表人和其他直接责任人员处罚款数额5％以上10％以下的罚款。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对工程竣工验收后，不向建设单位出具质量保修书的；质量保修的内容、期限违反本办法规定的处罚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《房屋建筑工程质量保修办法》第十八条　施工单位有下列行为之一的，由建设行政主管部门责令改正，并处1万元以上3万元以下的罚款。（一）工程竣工验收后，不向建设单位出具质量保修书的；（二）质量保修的内容、期限违反本办法规定的。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未按照规定进行安全检查、风险因素辨识管控、事故隐患排查的，或者对发现的事故隐患和问题未制定整改方案计划的；生产经营单位未采取措施消除事故隐患的，责令立即消除或者限期消除；生产经营单位拒不执行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《河北省安全生产条例》第七十三条 违反本条例规定，生产经营单位未按照规定进行安全检查、风险因素辨识管控、事故隐患排查的，或者对发现的事故隐患和问题未制定整改方案计划的，责令限期改正，处二万元以上五万元以下的罚款。生产经营单位未采取措施消除事故隐患的，责令立即消除或者限期消除；生产经营单位拒不执行的，责令停产停业整顿，并处十万元以上三十万元以下的罚款；情节严重的，处三十万元以上五十万元以下的罚款。对其直接负责的主管人员和其他直接责任人员处二万元以上五万元以下的罚款。微小企业未查找或者未消除作业岗位危险因素的，予以警告，责令改正，并处五百元以上一千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99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对生产经营单位开展安全生产教育培训或者教育培训档案不符合要求的；未开展安全生产教育培训或者未设立教育培训档案的处罚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《河北省安全生产条例》第七十五条 违反本条例规定，生产经营单位开展安全生产教育培训或者教育培训档案不符合要求的，责令限期改正，可以处三万元以下的罚款；未开展安全生产教育培训或者未设立教育培训档案的，责令限期改正，可以处三万元以上五万元以下的罚款。逾期未改正的，责令停产停业整顿，并处五万元以上十万元以下的罚款，对其直接负责的主管人员和其他直接责任人员处一万元以上二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和管理规范要求，进行高空作业、地下受限空间作业或者易燃易爆场所动火作业的；未按照安全技术标准和管理规范要求，进行爆破、吊装、临近高压输电线路作业、建筑物和构筑物拆除、道路清障救援、大型检修作业的；发包、承包受限空间、高空作业项目，未与承包、发包单位签订专门安全生产管理协议或者未在承包合同中明确各自安全生产管理职责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《河北省安全生产条例》第七十七条 违反本条例规定，生产经营单位有下列行为之一的，责令立即停止作业，限期改正，并可以处五万元以下的罚款，对其直接负责的主管人员和其他直接责任人员可以处一万元以下的罚款：（一）未按照安全技术标准和管理规范要求，进行高空作业、地下受限空间作业或者易燃易爆场所动火作业的；（二）未按照安全技术标准和管理规范要求，进行爆破、吊装、临近高压输电线路作业、建筑物和构筑物拆除、道路清障救援、大型检修作业的；（三）发包、承包受限空间、高空作业项目，未与承包、发包单位签订专门安全生产管理协议或者未在承包合同中明确各自安全生产管理职责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各项安全生产标准以及本单位规章制度和安全操作规程的；违章指挥、违章操作、违反劳动纪律和强令职工冒险作业的；未建立和落实班组安全管理制度的；发生生产安全事故未按要求组织安全生产状况评估的；以货币或者其他物品代替防护用品的；矿山、金属冶炼、建筑施工单位，危险物品的生产、经营、储存、使用、运输、装卸单位和建材、机械加工、电力、供热单位以及其他规模以上的生产经营单位未制定复工复产方案或者未组织复工复产培训和安全检查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《河北省安全生产条例》第七十九条 违反本条例规定，生产经营单位有下列行为之一的，责令限期改正，并处一万元以上三万元以下的罚款；对其直接负责的主管人员和其他直接责任人员可以处一万元以下的罚款：（一）违反各项安全生产标准以及本单位规章制度和安全操作规程的；（二）违章指挥、违章操作、违反劳动纪律和强令职工冒险作业的；（三）未建立和落实班组安全管理制度的；（四）发生生产安全事故未按要求组织安全生产状况评估的；（五）以货币或者其他物品代替防护用品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六）矿山、金属冶炼、建筑施工单位，危险物品的生产、经营、储存、使用、运输、装卸单位和建材、机械加工、电力、供热单位以及其他规模以上的生产经营单位未制定复工复产方案或者未组织复工复产培训和安全检查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eastAsia="zh-CN"/>
              </w:rPr>
              <w:t>对</w:t>
            </w:r>
            <w:bookmarkStart w:id="0" w:name="_GoBack"/>
            <w:bookmarkEnd w:id="0"/>
            <w:r>
              <w:rPr>
                <w:rFonts w:hint="eastAsia" w:ascii="仿宋_GB2312" w:hAnsi="仿宋_GB2312" w:eastAsia="仿宋_GB2312" w:cs="仿宋_GB2312"/>
                <w:color w:val="000000"/>
                <w:kern w:val="0"/>
                <w:sz w:val="18"/>
                <w:szCs w:val="18"/>
              </w:rPr>
              <w:t>勘察、设计、施工、工程监理等单位提出不符合安全生产法律、法规和强制性标准规定的要求的；要求施工单位压缩合同约定的工期的；将拆除工程发包给不具有相应资质等级的施工单位的处罚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《建设工程安全生产管理条例》第五十五条　违反本条例的规定，建设单位有下列行为之一的，责令限期改正，处20万元以上50万元以下的罚款；造成重大安全事故，构成犯罪的，对直接责任人员，依照刑法有关规定追究刑事责任；造成损失的，依法承担赔偿责任：(一)对勘察、设计、施工、工程监理等单位提出不符合安全生产法律、法规和强制性标准规定的要求的；(二)要求施工单位压缩合同约定的工期的；(三)将拆除工程发包给不具有相应资质等级的施工单位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对采用新结构、新材料、新工艺的建设工程和特殊结构的建设工程，设计单位未在设计中提出保障施工作业人员安全和预防生产安全事故的措施建议的处罚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 (二)采用新结构、新材料、新工艺的建设工程和特殊结构的建设工程，设计单位未在设计中提出保障施工作业人员安全和预防生产安全事故的措施建议的。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施工组织设计中的安全技术措施或者专项施工方案进行审查的；发现安全事故隐患未及时要求施工单位整改或者暂时停止施工的；施工单位拒不整改或者不停止施工，未及时向有关主管部门报告的；未依照法律、法规和工程建设强制性标准实施监理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一)未对施工组织设计中的安全技术措施或者专项施工方案进行审查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(二)发现安全事故隐患未及时要求施工单位整改或者暂时停止施工的；(三)施工单位拒不整改或者不停止施工，未及时向有关主管部门报告的；(四)未依照法律、法规和工程建设强制性标准实施监理的。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对注册执业人员未执行法律、法规和工程建设强制性标准的处罚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对为建设工程提供机械设备和配件的单位，未按照安全施工的要求配备齐全有效的保险、限位等安全设施和装置的处罚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《建设工程安全生产管理条例》第五十九条　违反本条例的规定，为建设工程提供机械设备和配件的单位，未按照安全施工的要求配备齐全有效的保险、限位等安全设施和装置的，责令限期改正，处合同价款1倍以上3倍以下的罚款；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对出租单位出租未经安全性能检测或者经检测不合格的机械设备和施工机具及配件的处罚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《建设工程安全生产管理条例》第六十条　违反本条例的规定，出租单位出租未经安全性能检测或者经检测不合格的机械设备和施工机具及配件的，责令停业整顿，并处5万元以上10万元以下的罚款；造成损失的，依法承担赔偿责任。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起重机械和整体提升脚手架、模板等自升式架设设施安装、拆卸单位未编制拆装方案、制定安全施工措施的；未由专业技术人员现场监督的；未出具自检合格证明或者出具虚假证明的；未向施工单位进行安全使用说明，办理移交手续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《建设工程安全生产管理条例》第六十一条　违反本条例的规定，施工起重机械和整体提升脚手架、模板等自升式架设设施安装、拆卸单位有下列行为之一的，责令限期改正，处5万元以上10万元以下的罚款；情节严重的，责令停业整顿，降低资质等级，直至吊销资质证书；造成损失的，依法承担赔偿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编制拆装方案、制定安全施工措施的；(二)未由专业技术人员现场监督的；(三)未出具自检合格证明或者出具虚假证明的；(四)未向施工单位进行安全使用说明，办理移交手续的。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109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对施工单位挪用列入建设工程概算的安全生产作业环境及安全施工措施所需费用的处罚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《建设工程安全生产管理条例》第六十三条　违反本条例的规定，施工单位挪用列入建设工程概算的安全生产作业环境及安全施工措施所需费用的，责令限期改正，处挪用费用20%以上50%以下的罚款；造成损失的，依法承担赔偿责任。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前未对有关安全施工的技术要求作出详细说明的；未根据不同施工阶段和周围环境及季节、气候的变化，在施工现场采取相应的安全施工措施，或者在城市市区内的建设工程的施工现场未实行封闭围挡的；在尚未竣工的建筑物内设置员工集体宿舍的；施工现场临时搭建的建筑物不符合安全使用要求的；未对因建设工程施工可能造成损害的毗邻建筑物、构筑物和地下管线等采取专项防护措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《建设工程安全生产管理条例》第六十四条　违反本条例的规定，施工单位有下列行为之一的，责令限期改正；逾期未改正的，责令停业整顿，并处5万元以上10万元以下的罚款；造成重大安全事故，构成犯罪的，对直接责任人员，依照刑法有关规定追究刑事责任：(一)施工前未对有关安全施工的技术要求作出详细说明的；(二)未根据不同施工阶段和周围环境及季节、气候的变化，在施工现场采取相应的安全施工措施，或者在城市市区内的建设工程的施工现场未实行封闭围挡的；(三)在尚未竣工的建筑物内设置员工集体宿舍的；(四)施工现场临时搭建的建筑物不符合安全使用要求的；(五)未对因建设工程施工可能造成损害的毗邻建筑物、构筑物和地下管线等采取专项防护措施的。施工单位有前款规定第(四)项、第(五)项行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防护用具、机械设备、施工机具及配件在进入施工现场前未经查验或者查验不合格即投入使用的；使用未经验收或者验收不合格的施工起重机械和整体提升脚手架、模板等自升式架设设施的；委托不具有相应资质的单位承担施工现场安装、拆卸施工起重机械和整体提升脚手架、模板等自升式架设设施的；在施工组织设计中未编制安全技术措施、施工现场临时用电方案或者专项施工方案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《建设工程安全生产管理条例》第六十五条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安全防护用具、机械设备、施工机具及配件在进入施工现场前未经查验或者查验不合格即投入使用的；(二)使用未经验收或者验收不合格的施工起重机械和整体提升脚手架、模板等自升式架设设施的；(三)委托不具有相应资质的单位承担施工现场安装、拆卸施工起重机械和整体提升脚手架、模板等自升式架设设施的；(四)在施工组织设计中未编制安全技术措施、施工现场临时用电方案或者专项施工方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对施工单位的主要负责人、项目负责人未履行安全生产管理职责的处罚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《建设工程安全生产管理条例》第六十六条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对建筑施工企业未取得安全生产许可证擅自从事建筑施工活动的处罚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《建筑施工企业安全生产许可证管理规定》第二十四条 违反本规定，建筑施工企业未取得安全生产许可证擅自从事建筑施工活动的，责令其在建项目停止施工，没收违法所得，并处10万元以上50万元以下的罚款;造成重大安全事故或者其他严重后果，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对安全生产许可证有效期满未办理延期手续，继续从事建筑施工活动的处罚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《建筑施工企业安全生产许可证管理规定》第二十五条 违反本规定，安全生产许可证有效期满未办理延期手续，继续从事建筑施工活动的，责令其在建项目停止施工，限期补办延期手续，没收违法所得，并处5万元以上10万元以下的罚款;逾期仍不办理延期手续，继续从事建筑施工活动的，依照本规定第二十四条的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对建筑施工企业转让安全生产许可证的；冒用安全生产许可证或者使用伪造的安全生产许可证的处罚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《建筑施工企业安全生产许可证管理规定》第二十六条 违反本规定，建筑施工企业转让安全生产许可证的，没收违法所得，处10万元以上50万元以下的罚款，并吊销安全生产许可证;构成犯罪的，依法追究刑事责任;接受转让的，依照本规定第二十四条的规定处罚。冒用安全生产许可证或者使用伪造的安全生产许可证的，依照本规定第二十四条的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对建筑施工企业隐瞒有关情况或者提供虚假材料申请安全生产许可证的处罚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《建筑施工企业安全生产许可证管理规定》第二十七条 违反本规定，建筑施工企业隐瞒有关情况或者提供虚假材料申请安全生产许可证的，不予受理或者不予颁发安全生产许可证，并给予警告，1年内不得申请安全生产许可证。</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对“安管人员”涂改、倒卖、出租、出借或者以其他形式非法转让安全生产考核合格证书的处罚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《建筑施工企业主要负责人、项目负责人和专职安全生产管理人员安全生产管理规定》第二十八条　“安管人员”涂改、倒卖、出租、出借或者以其他形式非法转让安全生产考核合格证书的，由县级以上地方人民政府住房城乡建设主管部门给予警告，并处1000元以上5000元以下的罚款。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对建筑施工企业未按规定开展“安管人员”安全生产教育培训考核，或者未按规定如实将考核情况记入安全生产教育培训档案的处罚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《建筑施工企业主要负责人、项目负责人和专职安全生产管理人员安全生产管理规定》第二十九条　建筑施工企业未按规定开展“安管人员”安全生产教育培训考核，或者未按规定如实将考核情况记入安全生产教育培训档案的，由县级以上地方人民政府住房城乡建设主管部门责令限期改正，并处2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119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对未按规定设立安全生产管理机构的；未按规定配备专职安全生产管理人员的；危险性较大的分部分项工程施工时未安排专职安全生产管理人员现场监督的； “安管人员”未取得安全生产考核合格证书的处罚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《建筑施工企业主要负责人、项目负责人和专职安全生产管理人员安全生产管理规定》第三十条　建筑施工企业有下列行为之一的，由县级以上人民政府住房城乡建设主管部门责令限期改正；逾期未改正的，责令停业整顿，并处2万元以下的罚款；导致不具备《安全生产许可证条例》规定的安全生产条件的，应当依法暂扣或者吊销安全生产许可证：（一）未按规定设立安全生产管理机构的；（二）未按规定配备专职安全生产管理人员的；（三）危险性较大的分部分项工程施工时未安排专职安全生产管理人员现场监督的；（四）“安管人员”未取得安全生产考核合格证书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对“安管人员”未按规定办理证书变更的处罚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《建筑施工企业主要负责人、项目负责人和专职安全生产管理人员安全生产管理规定》第三十一条　“安管人员”未按规定办理证书变更的，由县级以上地方人民政府住房城乡建设主管部门责令限期改正，并处1000元以上5000元以下的罚款。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对主要负责人、项目负责人未按规定履行安全生产管理职责的，尚不够刑事处罚的处罚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主要负责人、项目负责人有前款违法行为，尚不够刑事处罚的，处2万元以上20万元以下的罚款或者按照管理权限给予撤职处分；自刑罚执行完毕或者受处分之日起，5年内不得担任建筑施工企业的主要负责人、项目负责人。</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对专职安全生产管理人员未按规定履行安全生产管理职责的处罚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《建筑施工企业主要负责人、项目负责人和专职安全生产管理人员安全生产管理规定》第三十三条　专职安全生产管理人员未按规定履行安全生产管理职责的，由县级以上地方人民政府住房城乡建设主管部门责令限期改正，并处1000元以上5000元以下的罚款；造成生产安全事故或者其他严重后果的，按照《生产安全事故报告和调查处理条例》的有关规定，依法暂扣或者吊销安全生产考核合格证书；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本规定提供工程周边环境等资料的；未按照本规定在招标文件中列出危大工程清单的；未按照施工合同约定及时支付危大工程施工技术措施费或者相应的安全防护文明施工措施费的；未按照本规定委托具有相应勘察资质的单位进行第三方监测的；未对第三方监测单位报告的异常情况组织采取处置措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《危险性较大的分部分项工程安全管理规定》第二十九条　建设单位有下列行为之一的，责令限期改正，并处1万元以上3万元以下的罚款；对直接负责的主管人员和其他直接责任人员处1000元以上5000元以下的罚款：（一）未按照本规定提供工程周边环境等资料的；（二）未按照本规定在招标文件中列出危大工程清单的；（三）未按照施工合同约定及时支付危大工程施工技术措施费或者相应的安全防护文明施工措施费的；（四）未按照本规定委托具有相应勘察资质的单位进行第三方监测的；（五）未对第三方监测单位报告的异常情况组织采取处置措施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对勘察单位未在勘察文件中说明地质条件可能造成的工程风险的处罚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 xml:space="preserve">《危险性较大的分部分项工程安全管理规定》第三十条　勘察单位未在勘察文件中说明地质条件可能造成的工程风险的，责令限期改正，依照《建设工程安全生产管理条例》对单位进行处罚；对直接负责的主管人员和其他直接责任人员处1000元以上5000元以下的罚款。   </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对设计单位未在设计文件中注明涉及危大工程的重点部位和环节，未提出保障工程周边环境安全和工程施工安全的意见的处罚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《危险性较大的分部分项工程安全管理规定》第三十一条　设计单位未在设计文件中注明涉及危大工程的重点部位和环节，未提出保障工程周边环境安全和工程施工安全的意见的，责令限期改正，并处1万元以上3万元以下的罚款；对直接负责的主管人员和其他直接责任人员处1000元以上5000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对施工单位未按照本规定编制并审核危大工程专项施工方案的处罚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《危险性较大的分部分项工程安全管理规定》第三十二条　施工单位未按照本规定编制并审核危大工程专项施工方案的，依照《建设工程安全生产管理条例》对单位进行处罚，并暂扣安全生产许可证30日；对直接负责的主管人员和其他直接责任人员处1000元以上5000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对超过一定规模的危大工程专项施工方案进行专家论证的；未根据专家论证报告对超过一定规模的危大工程专项施工方案进行修改，或者未按照本规定重新组织专家论证的；未严格按照专项施工方案组织施工，或者擅自修改专项施工方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《危险性较大的分部分项工程安全管理规定》第三十四条　施工单位有下列行为之一的，责令限期改正，处1万元以上3万元以下的罚款，并暂扣安全生产许可证30日；对直接负责的主管人员和其他直接责任人员处1000元以上5000元以下的罚款：（一）未对超过一定规模的危大工程专项施工方案进行专家论证的；（二）未根据专家论证报告对超过一定规模的危大工程专项施工方案进行修改，或者未按照本规定重新组织专家论证的；（三）未严格按照专项施工方案组织施工，或者擅自修改专项施工方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项目负责人未按照本规定现场履职或者组织限期整改的；施工单位未按照本规定进行施工监测和安全巡视的；未按照本规定组织危大工程验收的；发生险情或者事故时，未采取应急处置措施的；未按照本规定建立危大工程安全管理档案</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《危险性较大的分部分项工程安全管理规定》第三十五条　施工单位有下列行为之一的，责令限期改正，并处1万元以上3万元以下的罚款；对直接负责的主管人员和其他直接责任人员处1000元以上5000元以下的罚款：（一）项目负责人未按照本规定现场履职或者组织限期整改的；（二）施工单位未按照本规定进行施工监测和安全巡视的；（三）未按照本规定组织危大工程验收的；（四）发生险情或者事故时，未采取应急处置措施的；（五）未按照本规定建立危大工程安全管理档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129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总监理工程师未按照本规定审查危大工程专项施工方案的；发现施工单位未按照专项施工方案实施，未要求其整改或者停工的；施工单位拒不整改或者不停止施工时，未向建设单位和工程所在地住房城乡建设主管部门报告</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《危险性较大的分部分项工程安全管理规定》第三十六条　监理单位有下列行为之一的，依照《中华人民共和国安全生产法》《建设工程安全生产管理条例》对单位进行处罚；对直接负责的主管人员和其他直接责任人员处1000元以上5000元以下的罚款：（一）总监理工程师未按照本规定审查危大工程专项施工方案的；（二）发现施工单位未按照专项施工方案实施，未要求其整改或者停工的；（三）施工单位拒不整改或者不停止施工时，未向建设单位和工程所在地住房城乡建设主管部门报告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Style w:val="10"/>
                <w:rFonts w:hAnsi="仿宋_GB2312"/>
                <w:sz w:val="18"/>
                <w:szCs w:val="18"/>
              </w:rPr>
              <w:t>对未按照本规定编制监理实施细则的；未对危大工程施工实施专项巡视检查的；   未按照本规定参与组织危大工程验收的；未按照本规定建立危大工程安全管理档案的处罚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《危险性较大的分部分项工程安全管理规定》第三十七条　监理单位有下列行为之一的，责令限期改正，并处1万元以上3万元以下的罚款；对直接负责的主管人员和其他直接责任人员处1000元以上5000元以下的罚款：（一）未按照本规定编制监理实施细则的；（二）未对危大工程施工实施专项巡视检查的；（三）未按照本规定参与组织危大工程验收的；（四）未按照本规定建立危大工程安全管理档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对未取得相应勘察资质从事第三方监测的；未按照本规定编制监测方案的；未按照监测方案开展监测的；发现异常未及时报告的处罚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《危险性较大的分部分项工程安全管理规定》第三十八条　监测单位有下列行为之一的，责令限期改正，并处1万元以上3万元以下的罚款；对直接负责的主管人员和其他直接责任人员处1000元以上5000元以下的罚款：（一）未取得相应勘察资质从事第三方监测的；（二）未按照本规定编制监测方案的；　（三）未按照监测方案开展监测的；（四）发现异常未及时报告的。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对未按照规定办理备案的；未按照规定办理注销手续的；未按照规定建立建筑起重机械安全技术档案的处罚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《建筑起重机械安全监督管理规定》第二十八条　违反本规定，出租单位、自购建筑起重机械的使用单位，有下列行为之一的，由县级以上地方人民政府建设主管部门责令限期改正，予以警告，并处以5000元以上1万元以下罚款：（一）未按照规定办理备案的；（二）未按照规定办理注销手续的；（三）未按照规定建立建筑起重机械安全技术档案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安全技术标准及安装使用说明书等检查建筑起重机械及现场施工条件的；未制定建筑起重机械安装、拆卸工程生产安全事故应急救援预案的；未将建筑起重机械安装、拆卸工程专项施工方案，安装、拆卸人员名单，安装、拆卸时间等材料报施工总承包单位和监理单位审核后，告知工程所在地县级以上地方人民政府建设主管部门的；未按照规定建立建筑起重机械安装、拆卸工程档案的；未按照建筑起重机械安装、拆卸工程专项施工方案及安全操作规程组织安装、拆卸作业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《建筑起重机械安全监督管理规定》第二十九条　违反本规定，安装单位有下列行为之一的，由县级以上地方人民政府建设主管部门责令限期改正，予以警告，并处以5000元以上3万元以下罚款：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一）未履行第十二条第（二）、（四）、（五）项安全职责的；（二）未按照规定建立建筑起重机械安装、拆卸工程档案的；（三）未按照建筑起重机械安装、拆卸工程专项施工方案及安全操作规程组织安装、拆卸作业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根据不同施工阶段、周围环境以及季节、气候的变化，对建筑起重机械采取相应的安全防护措施的；未制定建筑起重机械生产安全事故应急救援预案的；未设置相应的设备管理机构或者配备专职的设备管理人员的；未建筑起重机械出现故障或者发生异常情况的，立即停止使用，消除故障和事故隐患后，方可重新投入使用的；未指定专职设备管理人员进行现场监督检查的；擅自在建筑起重机械上安装非原制造厂制造的标准节和附着装置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《建筑起重机械安全监督管理规定》第三十条　违反本规定，使用单位有下列行为之一的，由县级以上地方人民政府建设主管部门责令限期改正，予以警告，并处以5000元以上3万元以下罚款：　　（一）未履行第十八条第（一）、（二）、（四）、（六）项安全职责的；（二）未指定专职设备管理人员进行现场监督检查的；（三）擅自在建筑起重机械上安装非原制造厂制造的标准节和附着装置的。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向安装单位提供拟安装设备位置的基础施工资料，确保建筑起重机械进场安装、拆卸所需的施工条件；未审核安装单位、使用单位的资质证书、安全生产许可证和特种作业人员的特种作业操作资格证书；未审核安装单位制定的建筑起重机械安装、拆卸工程专项施工方案和生产安全事故应急救援预案；未审核使用单位制定的建筑起重机械生产安全事故应急救援预案；未施工现场有多台塔式起重机作业时，应当组织制定并实施防止塔式起重机相互碰撞的安全措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《建筑起重机械安全监督管理规定》第三十一条　违反本规定，施工总承包单位未履行第二十一条第（一）、（三）、（四）、（五）、（七）项安全职责的，由县级以上地方人民政府建设主管部门责令限期改正，予以警告，并处以5000元以上3万元以下罚款。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审核建筑起重机械特种设备制造许可证、产品合格证、制造监督检验证明、备案证明等文件；未审核建筑起重机械安装单位、使用单位的资质证书、安全生产许可证和特种作业人员的特种作业操作资格证书；未监督安装单位执行建筑起重机械安装、拆卸工程专项施工方案情况；未监督检查建筑起重机械的使用情况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《建筑起重机械安全监督管理规定》第三十二条　违反本规定，监理单位未履行第二十二条第（一）、（二）、（四）、（五）项安全职责的，由县级以上地方人民政府建设主管部门责令限期改正，予以警告，并处以5000元以上3万元以下罚款。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对未按照规定协调组织制定防止多台塔式起重机相互碰撞的安全措施的；接到监理单位报告后，未责令安装单位、使用单位立即停工整改的处罚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《建筑起重机械安全监督管理规定》第三十三条　违反本规定，建设单位有下列行为之一的，由县级以上地方人民政府建设主管部门责令限期改正，予以警告，并处以5000元以上3万元以下罚款；逾期未改的，责令停止施工：（一）未按照规定协调组织制定防止多台塔式起重机相互碰撞的安全措施的；（二）接到监理单位报告后，未责令安装单位、使用单位立即停工整改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对建设单位任意压缩合理工期或者降低合理造价的处罚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1.《河北省建设工程安全生产监督管理规定》第十一条 建设单位不得任意压缩合理工期或者降低合理造价。</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2.《河北省建设工程安全生产监督管理规定》第三十九条 建设单位违反本规定第十一条、第十二条和第十三条规定，勘察、设计企业违反本规定第十六条和第十七条规定，施工企业违反本规定第十九条、第二十二条、第二十三条、第二十六条和第二十七条规定，监理单位违反本规定第二十八条规定的，《中华人民共和国建筑法》和国务院发布的《建设工程质量管理条例》、《建设工程勘察设计管理条例》等有关法律、法规、规章对行政处罚已作规定的，从其规定；未作规定的，由建设行政主管部门予以警告，责令改正。情节严重的，对责任单位可依法降低或者吊销企业资质，并处以一千元以上一万元以下的罚款；对法定代表人和直接责任人员可依法降低或者吊销其执业资格。构成犯罪的，由司法机关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139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对建设单位要求设计、施工企业和监理单位违反有关建设工程安全生产的法律、法规、规章和标准、规范、操作规程的规定进行设计、施工和监理处罚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《河北省建设工程安全生产监督管理规定》第十二条 建设单位不得以任何理由要求设计、施工企业和监理单位违反有关建设工程安全生产的法律、法规、规章和标准、规范、操作规程的规定进行设计、施工和监理。第三十九条同上。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对建设单位明示或者暗示的方式，要求施工企业使用不符合国家规定标准的建筑材料、建筑构配件、安全防护用具和机械设备的处罚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《河北省建设工程安全生产监督管理规定》第十三条 建设单位不得采用明示或者暗示的方式，要求施工企业使用不符合国家规定标准的建筑材料、建筑构配件、安全防护用具和机械设备。第三十九条同上。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企业设计文件中选用的建筑材料、建筑构配件和机械设备，应当注明规格、型号和性能等技术指标，其质量不符合国家规定的标准、除有特殊要求的建筑材料、专用设备和工艺生产线外，设计单位指定生产厂和供应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《河北省建设工程安全生产监督管理规定》第十六条 设计文件中选用的建筑材料、建筑构配件和机械设备，应当注明规格、型号和性能等技术指标，其质量必须符合国家规定的标准。除有特殊要求的建筑材料、专用设备和工艺生产线外，设计单位不得指定生产厂和供应商。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对施工企业发现工程设计不能满足施工作业安全条件的处罚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《河北省建设工程安全生产监督管理规定》第十七条 施工过程中，施工企业发现工程设计不能满足施工作业安全条件的，应当及时向建设单位提出，建设单位应当按照程序向设计企业提出，设计企业对工程设计应当及时予以修改，并出具修改方案。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对施工企业未设置安全生产管理机构，配备与施工规模相适应、专业齐全的安全管理专职技术人员，未向各施工现场派驻安全生产专职管理人员的处罚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《河北省建设工程安全生产监督管理规定》第十九条 施工企业应当设置安全生产管理机构，配备与施工规模相适应、专业齐全的安全管理专职技术人员，并向各施工现场派驻安全生产专职管理人员。第三十九条同上。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对施工企业未依照国家和本省规定的内容和时间，对职工进行安全生产知识的培训和考核。未经培训或者培训后考核不合格的，上岗作业的处罚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《河北省建设工程安全生产监督管理规定》第二十二条 施工企业应当依照国家和本省规定的内容和时间，对职工进行安全生产知识的培训和考核。未经培训或者培训后考核不合格的，不得上岗作业。第三十九条同上。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在施工现场周围设置围档，对建设工程实行围栏作业；作业区和生活区未分开设置，在建设工程内安排职工和其他人员住宿；职工的生活设施不符合国务院建设行政主管部门和其他部门有关安全、卫生的要求；未在施工现场使用的安全防护用具和机械设备，凡属于国家实行工业产品生产许可证管理的，未依法取得工业产品生产许可证的企业生产的合格产品；未依照消防法律、法规的规定设置消防设施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《河北省建设工程安全生产监督管理规定》第二十三条 施工企业应当依照下列规定对施工现场进行管理：(一)在施工现场周围设置围档，对建设工程实行围栏作业；(二)作业区和生活区分开设置，在建设工程内不得安排职工和其他人员住宿；(三)职工的生活设施符合国务院建设行政主管部门和其他部门有关安全、卫生的要求；(四)在施工现场使用的安全防护用具和机械设备，凡属于国家实行工业产品生产许可证管理的，必须是依法取得工业产品生产许可证的企业生产的合格产品；(五)依照消防法律、法规的规定设置消防设施。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对建设工程停工后又复工的，施工企业在复工前，未采取措施，对施工现场的安全设施和机械设备等重新进行检查维修，消除事故隐患</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《河北省建设工程安全生产监督管理规定》第二十六条 建设工程停工后又复工的，施工企业在复工前，必须采取措施，对施工现场的安全设施和机械设备等重新进行检查维修，消除事故隐患。第三十九条同上。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对施工企业接到建筑施工安全监督管理机构下达的责令改正的通知、安全事故隐患整改通知书和停工指令后，未立即采取措施，未在规定的期限内完成整改工作或者停工</w:t>
            </w:r>
            <w:r>
              <w:rPr>
                <w:rFonts w:hint="eastAsia" w:ascii="仿宋_GB2312" w:hAnsi="仿宋_GB2312" w:eastAsia="仿宋_GB2312" w:cs="仿宋_GB2312"/>
                <w:color w:val="000000"/>
                <w:kern w:val="0"/>
                <w:sz w:val="18"/>
                <w:szCs w:val="18"/>
                <w:lang w:eastAsia="zh-CN"/>
              </w:rPr>
              <w:t>的</w:t>
            </w:r>
            <w:r>
              <w:rPr>
                <w:rFonts w:hint="eastAsia" w:ascii="仿宋_GB2312" w:hAnsi="仿宋_GB2312" w:eastAsia="仿宋_GB2312" w:cs="仿宋_GB2312"/>
                <w:color w:val="000000"/>
                <w:kern w:val="0"/>
                <w:sz w:val="18"/>
                <w:szCs w:val="18"/>
              </w:rPr>
              <w:t>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《河北省建设工程安全生产监督管理规定》第二十七条 施工企业接到建筑施工安全监督管理机构下达的责令改正的通知、安全事故隐患整改通知书和停工指令后，必须立即采取措施，并在规定的期限内完成整改工作或者停工。第三十九条同上。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对监理单位未依照建设工程管理的有关法律、法规、规章和国务院建设行政主管部门制定的《工程建设监理规范》、设计文件的规定以及合同的约定进行监理的处罚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《河北省建设工程安全生产监督管理规定》第二十八条 监理单位必须依照建设工程管理的有关法律、法规、规章和国务院建设行政主管部门制定的《工程建设监理规范》、设计文件的规定以及合同的约定进行监理。第三十九条同上。</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149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0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5"/>
                <w:szCs w:val="15"/>
              </w:rPr>
              <w:t>对超越本企业资质等级或以其他企业的名义承揽工程，或允许其他企业或个人以本企业的名义承揽工程的；与建设单位或企业之间相互串通投标，或以行贿等不正当手段谋取中标的；未取得施工许可证擅自施工的；将承包的工程转包或违法分包的；违反国家工程建设强制性标准施工的；恶意拖欠分包企业工程款或者劳务人员工资的；隐瞒或谎报、拖延报告工程质量安全事故，破坏事故现场、阻碍对事故调查的；按照国家法律、法规和标准规定需要持证上岗的现场管理人员和技术工种作业人员未取得证书上岗的；未依法履行工程质量保修义务或拖延履行保修义务的；伪造、变造、倒卖、出租、出借或者以其他形式非法转让建筑业企业资质证书的；发生过较大以上质量安全事故或者发生过两起以上一般质量安全事故的；其它违反法律、法规的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对企业在接受监督检查时，不如实提供有关材料，或者拒绝、阻碍监督检查的处罚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《建筑业企业资质管理规定》第三十九条　企业在接受监督检查时，不如实提供有关材料，或者拒绝、阻碍监督检查的，由县级以上地方人民政府住房城乡建设主管部门责令限期改正，并可以处3万元以下罚款。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对企业未按照本规定要求提供企业信用档案信息的处罚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《建筑业企业资质管理规定》第四十条　企业未按照本规定要求提供企业信用档案信息的，由县级以上地方人民政府住房城乡建设主管部门或者其他有关部门给予警告，责令限期改正；逾期未改正的，可处以1000元以上1万元以下的罚款。《建设工程勘察设计资质管理规定》第三十一条　企业未按照规定提供信用档案信息的，由县级以上地方人民政府建设主管部门给予警告，责令限期改正；逾期未改正的，可处以1000元以上1万元以下的罚款。《工程监理企业资质管理规定》第三十一条　工程监理企业未按照本规定要求提供工程监理企业信用档案信息的，由县级以上地方人民政府建设主管部门予以警告，责令限期改正；逾期未改正的，可处以1千元以上1万元以下的罚款。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对企业隐瞒有关情况或者提供虚假材料申请资质的处罚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1.《建筑业企业资质管理规定》第三十五条　申请企业隐瞒有关真实情况或者提供虚假材料申请建筑业企业资质的，资质许可机关不予许可，并给予警告，申请企业在1年内不得再次申请建筑业企业资质。《建设工程勘察设计资质管理规定》第二十八条　企业隐瞒有关情况或者提供虚假材料申请资质的，资质许可机关不予受理或者不予行政许可，并给予警告，该企业在1年内不得再次申请该资质。</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2.《工程监理企业资质管理规定》第二十七条　申请人隐瞒有关情况或者提供虚假材料申请工程监理企业资质的，资质许可机关不予受理或者不予行政许可，并给予警告，申请人在1年内不得再次申请工程监理企业资质。</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3.《工程造价咨询企业管理办法》第三十四条　申请人隐瞒有关情况或者提供虚假材料申请工程造价咨询企业资质的，不予受理或者不予资质许可，并给予警告，申请人在1年内不得再次申请工程造价咨询企业资质。</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对企业以欺骗、贿赂等不正当手段取得资质证书的处罚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1.《建筑业企业资质管理规定》第三十六条　企业以欺骗、贿赂等不正当手段取得建筑业企业资质的，由原资质许可机关予以撤销；由县级以上地方人民政府住房城乡建设主管部门或者其他有关部门给予警告，并处3万元的罚款；申请企业3年内不得再次申请建筑业企业资质。</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2.《建设工程勘察设计资质管理规定》第二十九条　企业以欺骗、贿赂等不正当手段取得资质证书的，由县级以上地方人民政府建设主管部门或者有关部门给予警告，并依法处以罚款；该企业在3年内不得再次申请该资质。</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3.《工程监理企业资质管理规定》第二十八条　以欺骗、贿赂等不正当手段取得工程监理企业资质证书的，由县级以上地方人民政府建设主管部门或者有关部门给予警告，并处1万元以上2万元以下的罚款，申请人3年内不得再次申请工程监理企业资质。</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4.《工程造价咨询企业管理办法》第三十五条　以欺骗、贿赂等不正当手段取得工程造价咨询企业资质的，由县级以上地方人民政府建设主管部门或者有关专业部门给予警告，并处以1万元以上3万元以下的罚款，申请人3年内不得再次申请工程造价咨询企业资质。</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5.《建设工程质量检测管理办法》第二十八条　以欺骗、贿赂等不正当手段取得资质证书的，由省、自治区、直辖市人民政府建设主管部门撤销其资质证书，3年内不得再次申请资质证书；并由县级以上地方人民政府建设主管部门处以1万元以上3万元以下的罚款；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对企业不及时办理资质证书变更手续的处罚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1.《建筑业企业资质管理规定》第三十八条　企业未按照本规定及时办理建筑业企业资质证书变更手续的，由县级以上地方人民政府住房城乡建设主管部门责令限期办理；逾期不办理的，可处以1000元以上1万元以下的罚款。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2.《建设工程勘察设计资质管理规定》第三十条　企业不及时办理资质证书变更手续的，由资质许可机关责令限期办理；逾期不办理的，可处以1000元以上1万元以下的罚款。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3.《工程监理企业资质管理规定》第三十条　违反本规定，工程监理企业不及时办理资质证书变更手续的，由资质许可机关责令限期办理；逾期不办理的，可处以1千元以上1万元以下的罚款。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4.《工程造价咨询企业管理办法》第三十七条　违反本办法第十七条规定，工程造价咨询企业不及时办理资质证书变更手续的，由资质许可机关责令限期办理；逾期不办理的，可处以1万元以下的罚款。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对涂改、倒卖、出租、出借或者以其他形式非法转让资质证书的处罚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1.《建设工程勘察设计资质管理规定》第三十二条　涂改、倒卖、出租、出借或者以其他形式非法转让资质证书的，由县级以上地方人民政府建设主管部门或者有关部门给予警告，责令改正，并处以1万元以上3万元以下的罚款；造成损失的，依法承担赔偿责任；构成犯罪的，依法追究刑事责任。</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2.《工程监理企业资质管理规定》第二十九条　工程监理企业有本规定第十六条第八项行为的，由县级以上地方人民政府建设主管部门或者有关部门予以警告，责令其改正，并处1万元以上3万元以下的罚款；造成损失的，依法承担赔偿责任；构成犯罪的，依法追究刑事责任。</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3.《工程造价咨询企业管理办法》第三十九条　工程造价咨询企业有本办法第二十五条行为之一的，由县级以上地方人民政府建设主管部门或者有关专业部门给予警告，责令限期改正，并处以1万元以上3万元以下的罚款。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4.《建设工程质量检测管理办法》第二十九条　检测机构违反本办法规定，有下列行为之一的，由县级以上地方人民政府建设主管部门责令改正，可并处1万元以上3万元以下的罚款；构成犯罪的，依法追究刑事责任：（二）涂改、倒卖、出租、出借、转让资质证书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对在监理过程中实施商业贿赂的处罚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《工程监理企业资质管理规定》第二十九条　工程监理企业有本规定第十六条第七项行为的，由县级以上地方人民政府建设主管部门或者有关部门予以警告，责令其改正，并处1万元以上3万元以下的罚款；造成损失的，依法承担赔偿责任；构成犯罪的，依法追究刑事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对未取得工程造价咨询企业资质从事工程造价咨询活动或者超越资质等级承接工程造价咨询业务的处罚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《工程造价咨询企业管理办法》第三十六条　未取得工程造价咨询企业资质从事工程造价咨询活动或者超越资质等级承接工程造价咨询业务的，出具的工程造价成果文件无效，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对跨省、自治区、直辖市承接业务不备案的处罚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《工程造价咨询企业管理办法》第三十八条 违反本办法第二十三条规定，跨省、自治区、直辖市承接业务不备案的，由县级以上地方人民政府住房城乡建设主管部门或者有关专业部门给予警告，责令限期改正；逾期未改正的，可处以5000元以上2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159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超越资质等级业务范围承接工程造价咨询业务；同时接受招标人和投标人或两个以上投标人对同一工程项目的工程造价咨询业务；以给予回扣、恶意压低收费等方式进行不正当竞争；转包承接的工程造价咨询业务；法律、法规禁止的其他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《工程造价咨询企业管理办法》第三十九条　工程造价咨询企业有本办法第二十五条行为之一的，由县级以上地方人民政府建设主管部门或者有关专业部门给予警告，责令限期改正，并处以1万元以上3万元以下的罚款。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对未经注册擅自以注册建筑师、注册监理工程师、注册造价工程师、注册建设工程勘察、设计师名义从事业务的处罚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1.《中华人民共和国注册建筑师条例》第三十条　未经注册擅自以注册建筑师名义从事注册建筑师业务的，由县级以上人民政府建设行政主管部门责令停止违法活动，没收违法所得，并可以处以违法所得5倍以下的罚款；造成损失的，应当承担赔偿责任。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2.《注册监理工程师管理规定》第二十九条　违反本规定,未经注册，擅自以注册监理工程师的名义从事工程监理及相关业务活动的，由县级以上地方人民政府建设主管部门给予警告，责令停止违法行为，处以3万元以下罚款；造成损失的，依法承担赔偿责任。《注册造价工程师管理办法》第三十四条　违反本办法规定，未经注册而以注册造价工程师的名义从事工程造价活动的，所签署的工程造价成果文件无效，由县级以上地方人民政府建设主管部门或者其他有关部门给予警告，责令停止违法活动，并可处以1万元以上3万元以下的罚款。3.《建设工程勘察设计管理条例》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个人名义承接注册建筑师业务、收取费用的；同时受聘于二个以上建筑设计单位执行业务的；在建筑设计或者相关业务中侵犯他人合法权益的；准许他人以本人名义执行业务的；二级注册建筑师以一级注册建筑师的名义执行业务或者超越国家规定的执业范围执行业务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《中华人民共和国注册建筑师条例》第三十一条　注册建筑师违反本条例规定，有下列行为之一的，由县级以上人民政府建设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一)以个人名义承接注册建筑师业务、收取费用的；(二)同时受聘于二个以上建筑设计单位执行业务的；(三)在建筑设计或者相关业务中侵犯他人合法权益的；(四)准许他人以本人名义执行业务的；(五)二级注册建筑师以一级注册建筑师的名义执行业务或者超越国家规定的执业范围执行业务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对隐瞒有关情况或者提供虚假材料申请注册建筑师、勘察设计注册工程师、注册建造师、注册监理工程师、注册造价工程师的处罚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1.《中华人民共和国注册建筑师条例实施细则》第四十条　隐瞒有关情况或者提供虚假材料申请注册的，注册机关不予受理，并由建设主管部门给予警告，申请人一年之内不得再次申请注册。</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2.《勘察设计注册工程师管理规定》第二十八条　隐瞒有关情况或者提供虚假材料申请注册的，审批部门不予受理，并给予警告，一年之内不得再次申请注册。</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3.《注册建造师管理规定》第三十三条　隐瞒有关情况或者提供虚假材料申请注册的，建设主管部门不予受理或者不予注册，并给予警告，申请人1年内不得再次申请注册。</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4.《注册监理工程师管理规定》第二十七条　隐瞒有关情况或者提供虚假材料申请注册的，建设主管部门不予受理或者不予注册，并给予警告，1年之内不得再次申请注册。</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5.《注册造价工程师管理办法》第三十一条　隐瞒有关情况或者提供虚假材料申请造价工程师注册的，不予受理或者不予注册，并给予警告，申请人在1年内不得再次申请造价工程师注册。</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对以欺骗、贿赂等不正当手段取得造价工程师注册的、注册监理工程师证书的、注册勘察设计证书的、注册建造师证书的、注册建筑师证书和执业印章的处罚</w:t>
            </w:r>
          </w:p>
        </w:tc>
        <w:tc>
          <w:tcPr>
            <w:tcW w:w="3118"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1.《中华人民共和国注册建筑师条例实施细则》第四十一条　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1万元以下罚款；有违法所得的处以违法所得3倍以下且不超过3万元的罚款。</w:t>
            </w:r>
          </w:p>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2.《勘察设计注册工程师管理规定》第二十九条　以欺骗、贿赂等不正当手段取得注册证书的，由负责审批的部门撤销其注册，3年内不得再次申请注册；并由县级以上人民政府建设主管部门或者有关部门处以罚款，其中没有违法所得的，处以1万元以下的罚款；有违法所得的，处以违法所得3倍以下且不超过3万元的罚款；构成犯罪的，依法追究刑事责任。</w:t>
            </w:r>
          </w:p>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3.《注册建造师管理规定》第三十四条　以欺骗、贿赂等不正当手段取得注册证书的，由注册机关撤销其注册，3年内不得再次申请注册，并由县级以上地方人民政府建设主管部门处以罚款。其中没有违法所得的，处以1万元以下的罚款；有违法所得的，处以违法所得3倍以下且不超过3万元的罚款。</w:t>
            </w:r>
          </w:p>
          <w:p>
            <w:pPr>
              <w:widowControl/>
              <w:spacing w:line="220" w:lineRule="exact"/>
              <w:jc w:val="left"/>
              <w:textAlignment w:val="center"/>
              <w:rPr>
                <w:rFonts w:ascii="仿宋_GB2312" w:hAnsi="仿宋_GB2312" w:eastAsia="仿宋_GB2312" w:cs="仿宋_GB2312"/>
                <w:color w:val="000000"/>
                <w:kern w:val="0"/>
                <w:sz w:val="16"/>
                <w:szCs w:val="16"/>
              </w:rPr>
            </w:pPr>
            <w:r>
              <w:rPr>
                <w:rFonts w:hint="eastAsia" w:ascii="仿宋_GB2312" w:hAnsi="仿宋_GB2312" w:eastAsia="仿宋_GB2312" w:cs="仿宋_GB2312"/>
                <w:color w:val="000000"/>
                <w:kern w:val="0"/>
                <w:sz w:val="16"/>
                <w:szCs w:val="16"/>
              </w:rPr>
              <w:t>4.《注册监理工程师管理规定》第二十八条　以欺骗、贿赂等不正当手段取得注册证书的，由国务院建设主管部门撤销其注册，3年内不得再次申请注册，并由县级以上地方人民政府建设主管部门处以罚款，其中没有违法所得的，处以1万元以下罚款，有违法所得的，处以违法所得3倍以下且不超过3万元的罚款；构成犯罪的，依法追究刑事责任。</w:t>
            </w:r>
          </w:p>
          <w:p>
            <w:pPr>
              <w:widowControl/>
              <w:spacing w:line="22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6"/>
                <w:szCs w:val="16"/>
              </w:rPr>
              <w:t>5.《注册造价工程师管理办法》第三十三条　以欺骗、贿赂等不正当手段取得造价工程师注册的，由注册机关撤销其注册，3年内不得再次申请注册，并由县级以上地方人民政府建设主管部门处以罚款。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对未受聘并注册于中华人民共和国境内一个具有工程设计资质的单位，从事建筑工程设计执业活动的处罚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《中华人民共和国注册建筑师条例实施细则》第四十二条　违反本细则，未受聘并注册于中华人民共和国境内一个具有工程设计资质的单位，从事建筑工程设计执业活动的，由县级以上人民政府建设主管部门给予警告，责令停止违法活动，并可处以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未办理变更注册而继续执业的处罚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1.《中华人民共和国注册建筑师条例实施细则》第四十三条　违反本细则，未办理变更注册而继续执业的，由县级以上人民政府建设主管部门责令限期改正；逾期未改正的，可处以5000元以下的罚款。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2.《注册建造师管理规定》第三十六条　违反本规定，未办理变更注册而继续执业的，由县级以上地方人民政府建设主管部门或者其他有关部门责令限期改正；逾期不改正的，可处以5000元以下的罚款。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3.《注册监理工程师管理规定》第三十条　违反本规定，未办理变更注册仍执业的，由县级以上地方人民政府建设主管部门给予警告，责令限期改正；逾期不改的，可处以5000元以下的罚款。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4.《注册造价工程师管理办法》第三十五条　违反本办法规定，未办理变更注册而继续执业的，由县级以上人民政府建设主管部门或者其他有关部门责令限期改正；逾期不改的，可处以5000元以下的罚款。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对违反《中华人民共和国注册建筑师条例实施细则》，涂改、倒卖、出租、出借或者以其他形式非法转让执业资格证书、互认资格证书、注册证书和执业印章的处罚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《中华人民共和国注册建筑师条例实施细则》第四十四条　违反本细则，涂改、倒卖、出租、出借或者以其他形式非法转让执业资格证书、互认资格证书、注册证书和执业印章的，由县级以上人民政府建设主管部门责令改正，其中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对未按照要求提供信用档案信息的处罚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1.《中华人民共和国注册建筑师条例实施细则》第四十五条　违反本细则，注册建筑师或者其聘用单位未按照要求提供注册建筑师信用档案信息的，由县级以上人民政府建设主管部门责令限期改正；逾期未改正的，可处以1000元以上1万元以下的罚款。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2.《注册建造师管理规定》第三十八条　违反本规定，注册建造师或者其聘用单位未按照要求提供注册建造师信用档案信息的，由县级以上地方人民政府建设主管部门或者其他有关部门责令限期改正；逾期未改正的，可处以1000元以上1万元以下的罚款。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3.《注册造价工程师管理办法》第三十七条　违反本办法规定，注册造价工程师或者其聘用单位未按照要求提供造价工程师信用档案信息的，由县级以上地方人民政府建设主管部门或者其他有关部门责令限期改正；逾期未改正的，可处以1000元以上1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对聘用单位为申请人提供虚假注册建筑师材料的处罚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1.《中华人民共和国注册建筑师条例实施细则》第四十六条　聘用单位为申请人提供虚假注册材料的，由县级以上人民政府建设主管部门给予警告，责令限期改正；逾期未改正的，可处以1万元以上3万元以下的罚款。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2.《注册建造师管理规定》第三十九条　聘用单位为申请人提供虚假注册材料的，由县级以上地方人民政府建设主管部门或者其他有关部门给予警告，责令限期改正；逾期未改正的，可处以1万元以上3万元以下的罚款。</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3.《注册造价工程师管理办法》第三十二条　聘用单位为申请人提供虚假注册材料的，由县级以上地方人民政府建设主管部门或者其他有关部门给予警告，并可处以1万元以上3万元以下的罚款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169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勘察设计注册工程师以个人名义承接业务的；涂改、出租、出借或者以形式非法转让注册证书或者执业印章的；泄露执业中应当保守的秘密并造成严重后果的；超出本专业规定范围或者聘用单位业务范围从事执业活动的；弄虚作假提供执业活动成果的；其它违反法律、法规、规章的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《勘察设计注册工程师管理规定》第三十条　注册工程师在执业活动中有下列行为之一的，由县级以上人民政府建设主管部门或者有关部门予以警告，责令其改正，没有违法所得的，处以1万元以下的罚款；有违法所得的，处以违法所得3倍以下且不超过3万元的罚款；造成损失的，应当承担赔偿责任；构成犯罪的，依法追究刑事责任：（一）以个人名义承接业务的；（二）涂改、出租、出借或者以形式非法转让注册证书或者执业印章的；（三）泄露执业中应当保守的秘密并造成严重后果的；（四）超出本专业规定范围或者聘用单位业务范围从事执业活动的；（五）弄虚作假提供执业活动成果的；（六）其它违反法律、法规、规章的行为。</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对未取得注册建造师证书和执业印章，担任大中型建设工程项目施工单位项目负责人，或者以注册建造师的名义从事相关活动的处罚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1万元以上3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建造师不履行注册建造师义务；在执业过程中，索贿、受贿或者谋取合同约定费用外的其他利益；在执业过程中实施商业贿赂；签署有虚假记载等不合格的文件；允许他人以自己的名义从事执业活动；同时在两个或者两个以上单位受聘或者执业；涂改、倒卖、出租、出借或以其他形式非法转让资格证书、注册证书和执业印章；超出执业范围和聘用单位业务范围内从事执业活动；法律、法规、规章禁止的其他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《注册建造师管理规定》第三十七条　违反本规定，注册建造师在执业活动中有第二十六条所列行为之一的，由县级以上地方人民政府建设主管部门或者其他有关部门给予警告，责令改正，没有违法所得的，处以1万元以下的罚款；有违法所得的，处以违法所得3倍以下且不超过3万元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监理工程师以个人名义承接业务的；涂改、倒卖、出租、出借或者以其他形式非法转让注册证书或者执业印章的；泄露执业中应当保守的秘密并造成严重后果的；超出规定执业范围或者聘用单位业务范围从事执业活动的；弄虚作假提供执业活动成果的；同时受聘于两个或者两个以上的单位，从事执业活动的；其它违反法律、法规、规章的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《注册监理工程师管理规定》第三十一条　注册监理工程师在执业活动中有下列行为之一的，由县级以上地方人民政府建设主管部门给予警告，责令其改正，没有违法所得的，处以1万元以下罚款，有违法所得的，处以违法所得3倍以下且不超过3万元的罚款；造成损失的，依法承担赔偿责任；构成犯罪的，依法追究刑事责任：（一）以个人名义承接业务的；（二）涂改、倒卖、出租、出借或者以其他形式非法转让注册证书或者执业印章的；（三）泄露执业中应当保守的秘密并造成严重后果的；（四）超出规定执业范围或者聘用单位业务范围从事执业活动的；（五）弄虚作假提供执业活动成果的；（六）同时受聘于两个或者两个以上的单位，从事执业活动的；（七）其它违反法律、法规、规章的行为。</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造价工程师不履行注册造价工程师义务；在执业过程中，索贿、受贿或者谋取合同约定费用外的其他利益；在执业过程中实施商业贿赂；签署有虚假记载、误导性陈述的工程造价成果文件；以个人名义承接工程造价业务；允许他人以自己名义从事工程造价业务；同时在两个或者两个以上单位执业；涂改、倒卖、出租、出借或者以其他形式非法转让注册证书或者执业印章；法律、法规、规章禁止的其他行为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《注册造价工程师管理办法》第三十六条　注册造价工程师有本办法第二十条规定行为之一的，由县级以上地方人民政府建设主管部门或者其他有关部门给予警告，责令改正，没有违法所得的，处以1万元以下罚款，有违法所得的，处以违法所得3倍以下且不超过3万元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对施工总承包单位未按规定开设或者使用农民工工资专用账户；施工总承包单位未按规定存储工资保证金或者未提供金融机构保函；施工总承包单位、分包单位未实行劳动用工实名制管理的处罚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《保障农民工工资支付条例》第五十五条　有下列情形之一的，由人力资源社会保障行政部门、相关行业工程建设主管部门按照职责责令限期改正；逾期不改正的，责令项目停工，并处5万元以上10万元以下的罚款；情节严重的，给予施工单位限制承接新工程、降低资质等级、吊销资质证书等处罚：（一）施工总承包单位未按规定开设或者使用农民工工资专用账户；（二）施工总承包单位未按规定存储工资保证金或者未提供金融机构保函；（三）施工总承包单位、分包单位未实行劳动用工实名制管理。</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分包单位未按月考核农民工工作量、编制工资支付表并经农民工本人签字确认；施工总承包单位未对分包单位劳动用工实施监督管理；分包单位未配合施工总承包单位对其劳动用工进行监督管理；施工总承包单位未实行施工现场维权信息公示制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《保障农民工工资支付条例》第五十六条　有下列情形之一的，由人力资源社会保障行政部门、相关行业工程建设主管部门按照职责责令限期改正；逾期不改正的，处5万元以上10万元以下的罚款：（一）分包单位未按月考核农民工工作量、编制工资支付表并经农民工本人签字确认；（二）施工总承包单位未对分包单位劳动用工实施监督管理；（三）分包单位未配合施工总承包单位对其劳动用工进行监督管理；（四）施工总承包单位未实行施工现场维权信息公示制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依法提供工程款支付担保；建设单位未按约定及时足额向农民工工资专用账户拨付工程款中的人工费用；建设单位或者施工总承包单位拒不提供或者无法提供工程施工合同、农民工工资专用账户有关资料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《保障农民工工资支付条例》第五十七条　有下列情形之一的，由人力资源社会保障行政部门、相关行业工程建设主管部门按照职责责令限期改正；逾期不改正的，责令项目停工，并处5万元以上10万元以下的罚款：（一）建设单位未依法提供工程款支付担保；（二）建设单位未按约定及时足额向农民工工资专用账户拨付工程款中的人工费用；（三）建设单位或者施工总承包单位拒不提供或者无法提供工程施工合同、农民工工资专用账户有关资料。</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明示或者暗示设计单位、施工单位违反民用建筑节能强制性标准进行设计、施工的；明示或者暗示施工单位使用不符合施工图设计文件要求的墙体材料、保温材料、门窗、采暖制冷系统和照明设备的；采购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《民用建筑节能条例》第三十七条　违反本条例规定，建设单位有下列行为之一的，由县级以上地方人民政府建设主管部门责令改正，处20万元以上50万元以下的罚款：(一)明示或者暗示设计单位、施工单位违反民用建筑节能强制性标准进行设计、施工的；(二)明示或者暗示施工单位使用不符合施工图设计文件要求的墙体材料、保温材料、门窗、采暖制冷系统和照明设备的；(三)采购不符合施工图设计文件要求的墙体材料、保温材料、门窗、采暖制冷系统和照明设备的；(四)使用列入禁止使用目录的技术、工艺、材料和设备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对建设单位对不符合民用建筑节能强制性标准的民用建筑项目出具竣工验收合格报告的处罚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《民用建筑节能条例》第三十八条　违反本条例规定，建设单位对不符合民用建筑节能强制性标准的民用建筑项目出具竣工验收合格报告的，由县级以上地方人民政府建设主管部门责令改正，处民用建筑项目合同价款2%以上4%以下的罚款；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179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对设计单位未按照民用建筑节能强制性标准进行设计，或者使用列入禁止使用目录的技术、工艺、材料和设备的处罚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《民用建筑节能条例》第三十九条　违反本条例规定，设计单位未按照民用建筑节能强制性标准进行设计，或者使用列入禁止使用目录的技术、工艺、材料和设备的，由县级以上地方人民政府建设主管部门责令改正，处10万元以上30万元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对施工单位未按照民用建筑节能强制性标准进行施工的处罚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《民用建筑节能条例》第四十条　违反本条例规定，施工单位未按照民用建筑节能强制性标准进行施工的，由县级以上地方人民政府建设主管部门责令改正，处民用建筑项目合同价款2%以上4%以下的罚款；情节严重的，由颁发资质证书的部门责令停业整顿，降低资质等级或者吊销资质证书；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对进入施工现场的墙体材料、保温材料、门窗、采暖制冷系统和照明设备进行查验的；使用不符合施工图设计文件要求的墙体材料、保温材料、门窗、采暖制冷系统和照明设备的；使用列入禁止使用目录的技术、工艺、材料和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《民用建筑节能条例》第四十一条　违反本条例规定，施工单位有下列行为之一的，由县级以上地方人民政府建设主管部门责令改正，处10万元以上20万元以下的罚款；情节严重的，由颁发资质证书的部门责令停业整顿，降低资质等级或者吊销资质证书；造成损失的，依法承担赔偿责任：(一)未对进入施工现场的墙体材料、保温材料、门窗、采暖制冷系统和照明设备进行查验的；(二)使用不符合施工图设计文件要求的墙体材料、保温材料、门窗、采暖制冷系统和照明设备的；(三)使用列入禁止使用目录的技术、工艺、材料和设备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对未按照民用建筑节能强制性标准实施监理的；墙体、屋面的保温工程施工时，未采取旁站、巡视和平行检验等形式实施监理的处罚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《民用建筑节能条例》第四十二条　违反本条例规定，工程监理单位有下列行为之一的，由县级以上地方人民政府建设主管部门责令限期改正；逾期未改正的，处10万元以上30万元以下的罚款；情节严重的，由颁发资质证书的部门责令停业整顿，降低资质等级或者吊销资质证书；造成损失的，依法承担赔偿责任：(一)未按照民用建筑节能强制性标准实施监理的；(二)墙体、屋面的保温工程施工时，未采取旁站、巡视和平行检验等形式实施监理的。对不符合施工图设计文件要求的墙体材料、保温材料、门窗、采暖制冷系统和照明设备，按照符合施工图设计文件要求签字的，依照《建设工程质量管理条例》第六十七条的规定处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对注册执业人员未执行民用建筑节能强制性标准的处罚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《民用建筑节能条例》第四十四条　违反本条例规定，注册执业人员未执行民用建筑节能强制性标准的，由县级以上人民政府建设主管部门责令停止执业3个月以上1年以下；情节严重的，由颁发资格证书的部门吊销执业资格证书，5年内不予注册。</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对建设单位未按照建筑节能强制性标准委托设计，擅自修改节能设计文件，明示或暗示设计单位、施工单位违反建筑节能设计强制性标准，降低工程建设质量的处罚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《民用建筑节能管理规定》第二十五条 　建设单位未按照建筑节能强制性标准委托设计，擅自修改节能设计文件，明示或暗示设计单位、施工单位违反建筑节能设计强制性标准，降低工程建设质量的，处20万元以上50万元以下的罚款。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对设计单位未按照建筑节能强制性标准进行设计的，应当修改设计。未进行修改的处罚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《民用建筑节能管理规定》第二十六条 　设计单位未按照建筑节能强制性标准进行设计的，应当修改设计。未进行修改的，给予警告，处10万元以上30万元以下罚款；造成损失的，依法承担赔偿责任；两年内，累计三项工程未按照建筑节能强制性标准设计的，责令停业整顿，降低资质等级或者吊销资质证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对未按照节能设计进行施工的施工单位的处罚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《民用建筑节能管理规定》第二十七条　对未按照节能设计进行施工的施工单位，责令改正；整改所发生的工程费用，由施工单位负责；可以给予警告，情节严重的，处工程合同价款2％以上4％以下的罚款；两年内，累计三项工程未按照符合节能标准要求的设计进行施工的，责令停业整顿，降低资质等级或者吊销资质证书。</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对擅自在民用建筑物上镶贴节能建筑标识的处罚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《河北省民用建筑节能条例》第四十九条 违反本条例规定，擅自在民用建筑物上镶贴节能建筑标识的，由县级以上人民政府建设主管部门责令改正;拒不改正的，处五万元以上二十万元以下罚款;有违法所得的，予以没收;造成损失的，依法承担赔偿责任。</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188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对新建民用建筑未配套建设供热采暖分户计量系统，未安装温度调控装置和供热系统调控装置，或者具备太阳能集热条件的新建民用建筑未配置太阳能热水系统的处罚</w:t>
            </w:r>
          </w:p>
        </w:tc>
        <w:tc>
          <w:tcPr>
            <w:tcW w:w="3118" w:type="dxa"/>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auto"/>
                <w:kern w:val="0"/>
                <w:sz w:val="18"/>
                <w:szCs w:val="18"/>
                <w:lang w:eastAsia="zh-CN"/>
              </w:rPr>
            </w:pPr>
            <w:r>
              <w:rPr>
                <w:rFonts w:hint="eastAsia" w:ascii="仿宋_GB2312" w:hAnsi="仿宋_GB2312" w:eastAsia="仿宋_GB2312" w:cs="仿宋_GB2312"/>
                <w:color w:val="auto"/>
                <w:kern w:val="0"/>
                <w:sz w:val="18"/>
                <w:szCs w:val="18"/>
              </w:rPr>
              <w:t xml:space="preserve">《河北省民用建筑节能条例》第五十条 </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违反本条例规定，新建民用建筑未配套建设供热采暖分户计量系统，未安装温度调控装置和供热系统调控装置，或者具备太阳能集热条件的新建民用建筑未配置太阳能热水系统的，由县级以上人民政府建设主管部门责令改正，并处二十万元以上五十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1.没有法律和事实依据实施行政处罚的；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2.行政处罚显失公正的；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3.执法人员玩忽职守，滥用职权、徇私舞弊的；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4.不具备行政执法资格实施行政处罚的；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5.擅自改变行政处罚种类、幅度的；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6.违反法定的行政处罚程序的；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color w:val="auto"/>
                <w:sz w:val="18"/>
                <w:szCs w:val="18"/>
                <w:lang w:eastAsia="zh-CN"/>
              </w:rPr>
            </w:pPr>
            <w:r>
              <w:rPr>
                <w:rStyle w:val="8"/>
                <w:rFonts w:hAnsi="仿宋_GB2312"/>
                <w:color w:val="auto"/>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auto"/>
                <w:sz w:val="18"/>
                <w:szCs w:val="18"/>
              </w:rPr>
            </w:pPr>
            <w:r>
              <w:rPr>
                <w:rStyle w:val="8"/>
                <w:rFonts w:hAnsi="仿宋_GB2312"/>
                <w:color w:val="auto"/>
                <w:sz w:val="18"/>
                <w:szCs w:val="18"/>
              </w:rPr>
              <w:t>9.其他违反法律法规规章文件规定的行为</w:t>
            </w:r>
            <w:r>
              <w:rPr>
                <w:rStyle w:val="9"/>
                <w:rFonts w:ascii="仿宋_GB2312" w:hAnsi="仿宋_GB2312" w:eastAsia="仿宋_GB2312" w:cs="仿宋_GB2312"/>
                <w:color w:val="auto"/>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auto"/>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189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对未取得相应等级资质证书、超出资质许可范围从事民用建筑节能检测活动或者出具虚假检测结果的处罚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《河北省民用建筑节能条例》第五十一条 违反本条例规定，未取得相应等级资质证书、超出资质许可范围从事民用建筑节能检测活动或者出具虚假检测结果的，由县级以上人民政府建设主管部门责令改正，没收违法所得，并处五万元以上十万元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190</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对依照《河北省民用建筑节能条例》规定，给予单位罚款处罚的，对单位直接负责的主管人员和其他直接责任人员的处罚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《河北省民用建筑节能条例》第五十二条 依照本条例规定，给予单位罚款处罚的，对单位直接负责的主管人员和其他直接责任人员处单位罚款数额百分之五以上百分之十以下罚款。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191</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《河北省促进绿色建筑发展条例》第三十五条　违反本条例规定，建设单位在开展咨询、设计、施工、监理、材料设备购置以及相关招标活动时，未明示建设工程绿色建筑等级要求的，或者在组织工程竣工验收时，未对是否符合绿色建筑等级要求进行查验，或者将不符合绿色建筑等级要求的工程通过竣工验收的，由县级以上人民政府住房城乡建设主管部门责令改正，处二十万元以上五十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设计单位未按照绿色建筑等级要求进行工程方案设计和施工图设计，或者未编制绿色建筑设计说明或者专篇的；施工图设计文件审查机构未按照绿色建筑等级要求审查施工图设计文件，或者为未经审查或者经审查不符合要求的建设项目出具施工图设计文件审查合格证书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《河北省促进绿色建筑发展条例》第三十六条　违反本条例规定，有下列行为之一的，由县级以上人民政府住房城乡建设主管部门责令改正，处十万元以上三十万元以下的罚款：（一）设计单位未按照绿色建筑等级要求进行工程方案设计和施工图设计，或者未编制绿色建筑设计说明或者专篇的；（二）施工图设计文件审查机构未按照绿色建筑等级要求审查施工图设计文件，或者为未经审查或者经审查不符合要求的建设项目出具施工图设计文件审查合格证书的。</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对施工单位未按照施工图设计文件组织施工，或者使用国家和本省禁止使用的建筑材料、建筑构配件和设施设备的处罚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《河北省促进绿色建筑发展条例》第三十七条　违反本条例规定，施工单位未按照施工图设计文件组织施工，或者使用国家和本省禁止使用的建筑材料、建筑构配件和设施设备的，由县级以上人民政府住房城乡建设主管部门责令改正，处建筑项目合同价款百分之二以上百分之四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194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行政处罚</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对监理单位未将绿色建筑等级要求实施情况纳入监理范围的处罚</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《河北省促进绿色建筑发展条例》第三十八条　违反本条例规定，监理单位未将绿色建筑等级要求实施情况纳入监理范围的，由县级以上人民政府住房城乡建设主管部门责令限期改正；逾期不改正的，处十万元以上三十万元以下的罚款。</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kern w:val="0"/>
                <w:sz w:val="18"/>
                <w:szCs w:val="18"/>
              </w:rPr>
              <w:t>9.其他法律法规规章规定应履行的责任。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1.没有法律和事实依据实施行政处罚的；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2.行政处罚显失公正的；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3.执法人员玩忽职守，滥用职权、徇私舞弊的；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4.不具备行政执法资格实施行政处罚的；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5.擅自改变行政处罚种类、幅度的；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6.违反法定的行政处罚程序的；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8"/>
                <w:szCs w:val="18"/>
                <w:lang w:eastAsia="zh-CN"/>
              </w:rPr>
            </w:pPr>
            <w:r>
              <w:rPr>
                <w:rStyle w:val="8"/>
                <w:rFonts w:hAnsi="仿宋_GB2312"/>
                <w:sz w:val="18"/>
                <w:szCs w:val="18"/>
              </w:rPr>
              <w:t>8.在行政处罚过程中发生腐败行为的；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Style w:val="8"/>
                <w:rFonts w:hAnsi="仿宋_GB2312"/>
                <w:sz w:val="18"/>
                <w:szCs w:val="18"/>
              </w:rPr>
              <w:t>9.其他违反法律法规规章文件规定的行为</w:t>
            </w:r>
            <w:r>
              <w:rPr>
                <w:rStyle w:val="9"/>
                <w:rFonts w:ascii="仿宋_GB2312" w:hAnsi="仿宋_GB2312" w:eastAsia="仿宋_GB2312" w:cs="仿宋_GB2312"/>
                <w:sz w:val="18"/>
                <w:szCs w:val="18"/>
              </w:rPr>
              <w:t>。</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195</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对建设单位未履行建设工程扬尘污染防治主体责任，扬尘污染物排放不达标的处罚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《河北省扬尘污染防治办法》第十条 建设工程施工应当采取有效措施防止、减少扬尘污染，保证施工场地扬尘污染物排放符合国家和本省污染物排放标准。本省扬尘污染物排放标准由省生态环境厅会同省市场监督管理局制定，报省政府批准后向社会公告。　　第三十九条 违反本办法规定，建设单位未履行建设工程扬尘污染防治主体责任，扬尘污染物排放不达标的，由监督管理部门责令改正，处一万元以上三万元以下罚款；情节较重的，处三万元以上十万元以下罚款；拒不改正的，责令其停工整治。</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B050"/>
                <w:kern w:val="0"/>
                <w:sz w:val="18"/>
                <w:szCs w:val="18"/>
                <w:lang w:val="en-US"/>
              </w:rPr>
            </w:pPr>
            <w:r>
              <w:rPr>
                <w:rFonts w:hint="eastAsia" w:ascii="仿宋_GB2312" w:hAnsi="仿宋_GB2312" w:eastAsia="仿宋_GB2312" w:cs="仿宋_GB2312"/>
                <w:color w:val="000000"/>
                <w:kern w:val="0"/>
                <w:sz w:val="18"/>
                <w:szCs w:val="18"/>
                <w:u w:val="none"/>
                <w:lang w:val="en-US" w:eastAsia="zh-CN" w:bidi="ar"/>
              </w:rPr>
              <w:t>196</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对建设施工、物料堆放未依法采取有效措施防治扬尘污染的处罚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hAnsi="Calibri" w:eastAsia="仿宋_GB2312" w:cs="仿宋_GB2312"/>
                <w:color w:val="000000"/>
                <w:kern w:val="0"/>
                <w:sz w:val="18"/>
                <w:szCs w:val="18"/>
                <w:u w:val="none"/>
                <w:lang w:val="en-US" w:eastAsia="zh-CN" w:bidi="ar"/>
              </w:rPr>
              <w:t>省政府令《河北省扬尘污染防治办法》第四十条 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00B050"/>
                <w:kern w:val="0"/>
                <w:sz w:val="18"/>
                <w:szCs w:val="18"/>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Style w:val="8"/>
                <w:rFonts w:hAnsi="仿宋_GB2312"/>
                <w:color w:val="00B050"/>
                <w:sz w:val="18"/>
                <w:szCs w:val="18"/>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0"/>
                <w:sz w:val="18"/>
                <w:szCs w:val="18"/>
                <w:u w:val="none"/>
                <w:lang w:val="en-US" w:eastAsia="zh-CN" w:bidi="ar"/>
              </w:rPr>
            </w:pPr>
            <w:r>
              <w:rPr>
                <w:rFonts w:hint="eastAsia" w:ascii="仿宋_GB2312" w:hAnsi="仿宋_GB2312" w:eastAsia="仿宋_GB2312" w:cs="仿宋_GB2312"/>
                <w:color w:val="000000"/>
                <w:kern w:val="0"/>
                <w:sz w:val="18"/>
                <w:szCs w:val="18"/>
                <w:u w:val="none"/>
                <w:lang w:val="en-US" w:eastAsia="zh-CN" w:bidi="ar"/>
              </w:rPr>
              <w:t>197</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对建设施工未依法采取扬尘污染防治措施的、物料堆放未依法采取扬尘污染防治措施的受到罚款处罚的，被责令改正，拒不改正的处罚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省政府令《河北省扬尘污染防治办法》第四十四条 违反本办法规定，有下列情形之一，受到罚款处罚的，被责令改正，拒不改正的，可以自责令改正之日的次日起，按照原处罚数额按日连续处罚：（一）建设施工未依法采取扬尘污染防治措施的；（二）物料堆放未依法采取扬尘污染防治措施的；</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1.发现违法行为或者接到对违法行为的举报不予查处的。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6.滥用职权、玩忽职守、徇私舞弊行为的;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ascii="仿宋_GB2312" w:hAnsi="仿宋_GB2312" w:eastAsia="仿宋_GB2312" w:cs="仿宋_GB2312"/>
                <w:color w:val="00B05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198</w:t>
            </w:r>
          </w:p>
        </w:tc>
        <w:tc>
          <w:tcPr>
            <w:tcW w:w="850"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对未按规定擅自预售商品房的处罚</w:t>
            </w:r>
          </w:p>
        </w:tc>
        <w:tc>
          <w:tcPr>
            <w:tcW w:w="3118"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1.《城市房地产开发经营管理条例》第二十三条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第三十九条 违反本条例规定，擅自预售商品房的，由县级以上人民政府房地产开发主管部门责令停止违法行为，没收违法所得，可以并处已收取的预付款1%以下的罚款。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2.《中华人民共和国城市房地产管理法》第四十五条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第六十八条　违反本法第四十五条第一款的规定预售商品房的，由县级以上人民政府房产管理部门责令停止预售活动，没收违法所得，可以并处罚款。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3.《商品房销售管理办法》第三十六条 未取得营业执照，擅自销售商品房的，由县级以上人民政府工商行政管理部门依照《城市房地产开发经营管理条例》的规定处罚。第三十八条 违反法律、法规规定，擅自预售商品房的，责令停止违法行为，没收违法所得;收取预付款的，可以并处已收取的预付款1%以下的罚款。</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4.《城市商品房预售管理办法》第十三条 开发企业未取得《商品房预售许可证》预售商品房的，依照《城市房地产开发经营管理条例》第三十九条的规定处罚。</w:t>
            </w:r>
          </w:p>
        </w:tc>
        <w:tc>
          <w:tcPr>
            <w:tcW w:w="113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3969"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tcBorders>
              <w:tl2br w:val="nil"/>
              <w:tr2bl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199</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对开发企业不按规定使用商品房预售款项的处罚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《城市商品房预售管理办法》第十一条 开发企业预售商品房所得款项应当用于有关的工程建设。商品房预售款监管的具体办法，由房地产管理部门制定。第十四条 开发企业不按规定使用商品房预售款项的，由房地产管理部门责令限期纠正，并可处以违法所得3倍以下但不超过3万元的罚款。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仿宋_GB2312" w:eastAsia="仿宋_GB2312" w:cs="仿宋_GB2312"/>
                <w:color w:val="000000"/>
                <w:kern w:val="2"/>
                <w:sz w:val="18"/>
                <w:szCs w:val="18"/>
                <w:u w:val="none"/>
                <w:lang w:val="en-US" w:eastAsia="zh-CN" w:bidi="ar-SA"/>
              </w:rPr>
            </w:pPr>
            <w:r>
              <w:rPr>
                <w:rFonts w:hint="eastAsia" w:ascii="仿宋_GB2312" w:hAnsi="仿宋_GB2312" w:eastAsia="仿宋_GB2312" w:cs="仿宋_GB2312"/>
                <w:color w:val="000000"/>
                <w:sz w:val="18"/>
                <w:szCs w:val="18"/>
                <w:u w:val="none"/>
                <w:lang w:val="en-US" w:eastAsia="zh-CN" w:bidi="ar-SA"/>
              </w:rPr>
              <w:t>200</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对开发企业隐瞒有关情况、提供虚假材料，或者采用欺骗、贿赂等不正当手段取得商品房预售许可的处罚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《城市商品房预售管理办法》第八条  商品房预售许可依下列程序办理：（一）受理。开发企业按本办法第七条的规定提交有关材料，材料齐全的，房地产管理部门应当当场出具受理通知书；材料不齐的，应当当场或者5日内一次性书面告知需要补充的材料。（二）审核。房地产管理部门对开发企业提供的有关材料是否符合法定条件进行审核。开发企业对所提交材料实质内容的真实性负责。第十五条  开发企业隐瞒有关情况、提供虚假材料，或者采用欺骗、贿赂等不正当手段取得商品房预售许可的，由房地产管理部门责令停止预售，撤销商品房预售许可，并处3万元罚款。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2.没有法律或者事实依据实施行政处罚的； </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8.未执行罚缴分离制度，违反规定自行收缴罚款的，向行政机关返还罚款或者拍卖款项的； </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default"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201</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对未按本办法规定交存首期住宅专项维修资金，开发建设单位将房屋交付买受人的；未按规定分摊维修、更新和改造费用的处罚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《住宅专项维修资金管理办法》第十三条 未按本办法规定交存首期住宅专项维修资金的，开发建设单位或者公有住房售房单位不得将房屋交付购买人。第二十一条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第三十六条 开发建设单位违反本办法第十三条规定将房屋交付买受人的，由县级以上地方人民政府建设（房地产）主管部门责令限期改正；逾期不改正的，处以3万元以下的罚款。开发建设单位未按本办法第二十一条规定分摊维修、更新和改造费用的，由县级以上地方人民政府建设（房地产）主管部门责令限期改正；逾期不改正的，处以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202</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对挪用专项维修资金的处罚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财政部令《住宅专项维修资金管理办法》第三十七条违反本办法规定，挪用住宅专项维修资金的，由县级以上地方人民政府建设(房地产)主管部门追回挪用的住宅专项维修资金，没收违法所得，可以并处挪用金额2倍以下的罚款；构成犯罪的，依法追究直接负责的主管人员和其他直接责任人员的刑事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203</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对未取得资质等级证书或者超越资质等级从事房地产开发经营的处罚</w:t>
            </w:r>
          </w:p>
        </w:tc>
        <w:tc>
          <w:tcPr>
            <w:tcW w:w="0" w:type="auto"/>
            <w:vAlign w:val="center"/>
          </w:tcPr>
          <w:p>
            <w:pPr>
              <w:keepNext w:val="0"/>
              <w:keepLines w:val="0"/>
              <w:pageBreakBefore w:val="0"/>
              <w:widowControl/>
              <w:numPr>
                <w:ilvl w:val="0"/>
                <w:numId w:val="1"/>
              </w:numPr>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hAnsi="Calibri" w:eastAsia="仿宋_GB2312" w:cs="仿宋_GB2312"/>
                <w:color w:val="000000"/>
                <w:kern w:val="0"/>
                <w:sz w:val="16"/>
                <w:szCs w:val="16"/>
                <w:u w:val="none"/>
                <w:lang w:val="en-US" w:eastAsia="zh-CN" w:bidi="ar"/>
              </w:rPr>
            </w:pPr>
            <w:r>
              <w:rPr>
                <w:rFonts w:hint="eastAsia" w:ascii="仿宋_GB2312" w:eastAsia="仿宋_GB2312" w:cs="仿宋_GB2312"/>
                <w:color w:val="000000"/>
                <w:kern w:val="0"/>
                <w:sz w:val="16"/>
                <w:szCs w:val="16"/>
                <w:u w:val="none"/>
                <w:lang w:val="en-US" w:eastAsia="zh-CN" w:bidi="ar"/>
              </w:rPr>
              <w:t>《城市房地产开发经营管理条例》第九条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第三十五条 违反本条例规定，未取得资质等级证书或者超越资质等级从事房地产开发经营的，由县级以上人民政府房地产开发主管部门责令限期改正，处5万元以上10万元以下的罚款;逾期不改正的，由工商行政管理部门吊销营业执照。</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2.《商品房销售管理办法》第三十七条 未取得房地产开发企业资质证书，擅自销售商品房的，责令停止销售活动，处5万元以上10万元以下的罚款。(三)持有建设工程规划许可证和施工许可证。</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 xml:space="preserve"> 3.《房地产开发企业</w:t>
            </w:r>
            <w:r>
              <w:rPr>
                <w:rFonts w:hint="eastAsia" w:ascii="仿宋_GB2312" w:hAnsi="Calibri" w:eastAsia="仿宋_GB2312" w:cs="仿宋_GB2312"/>
                <w:color w:val="000000"/>
                <w:kern w:val="0"/>
                <w:sz w:val="16"/>
                <w:szCs w:val="16"/>
                <w:u w:val="none"/>
                <w:lang w:val="en-US" w:eastAsia="zh-CN" w:bidi="ar"/>
              </w:rPr>
              <w:t>资质管理规定》第十六条企业未取得资质证书从事房地产开发经营的，由县级以上地方人民政府房地产开发主管部门责令限期改正，处5万元以上10万元以下的罚款；逾期不改正的，由房地产开发主管部门提请市场监督管理部门吊销营业执照。</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after="180" w:afterAutospacing="0" w:line="240" w:lineRule="exact"/>
              <w:ind w:left="0" w:leftChars="0" w:firstLine="0" w:firstLineChars="0"/>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hAnsi="Calibri" w:eastAsia="仿宋_GB2312" w:cs="仿宋_GB2312"/>
                <w:color w:val="000000"/>
                <w:kern w:val="0"/>
                <w:sz w:val="16"/>
                <w:szCs w:val="16"/>
                <w:u w:val="none"/>
                <w:lang w:val="en-US" w:eastAsia="zh-CN" w:bidi="ar"/>
              </w:rPr>
              <w:t>第十七条企业超越资质等级从事房地产开发经营的，由县级以上地方人民政府房地产开发主管部门责令限期改正，处5万元以上10万元以下的罚款；逾期不改正的，由原资质审批部门提请市场监督管理部门吊销营业执照，并依法注销资质证书。</w:t>
            </w:r>
            <w:r>
              <w:rPr>
                <w:rFonts w:hint="eastAsia" w:ascii="仿宋_GB2312" w:hAnsi="Calibri" w:eastAsia="仿宋_GB2312" w:cs="仿宋_GB2312"/>
                <w:color w:val="000000"/>
                <w:kern w:val="0"/>
                <w:sz w:val="16"/>
                <w:szCs w:val="16"/>
                <w:u w:val="none"/>
                <w:lang w:val="en-US" w:eastAsia="zh-CN" w:bidi="ar"/>
              </w:rPr>
              <w:br w:type="textWrapping"/>
            </w:r>
            <w:r>
              <w:rPr>
                <w:rFonts w:hint="eastAsia" w:ascii="仿宋_GB2312" w:hAnsi="Calibri" w:eastAsia="仿宋_GB2312" w:cs="仿宋_GB2312"/>
                <w:color w:val="000000"/>
                <w:kern w:val="0"/>
                <w:sz w:val="16"/>
                <w:szCs w:val="16"/>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204</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对房地产开发企业未按规定将测绘成果或者需要由其提供的办理房屋权属登记的资料报送房地产行政主管部门的处罚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《商品房销售管理办法》第三十四条   房地产开发企业应当在商品房交付使用前按项目委托具有房产测绘资格的单位实施测绘，测绘成果报房地产行政主管部门审核后用于房屋权属登记。房地产开发企业应当在商品房交付使用之日起60日内，将需要由其提供的办理房屋权属登记的资料报送房屋所在地房地产行政主管部门。房地产开发企业应当协助商品房买受人办理土地使用权变更和房屋所有权登记手续。</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第四十一条 房地产开发企业未按规定将测绘成果或者需要由其提供的办理房屋权属登记的资料报送房地产行政主管部门的，处以警告，责令限期改正，并可处以2万元以上3万元以下罚款。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205</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对在未解除商品房买卖合同前，将作为合同标的物的商品房再行销售给他人的处罚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《商品房销售管理办法》第十条 房地产开发企业不得在未解除商品房买卖合同前，将作为合同标的物的商品房再行销售给他人。第三十九条 在未解除商品房买卖合同前，将作为合同标的物的商品房再行销售给他人的，处以警告，责令限期改正，并处2万元以上3万元以下罚款；构成犯罪的，依法追究刑事责任。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206</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对未按照规定在商品房现售前将房地产开发项目手册及符合商品房现售条件的有关证明文件报送房地产开发主管部门备案的处罚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《商品房销售管理办法》第八条 房地产开发企业应当在商品房现售前将房地产开发项目手册及符合商品房现售条件的有关证明文件报送房地产开发主管部门备案。第四十二条 房地产开发企业在销售商品房中有下列行为之一的，处以警告，责令限期改正，并可处以1万元以上3万元以下罚款。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207</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对未按照规定的现售条件现售商品房的处罚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《商品房销售管理办法》第七条 商品房现售,应当符合以下条件：(一)现售商品房的房地产开发企业应当具有企业法人营业执照和房地产开发企业资质证书；(二)取得土地使用权证书或者使用土地的批准文件；(三)持有建设工程规划许可证和施工许可证；(四)已通过竣工验收；(五)拆迁安置已经落实；(六)供水、供电、供热、燃气、通讯等配套基础设施具备交付使用条件，其他配套基础设施和公共设施具备交付使用条件或者已确定施工进度和交付日期；(七)物业管理方案已经落实。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208</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对返本销售或者变相返本销售商品房的；采取售后包租或者变相售后包租方式销售未竣工商品房的；分割拆零销售商品住宅的；不符合商品房销售条件，向买受人收取预订款性质费用的处罚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《商品房销售管理办法》第十一条  房地产开发企业不得采取返本销售或者变相返本销售的方式销售商品房。  房地产开发企业不得采取售后包租或者变相售后包租的方式销售未竣工商品房。第十二条  商品住宅按套销售，不得分割拆零销售。第二十二条  不符合商品房销售条件的，房地产开发企业不得销售商品房，不得向买受人收取任何预订款性质费用。符合商品房销售条件的，房地产开发企业在订立商品房买卖合同之前向买受人收取预订款性质费用的，订立商品房买卖合同时，所收费用应当抵作房价款；当事人未能订立商品房买卖合同的，房地产开发企业应当向买受人返还所收费用；当事人之间另有约定的，从其约定。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209</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对未按照规定向买受人明示《商品房销售管理办法》、《商品房买卖合同示范文本》、《城市商品房预售管理办法》的；委托没有资格的机构代理销售商品房的处罚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《商品房销售管理办法》第二十三条  房地产开发企业应当在订立商品房买卖合同之前向买受人明示《商品房销售管理办法》和《商品房买卖合同示范文本》；预售商品房的，还必须明示《城市商品房预售管理办法》。第二十五条  房地产开发企业委托中介服务机构销售商品房的，受托机构应当是依法设立并取得工商营业执照的房地产中介服务机构。房地产开发企业应当与受托房地产中介服务机构订立书面委托合同，委托合同应当载明委托期限、委托权限以及委托人和被委托人的权利、义务。第四十二条  房地产开发企业在销售商品房中有下列行为之一的，处以警告，责令限期改正，并可处以1万元以上3万元以下罚款。(一)未按照规定的现售条件现售商品房的；(二)未按照规定在商品房现售前将房地产开发项目手册及符合商品房现售条件的有关证明文件报送房地产开发主管部门备案的；(三)返本销售或者变相返本销售商品房的；(四)采取售后包租或者变相售后包租方式销售未竣工商品房的；(五)分割拆零销售商品住宅的；(六)不符合商品房销售条件，向买受人收取预订款性质费用的；(七)未按照规定向买受人明示《商品房销售管理办法》、《商品房买卖合同示范文本》、《城市商品房预售管理办法》的；(八)委托没有资格的机构代理销售商品房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210</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对房地产中介服务机构代理销售不符合销售条件的商品房的处罚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《商品房销售管理办法》第二十七条  受托房地产中介服务机构销售商品房时，应当如实向买受人介绍所代理销售商品房的有关情况。受托房地产中介服务机构不得代理销售不符合销售条件的商品房。第四十三条 房地产中介服务机构代理销售不符合销售条件的商品房的,处以警告，责令停止销售，并可处以2万元以上3万元以下罚款。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211</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对在房产面积测算中不执行国家标准、规范和规定的；在房产面积测算中弄虚作假、欺骗房屋权利人的；房产面积测算失误，造成重大损失的处罚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《房产测绘管理办法》第三条 房产测绘单位应当严格遵守国家有关法律、法规，执行国家房产测量规范和有关技术标准、规定，对其完成的房产测绘成果质量负责。房产测绘单位应当采用先进技术和设备，提高测绘技术水平，接受房地产行政主管部门和测绘行政主管部门的技术指导和业务监督。第二十一条 房产测绘单位有下列情形之一的，由县级以上人民政府房地产行政主管部门给予警告并责令限期改正，并可处以1万元以上3 万元以下的罚款；情节严重的，由发证机关予以降级或者取消其房产测绘资格：(一)在房产面积测算中不执行国家标准、规范和规定的；(二)在房产面积测算中弄虚作假、欺骗房屋权利人的；(三)房产面积测算失误，造成重大损失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color w:val="000000"/>
                <w:sz w:val="18"/>
                <w:szCs w:val="18"/>
                <w:u w:val="none"/>
                <w:lang w:bidi="ar-SA"/>
              </w:rPr>
            </w:pPr>
          </w:p>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212</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对聘用单位为申请人提供虚假注册材料的处罚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建设部令《注册房地产估价师管理办法》第三十四条　聘用单位为申请人提供虚假注册材料的，由省、自治区、直辖市人民政府建设（房地产）主管部门给予警告，并可处以1万元以上3万元以下的罚款。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213</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对以欺骗、贿赂等不正当手段取得注册房地产估价师注册证书的处罚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第八条 申请注册的，应当向聘用单位或者其分支机构工商注册所在地的省、自治区、直辖市人民政府建设（房地产）主管部门提出注册申请。对申请初始注册的，省、自治区、直辖市人民政府建设（房地产）主管部门应当自受理申请之日起20日内审查完毕，并将申请材料和初审意见报国务院建设主管部门。国务院建设主管部门应当自受理之日起20日内作出决定。对申请变更注册、延续注册的，省、自治区、直辖市人民政府建设（房地产）主管部门应当自受理申请之日起5日内审查完毕，并将申请材料和初审意见报国务院建设主管部门。国务院建设主管部门应当自受理之日起10日内作出决定。注册房地产估价师的初始、变更、延续注册，逐步实行网上申报、受理和审批。第三十五条 以欺骗、贿赂等不正当手段取得注册证书的，由国务院建设主管部门撤销其注册，3年内不得再次申请注册，并由县级以上地方人民政府建设（房地产）主管部门处以罚款，其中没有违法所得的，处以1万元以下罚款，有违法所得的，处以违法所得3倍以下且不超过3万元的罚款；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214</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对未经注册，擅自以注册房地产估价师名义从事房地产估价活动的处罚</w:t>
            </w:r>
          </w:p>
        </w:tc>
        <w:tc>
          <w:tcPr>
            <w:tcW w:w="0" w:type="auto"/>
            <w:vAlign w:val="center"/>
          </w:tcPr>
          <w:p>
            <w:pPr>
              <w:keepNext w:val="0"/>
              <w:keepLines w:val="0"/>
              <w:widowControl/>
              <w:suppressLineNumbers w:val="0"/>
              <w:jc w:val="left"/>
              <w:textAlignment w:val="center"/>
              <w:rPr>
                <w:rFonts w:hint="eastAsia" w:ascii="宋体" w:hAnsi="宋体" w:eastAsia="宋体" w:cs="宋体"/>
                <w:i w:val="0"/>
                <w:iCs w:val="0"/>
                <w:color w:val="FF0000"/>
                <w:kern w:val="2"/>
                <w:sz w:val="22"/>
                <w:szCs w:val="22"/>
                <w:u w:val="none"/>
                <w:lang w:val="en-US" w:eastAsia="zh-CN" w:bidi="ar-SA"/>
              </w:rPr>
            </w:pPr>
            <w:r>
              <w:rPr>
                <w:rFonts w:hint="eastAsia" w:ascii="仿宋_GB2312" w:hAnsi="Calibri" w:eastAsia="仿宋_GB2312" w:cs="仿宋_GB2312"/>
                <w:color w:val="000000"/>
                <w:kern w:val="0"/>
                <w:sz w:val="18"/>
                <w:szCs w:val="18"/>
                <w:u w:val="none"/>
                <w:lang w:val="en-US" w:eastAsia="zh-CN" w:bidi="ar"/>
              </w:rPr>
              <w:t>建设部令《注册房地产估价师管理办法》第三十六条违反本办法规定，未经注册，擅自以注册房地产估价师名义从事房地产估价活动的，所签署的估价报告无效，由县级以上地方人民政府建设（房地产）主管部门给予警告，责令停止违法活动，并可处以1万元以上3万元以下的罚款；造成损失的，依法承担赔偿责任</w:t>
            </w:r>
            <w:r>
              <w:rPr>
                <w:rFonts w:hint="eastAsia" w:ascii="宋体" w:hAnsi="宋体" w:eastAsia="宋体" w:cs="宋体"/>
                <w:i w:val="0"/>
                <w:iCs w:val="0"/>
                <w:color w:val="FF0000"/>
                <w:kern w:val="0"/>
                <w:sz w:val="22"/>
                <w:szCs w:val="22"/>
                <w:u w:val="none"/>
                <w:lang w:val="en-US" w:eastAsia="zh-CN" w:bidi="ar"/>
              </w:rPr>
              <w:t>。</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215</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对未办理注册房地产估价师变更注册仍执业的处罚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第十二条 注册房地产估价师变更执业单位，应当与原聘用单位解除劳动合同，并按本办法第八条规定的程序办理变更注册手续，变更注册后延续原注册有效期。变更注册需要提交下列材料：　　（一）变更注册申请表；（二）与新聘用单位签订的劳动合同复印件；　（三）与原聘用单位解除劳动合同的证明文件；（四）聘用单位委托人才服务中心托管人事档案的证明和社会保险缴纳凭证复印件；或者劳动、人事部门颁发的离退休证复印件；或者外国人就业证书、台港澳人员就业证书复印件。第三十七条 违反本办法规定，未办理变更注册仍执业的，由县级以上地方人民政府建设（房地产）主管部门责令限期改正；逾期不改正的，可处以5000元以下的罚款。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216</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对不履行注册房地产估价师义务；在执业过程中，索贿、受贿或者谋取合同约定费用外的其他利益；在执业过程中实施商业贿赂；签署有虚假记载、误导性陈述或者重大遗漏的估价报告等违法行为的处罚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《注册房地产估价师管理办法》 第二十六条 注册房地产估价师不得有下列行为：（一）不履行注册房地产估价师义务；（二）在执业过程中，索贿、受贿或者谋取合同约定费用外的其他利益；（三）在执业过程中实施商业贿赂；（四）签署有虚假记载、误导性陈述或者重大遗漏的估价报告；（五）在估价报告中隐瞒或者歪曲事实；（六）允许他人以自己的名义从事房地产估价业务；（七）同时在2个或者2个以上房地产估价机构执业；（八）以个人名义承揽房地产估价业务；（九）涂改、出租、出借或者以其他形式非法转让注册证书；（十）超出聘用单位业务范围从事房地产估价活动；（十一）严重损害他人利益、名誉的行为；（十二）法律、法规禁止的其他行为。第三十八条 注册房地产估价师有本办法第二十六条行为之一的，由县级以上地方人民政府建设（房地产）主管部门给予警告，责令其改正，没有违法所得的，处以1万元以下罚款，有违法所得的，处以违法所得3倍以下且不超过3万元的罚款；造成损失的，依法承担赔偿责任；构成犯罪的，依法追究刑事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217</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对注册房地产估价师或者其聘用单位未按照要求提供房地产估价师信用档案信息的处罚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《注册房地产估价师管理办法》 第三十二条 注册房地产估价师及其聘用单位应当按照要求，向注册机关提供真实、准确、完整的注册房地产估价师信用档案信息。注册房地产估价师信用档案应当包括注册房地产估价师的基本情况、业绩、良好行为、不良行为等内容。违法违规行为、被投诉举报处理、行政处罚等情况应当作为注册房地产估价师的不良行为记入其信用档案。注册房地产估价师信用档案信息按照有关规定向社会公示。第三十九条 违反本办法规定，注册房地产估价师或者其聘用单位未按照要求提供房地产估价师信用档案信息的，由县级以上地方人民政府建设（房地产）主管部门责令限期改正；逾期未改正的，可处以1000元以上1万元以下的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218</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对以欺骗、贿赂等不正当手段取得房地产估价机构资质的处罚。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建设部令《房地产估价机构管理办法》第四十六条以欺骗、贿赂等不正当手段取得房地产估价机构资质的，由资质许可机关给予警告，并处1万元以上3万元以下的罚款，申请人3年内不得再次申请房地产估价机构资质。</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219</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对未取得房地产估价机构资质从事房地产估价活动或者超越资质等级承揽估价业务的处罚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 第二十五条 从事房地产估价活动的机构，应当依法取得房地产估价机构资质，并在其资质等级许可范围内从事估价业务。一级资质房地产估价机构可以从事各类房地产估价业务。二级资质房地产估价机构可以从事除公司上市、企业清算以外的房地产估价业务。　三级资质房地产估价机构可以从事除公司上市、企业清算、司法鉴定以外的房地产估价业务。暂定期内的三级资质房地产估价机构可以从事除公司上市、企业清算、司法鉴定、房屋征收、在建工程抵押以外的房地产估价业务。第四十七条 未取得房地产估价机构资质从事房地产估价活动或者超越资质等级承揽估价业务的，出具的估价报告无效，由县级以上地方人民政府房地产主管部门给予警告，责令限期改正，并处1万元以上3万元以下的罚款；造成当事人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220</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房地产估价机构不及时办理资质证书变更手续的处罚。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《房地产估价机构管理办法》第四十八违反本办法第十七条规定，房地产估价机构不及时办理资质证书变更手续的，由资质许可机关责令限期办理；逾期不办理的，可处1万元以下的罚款。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221</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对未按规定设立分支机构的；新设立的分支机构不备案的处罚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2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《房地产估价机构管理办法》第二十条 一级资质房地产估价机构可以按照本办法第二十一条的规定设立分支机构。二、三级资质房地产估价机构不得设立分支机构。分支机构应当以设立该分支机构的房地产估价机构的名义出具估价报告，并加盖该房地产估价机构公章。第二十一条 分支机构应当具备下列条件：（一）名称采用“房地产估价机构名称＋分支机构所在地行政区划名＋分公司（分所）”的形式；（二）分支机构负责人应当是注册后从事房地产估价工作3年以上并无不良执业记录的专职注册房地产估价师；（三）在分支机构所在地有3名以上专职注册房地产估价师；（四）有固定的经营服务场所；（五）估价质量管理、估价档案管理、财务管理等各项内部管理制度健全。注册于分支机构的专职注册房地产估价师，不计入设立分支机构的房地产估价机构的专职注册房地产估价师人数。第二十二条第一款 新设立的分支机构，应当自领取分支机构营业执照之日起30日内，到分支机构工商注册所在地的省、自治区人民政府住房城乡建设主管部门、直辖市人民政府房地产主管部门备案。第四十九条 有下列行为之一的，由县级以上地方人民政府房地产主管部门给予警告，责令限期改正，并可处1万元以上2万元以下的罚款：（一）违反本办法第二十条第一款规定设立分支机构的；　（二）违反本办法第二十一条规定设立分支机构的；（三）违反本办法第二十二条第一款规定，新设立的分支机构不备案的。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222</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对房地产估价师以个人名义承揽估价业务的；擅自转让受托的估价业务的；违反规定出具估价报告的处罚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《房地产估价机构管理办法》第二十六条 房地产估价业务应当由房地产估价机构统一接受委托，统一收取费用。房地产估价师不得以个人名义承揽估价业务，分支机构应当以设立该分支机构的房地产估价机构名义承揽估价业务。第二十九条 房地产估价机构未经委托人书面同意，不得转让受托的估价业务。经委托人书面同意，房地产估价机构可以与其他房地产估价机构合作完成估价业务，以合作双方的名义共同出具估价报告。第二十条第二款  分支机构应当以设立该分支机构的房地产估价机构的名义出具估价报告，并加盖该房地产估价机构公章。第三十二条 房地产估价报告应当由房地产估价机构出具，加盖房地产估价机构公章，并有至少2名专职注册房地产估价师签字。第五十条 有下列行为之一的，由县级以上地方人民政府房地产主管部门给予警告，责令限期改正；逾期未改正的，可处5千元以上2万元以下的罚款；给当事人造成损失的，依法承担赔偿责任：　　（一）违反本办法第二十六条规定承揽业务的；（二）违反本办法第二十九条第一款规定，擅自转让受托的估价业务的；（三）违反本办法第二十条第二款、第二十九条第二款、第三十二条规定出具估价报告的。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223</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对房地产估价机构及其估价人员应当回避未回避的处罚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《房地产估价机构管理办法》第二十七条 房地产估价机构及执行房地产估价业务的估价人员与委托人或者估价业务相对人有利害关系的，应当回避。第五十一条 违反本办法第二十七条规定，房地产估价机构及其估价人员应当回避未回避的，由县级以上地方人民政府房地产主管部门给予警告，责令限期改正，并可处1万元以下的罚款；给当事人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224</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估价机构涂改、倒卖、出租、出借或者以其他形式非法转让资质证书；超越资质等级业务范围承接房地产估价业务；以迎合高估或者低估要求、给予回扣、恶意压低收费等方式进行不正当竞争等行为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《房地产估价机构管理办法》第三十三条 房地产估价机构不得有下列行为：（一）涂改、倒卖、出租、出借或者以其他形式非法转让资质证书；（二）超越资质等级业务范围承接房地产估价业务；（三）以迎合高估或者低估要求、给予回扣、恶意压低收费等方式进行不正当竞争；（四）违反房地产估价规范和标准；（五）出具有虚假记载、误导性陈述或者重大遗漏的估价报告；（六）擅自设立分支机构；（七）未经委托人书面同意，擅自转让受托的估价业务；（八）法律、法规禁止的其他行为。第五十三条 房地产估价机构有本办法第三十三条行为之一的，由县级以上地方人民政府房地产主管部门给予警告，责令限期改正，并处1万元以上3万元以下的罚款；给当事人造成损失的，依法承担赔偿责任；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1.对不符合法定条件的申请人准予房地产估价机构资质许可或者超越职权作出准予房地产估价机构资质许可决定的；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2.对符合法定条件的申请人不予房地产估价机构资质许可或者不在法定期限内作出准予房地产估价机构资质许可决定的；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3.利用职务上的便利，收受他人财物或者其他利益的；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4.不履行监督管理职责，或者发现违法行为不予查处的；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5.其他违反法律法规规章规定的行为。</w:t>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225</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对开发建设单位未按约定搭配建设廉租住房和公共租赁住房的处罚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《河北省城镇住房保障办法》第二十条 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处一万元以上三万元以下罚款。开发建设单位有上述不良行为的，记入企业信用档案，并向社会公布，永久禁止该单位参与保障性住房建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226</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对申请人故意隐瞒、虚报或者伪造有关信息，或者采取贿赂等不正当手段在申请时骗取城镇住房保障的处罚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《河北省城镇住房保障办法》第二十六条 城镇住房困难家庭申请住房保障的，应当由具有完全民事行为能力的家庭成员作为申请人，以家庭为单位向户籍所在地或者居住1年以上居住地的街道办事处、乡(镇)人民政府提交书面申请及有关证明材料。申请人应当如实申报家庭住房、人口、收入、财产状况及其他有关信息，不得故意隐瞒、虚报或者伪造有关信息，或者采取贿赂等不正当手段骗取城镇住房保障。 同一户籍上的多个核心家庭可以分别申请城镇住房保障，但申请家庭成员不能有重叠。符合条件的成年子女可以作为共同申请人一并申请。第六十二条 申请人故意隐瞒、虚报或者伪造有关信息，或者采取贿赂等不正当手段在申请时骗取城镇住房保障的，由住房保障部门驳回其申请，将当事人的行为记入河北省数字住房保障信息管理系统，对不符合条件的申请人，处三万元罚款，终身不再受理其城镇住房保障申请;对符合条件的申请人，处一千元以上一万元以下罚款，并自驳回其申请之日起5年内不受理其城镇住房保障申请。</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227</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当事人故意隐瞒、虚报或者伪造有关信息，或者采取贿赂等不正当手段已骗取城镇住房保障的处罚。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 xml:space="preserve">建设部令《河北省城镇住房保障办法（试行）》第六十三条当事人故意隐瞒、虚报或者伪造有关信息，或者采取贿赂等不正当手段已骗取城镇住房保障的，由住房保障部门责令退回保障性住房或者住房租赁补贴资金，对不符合条件的申请人处三万元罚款，终身不再受理其城镇住房保障申请;对符合条件的申请人，处一千元以上一万元以下罚款，并自责令退回之日起5年内不受理其城镇住房保障申请。同时，将当事人的行为记入河北省数字住房保障信息管理系统，向社会公布，并将有关行为抄告当事人所在的社区和单位。 </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228</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对保障对象擅自改变住房用途和结构或者造成住房毁损的处罚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color w:val="000000"/>
                <w:kern w:val="0"/>
                <w:sz w:val="18"/>
                <w:szCs w:val="18"/>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《河北省城镇住房保障办法》第四十二条 租赁保障性住房，承租人应当在所承租住房内实际居住，并按期缴纳租金及承租期间发生的各类必需费用。承租期间，承租人不得闲置、转租、出借所承租的保障性住房，不得损毁、破坏，不得改变房屋用途、结构和配套设施。购买保障性住房，购买人不得损毁、破坏，不得改变房屋用途、结构和配套设施。自房屋收讫之日起未满5年的，不得转让、出租、出借和抵押，但为购买本套保障性住房而设定的抵押除外。确需转让的，由政府按原价并考虑折旧和物价水平等因素予以收购。国家和本省另有规定的，从其规定。第六十四条 保障对象擅自改变住房用途和结构或者造成住房毁损的，由住房保障部门责令限期改正，逾期不改正的，处一千元以上一万元以下罚款;造成损失的，依法承担赔偿责任。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229</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对有关单位和个人为住房保障申请人或者其家庭成员出具虚假证明材料的处罚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《河北省城镇住房保障办法》第三十条 设区的市、县(市)、区住房保障、民政、公安等部门以及街道办事处、乡(镇)人民政府的调查核实、查证工作，可以通过查档取证、入户调查、邻里访问以及信函索证等方式进行。</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申请人及其家庭成员以及被调查单位和个人应当予以配合，如实提供有关情况。第六十六条 有关单位和个人为住房保障申请人或者其家庭成员出具虚假证明材料的，由住房保障部门在本部门网站予以公示，并对直接责任人员处三千元以上一万元以下罚款，对责任单位处三万元罚款;属于国家工作人员的，依法给予处分;构成犯罪的，依法追究刑事责任。</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1.向不符合规定条件的申请人提供保障性住房、住房租赁补贴的；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2.未按规定向符合规定条件的申请人提供保障性住房、住房租赁补贴的；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3.擅自变更住房保障方式、住房保障面积标准、保障性住房出租出售价格、装饰装修标准或者住房租赁补贴标准的；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4.以搭配建设方式建设廉租住房、公共租赁住房，未将搭配建设的建筑面积、建设标准、收回条件、收购价格等内容纳入国有建设用地划拨决定书或者国有建设用地使用权出让合同的；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5.未按规定建立和完善城镇住房保障档案的；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6.对住房保障管理中发现的违法违规行为未及时依法处理的；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7.未按规定履行住房保障职责的；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8.其他玩忽职守、徇私舞弊、滥用职权的行为。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230</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对以欺骗等不正当手段，登记为轮候对象或者承租公共租赁住房的处罚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《公共租赁住房管理办法》第八条 申请人应当根据市、县级人民政府住房保障主管部门的规定，提交申请材料，并对申请材料的真实性负责。申请人应当书面同意市、县级人民政府住房保障主管部门核实其申报信息。申请人提交的申请材料齐全的，市、县级人民政府住房保障主管部门应当受理，并向申请人出具书面凭证；申请材料不齐全的，应当一次性书面告知申请人需要补正的材料。对在开发区和园区集中建设面向用工单位或者园区就业人员配租的公共租赁住房，用人单位可以代表本单位职工申请。第三十五条 申请人隐瞒有关情况或者提供虚假材料申请公共租赁住房的，市、县级人民政府住房保障主管部门不予受理，给予警告，并记入公共租赁住房管理档案。以欺骗等不正当手段，登记为轮候对象或者承租公共租赁住房的，由市、县级人民政府住房保障主管部门处以1000元以下罚款，记入公共租赁住房管理档案；登记为轮候对象的，取消其登记；已承租公共租赁住房的，责令限期退回所承租公共租赁住房，并按市场价格补缴租金，逾期不退回的，可以依法申请人民法院强制执行，承租人自退回公共租赁住房之日起5年内不得再次申请公共租赁住房。</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231</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对向不符合条件的对象出租公共租赁住房的；未履行公共租赁住房及其配套设施维修养护义务的处罚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《公共租赁住房管理办法》第二十四条 公共租赁住房的所有权人及其委托的运营单位应当负责公共租赁住房及其配套设施的维修养护，确保公共租赁住房的正常使用。政府投资的公共租赁住房维修养护费用主要通过公共租赁住房租金收入以及配套商业服务设施租金收入解决，不足部分由财政预算安排解决；社会力量投资建设的公共租赁住房维修养护费用由所有权人及其委托的运营单位承担。第二十五条 公共租赁住房的所有权人及其委托的运营单位不得改变公共租赁住房的保障性住房性质、用途及其配套设施的规划用途。第三十四条 公共租赁住房的所有权人及其委托的运营单位违反本办法，有下列行为之一的，由市、县级人民政府住房保障主管部门责令限期改正，并处以3万元以下罚款：（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232</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转借、转租或者擅自调换所承租公共租赁住房的；改变所承租公共租赁住房用途的；破坏或者擅自装修所承租公共租赁住房，拒不恢复原状的；在公共租赁住房内从事违法活动的；无正当理由连续6个月以上闲置公共租赁住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《公共租赁住房管理办法》第二十七条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6个月以上闲置公共租赁住房的。承租人拒不退回公共租赁住房的，市、县级人民政府住房保障主管部门应当责令其限期退回；逾期不退回的，市、县级人民政府住房保障主管部门可以依法申请人民法院强制执行。第三十六条 承租人有下列行为之一的，由市、县级人民政府住房保障主管部门责令按市场价格补缴从违法行为发生之日起的租金，记入公共租赁住房管理档案，处以1000元以下罚款；有违法所得的，处以违法所得3倍以下但不超过3万元的罚款：（一）转借、转租或者擅自调换所承租公共租赁住房的；　　（二）改变所承租公共租赁住房用途的；（三）破坏或者擅自装修所承租公共租赁住房，拒不恢复原状的；　（四）在公共租赁住房内从事违法活动的；（五）无正当理由连续6个月以上闲置公共租赁住房的。有前款所列行为，承租人自退回公共租赁住房之日起5年内不得再次申请公共租赁住房；造成损失的，依法承担赔偿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233</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对房地产经纪机构及其经纪人员提供公共租赁住房出租、转租、出售等经纪业务的处罚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180" w:afterAutospacing="0"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《公共租赁住房管理办法》第三十二条 房地产经纪机构及其经纪人员不得提供公共租赁住房出租、转租、出售等经纪业务。第三十七条 违反本办法第三十二条的，依照《房地产经纪管理办法》第三十七条，由县级以上地方人民政府住房城乡建设（房地产）主管部门责令限期改正，记入房地产经纪信用档案；对房地产经纪人员，处以1万元以下罚款；对房地产经纪机构，取消网上签约资格，处以3万元以下罚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234</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企业有下列行为之一的处罚：1.隐瞒真实情况、弄虚作假骗取资质证书的；2.涂改、出租、出借、转让、出卖资质证书的。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《房地产开发企业资质管理规定》第十八条企业有下列行为之一的，由原资质审批部门按照《中华人民共和国行政许可法》等法律法规规定予以处理，并可处以1万元以上3万元以下的罚款：　　（一）隐瞒真实情况、弄虚作假骗取资质证书的；　　  （二）涂改、出租、出借、转让、出卖资质证书的。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br w:type="textWrapping"/>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235</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对住宅物业的建设单位未通过招投标的方式选聘物业服务企业或者未经批准，擅自采用协议方式选聘物业服务企业的处罚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《物业管理条例》第二十四条 国家提倡建设单位按照房地产开发与物业管理相分离的原则，通过招投标的方式选聘具有相应资质的物业服务企业。住宅物业的建设单位，应当通过招投标的方式选聘具有相应资质的物业服务企业;投标人少于3个或者住宅规模较小的，经物业所在地的区、县人民政府房地产行政主管部门批准，可以采用协议方式选聘具有相应资质的物业服务企业。第五十六条 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236</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对建设单位擅自处分属于业主的物业共用部位、共用设施设备的所有权或者使用权的处罚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《物业管理条例》第二十七条 业主依法享有的物业共用部位、共用设施设备的所有权或者使用权，建设单位不得擅自处分。第五十七条 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237</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对挪用专项维修资金的处罚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《物业管理条例》第五十三条 住宅物业、住宅小区内的非住宅物业或者与单幢住宅楼结构相连的非住宅物业的业主，应当按照国家有关规定交纳专项维修资金。专项维修资金属于业主所有，专项用于物业保修期满后物业共用部位、共用设施设备的维修和更新、改造，不得挪作他用。专项维修资金收取、使用、管理的办法由国务院建设行政主管部门会同国务院财政部门制定。第六十一条 违反本条例的规定，挪用专项维修资金的，由县级以上地方人民政府房地产行政主管部门追回挪用的专项维修资金，给予警告，没收违法所得，可以并处挪用数额2倍以下的罚款;物业服务企业挪用专项维修资金，情节严重的，并由颁发资质证书的部门吊销资质证书;构成犯罪的，依法追究直接负责的主管人员和其他直接责任人员的刑事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238</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对物业服务企业将一个物业管理区域内的全部物业管理一并委托给他人的处罚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《物业管理条例》第三十九条 物业服务企业可以将物业管理区域内的专项服务业务委托给专业性服务企业，但不得将该区域内的全部物业管理一并委托给他人。第六十条 违反本条例的规定，物业服务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239</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对建设单位在物业管理区域内不按照规定配置必要的物业管理用房的处罚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《物业管理条例》第三十条 建设单位应当按照规定在物业管理区域内配置必要的物业管理用房。第六十二条 违反本条例的规定，建设单位在物业管理区域内不按照规定配置必要的物业管理用房的，由县级以上地方人民政府房地产行政主管部门责令限期改正，给予警告，没收违法所得，并处10万元以上50万元以下的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240</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对未经业主大会同意，物业服务企业擅自改变物业管理用房的用途的处罚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《物业管理条例》第三十七条 物业管理用房的所有权依法属于业主。未经业主大会同意，物业服务企业不得改变物业管理用房的用途。第六十三条 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241</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对擅自改变物业管理区域内按照规划建设的公共建筑和共用设施用途的；擅自占用、挖掘物业管理区域内道路、场地，损害业主共同利益的；擅自利用物业共用部位、共用设施设备进行经营的处罚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6"/>
                <w:szCs w:val="16"/>
                <w:u w:val="none"/>
                <w:lang w:val="en-US" w:eastAsia="zh-CN" w:bidi="ar"/>
              </w:rPr>
              <w:t>《物业管理条例》第四十九条 物业管理区域内按照规划建设的公共建筑和共用设施，不得改变用途。业主依法确需改变公共建筑和共用设施用途的，应当在依法办理有关手续后告知物业服务企业;物业服务企业确需改变公共建筑和共用设施用途的，应当提请业主大会讨论决定同意后，由业主依法办理有关手续。第五十条 业主、物业服务企业不得擅自占用、挖掘物业管理区域内的道路、场地，损害业主的共同利益。因维修物业或者公共利益，业主确需临时占用、挖掘道路、场地的，应当征得业主委员会和物业服务企业的同意;物业服务企业确需临时占用、挖掘道路、场地的，应当征得业主委员会的同意。</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业主、物业服务企业应当将临时占用、挖掘的道路、场地，在约定期限内恢复原状。</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第五十四条 利用物业共用部位、共用设施设备进行经营的，应当在征得相关业主、业主大会、物业服务企业的同意后，按照规定办理有关手续。业主所得收益应当主要用于补充专项维修资金，也可以按照业主大会的决定使用。第六十四条 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一)擅自改变物业管理区域内按照规划建设的公共建筑和共用设施用途的;　　(二)擅自占用、挖掘物业管理区域内道路、场地，损害业主共同利益的;(三)擅自利用物业共用部位、共用设施设备进行经营的。</w:t>
            </w:r>
            <w:r>
              <w:rPr>
                <w:rFonts w:hint="eastAsia" w:ascii="仿宋_GB2312" w:eastAsia="仿宋_GB2312" w:cs="仿宋_GB2312"/>
                <w:color w:val="000000"/>
                <w:kern w:val="0"/>
                <w:sz w:val="16"/>
                <w:szCs w:val="16"/>
                <w:u w:val="none"/>
                <w:lang w:val="en-US" w:eastAsia="zh-CN" w:bidi="ar"/>
              </w:rPr>
              <w:br w:type="textWrapping"/>
            </w:r>
            <w:r>
              <w:rPr>
                <w:rFonts w:hint="eastAsia" w:ascii="仿宋_GB2312" w:eastAsia="仿宋_GB2312" w:cs="仿宋_GB2312"/>
                <w:color w:val="000000"/>
                <w:kern w:val="0"/>
                <w:sz w:val="16"/>
                <w:szCs w:val="16"/>
                <w:u w:val="none"/>
                <w:lang w:val="en-US" w:eastAsia="zh-CN" w:bidi="ar"/>
              </w:rPr>
              <w:t>个人有前款规定行为之一的，处1000元以上1万元以下的罚款;单位有前款规定行为之一的，处5万元以上20万元以下的罚款。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242</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对房地产经纪人员以个人名义承接房地产经纪业务和收取费用等行为的处罚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《房地产经纪管理办法》第十四条 房地产经纪业务应当由房地产经纪机构统一承接，服务报酬由房地产经纪机构统一收取。分支机构应当以设立该分支机构的房地产经纪机构名义承揽业务。房地产经纪人员不得以个人名义承接房地产经纪业务和收取费用。第三十三条 违反本办法，有下列行为之一的，由县级以上地方人民政府建设（房地产）主管部门责令限期改正，记入信用档案；对房地产经纪人员处以1万元罚款；对房地产经纪机构处以1万元以上3万元以下罚款：（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 xml:space="preserve"> </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243</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对房地产经纪机构与委托人签订房屋出售、出租经纪服务合同，未查看委托出售、出租的房屋及房屋权属证书，委托人的身份证明等有关资料，未编制房屋状况说明书。未经委托人书面同意，对外发布相应的房源信息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Calibri" w:eastAsia="仿宋_GB2312" w:cs="仿宋_GB2312"/>
                <w:color w:val="000000"/>
                <w:kern w:val="0"/>
                <w:sz w:val="18"/>
                <w:szCs w:val="18"/>
                <w:u w:val="none"/>
                <w:lang w:val="en-US" w:eastAsia="zh-CN" w:bidi="ar"/>
              </w:rPr>
            </w:pPr>
            <w:r>
              <w:rPr>
                <w:rFonts w:hint="eastAsia" w:ascii="仿宋_GB2312" w:hAnsi="Calibri" w:eastAsia="仿宋_GB2312" w:cs="仿宋_GB2312"/>
                <w:color w:val="000000"/>
                <w:kern w:val="0"/>
                <w:sz w:val="18"/>
                <w:szCs w:val="18"/>
                <w:u w:val="none"/>
                <w:lang w:val="en-US" w:eastAsia="zh-CN" w:bidi="ar"/>
              </w:rPr>
              <w:t>《房地产经纪管理办法》第三十五条违反本办法第二十二条，房地产经纪机构擅自对外发布房源信息的，由县级以上地方人民政府建设（房地产）主管部门责令限期改正，记入信用档案，取消网上签约资格，并处以1万元以上3万元以下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244</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提供代办贷款、房地产登记等未说明相关内容的；合同未由一名房地产经纪人或两名房地产经纪人协理签名的；不向交易当事人说明和书面告知规定事项的；如实记录业务情况或者保存房地产经纪服务合同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5"/>
                <w:szCs w:val="15"/>
                <w:u w:val="none"/>
                <w:lang w:val="en-US" w:eastAsia="zh-CN" w:bidi="ar"/>
              </w:rPr>
              <w:t>《房地产经纪管理办法》第十七条 房地产经纪机构提供代办贷款、代办房地产登记等其他服务的，应当向委托人说明服务内容、收费标准等情况，经委托人同意后，另行签订合同。第二十条 房地产经纪机构签订的房地产经纪服务合同，应当加盖房地产经纪机构印章，并由从事该业务的一名房地产经纪人或者两名房地产经纪人协理签名。第二十一条 房地产经纪机构签订房地产经纪服务合同前，应当向委托人说明房地产经纪服务合同和房屋买卖合同或者房屋租赁合同的相关内容，并书面告知下列事项：（一）是否与委托房屋有利害关系；（二）应当由委托人协助的事宜、提供的资料；（三）委托房屋的市场参考价格；（四）房屋交易的一般程序及可能存在的风险；（五）房屋交易涉及的税费；（六）经纪服务的内容及完成标准；（七）经纪服务收费标准和支付时间；（八）其他需要告知的事项。房地产经纪机构根据交易当事人需要提供房地产经纪服务以外的其他服务的，应当事先经当事人书面同意并告知服务内容及收费标准。书面告知材料应当经委托人签名（盖章）确认。第二十六条 房地产经纪机构应当建立业务记录制度，如实记录业务情况。房地产经纪机构应当保存房地产经纪服务合同，保存期不少于5年。</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第三十三条 违反本办法，有下列行为之一的，由县级以上地方人民政府建设（房地产）主管部门责令限期改正，记入信用档案；对房地产经纪人员处以1万元罚款；对房地产经纪机构处以1万元以上3万元以下罚款：</w:t>
            </w:r>
            <w:r>
              <w:rPr>
                <w:rFonts w:hint="eastAsia" w:ascii="仿宋_GB2312" w:eastAsia="仿宋_GB2312" w:cs="仿宋_GB2312"/>
                <w:color w:val="000000"/>
                <w:kern w:val="0"/>
                <w:sz w:val="15"/>
                <w:szCs w:val="15"/>
                <w:u w:val="none"/>
                <w:lang w:val="en-US" w:eastAsia="zh-CN" w:bidi="ar"/>
              </w:rPr>
              <w:br w:type="textWrapping"/>
            </w:r>
            <w:r>
              <w:rPr>
                <w:rFonts w:hint="eastAsia" w:ascii="仿宋_GB2312" w:eastAsia="仿宋_GB2312" w:cs="仿宋_GB2312"/>
                <w:color w:val="000000"/>
                <w:kern w:val="0"/>
                <w:sz w:val="15"/>
                <w:szCs w:val="15"/>
                <w:u w:val="none"/>
                <w:lang w:val="en-US" w:eastAsia="zh-CN" w:bidi="ar"/>
              </w:rPr>
              <w:t>（一）房地产经纪人员以个人名义承接房地产经纪业务和收取费用的；（二）房地产经纪机构提供代办贷款、代办房地产登记等其他服务，未向委托人说明服务内容、收费标准等情况，并未经委托人同意的；（三）房地产经纪服务合同未由从事该业务的一名房地产经纪人或者两名房地产经纪人协理签名的；（四）房地产经纪机构签订房地产经纪服务合同前，不向交易当事人说明和书面告知规定事项的；（五）房地产经纪机构未按照规定如实记录业务情况或者保存房地产经纪服务合同的。</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245</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对房地产经纪机构擅自划转客户交易结算资金的处罚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《房地产经纪管理办法》第二十四条 房地产交易当事人约定由房地产经纪机构代收代付交易资金的，应当通过房地产经纪机构在银行开设的客户交易结算资金专用存款账户划转交易资金。交易资金的划转应当经过房地产交易资金支付方和房地产经纪机构的签字和盖章。第三十六条 违反本办法第二十四条，房地产经纪机构擅自划转客户交易结算资金的，由县级以上地方人民政府建设（房地产）主管部门责令限期改正，取消网上签约资格，处以3万元罚款。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eastAsia" w:ascii="仿宋_GB2312" w:hAnsi="仿宋_GB2312" w:eastAsia="仿宋_GB2312" w:cs="仿宋_GB2312"/>
                <w:color w:val="000000"/>
                <w:kern w:val="2"/>
                <w:sz w:val="20"/>
                <w:szCs w:val="20"/>
                <w:u w:val="none"/>
                <w:lang w:val="en-US" w:eastAsia="zh-CN" w:bidi="ar-SA"/>
              </w:rPr>
            </w:pPr>
            <w:r>
              <w:rPr>
                <w:rFonts w:hint="eastAsia" w:ascii="宋体" w:hAnsi="宋体" w:eastAsia="宋体" w:cs="宋体"/>
                <w:i w:val="0"/>
                <w:color w:val="000000"/>
                <w:kern w:val="0"/>
                <w:sz w:val="20"/>
                <w:szCs w:val="20"/>
                <w:u w:val="none"/>
                <w:lang w:val="en-US" w:eastAsia="zh-CN" w:bidi="ar"/>
              </w:rPr>
              <w:t>246</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行政处罚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对房地产经纪机构和房地产经纪人员违反禁止性规定的处罚</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房地产经纪管理办法》第二十五条房地产经纪机构和房地产经纪人员不得有下列行为：（一）捏造散布涨价信息，或者与房地产开发经营单位串通捂盘惜售、炒卖房号，操纵市场价格；（二）对交易当事人隐瞒真实的房屋交易信息，低价收进高价卖（租）出房屋赚取差价；（三）以隐瞒、欺诈、胁迫、贿赂等不正当手段招揽业务，诱骗消费者交易或者强制交易；（四）泄露或者不当使用委托人的个人信息或者商业秘密，谋取不正当利益；（五）为交易当事人规避房屋交易税费等非法目的，就同一房屋签订不同交易价款的合同提供便利；（六）改变房屋内部结构分割出租；（七）侵占、挪用房地产交易资金；（八）承购、承租自己提供经纪服务的房屋；（九）为不符合交易条件的保障性住房和禁止交易的房屋提供经纪服务；（十）法律、法规禁止的其他行为。</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第三十七条 违反本办法第二十五条第（三）项、第（四）项、第（五）项、第（六）项、第（七）项、第（八）项、第（九）项、第（十）项的，由县级以上地方人民政府建设（房地产）主管部门责令限期改正，记入信用档案；对房地产经纪人员处以1万元罚款；对房地产经纪机构，取消网上签约资格，处以3万元罚款。</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省住建厅</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市、区级、县级</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1.立案责任：城管执法部门依照职权，或者依据举报、交办、移送等途径发现违法行为，认为应当给予行政处罚的，应当报主管领导批准立案，但适用简易程序的除外。</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2.调查责任：立案后，执法人员应及时进行调查，收集证据，不得少于二人，并应当出示执法身份证件。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3.审查责任：案件调查终结，由法制工作机构进行审查，根据认定的事实，提出予以处罚、补充证据、重新调查、撤销案件或者其他处理意见。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0" w:type="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 xml:space="preserve">因不履行或不正确履行行政职责，有下列情形的，行政机关及相关工作人员应承担相应责任：  </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1.发现违法行为或者接到对违法行为的投诉举报不予查处的；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2.没有法律或者事实依据实施行政处罚的；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3.指派不具备行政执法资格人员实施行政处罚的；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4.擅自设立处罚种类或者改变处罚幅度、范围的；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5.违反法定的行政处罚程序的；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6.在行政处罚过程中发生腐败行为的；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7.处罚不使用罚款、没收财物单据或者使用非法定部门制发的罚款、没收财物单据的；</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8.未执行罚缴分离制度，违反规定自行收缴罚款的，向行政机关返还罚款或者拍卖款项的；</w:t>
            </w:r>
          </w:p>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000000"/>
                <w:kern w:val="0"/>
                <w:sz w:val="18"/>
                <w:szCs w:val="18"/>
                <w:u w:val="none"/>
                <w:lang w:val="en-US" w:eastAsia="zh-CN" w:bidi="ar"/>
              </w:rPr>
              <w:t>9.其他违反法律法规规章规定的行为。</w:t>
            </w:r>
          </w:p>
        </w:tc>
        <w:tc>
          <w:tcPr>
            <w:tcW w:w="0" w:type="auto"/>
            <w:vAlign w:val="center"/>
          </w:tcPr>
          <w:p>
            <w:pPr>
              <w:keepNext w:val="0"/>
              <w:keepLines w:val="0"/>
              <w:pageBreakBefore w:val="0"/>
              <w:widowControl/>
              <w:kinsoku/>
              <w:wordWrap/>
              <w:overflowPunct/>
              <w:topLinePunct w:val="0"/>
              <w:autoSpaceDE/>
              <w:autoSpaceDN/>
              <w:bidi w:val="0"/>
              <w:adjustRightInd/>
              <w:snapToGrid/>
              <w:spacing w:line="240" w:lineRule="exact"/>
              <w:jc w:val="both"/>
              <w:rPr>
                <w:rFonts w:hint="eastAsia" w:ascii="仿宋_GB2312" w:eastAsia="仿宋_GB2312" w:cs="仿宋_GB2312" w:hAnsiTheme="minorHAnsi"/>
                <w:color w:val="000000"/>
                <w:kern w:val="2"/>
                <w:sz w:val="18"/>
                <w:szCs w:val="18"/>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247</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拒不执行停止工地土石方作业等重污染天气应急措施的处罚</w:t>
            </w:r>
          </w:p>
        </w:tc>
        <w:tc>
          <w:tcPr>
            <w:tcW w:w="3118"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《中华人民共和国大气污染防治法》第一百二十一条 违反本法规定，擅自向社会发布重污染天气预报预警信息，构成违反治安管理行为的，由公安机关依法予以处罚。违反本法规定，拒不执行停止工地土石方作业或者建筑物拆除施工等重污染天气应急措施的，由县级以上地方人民政府确定的监督管理部门处一万元以上十万元以下的罚款。</w:t>
            </w:r>
          </w:p>
        </w:tc>
        <w:tc>
          <w:tcPr>
            <w:tcW w:w="113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立案责任：依照职权，认为应当给予行政处罚的，应当立案，但适用简易程序的除外。</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hAnsiTheme="minorHAnsi"/>
                <w:color w:val="000000"/>
                <w:kern w:val="2"/>
                <w:sz w:val="18"/>
                <w:szCs w:val="18"/>
                <w:u w:val="none"/>
                <w:lang w:val="en-US" w:eastAsia="zh-CN" w:bidi="ar-SA"/>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vAlign w:val="center"/>
          </w:tcPr>
          <w:p>
            <w:pPr>
              <w:keepNext w:val="0"/>
              <w:keepLines w:val="0"/>
              <w:widowControl/>
              <w:suppressLineNumbers w:val="0"/>
              <w:jc w:val="center"/>
              <w:textAlignment w:val="center"/>
              <w:rPr>
                <w:rFonts w:hint="default" w:ascii="宋体" w:hAnsi="宋体" w:eastAsia="宋体" w:cs="宋体"/>
                <w:i w:val="0"/>
                <w:color w:val="000000"/>
                <w:kern w:val="0"/>
                <w:sz w:val="20"/>
                <w:szCs w:val="20"/>
                <w:u w:val="none"/>
                <w:lang w:val="en-US" w:eastAsia="zh-CN" w:bidi="ar"/>
              </w:rPr>
            </w:pPr>
            <w:r>
              <w:rPr>
                <w:rFonts w:hint="eastAsia" w:ascii="宋体" w:hAnsi="宋体" w:eastAsia="宋体" w:cs="宋体"/>
                <w:i w:val="0"/>
                <w:color w:val="000000"/>
                <w:kern w:val="0"/>
                <w:sz w:val="20"/>
                <w:szCs w:val="20"/>
                <w:u w:val="none"/>
                <w:lang w:val="en-US" w:eastAsia="zh-CN" w:bidi="ar"/>
              </w:rPr>
              <w:t>248</w:t>
            </w:r>
          </w:p>
        </w:tc>
        <w:tc>
          <w:tcPr>
            <w:tcW w:w="850"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行政处罚</w:t>
            </w:r>
          </w:p>
        </w:tc>
        <w:tc>
          <w:tcPr>
            <w:tcW w:w="113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施工工地未采取有效防尘降尘措施的及未采用密闭式防尘网遮盖的处罚</w:t>
            </w:r>
          </w:p>
        </w:tc>
        <w:tc>
          <w:tcPr>
            <w:tcW w:w="3118"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firstLine="360" w:firstLineChars="200"/>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《中华人民共和国大气污染防治法》</w:t>
            </w:r>
            <w:r>
              <w:rPr>
                <w:rFonts w:hint="eastAsia" w:ascii="仿宋_GB2312" w:hAnsi="Calibri" w:eastAsia="仿宋_GB2312" w:cs="仿宋_GB2312"/>
                <w:color w:val="auto"/>
                <w:kern w:val="0"/>
                <w:sz w:val="18"/>
                <w:szCs w:val="18"/>
                <w:u w:val="none"/>
                <w:lang w:val="en-US" w:eastAsia="zh-CN" w:bidi="ar"/>
              </w:rPr>
              <w:t>第一百一十五条 违反本法规定，施工单位有下列行为之一的，由县级以上人民政府住房城乡建设等主管部门按照职责责令改正，处一万元以上十万元以下的罚款；拒不改正的，责令停工整治：</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（一）施工工地未设置硬质围挡，或者未采取覆盖、分段作业、择时施工、洒水抑尘、冲洗地面和车辆等有效防尘降尘措施的；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（二）建筑土方、工程渣土、建筑垃圾未及时清运，或者未采用密闭式防尘网遮盖的。</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Calibri" w:eastAsia="仿宋_GB2312" w:cs="仿宋_GB2312"/>
                <w:color w:val="auto"/>
                <w:kern w:val="0"/>
                <w:sz w:val="18"/>
                <w:szCs w:val="18"/>
                <w:u w:val="none"/>
                <w:lang w:val="en-US" w:eastAsia="zh-CN" w:bidi="ar"/>
              </w:rPr>
            </w:pPr>
            <w:r>
              <w:rPr>
                <w:rFonts w:hint="eastAsia" w:ascii="仿宋_GB2312" w:hAnsi="Calibri" w:eastAsia="仿宋_GB2312" w:cs="仿宋_GB2312"/>
                <w:color w:val="auto"/>
                <w:kern w:val="0"/>
                <w:sz w:val="18"/>
                <w:szCs w:val="18"/>
                <w:u w:val="none"/>
                <w:lang w:val="en-US" w:eastAsia="zh-CN" w:bidi="ar"/>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p>
        </w:tc>
        <w:tc>
          <w:tcPr>
            <w:tcW w:w="113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省住建厅</w:t>
            </w:r>
          </w:p>
        </w:tc>
        <w:tc>
          <w:tcPr>
            <w:tcW w:w="964"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市、区级、县级</w:t>
            </w:r>
          </w:p>
        </w:tc>
        <w:tc>
          <w:tcPr>
            <w:tcW w:w="3969" w:type="dxa"/>
            <w:vAlign w:val="center"/>
          </w:tcPr>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1、立案责任：依照职权，认为应当给予行政处罚的，应当立案，但适用简易程序的除外。</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2、调查责任：立案后，执法人员应及时进行调查，收集证据；必要时可依法进行检查。执法人员调查案件，不得少于二人，并应当出示执法身份证件。</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3.调查终结责任：案件调查终结，执法人员应当出具案件处理审批表。 案件处理审批表连同案件相关材料，由执法人员提交建设执法部门的法制工作机构，由法制工作机构进行审查。审查应当根据认定的事实，提出予以处罚、补充证据、重新调查、撤销案件或者其他处理意见。</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4.告知责任：作出行政处罚决定前，应制作《行政处罚事先告知书》，告知当事人依法享有的陈述、申辩等权力，符合听证规定的，制作《行政处罚听证告知书》。</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5.决定责任：制作盖有作出行政处罚决定部门公章的行政处罚决定书，载明违法事实和证据、处罚依据和内容、申请行政复议或提起行政诉讼的途径和期限等内容。</w:t>
            </w:r>
          </w:p>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auto"/>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6.送达责任：行政处罚决定书应当依照《中华人民共和国民事诉讼法》的有关规定送达。</w:t>
            </w:r>
            <w:r>
              <w:rPr>
                <w:rFonts w:hint="eastAsia" w:ascii="仿宋_GB2312" w:eastAsia="仿宋_GB2312" w:cs="仿宋_GB2312"/>
                <w:color w:val="000000"/>
                <w:kern w:val="0"/>
                <w:sz w:val="18"/>
                <w:szCs w:val="18"/>
                <w:u w:val="none"/>
                <w:lang w:val="en-US" w:eastAsia="zh-CN" w:bidi="ar"/>
              </w:rPr>
              <w:br w:type="textWrapping"/>
            </w:r>
            <w:r>
              <w:rPr>
                <w:rFonts w:hint="eastAsia" w:ascii="仿宋_GB2312" w:eastAsia="仿宋_GB2312" w:cs="仿宋_GB2312"/>
                <w:color w:val="000000"/>
                <w:kern w:val="0"/>
                <w:sz w:val="18"/>
                <w:szCs w:val="18"/>
                <w:u w:val="none"/>
                <w:lang w:val="en-US" w:eastAsia="zh-CN" w:bidi="ar"/>
              </w:rPr>
              <w:t>7.执行责任：督促当事人在决定的期限内，履行生效的行政处罚决定。或依法申请强制执行。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200" w:lineRule="exact"/>
              <w:ind w:left="0" w:leftChars="0" w:firstLine="0" w:firstLineChars="0"/>
              <w:jc w:val="both"/>
              <w:textAlignment w:val="center"/>
              <w:rPr>
                <w:rFonts w:hint="eastAsia" w:ascii="仿宋_GB2312" w:eastAsia="仿宋_GB2312" w:cs="仿宋_GB2312"/>
                <w:color w:val="000000"/>
                <w:kern w:val="0"/>
                <w:sz w:val="18"/>
                <w:szCs w:val="18"/>
                <w:u w:val="none"/>
                <w:lang w:val="en-US" w:eastAsia="zh-CN" w:bidi="ar"/>
              </w:rPr>
            </w:pPr>
            <w:r>
              <w:rPr>
                <w:rFonts w:hint="eastAsia" w:ascii="仿宋_GB2312" w:eastAsia="仿宋_GB2312" w:cs="仿宋_GB2312"/>
                <w:color w:val="000000"/>
                <w:kern w:val="0"/>
                <w:sz w:val="18"/>
                <w:szCs w:val="18"/>
                <w:u w:val="none"/>
                <w:lang w:val="en-US" w:eastAsia="zh-CN" w:bidi="ar"/>
              </w:rPr>
              <w:t>8.其他法律法规规章规定应履行的责任。</w:t>
            </w:r>
          </w:p>
        </w:tc>
        <w:tc>
          <w:tcPr>
            <w:tcW w:w="3402"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outlineLvl w:val="9"/>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因不履行或不正确履行行政职责，有下列情形的，行政机关及相关工作人员应承担相应责任：</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1.没有法律和事实依据实施行政处罚的；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2.行政处罚显失公正的；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3.执法人员玩忽职守，滥用职权、徇私舞弊的；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4.不具备行政执法资格实施行政处罚的；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5.擅自改变行政处罚种类、幅度的；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6.违反法定的行政处罚程序的；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7.符合听证条件、行政管理相对人要求听证，应予组织听证而不组织听证的；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8.在行政处罚过程中发生腐败行为的；</w:t>
            </w:r>
            <w:r>
              <w:rPr>
                <w:rFonts w:hint="eastAsia" w:ascii="仿宋_GB2312" w:eastAsia="仿宋_GB2312" w:cs="仿宋_GB2312"/>
                <w:color w:val="auto"/>
                <w:kern w:val="0"/>
                <w:sz w:val="18"/>
                <w:szCs w:val="18"/>
                <w:u w:val="none"/>
                <w:lang w:val="en-US" w:eastAsia="zh-CN" w:bidi="ar"/>
              </w:rPr>
              <w:br w:type="textWrapping"/>
            </w:r>
            <w:r>
              <w:rPr>
                <w:rFonts w:hint="eastAsia" w:ascii="仿宋_GB2312" w:eastAsia="仿宋_GB2312" w:cs="仿宋_GB2312"/>
                <w:color w:val="auto"/>
                <w:kern w:val="0"/>
                <w:sz w:val="18"/>
                <w:szCs w:val="18"/>
                <w:u w:val="none"/>
                <w:lang w:val="en-US" w:eastAsia="zh-CN" w:bidi="ar"/>
              </w:rPr>
              <w:t>9、其他违反法律法规规章文件规定的行为。</w:t>
            </w:r>
          </w:p>
        </w:tc>
        <w:tc>
          <w:tcPr>
            <w:tcW w:w="567" w:type="dxa"/>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eastAsia="仿宋_GB2312" w:cs="仿宋_GB2312"/>
                <w:color w:val="auto"/>
                <w:kern w:val="0"/>
                <w:sz w:val="18"/>
                <w:szCs w:val="18"/>
                <w:u w:val="none"/>
                <w:lang w:val="en-US" w:eastAsia="zh-CN" w:bidi="ar"/>
              </w:rPr>
            </w:pPr>
            <w:r>
              <w:rPr>
                <w:rFonts w:hint="eastAsia" w:ascii="仿宋_GB2312" w:eastAsia="仿宋_GB2312" w:cs="仿宋_GB2312"/>
                <w:color w:val="auto"/>
                <w:kern w:val="0"/>
                <w:sz w:val="18"/>
                <w:szCs w:val="18"/>
                <w:u w:val="none"/>
                <w:lang w:val="en-US" w:eastAsia="zh-CN" w:bidi="ar"/>
              </w:rPr>
              <w:t>范围：（1）工业园区工业项目；（2）城市规划建设用地区域外；（3）区政府财政投资项目。</w:t>
            </w:r>
          </w:p>
        </w:tc>
      </w:tr>
    </w:tbl>
    <w:p/>
    <w:p>
      <w:pPr>
        <w:pStyle w:val="2"/>
      </w:pPr>
    </w:p>
    <w:tbl>
      <w:tblPr>
        <w:tblStyle w:val="6"/>
        <w:tblW w:w="50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5"/>
        <w:gridCol w:w="563"/>
        <w:gridCol w:w="629"/>
        <w:gridCol w:w="5448"/>
        <w:gridCol w:w="657"/>
        <w:gridCol w:w="508"/>
        <w:gridCol w:w="5307"/>
        <w:gridCol w:w="1715"/>
        <w:gridCol w:w="2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8" w:hRule="atLeast"/>
          <w:tblHeader/>
        </w:trPr>
        <w:tc>
          <w:tcPr>
            <w:tcW w:w="186"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序号</w:t>
            </w:r>
          </w:p>
        </w:tc>
        <w:tc>
          <w:tcPr>
            <w:tcW w:w="179"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权力</w:t>
            </w:r>
            <w:r>
              <w:rPr>
                <w:rFonts w:hint="eastAsia" w:ascii="黑体" w:hAnsi="黑体" w:eastAsia="黑体" w:cs="黑体"/>
                <w:b w:val="0"/>
                <w:bCs w:val="0"/>
                <w:i w:val="0"/>
                <w:iCs w:val="0"/>
                <w:color w:val="auto"/>
                <w:kern w:val="0"/>
                <w:sz w:val="24"/>
                <w:szCs w:val="24"/>
                <w:u w:val="none"/>
                <w:lang w:val="en-US" w:eastAsia="zh-CN"/>
              </w:rPr>
              <w:br w:type="textWrapping"/>
            </w:r>
            <w:r>
              <w:rPr>
                <w:rFonts w:hint="eastAsia" w:ascii="黑体" w:hAnsi="黑体" w:eastAsia="黑体" w:cs="黑体"/>
                <w:b w:val="0"/>
                <w:bCs w:val="0"/>
                <w:i w:val="0"/>
                <w:iCs w:val="0"/>
                <w:color w:val="auto"/>
                <w:kern w:val="0"/>
                <w:sz w:val="24"/>
                <w:szCs w:val="24"/>
                <w:u w:val="none"/>
                <w:lang w:val="en-US" w:eastAsia="zh-CN"/>
              </w:rPr>
              <w:t>类型</w:t>
            </w:r>
          </w:p>
        </w:tc>
        <w:tc>
          <w:tcPr>
            <w:tcW w:w="20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权力</w:t>
            </w:r>
          </w:p>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事项</w:t>
            </w:r>
          </w:p>
        </w:tc>
        <w:tc>
          <w:tcPr>
            <w:tcW w:w="173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实施依据</w:t>
            </w:r>
          </w:p>
        </w:tc>
        <w:tc>
          <w:tcPr>
            <w:tcW w:w="209"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省级</w:t>
            </w:r>
          </w:p>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主管部门</w:t>
            </w:r>
          </w:p>
        </w:tc>
        <w:tc>
          <w:tcPr>
            <w:tcW w:w="162"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kern w:val="0"/>
                <w:sz w:val="24"/>
                <w:szCs w:val="24"/>
                <w:u w:val="none"/>
                <w:lang w:val="en-US" w:eastAsia="zh-CN"/>
              </w:rPr>
            </w:pPr>
            <w:r>
              <w:rPr>
                <w:rFonts w:hint="eastAsia" w:ascii="黑体" w:hAnsi="黑体" w:eastAsia="黑体" w:cs="黑体"/>
                <w:b w:val="0"/>
                <w:bCs w:val="0"/>
                <w:i w:val="0"/>
                <w:iCs w:val="0"/>
                <w:color w:val="auto"/>
                <w:kern w:val="0"/>
                <w:sz w:val="24"/>
                <w:szCs w:val="24"/>
                <w:u w:val="none"/>
                <w:lang w:val="en-US" w:eastAsia="zh-CN"/>
              </w:rPr>
              <w:t>实施</w:t>
            </w:r>
          </w:p>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层级</w:t>
            </w:r>
          </w:p>
        </w:tc>
        <w:tc>
          <w:tcPr>
            <w:tcW w:w="169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责任事项</w:t>
            </w:r>
          </w:p>
        </w:tc>
        <w:tc>
          <w:tcPr>
            <w:tcW w:w="54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追责情形</w:t>
            </w:r>
          </w:p>
        </w:tc>
        <w:tc>
          <w:tcPr>
            <w:tcW w:w="84" w:type="pct"/>
            <w:tcBorders>
              <w:top w:val="single" w:color="000000" w:sz="4" w:space="0"/>
              <w:left w:val="single" w:color="000000" w:sz="4" w:space="0"/>
              <w:bottom w:val="nil"/>
              <w:right w:val="single" w:color="000000" w:sz="4" w:space="0"/>
            </w:tcBorders>
            <w:shd w:val="clear" w:color="auto" w:fill="auto"/>
            <w:tcMar>
              <w:left w:w="0" w:type="dxa"/>
              <w:right w:w="0" w:type="dxa"/>
            </w:tcMar>
            <w:vAlign w:val="center"/>
          </w:tcPr>
          <w:p>
            <w:pPr>
              <w:keepNext w:val="0"/>
              <w:keepLines w:val="0"/>
              <w:widowControl/>
              <w:suppressLineNumbers w:val="0"/>
              <w:jc w:val="center"/>
              <w:textAlignment w:val="center"/>
              <w:rPr>
                <w:rFonts w:hint="eastAsia" w:ascii="黑体" w:hAnsi="黑体" w:eastAsia="黑体" w:cs="黑体"/>
                <w:b w:val="0"/>
                <w:bCs w:val="0"/>
                <w:i w:val="0"/>
                <w:iCs w:val="0"/>
                <w:color w:val="auto"/>
                <w:sz w:val="24"/>
                <w:szCs w:val="24"/>
                <w:u w:val="none"/>
              </w:rPr>
            </w:pPr>
            <w:r>
              <w:rPr>
                <w:rFonts w:hint="eastAsia" w:ascii="黑体" w:hAnsi="黑体" w:eastAsia="黑体" w:cs="黑体"/>
                <w:b w:val="0"/>
                <w:bCs w:val="0"/>
                <w:i w:val="0"/>
                <w:iCs w:val="0"/>
                <w:color w:val="auto"/>
                <w:kern w:val="0"/>
                <w:sz w:val="24"/>
                <w:szCs w:val="24"/>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7" w:hRule="atLeast"/>
        </w:trPr>
        <w:tc>
          <w:tcPr>
            <w:tcW w:w="1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default" w:ascii="仿宋_GB2312" w:hAnsi="仿宋_GB2312" w:eastAsia="仿宋_GB2312" w:cs="仿宋_GB2312"/>
                <w:i w:val="0"/>
                <w:iCs w:val="0"/>
                <w:color w:val="auto"/>
                <w:sz w:val="20"/>
                <w:szCs w:val="20"/>
                <w:u w:val="none"/>
                <w:lang w:val="en-US"/>
              </w:rPr>
            </w:pPr>
            <w:r>
              <w:rPr>
                <w:rFonts w:hint="eastAsia" w:ascii="仿宋_GB2312" w:hAnsi="仿宋_GB2312" w:eastAsia="仿宋_GB2312" w:cs="仿宋_GB2312"/>
                <w:i w:val="0"/>
                <w:iCs w:val="0"/>
                <w:color w:val="auto"/>
                <w:kern w:val="0"/>
                <w:sz w:val="20"/>
                <w:szCs w:val="20"/>
                <w:u w:val="none"/>
                <w:lang w:val="en-US" w:eastAsia="zh-CN"/>
              </w:rPr>
              <w:t>249</w:t>
            </w:r>
          </w:p>
        </w:tc>
        <w:tc>
          <w:tcPr>
            <w:tcW w:w="179"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i w:val="0"/>
                <w:iCs w:val="0"/>
                <w:color w:val="auto"/>
                <w:kern w:val="0"/>
                <w:sz w:val="20"/>
                <w:szCs w:val="20"/>
                <w:highlight w:val="none"/>
                <w:u w:val="none"/>
                <w:lang w:val="en-US" w:eastAsia="zh-CN"/>
              </w:rPr>
              <w:t>行政处罚</w:t>
            </w:r>
          </w:p>
        </w:tc>
        <w:tc>
          <w:tcPr>
            <w:tcW w:w="2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Fonts w:hint="eastAsia"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违反施工现场作业规范行为</w:t>
            </w:r>
            <w:r>
              <w:rPr>
                <w:rFonts w:hint="eastAsia" w:ascii="仿宋_GB2312" w:eastAsia="仿宋_GB2312" w:cs="仿宋_GB2312"/>
                <w:color w:val="000000"/>
                <w:kern w:val="0"/>
                <w:sz w:val="21"/>
                <w:szCs w:val="21"/>
              </w:rPr>
              <w:t>的处罚</w:t>
            </w:r>
          </w:p>
        </w:tc>
        <w:tc>
          <w:tcPr>
            <w:tcW w:w="1737" w:type="pct"/>
            <w:tcBorders>
              <w:top w:val="single" w:color="000000" w:sz="4" w:space="0"/>
              <w:left w:val="single" w:color="000000" w:sz="4" w:space="0"/>
              <w:bottom w:val="single" w:color="000000" w:sz="4" w:space="0"/>
              <w:right w:val="single" w:color="000000" w:sz="4" w:space="0"/>
            </w:tcBorders>
            <w:shd w:val="clear" w:color="auto" w:fill="auto"/>
            <w:vAlign w:val="center"/>
          </w:tcPr>
          <w:p>
            <w:pPr>
              <w:autoSpaceDE w:val="0"/>
              <w:autoSpaceDN w:val="0"/>
              <w:adjustRightInd w:val="0"/>
              <w:spacing w:line="220" w:lineRule="exact"/>
              <w:ind w:firstLine="225" w:firstLineChars="15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中华人民共和国大气污染防治法》（经1987年9月5日第六届全国人民代表大会常务委员会第二十二次会议通过，1987年9月5日中华人民共和国主席令第57号令公布，自1988年6月1日起施行。本法历经1995年、2018年两次修正，2000年、2015年二次修订，共八章节一百二十九条。）</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第六十九条建设单位应当将防治扬尘污染的费用列入工程造价，并在施工承包合同中明确施工单位扬尘污染防治责任。施工单位应当制定具体的施工扬尘污染防治实施方案。</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从事房屋建筑、市政基础设施建设、河道整治以及建筑物拆除等施工单位，应当向负责监督管理扬尘污染防治的主管部门备案。</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施工单位应当在施工工地公示扬尘污染防治措施、负责人、扬尘监督管理主管部门等信息。</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暂时不能开工的建设用地，建设单位应当对裸露地面进行覆盖；超过三个月的，应当进行绿化、铺装或者遮盖。</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第一百一十五条违反本法规定，施工单位有下列行为之一的，由县级以上人民政府住房城乡建设等主管部门按照职责责令改正，处一万元以上十万元以下的罚款；拒不改正的，责令停工整治：</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（一）施工工地未设置硬质密闭围挡，或者未采取覆盖、分段作业、择时施工、洒水抑尘、冲洗地面和车辆等有效防尘降尘措施的；</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（二）建筑土方、工程渣土、建筑垃圾未及时清运，或者未采用密闭式防尘网遮盖的。</w:t>
            </w:r>
          </w:p>
          <w:p>
            <w:pPr>
              <w:autoSpaceDE w:val="0"/>
              <w:autoSpaceDN w:val="0"/>
              <w:adjustRightInd w:val="0"/>
              <w:spacing w:line="220" w:lineRule="exact"/>
              <w:ind w:firstLine="300" w:firstLineChars="200"/>
              <w:rPr>
                <w:rFonts w:hint="default" w:ascii="Times New Roman" w:hAnsi="Times New Roman" w:eastAsia="方正仿宋_GBK" w:cs="Times New Roman"/>
                <w:color w:val="000000" w:themeColor="text1"/>
                <w:kern w:val="0"/>
                <w:sz w:val="15"/>
                <w:szCs w:val="15"/>
              </w:rPr>
            </w:pPr>
            <w:r>
              <w:rPr>
                <w:rFonts w:hint="default" w:ascii="Times New Roman" w:hAnsi="Times New Roman" w:eastAsia="方正仿宋_GBK" w:cs="Times New Roman"/>
                <w:color w:val="000000" w:themeColor="text1"/>
                <w:kern w:val="0"/>
                <w:sz w:val="15"/>
                <w:szCs w:val="15"/>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p>
        </w:tc>
        <w:tc>
          <w:tcPr>
            <w:tcW w:w="2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color w:val="000000"/>
                <w:kern w:val="0"/>
                <w:sz w:val="18"/>
                <w:szCs w:val="18"/>
              </w:rPr>
              <w:t>省住建厅</w:t>
            </w:r>
          </w:p>
        </w:tc>
        <w:tc>
          <w:tcPr>
            <w:tcW w:w="162" w:type="pct"/>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pPr>
              <w:keepNext w:val="0"/>
              <w:keepLines w:val="0"/>
              <w:pageBreakBefore w:val="0"/>
              <w:widowControl/>
              <w:suppressLineNumbers w:val="0"/>
              <w:kinsoku/>
              <w:wordWrap/>
              <w:overflowPunct/>
              <w:topLinePunct w:val="0"/>
              <w:autoSpaceDE/>
              <w:autoSpaceDN/>
              <w:adjustRightInd/>
              <w:snapToGrid/>
              <w:spacing w:line="240" w:lineRule="exact"/>
              <w:jc w:val="center"/>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color w:val="000000"/>
                <w:kern w:val="0"/>
                <w:sz w:val="18"/>
                <w:szCs w:val="18"/>
              </w:rPr>
              <w:t>县级</w:t>
            </w:r>
          </w:p>
        </w:tc>
        <w:tc>
          <w:tcPr>
            <w:tcW w:w="1692"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1.立案环节责任：依照职权，或者依据举报、交办、移送等途径发现违法行为，认为应当给予行政处罚的，应当立案，但适用简易程序的除外。立案应当填写立案审批表，附上相关材料，报主管领导批准。</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2.调查环节责任：立案后，执法人员应及时进行调查，收集证据；必要时可依法进行检查。执法人员调查案件，不得少于二人，并应当出示执法身份证件。</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3.调查终结环节责任：案件调查终结，执法人员应当填写案件调查终结审批表，附上相关材料，报主管领导批准。</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4.告知环节责任：执法人员应当填写行政处罚告知审批表，报主管领导批准。经审批下达行政处罚告知书，告知当事人违法事实、处罚的理由和依据，以及当事人依法享有的陈述、申辩、要求听证等权利。</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5.法制审核环节责任：将同案件相关材料，由执法人员提交的法制工作机构，由法制工作机构进行审查。审查应当根据认定的事实，提出予以处罚、补充证据、重新调查、撤销案件或者其他处理意见。</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6.决定环节责任：根据调查、审查情况决定是否予以行政处罚。依法需要给予行政处罚的，应制作盖有作出行政处罚决定公章的行政处罚决定书，载明违法事实和证据、处罚依据和内容、申请行政复议或提起行政诉讼的途径和期限等内容。行政处罚决定中涉及没收实物或者其他有关财物的，还应当附没收物品凭证。</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7.送达环节责任：行政处罚决定书应应当直接送达当事人。当事人拒绝接收或者无法直接送达当事人的，应当依照《中华人民共和国民事诉讼法》的有关规定送达。</w:t>
            </w:r>
          </w:p>
          <w:p>
            <w:pPr>
              <w:widowControl/>
              <w:spacing w:line="220" w:lineRule="exact"/>
              <w:jc w:val="left"/>
              <w:textAlignment w:val="center"/>
              <w:rPr>
                <w:rFonts w:ascii="仿宋_GB2312" w:hAnsi="仿宋_GB2312" w:eastAsia="仿宋_GB2312" w:cs="仿宋_GB2312"/>
                <w:kern w:val="0"/>
                <w:sz w:val="15"/>
                <w:szCs w:val="15"/>
              </w:rPr>
            </w:pPr>
            <w:r>
              <w:rPr>
                <w:rFonts w:hint="eastAsia" w:ascii="仿宋_GB2312" w:hAnsi="仿宋_GB2312" w:eastAsia="仿宋_GB2312" w:cs="仿宋_GB2312"/>
                <w:kern w:val="0"/>
                <w:sz w:val="15"/>
                <w:szCs w:val="15"/>
              </w:rPr>
              <w:t>8.执行环节责任：监督当事人在决定的期限内，履行生效的行政处罚决定。当事人在法定期限内不申请行政复议或者提起行政诉讼，又不履行的，可依法采取加处罚款或向人民法院申请强制执行等措施；申请人民法院强制执行前应当填写履行行政处罚决定催告书，书面催告当事人履行义务，并告知履行义务的期限和方式、依法享有的陈述和申辩权，罚款涉及加处罚款的，应当有明确的金额和给付方式。罚没款实施罚缴分离。</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Fonts w:hint="eastAsia" w:ascii="仿宋_GB2312" w:hAnsi="仿宋_GB2312" w:eastAsia="仿宋_GB2312" w:cs="仿宋_GB2312"/>
                <w:kern w:val="0"/>
                <w:sz w:val="15"/>
                <w:szCs w:val="15"/>
              </w:rPr>
              <w:t>9.其他法律法规规章规定应履行的责任。</w:t>
            </w:r>
          </w:p>
        </w:tc>
        <w:tc>
          <w:tcPr>
            <w:tcW w:w="547"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因不履行或不正确履行行政职责，有下列情形的，行政机关及相关工作人员应承担相应责任：</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1.没有法律和事实依据实施行政处罚的；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2.行政处罚显失公正的；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3.执法人员玩忽职守，滥用职权、徇私舞弊的；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4.不具备行政执法资格实施行政处罚的；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5.擅自改变行政处罚种类、幅度的；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6.违反法定的行政处罚程序的；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7.符合听证条件、行政管理相对人要求听证，应予组织听证而不组织听证的；</w:t>
            </w:r>
          </w:p>
          <w:p>
            <w:pPr>
              <w:widowControl/>
              <w:spacing w:line="240" w:lineRule="exact"/>
              <w:jc w:val="left"/>
              <w:textAlignment w:val="center"/>
              <w:rPr>
                <w:rStyle w:val="8"/>
                <w:rFonts w:hint="eastAsia" w:hAnsi="仿宋_GB2312" w:eastAsia="仿宋_GB2312"/>
                <w:sz w:val="15"/>
                <w:szCs w:val="15"/>
                <w:lang w:eastAsia="zh-CN"/>
              </w:rPr>
            </w:pPr>
            <w:r>
              <w:rPr>
                <w:rStyle w:val="8"/>
                <w:rFonts w:hAnsi="仿宋_GB2312"/>
                <w:sz w:val="15"/>
                <w:szCs w:val="15"/>
              </w:rPr>
              <w:t>8.在行政处罚过程中发生腐败行为的；</w:t>
            </w:r>
          </w:p>
          <w:p>
            <w:pPr>
              <w:keepNext w:val="0"/>
              <w:keepLines w:val="0"/>
              <w:pageBreakBefore w:val="0"/>
              <w:widowControl/>
              <w:suppressLineNumbers w:val="0"/>
              <w:kinsoku/>
              <w:wordWrap/>
              <w:overflowPunct/>
              <w:topLinePunct w:val="0"/>
              <w:autoSpaceDE/>
              <w:autoSpaceDN/>
              <w:adjustRightInd/>
              <w:snapToGrid/>
              <w:spacing w:line="240" w:lineRule="exact"/>
              <w:jc w:val="left"/>
              <w:textAlignment w:val="center"/>
              <w:rPr>
                <w:rFonts w:hint="eastAsia" w:ascii="仿宋_GB2312" w:hAnsi="仿宋_GB2312" w:eastAsia="仿宋_GB2312" w:cs="仿宋_GB2312"/>
                <w:i w:val="0"/>
                <w:iCs w:val="0"/>
                <w:color w:val="auto"/>
                <w:sz w:val="20"/>
                <w:szCs w:val="20"/>
                <w:u w:val="none"/>
              </w:rPr>
            </w:pPr>
            <w:r>
              <w:rPr>
                <w:rStyle w:val="8"/>
                <w:rFonts w:hAnsi="仿宋_GB2312"/>
                <w:sz w:val="15"/>
                <w:szCs w:val="15"/>
              </w:rPr>
              <w:t>9.其他违反法律法规规章文件规定的行为</w:t>
            </w:r>
            <w:r>
              <w:rPr>
                <w:rStyle w:val="9"/>
                <w:rFonts w:ascii="仿宋_GB2312" w:hAnsi="仿宋_GB2312" w:eastAsia="仿宋_GB2312" w:cs="仿宋_GB2312"/>
                <w:sz w:val="15"/>
                <w:szCs w:val="15"/>
              </w:rPr>
              <w:t>。</w:t>
            </w:r>
          </w:p>
        </w:tc>
        <w:tc>
          <w:tcPr>
            <w:tcW w:w="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adjustRightInd/>
              <w:snapToGrid/>
              <w:spacing w:line="240" w:lineRule="exact"/>
              <w:jc w:val="left"/>
              <w:rPr>
                <w:rFonts w:hint="eastAsia" w:ascii="仿宋_GB2312" w:hAnsi="仿宋_GB2312" w:eastAsia="仿宋_GB2312" w:cs="仿宋_GB2312"/>
                <w:i w:val="0"/>
                <w:iCs w:val="0"/>
                <w:color w:val="auto"/>
                <w:sz w:val="20"/>
                <w:szCs w:val="20"/>
                <w:u w:val="none"/>
              </w:rPr>
            </w:pPr>
          </w:p>
        </w:tc>
      </w:tr>
    </w:tbl>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EA6856"/>
    <w:multiLevelType w:val="singleLevel"/>
    <w:tmpl w:val="ADEA6856"/>
    <w:lvl w:ilvl="0" w:tentative="0">
      <w:start w:val="1"/>
      <w:numFmt w:val="decimal"/>
      <w:lvlText w:val="%1."/>
      <w:lvlJc w:val="left"/>
      <w:pPr>
        <w:tabs>
          <w:tab w:val="left" w:pos="312"/>
        </w:tabs>
      </w:pPr>
    </w:lvl>
  </w:abstractNum>
  <w:abstractNum w:abstractNumId="1">
    <w:nsid w:val="355EBA0A"/>
    <w:multiLevelType w:val="singleLevel"/>
    <w:tmpl w:val="355EBA0A"/>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20982F92"/>
    <w:rsid w:val="000B668E"/>
    <w:rsid w:val="00251744"/>
    <w:rsid w:val="003A6471"/>
    <w:rsid w:val="09350C52"/>
    <w:rsid w:val="0C764131"/>
    <w:rsid w:val="18EA3B3C"/>
    <w:rsid w:val="1D157165"/>
    <w:rsid w:val="1ECF1294"/>
    <w:rsid w:val="20982F92"/>
    <w:rsid w:val="24DC39A9"/>
    <w:rsid w:val="28DA051F"/>
    <w:rsid w:val="2BE72F77"/>
    <w:rsid w:val="31914E07"/>
    <w:rsid w:val="381F5B43"/>
    <w:rsid w:val="39AC5119"/>
    <w:rsid w:val="413A4AE6"/>
    <w:rsid w:val="490B7F79"/>
    <w:rsid w:val="4A66690D"/>
    <w:rsid w:val="4E863540"/>
    <w:rsid w:val="5213266E"/>
    <w:rsid w:val="63505FC6"/>
    <w:rsid w:val="781671FB"/>
    <w:rsid w:val="7C625C7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ind w:firstLine="420" w:firstLineChars="200"/>
    </w:pPr>
  </w:style>
  <w:style w:type="paragraph" w:styleId="3">
    <w:name w:val="Body Text Indent"/>
    <w:basedOn w:val="1"/>
    <w:qFormat/>
    <w:uiPriority w:val="99"/>
    <w:pPr>
      <w:spacing w:after="120"/>
      <w:ind w:left="420" w:leftChars="200"/>
    </w:p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font61"/>
    <w:basedOn w:val="7"/>
    <w:qFormat/>
    <w:uiPriority w:val="0"/>
    <w:rPr>
      <w:rFonts w:hint="eastAsia" w:ascii="仿宋_GB2312" w:eastAsia="仿宋_GB2312" w:cs="仿宋_GB2312"/>
      <w:color w:val="000000"/>
      <w:sz w:val="16"/>
      <w:szCs w:val="16"/>
      <w:u w:val="none"/>
    </w:rPr>
  </w:style>
  <w:style w:type="character" w:customStyle="1" w:styleId="9">
    <w:name w:val="font21"/>
    <w:basedOn w:val="7"/>
    <w:qFormat/>
    <w:uiPriority w:val="0"/>
    <w:rPr>
      <w:rFonts w:hint="eastAsia" w:ascii="宋体" w:hAnsi="宋体" w:eastAsia="宋体" w:cs="宋体"/>
      <w:color w:val="000000"/>
      <w:sz w:val="16"/>
      <w:szCs w:val="16"/>
      <w:u w:val="none"/>
    </w:rPr>
  </w:style>
  <w:style w:type="character" w:customStyle="1" w:styleId="10">
    <w:name w:val="font41"/>
    <w:basedOn w:val="7"/>
    <w:qFormat/>
    <w:uiPriority w:val="0"/>
    <w:rPr>
      <w:rFonts w:hint="eastAsia" w:ascii="仿宋_GB2312" w:eastAsia="仿宋_GB2312" w:cs="仿宋_GB2312"/>
      <w:color w:val="000000"/>
      <w:sz w:val="20"/>
      <w:szCs w:val="20"/>
      <w:u w:val="none"/>
    </w:rPr>
  </w:style>
  <w:style w:type="character" w:customStyle="1" w:styleId="11">
    <w:name w:val="font11"/>
    <w:basedOn w:val="7"/>
    <w:qFormat/>
    <w:uiPriority w:val="0"/>
    <w:rPr>
      <w:rFonts w:ascii="Calibri" w:hAnsi="Calibri" w:cs="Calibri"/>
      <w:color w:val="000000"/>
      <w:sz w:val="21"/>
      <w:szCs w:val="21"/>
      <w:u w:val="none"/>
    </w:rPr>
  </w:style>
  <w:style w:type="character" w:customStyle="1" w:styleId="12">
    <w:name w:val="页眉 Char"/>
    <w:basedOn w:val="7"/>
    <w:link w:val="5"/>
    <w:qFormat/>
    <w:uiPriority w:val="0"/>
    <w:rPr>
      <w:rFonts w:asciiTheme="minorHAnsi" w:hAnsiTheme="minorHAnsi" w:eastAsiaTheme="minorEastAsia" w:cstheme="minorBidi"/>
      <w:kern w:val="2"/>
      <w:sz w:val="18"/>
      <w:szCs w:val="18"/>
    </w:rPr>
  </w:style>
  <w:style w:type="character" w:customStyle="1" w:styleId="13">
    <w:name w:val="页脚 Char"/>
    <w:basedOn w:val="7"/>
    <w:link w:val="4"/>
    <w:qFormat/>
    <w:uiPriority w:val="0"/>
    <w:rPr>
      <w:rFonts w:asciiTheme="minorHAnsi" w:hAnsiTheme="minorHAnsi" w:eastAsiaTheme="minorEastAsia" w:cstheme="minorBidi"/>
      <w:kern w:val="2"/>
      <w:sz w:val="18"/>
      <w:szCs w:val="18"/>
    </w:rPr>
  </w:style>
  <w:style w:type="character" w:customStyle="1" w:styleId="14">
    <w:name w:val="font31"/>
    <w:basedOn w:val="7"/>
    <w:qFormat/>
    <w:uiPriority w:val="0"/>
    <w:rPr>
      <w:rFonts w:ascii="Arial" w:hAnsi="Arial" w:cs="Arial"/>
      <w:color w:val="191919"/>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249</Pages>
  <Words>21629</Words>
  <Characters>21968</Characters>
  <Lines>1911</Lines>
  <Paragraphs>538</Paragraphs>
  <TotalTime>3</TotalTime>
  <ScaleCrop>false</ScaleCrop>
  <LinksUpToDate>false</LinksUpToDate>
  <CharactersWithSpaces>21997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2022-08-30T01:20:00Z</dcterms:created>
  <dc:creator>Administrator</dc:creator>
  <cp:lastModifiedBy>LYQ</cp:lastModifiedBy>
  <cp:lastPrinted>2023-10-11T02:16:00Z</cp:lastPrinted>
  <dcterms:modified xsi:type="dcterms:W3CDTF">2025-11-17T08:16:41Z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A713CEDD39754E5CADAF1DD1CF109959</vt:lpwstr>
  </property>
  <property fmtid="{D5CDD505-2E9C-101B-9397-08002B2CF9AE}" pid="4" name="KSOTemplateDocerSaveRecord">
    <vt:lpwstr>eyJoZGlkIjoiZmJmMDFkYTI2MTM0ODIwMWFjOWUxMWE3ZjM2ZTBhZDUiLCJ1c2VySWQiOiIxMzkyNTEzOTI5In0=</vt:lpwstr>
  </property>
</Properties>
</file>