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shd w:val="clear" w:color="auto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</w:rPr>
        <w:t>秦皇岛市抚宁区榆关镇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  <w:lang w:eastAsia="zh-CN"/>
        </w:rPr>
        <w:t>人民政府</w:t>
      </w:r>
    </w:p>
    <w:p>
      <w:pPr>
        <w:pStyle w:val="4"/>
        <w:keepNext w:val="0"/>
        <w:keepLines w:val="0"/>
        <w:pageBreakBefore w:val="0"/>
        <w:shd w:val="clear" w:color="auto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</w:rPr>
        <w:t>年政府信息公开工作年度报告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600" w:lineRule="atLeast"/>
        <w:ind w:right="0"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根据《中华人民共和国政府信息公开条例》（以下简称《条例》）规定，向社会公布秦皇岛市抚宁区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eastAsia="zh-CN"/>
        </w:rPr>
        <w:t>榆关镇人民政府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202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年政府信息公开工作年度报告。本报告由总体情况、主动公开政府信息情况、依申请公开情况、行政复议和诉讼情况、存在的主要问题及改进情况、其他需要报告的事项等部分组成。本报告中所列数据的统计时限自202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年1月1日起至202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年12月31日止。</w:t>
      </w: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一、总体情况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（一）主动公开情况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2025年榆关镇坚持以习近平新时代中国特色社会主义思想为指导，深入贯彻落实上级关于政务公开工作的决策部署，紧紧围绕乡镇中心工作和群众关切，以提升公开质量、拓宽公开渠道、强化公开实效为目标，稳步推进政府信息公开各项工作，为乡镇经济社会发展营造了透明、高效、规范的政务环境。全年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累计主动公开政务信息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13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条，涉及财政预决算、行政处罚等内容，全文电子化率达100%。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eastAsia="zh-CN"/>
        </w:rPr>
        <w:t>同时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规范做好政府信息公开年度报告编制发布，将年度政务公开工作进展及落实情况纳入年报，确保体例规范、数据准确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（二）依申请公开情况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2025年，榆关镇未收到电话、网络平台、来信等方式提出的相关政府信息公开。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（三）政府信息管理情况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围绕政府信息公开规范化、标准化建设目标，加强公文公开属性源头管理，建立健全政府信息公开审查机制。强化信息准确性审核，建立“三级审核”制度，即编辑初审、所站长负责人复审、主管负责同志终审，重点审核信息内容的真实性、数据的准确性、表述的规范性。严格执行政府信息公开保密审查“谁公开、谁审查、谁负责”制度，全年未发生因信息公开引发的失泄密事件。规范发布政府信息公开指南、政府信息公开制度、法定主动公开内容、政府信息公开年报等内容，确保“应公开、尽公开”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（四）平台建设情况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充分发挥政务信息公开网第一平台作用。严格按照网站功能、栏目设置，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及时将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镇政府的机构职能、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各部门的政策法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规、新闻动态等信息及时通过平台对外公布，做到定期维护。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（五）监督保障情况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/>
        <w:spacing w:before="28" w:beforeAutospacing="0" w:after="28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一是完善政府信息管理动态调整机制。二是定期召开政务公开工作推进会议，研究解决信息公开工作的重点难点问题，部署阶段性工作任务。三是针对公开的信息，做好日常检查，重点检查信息更新及时性、内容准确性。四是认真开展镇办信息公开领域政务公开年度自评工作，并形成年度工作总结。五是积极开展政务公开相关业务培训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组织学习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《中华人民共和国政府信息公开条例》及政府信息公开工作相关文件学习，认真领会实质，严格把握要求，加强和保障政府信息公开工作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主动公开政府信息情况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60" w:lineRule="exact"/>
        <w:ind w:right="0" w:rightChars="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</w:rPr>
      </w:pPr>
    </w:p>
    <w:tbl>
      <w:tblPr>
        <w:tblStyle w:val="5"/>
        <w:tblW w:w="834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08"/>
        <w:gridCol w:w="1962"/>
        <w:gridCol w:w="2435"/>
        <w:gridCol w:w="243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83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第二十条第（一）项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信息内容</w:t>
            </w:r>
          </w:p>
        </w:tc>
        <w:tc>
          <w:tcPr>
            <w:tcW w:w="1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本年</w:t>
            </w: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现行有效件</w:t>
            </w: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规章</w:t>
            </w:r>
          </w:p>
        </w:tc>
        <w:tc>
          <w:tcPr>
            <w:tcW w:w="1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行政规范性文件</w:t>
            </w:r>
          </w:p>
        </w:tc>
        <w:tc>
          <w:tcPr>
            <w:tcW w:w="1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83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第二十条第（五）项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信息内容</w:t>
            </w:r>
          </w:p>
        </w:tc>
        <w:tc>
          <w:tcPr>
            <w:tcW w:w="683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行政许可</w:t>
            </w:r>
          </w:p>
        </w:tc>
        <w:tc>
          <w:tcPr>
            <w:tcW w:w="683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83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第二十条第（六）项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信息内容</w:t>
            </w:r>
          </w:p>
        </w:tc>
        <w:tc>
          <w:tcPr>
            <w:tcW w:w="6832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本年处理决定数量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行政处罚</w:t>
            </w:r>
          </w:p>
        </w:tc>
        <w:tc>
          <w:tcPr>
            <w:tcW w:w="683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行政强制</w:t>
            </w:r>
          </w:p>
        </w:tc>
        <w:tc>
          <w:tcPr>
            <w:tcW w:w="683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83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第二十条第（八）项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信息内容</w:t>
            </w:r>
          </w:p>
        </w:tc>
        <w:tc>
          <w:tcPr>
            <w:tcW w:w="6832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本年收费金额（单位：万元）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150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</w:rPr>
              <w:t>行政事业性收费</w:t>
            </w:r>
          </w:p>
        </w:tc>
        <w:tc>
          <w:tcPr>
            <w:tcW w:w="6832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overflowPunct/>
        <w:topLinePunct w:val="0"/>
        <w:autoSpaceDE/>
        <w:autoSpaceDN/>
        <w:bidi w:val="0"/>
        <w:adjustRightInd/>
        <w:snapToGrid/>
        <w:spacing w:after="240"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  <w:t>收到和处理政府信息公开申请情况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after="240" w:line="560" w:lineRule="exact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</w:pPr>
    </w:p>
    <w:tbl>
      <w:tblPr>
        <w:tblStyle w:val="5"/>
        <w:tblW w:w="859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77"/>
        <w:gridCol w:w="1001"/>
        <w:gridCol w:w="2671"/>
        <w:gridCol w:w="609"/>
        <w:gridCol w:w="610"/>
        <w:gridCol w:w="610"/>
        <w:gridCol w:w="610"/>
        <w:gridCol w:w="610"/>
        <w:gridCol w:w="615"/>
        <w:gridCol w:w="58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4349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（本列数据的勾稽关系为：第一项加第二项之和，等于第三项加第四项之和）</w:t>
            </w:r>
          </w:p>
        </w:tc>
        <w:tc>
          <w:tcPr>
            <w:tcW w:w="425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4349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0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自然人</w:t>
            </w:r>
          </w:p>
        </w:tc>
        <w:tc>
          <w:tcPr>
            <w:tcW w:w="305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法人或其他组织</w:t>
            </w:r>
          </w:p>
        </w:tc>
        <w:tc>
          <w:tcPr>
            <w:tcW w:w="586" w:type="dxa"/>
            <w:vMerge w:val="restart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94" w:hRule="atLeast"/>
          <w:jc w:val="center"/>
        </w:trPr>
        <w:tc>
          <w:tcPr>
            <w:tcW w:w="4349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0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商业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企业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科研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机构</w:t>
            </w:r>
          </w:p>
        </w:tc>
        <w:tc>
          <w:tcPr>
            <w:tcW w:w="6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社会公益组织</w:t>
            </w:r>
          </w:p>
        </w:tc>
        <w:tc>
          <w:tcPr>
            <w:tcW w:w="6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法律服务机构</w:t>
            </w:r>
          </w:p>
        </w:tc>
        <w:tc>
          <w:tcPr>
            <w:tcW w:w="61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其他</w:t>
            </w:r>
          </w:p>
        </w:tc>
        <w:tc>
          <w:tcPr>
            <w:tcW w:w="586" w:type="dxa"/>
            <w:vMerge w:val="continue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434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一、本年新收政府信息公开申请数量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434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二、上年结转政府信息公开申请数量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677" w:type="dxa"/>
            <w:vMerge w:val="restart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三、本年度办理结果</w:t>
            </w:r>
          </w:p>
        </w:tc>
        <w:tc>
          <w:tcPr>
            <w:tcW w:w="36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（一）予以公开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57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6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（二）部分公开（区分处理的，只计这一情形，不计其他情形）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（三）不予公开</w:t>
            </w: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1.属于国家秘密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2.其他法律行政法规禁止公开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3.危及“三安全一稳定”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4.保护第三方合法权益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5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5.属于三类内部事务信息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6.属于四类过程性信息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7.属于行政执法案卷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8.属于行政查询事项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（四）无法提供</w:t>
            </w: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1.本机关不掌握相关政府信息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2.没有现成信息需要另行制作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3.补正后申请内容仍不明确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（五）不予处理</w:t>
            </w: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1.信访举报投诉类申请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5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2.重复申请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3.要求提供公开出版物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16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4.无正当理由大量反复申请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57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5.要求行政机关确认或重新出具已获取信息</w:t>
            </w:r>
          </w:p>
        </w:tc>
        <w:tc>
          <w:tcPr>
            <w:tcW w:w="609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restart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（六）其他处理</w:t>
            </w: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1.申请人无正当理由逾期不补正、行政机关不再处理其政府信息公开申请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53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2.申请人逾期未按收费通知要求缴纳费用、行政机关不再处理其政府信息公开申请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0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00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3.其他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5" w:hRule="atLeast"/>
          <w:jc w:val="center"/>
        </w:trPr>
        <w:tc>
          <w:tcPr>
            <w:tcW w:w="677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67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（七）总计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atLeast"/>
          <w:jc w:val="center"/>
        </w:trPr>
        <w:tc>
          <w:tcPr>
            <w:tcW w:w="4349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</w:rPr>
              <w:t>四、结转下年度继续办理</w:t>
            </w:r>
          </w:p>
        </w:tc>
        <w:tc>
          <w:tcPr>
            <w:tcW w:w="6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  <w:t>四、政府信息公开行政复议、行政诉讼情况</w:t>
      </w:r>
    </w:p>
    <w:tbl>
      <w:tblPr>
        <w:tblStyle w:val="5"/>
        <w:tblpPr w:leftFromText="180" w:rightFromText="180" w:vertAnchor="text" w:horzAnchor="page" w:tblpX="1647" w:tblpY="244"/>
        <w:tblOverlap w:val="never"/>
        <w:tblW w:w="88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87"/>
        <w:gridCol w:w="587"/>
        <w:gridCol w:w="587"/>
        <w:gridCol w:w="587"/>
        <w:gridCol w:w="594"/>
        <w:gridCol w:w="587"/>
        <w:gridCol w:w="587"/>
        <w:gridCol w:w="588"/>
        <w:gridCol w:w="588"/>
        <w:gridCol w:w="595"/>
        <w:gridCol w:w="589"/>
        <w:gridCol w:w="589"/>
        <w:gridCol w:w="589"/>
        <w:gridCol w:w="589"/>
        <w:gridCol w:w="5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2942" w:type="dxa"/>
            <w:gridSpan w:val="5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行政复议</w:t>
            </w:r>
          </w:p>
        </w:tc>
        <w:tc>
          <w:tcPr>
            <w:tcW w:w="5897" w:type="dxa"/>
            <w:gridSpan w:val="10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行政诉讼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587" w:type="dxa"/>
            <w:vMerge w:val="restart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结果维持</w:t>
            </w:r>
          </w:p>
        </w:tc>
        <w:tc>
          <w:tcPr>
            <w:tcW w:w="587" w:type="dxa"/>
            <w:vMerge w:val="restart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结果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纠正</w:t>
            </w:r>
          </w:p>
        </w:tc>
        <w:tc>
          <w:tcPr>
            <w:tcW w:w="587" w:type="dxa"/>
            <w:vMerge w:val="restart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其他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结果</w:t>
            </w:r>
          </w:p>
        </w:tc>
        <w:tc>
          <w:tcPr>
            <w:tcW w:w="587" w:type="dxa"/>
            <w:vMerge w:val="restart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尚未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审结</w:t>
            </w:r>
          </w:p>
        </w:tc>
        <w:tc>
          <w:tcPr>
            <w:tcW w:w="594" w:type="dxa"/>
            <w:vMerge w:val="restart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总计</w:t>
            </w:r>
          </w:p>
        </w:tc>
        <w:tc>
          <w:tcPr>
            <w:tcW w:w="2945" w:type="dxa"/>
            <w:gridSpan w:val="5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未经复议直接起诉</w:t>
            </w:r>
          </w:p>
        </w:tc>
        <w:tc>
          <w:tcPr>
            <w:tcW w:w="2952" w:type="dxa"/>
            <w:gridSpan w:val="5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复议后起诉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2" w:hRule="atLeast"/>
        </w:trPr>
        <w:tc>
          <w:tcPr>
            <w:tcW w:w="587" w:type="dxa"/>
            <w:vMerge w:val="continue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587" w:type="dxa"/>
            <w:vMerge w:val="continue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587" w:type="dxa"/>
            <w:vMerge w:val="continue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587" w:type="dxa"/>
            <w:vMerge w:val="continue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594" w:type="dxa"/>
            <w:vMerge w:val="continue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587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结果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维持</w:t>
            </w:r>
          </w:p>
        </w:tc>
        <w:tc>
          <w:tcPr>
            <w:tcW w:w="587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结果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纠正</w:t>
            </w:r>
          </w:p>
        </w:tc>
        <w:tc>
          <w:tcPr>
            <w:tcW w:w="588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其他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结果</w:t>
            </w:r>
          </w:p>
        </w:tc>
        <w:tc>
          <w:tcPr>
            <w:tcW w:w="588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尚未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审结</w:t>
            </w:r>
          </w:p>
        </w:tc>
        <w:tc>
          <w:tcPr>
            <w:tcW w:w="595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总计</w:t>
            </w:r>
          </w:p>
        </w:tc>
        <w:tc>
          <w:tcPr>
            <w:tcW w:w="589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结果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维持</w:t>
            </w:r>
          </w:p>
        </w:tc>
        <w:tc>
          <w:tcPr>
            <w:tcW w:w="589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结果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纠正</w:t>
            </w:r>
          </w:p>
        </w:tc>
        <w:tc>
          <w:tcPr>
            <w:tcW w:w="589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其他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结果</w:t>
            </w:r>
          </w:p>
        </w:tc>
        <w:tc>
          <w:tcPr>
            <w:tcW w:w="589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尚未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审结</w:t>
            </w:r>
          </w:p>
        </w:tc>
        <w:tc>
          <w:tcPr>
            <w:tcW w:w="596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  <w:lang w:bidi="ar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" w:hRule="atLeast"/>
        </w:trPr>
        <w:tc>
          <w:tcPr>
            <w:tcW w:w="587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7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7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7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94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7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7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8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8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95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9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9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9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89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  <w:tc>
          <w:tcPr>
            <w:tcW w:w="596" w:type="dxa"/>
            <w:noWrap w:val="0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-SA"/>
        </w:rPr>
        <w:t>五、存在的主要问题及改进情况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105" w:beforeAutospacing="0" w:after="105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D3D3D"/>
          <w:kern w:val="2"/>
          <w:sz w:val="32"/>
          <w:szCs w:val="32"/>
          <w:shd w:val="clear" w:color="auto" w:fill="FFFFFF"/>
          <w:lang w:val="en-US" w:eastAsia="zh-CN" w:bidi="ar-SA"/>
        </w:rPr>
        <w:t>2025年在区政务公开办的大力支持和指导下，我镇政务公开工作仍然存在一些问题，主要表现在：一是政策解读质量有待提高；二是信息公开内容精准性不足，部分公开信息存在“泛化”“笼统化”问题；三是信息公开工作推广力度不够强，特别是对群众高度关注的民生政策解读、重点项目进展细节等内容公开不够具体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105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color w:val="3D3D3D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202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年，我们将进一步加强对政府信息公开工作的要求，严格落实各项政策，扎实做好政务公开工作，重点抓好以下工作：一是提高思想认识，增强信息公开工作的责任心，进一步完善政务信息公开工作，让政府信息公开做到便民利民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color w:val="3D3D3D"/>
          <w:kern w:val="2"/>
          <w:sz w:val="32"/>
          <w:szCs w:val="32"/>
          <w:shd w:val="clear" w:color="auto" w:fill="FFFFFF"/>
          <w:lang w:val="en-US" w:eastAsia="zh-CN" w:bidi="ar-SA"/>
        </w:rPr>
        <w:t>二是提高工作质量，严格落实信息发布保密审查制度，对发布的信息严格审核把关，确保信息公开真实、准确、安全。三是做好人员培训，通过集中学习、现场指导、跟班交流等形式，持续加强对政务公开指标的学习培训，切实提高政务公开质量，不断夯实工作基础。积极向其他乡镇请教学习，重大事项及热点问题及时向社会公布，进一步提升政府信息公开工作制度化、规范化、科学化水平，以更加透明、高效的政务公开服务，切实保障群众的知情权、参与权、表达权和监督权。</w:t>
      </w: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  <w:lang w:eastAsia="zh-CN"/>
        </w:rPr>
        <w:t>本年度没有因政府信息公开申请收取信息处理费情况</w:t>
      </w:r>
      <w:r>
        <w:rPr>
          <w:rFonts w:hint="eastAsia" w:ascii="仿宋" w:hAnsi="仿宋" w:eastAsia="仿宋" w:cs="仿宋"/>
          <w:color w:val="3D3D3D"/>
          <w:sz w:val="32"/>
          <w:szCs w:val="32"/>
          <w:shd w:val="clear" w:color="auto" w:fill="FFFFFF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B4B5321"/>
    <w:multiLevelType w:val="singleLevel"/>
    <w:tmpl w:val="AB4B5321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D70331C"/>
    <w:multiLevelType w:val="singleLevel"/>
    <w:tmpl w:val="CD70331C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RlNmExOWRlYzQ2NDRkODllYTlhMWJjZTYzNTc0NzQifQ=="/>
  </w:docVars>
  <w:rsids>
    <w:rsidRoot w:val="000959C7"/>
    <w:rsid w:val="000959C7"/>
    <w:rsid w:val="000B2649"/>
    <w:rsid w:val="000C2E98"/>
    <w:rsid w:val="001470BF"/>
    <w:rsid w:val="00150432"/>
    <w:rsid w:val="001A5285"/>
    <w:rsid w:val="001B3E52"/>
    <w:rsid w:val="0029353D"/>
    <w:rsid w:val="00337C1E"/>
    <w:rsid w:val="00444AE7"/>
    <w:rsid w:val="00472AFE"/>
    <w:rsid w:val="005C59A3"/>
    <w:rsid w:val="00690282"/>
    <w:rsid w:val="007540D2"/>
    <w:rsid w:val="00924054"/>
    <w:rsid w:val="00AF09BA"/>
    <w:rsid w:val="00B3385D"/>
    <w:rsid w:val="00BC1E56"/>
    <w:rsid w:val="00D01BE2"/>
    <w:rsid w:val="00D90D34"/>
    <w:rsid w:val="00DE6C7A"/>
    <w:rsid w:val="00E04B87"/>
    <w:rsid w:val="00E80C37"/>
    <w:rsid w:val="00EB2A4E"/>
    <w:rsid w:val="00F549B6"/>
    <w:rsid w:val="0BCD59F4"/>
    <w:rsid w:val="0D421280"/>
    <w:rsid w:val="0DE45F8E"/>
    <w:rsid w:val="1A2D2AB7"/>
    <w:rsid w:val="207048AD"/>
    <w:rsid w:val="20C0056A"/>
    <w:rsid w:val="21DB2AAA"/>
    <w:rsid w:val="2CD77367"/>
    <w:rsid w:val="2E656E75"/>
    <w:rsid w:val="2F7259B8"/>
    <w:rsid w:val="357B4CC1"/>
    <w:rsid w:val="35CD7DED"/>
    <w:rsid w:val="3662255C"/>
    <w:rsid w:val="3BAC19BF"/>
    <w:rsid w:val="446163AD"/>
    <w:rsid w:val="4860425D"/>
    <w:rsid w:val="4BF34731"/>
    <w:rsid w:val="4F834896"/>
    <w:rsid w:val="4FDB6712"/>
    <w:rsid w:val="51354A25"/>
    <w:rsid w:val="55B12B68"/>
    <w:rsid w:val="583C57EA"/>
    <w:rsid w:val="5F7838C3"/>
    <w:rsid w:val="620677CB"/>
    <w:rsid w:val="652F0C2C"/>
    <w:rsid w:val="662777C3"/>
    <w:rsid w:val="665F74AA"/>
    <w:rsid w:val="69631108"/>
    <w:rsid w:val="7A040527"/>
    <w:rsid w:val="7E135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ascii="宋体" w:hAnsi="Times New Roman" w:eastAsia="宋体" w:cs="Times New Roman"/>
      <w:kern w:val="2"/>
      <w:sz w:val="24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unhideWhenUsed/>
    <w:qFormat/>
    <w:uiPriority w:val="0"/>
    <w:pPr>
      <w:widowControl w:val="0"/>
      <w:spacing w:before="100" w:beforeAutospacing="1" w:after="100" w:afterAutospacing="1"/>
    </w:pPr>
    <w:rPr>
      <w:rFonts w:ascii="宋体" w:hAnsi="Times New Roman" w:eastAsia="宋体" w:cs="Times New Roman"/>
      <w:kern w:val="2"/>
      <w:sz w:val="24"/>
      <w:szCs w:val="21"/>
      <w:lang w:val="en-US" w:eastAsia="zh-CN" w:bidi="ar-SA"/>
    </w:rPr>
  </w:style>
  <w:style w:type="character" w:styleId="7">
    <w:name w:val="Strong"/>
    <w:basedOn w:val="6"/>
    <w:qFormat/>
    <w:uiPriority w:val="22"/>
    <w:rPr>
      <w:b/>
    </w:rPr>
  </w:style>
  <w:style w:type="character" w:customStyle="1" w:styleId="8">
    <w:name w:val="页眉 字符"/>
    <w:basedOn w:val="6"/>
    <w:link w:val="3"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rFonts w:ascii="宋体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1742</Words>
  <Characters>1792</Characters>
  <Lines>8</Lines>
  <Paragraphs>2</Paragraphs>
  <TotalTime>18</TotalTime>
  <ScaleCrop>false</ScaleCrop>
  <LinksUpToDate>false</LinksUpToDate>
  <CharactersWithSpaces>1815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2022-01-24T07:05:00Z</dcterms:created>
  <dc:creator>SnowFlying</dc:creator>
  <cp:lastModifiedBy>Administrator</cp:lastModifiedBy>
  <cp:lastPrinted>2023-12-28T10:18:00Z</cp:lastPrinted>
  <dcterms:modified xsi:type="dcterms:W3CDTF">2026-01-16T01:38:46Z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0083C57ACB7C491E956EF99A08799212</vt:lpwstr>
  </property>
</Properties>
</file>