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33074A">
      <w:pPr>
        <w:spacing w:line="560" w:lineRule="exact"/>
        <w:jc w:val="center"/>
        <w:rPr>
          <w:rStyle w:val="9"/>
          <w:rFonts w:ascii="方正小标宋简体" w:eastAsia="方正小标宋简体"/>
          <w:color w:val="auto"/>
          <w:sz w:val="52"/>
          <w:szCs w:val="52"/>
        </w:rPr>
      </w:pPr>
    </w:p>
    <w:p w14:paraId="18B35347">
      <w:pPr>
        <w:spacing w:before="0" w:beforeAutospacing="0" w:after="0" w:afterAutospacing="0" w:line="560" w:lineRule="exact"/>
        <w:jc w:val="center"/>
        <w:rPr>
          <w:rFonts w:hint="eastAsia" w:asciiTheme="majorEastAsia" w:hAnsiTheme="majorEastAsia" w:eastAsiaTheme="majorEastAsia" w:cstheme="majorEastAsia"/>
          <w:b/>
          <w:bCs/>
          <w:w w:val="77"/>
          <w:sz w:val="44"/>
          <w:szCs w:val="44"/>
        </w:rPr>
      </w:pPr>
      <w:r>
        <w:rPr>
          <w:rFonts w:hint="eastAsia" w:asciiTheme="majorEastAsia" w:hAnsiTheme="majorEastAsia" w:eastAsiaTheme="majorEastAsia" w:cstheme="majorEastAsia"/>
          <w:b/>
          <w:bCs/>
          <w:w w:val="77"/>
          <w:sz w:val="44"/>
          <w:szCs w:val="44"/>
        </w:rPr>
        <w:t>秦皇岛市抚宁区</w:t>
      </w:r>
    </w:p>
    <w:p w14:paraId="4BF29139">
      <w:pPr>
        <w:spacing w:before="0" w:beforeAutospacing="0" w:after="0" w:afterAutospacing="0" w:line="560" w:lineRule="exact"/>
        <w:jc w:val="center"/>
        <w:rPr>
          <w:rFonts w:hint="eastAsia" w:asciiTheme="majorEastAsia" w:hAnsiTheme="majorEastAsia" w:eastAsiaTheme="majorEastAsia" w:cstheme="majorEastAsia"/>
          <w:b/>
          <w:bCs/>
          <w:w w:val="77"/>
          <w:sz w:val="44"/>
          <w:szCs w:val="44"/>
        </w:rPr>
      </w:pPr>
      <w:r>
        <w:rPr>
          <w:rFonts w:hint="eastAsia" w:asciiTheme="majorEastAsia" w:hAnsiTheme="majorEastAsia" w:eastAsiaTheme="majorEastAsia" w:cstheme="majorEastAsia"/>
          <w:b/>
          <w:bCs/>
          <w:w w:val="77"/>
          <w:sz w:val="44"/>
          <w:szCs w:val="44"/>
        </w:rPr>
        <w:t>202</w:t>
      </w:r>
      <w:r>
        <w:rPr>
          <w:rFonts w:hint="eastAsia" w:asciiTheme="majorEastAsia" w:hAnsiTheme="majorEastAsia" w:eastAsiaTheme="majorEastAsia" w:cstheme="majorEastAsia"/>
          <w:b/>
          <w:bCs/>
          <w:w w:val="77"/>
          <w:sz w:val="44"/>
          <w:szCs w:val="44"/>
          <w:lang w:val="en-US" w:eastAsia="zh-CN"/>
        </w:rPr>
        <w:t>4</w:t>
      </w:r>
      <w:r>
        <w:rPr>
          <w:rFonts w:hint="eastAsia" w:asciiTheme="majorEastAsia" w:hAnsiTheme="majorEastAsia" w:eastAsiaTheme="majorEastAsia" w:cstheme="majorEastAsia"/>
          <w:b/>
          <w:bCs/>
          <w:w w:val="77"/>
          <w:sz w:val="44"/>
          <w:szCs w:val="44"/>
        </w:rPr>
        <w:t>年度财政衔接资金</w:t>
      </w:r>
      <w:r>
        <w:rPr>
          <w:rFonts w:hint="eastAsia" w:asciiTheme="majorEastAsia" w:hAnsiTheme="majorEastAsia" w:eastAsiaTheme="majorEastAsia" w:cstheme="majorEastAsia"/>
          <w:b/>
          <w:bCs/>
          <w:w w:val="77"/>
          <w:sz w:val="44"/>
          <w:szCs w:val="44"/>
          <w:lang w:eastAsia="zh-CN"/>
        </w:rPr>
        <w:t>调整使用</w:t>
      </w:r>
      <w:r>
        <w:rPr>
          <w:rFonts w:hint="eastAsia" w:asciiTheme="majorEastAsia" w:hAnsiTheme="majorEastAsia" w:eastAsiaTheme="majorEastAsia" w:cstheme="majorEastAsia"/>
          <w:b/>
          <w:bCs/>
          <w:w w:val="77"/>
          <w:sz w:val="44"/>
          <w:szCs w:val="44"/>
        </w:rPr>
        <w:t>计划</w:t>
      </w:r>
    </w:p>
    <w:p w14:paraId="4A714077">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宋体" w:hAnsi="宋体" w:eastAsia="宋体" w:cs="宋体"/>
          <w:sz w:val="44"/>
          <w:szCs w:val="44"/>
        </w:rPr>
      </w:pPr>
    </w:p>
    <w:p w14:paraId="3CDA30F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仿宋_GB2312" w:hAnsi="仿宋" w:eastAsia="仿宋_GB2312" w:cstheme="minorBidi"/>
          <w:color w:val="auto"/>
          <w:w w:val="100"/>
          <w:sz w:val="32"/>
          <w:szCs w:val="32"/>
          <w:lang w:val="en-US" w:eastAsia="zh-CN"/>
        </w:rPr>
      </w:pPr>
      <w:r>
        <w:rPr>
          <w:rStyle w:val="9"/>
          <w:rFonts w:hint="eastAsia" w:ascii="仿宋_GB2312" w:hAnsi="仿宋" w:eastAsia="仿宋_GB2312" w:cstheme="minorBidi"/>
          <w:color w:val="auto"/>
          <w:w w:val="100"/>
          <w:sz w:val="32"/>
          <w:szCs w:val="32"/>
          <w:lang w:val="en-US" w:eastAsia="zh-CN"/>
        </w:rPr>
        <w:t>2024年抚宁区财政衔接推进乡村振兴补助资金共计965万元，其中中央衔接资金450万元，省级资金372万元（其中100万元用于发展新型农村集体经济），区级资金143万元。年初已制定衔接资金安排使用计划，因在实施过程中个别项目需要根据实际情况做出调整，现针对调整后的项目资金使用情况安排如下：</w:t>
      </w:r>
    </w:p>
    <w:p w14:paraId="7A78657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黑体" w:hAnsi="黑体" w:eastAsia="黑体" w:cs="黑体"/>
          <w:color w:val="auto"/>
          <w:w w:val="100"/>
          <w:sz w:val="32"/>
          <w:szCs w:val="32"/>
          <w:lang w:val="en-US" w:eastAsia="zh-CN"/>
        </w:rPr>
      </w:pPr>
      <w:r>
        <w:rPr>
          <w:rStyle w:val="9"/>
          <w:rFonts w:hint="eastAsia" w:ascii="黑体" w:hAnsi="黑体" w:eastAsia="黑体" w:cs="黑体"/>
          <w:color w:val="auto"/>
          <w:w w:val="100"/>
          <w:sz w:val="32"/>
          <w:szCs w:val="32"/>
          <w:lang w:val="en-US" w:eastAsia="zh-CN"/>
        </w:rPr>
        <w:t>一、产业帮扶项目资金安排</w:t>
      </w:r>
    </w:p>
    <w:p w14:paraId="5A0CF04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仿宋_GB2312" w:hAnsi="仿宋" w:eastAsia="仿宋_GB2312" w:cstheme="minorBidi"/>
          <w:color w:val="auto"/>
          <w:w w:val="100"/>
          <w:sz w:val="32"/>
          <w:szCs w:val="32"/>
          <w:lang w:val="en-US" w:eastAsia="zh-CN"/>
        </w:rPr>
      </w:pPr>
      <w:r>
        <w:rPr>
          <w:rStyle w:val="9"/>
          <w:rFonts w:hint="default" w:ascii="仿宋_GB2312" w:hAnsi="仿宋" w:eastAsia="仿宋_GB2312" w:cstheme="minorBidi"/>
          <w:color w:val="auto"/>
          <w:w w:val="100"/>
          <w:sz w:val="32"/>
          <w:szCs w:val="32"/>
          <w:lang w:val="en-US" w:eastAsia="zh-CN"/>
        </w:rPr>
        <w:t>坚持有序调整、平稳过渡要求，瞄准脱贫人口和防贫监测人口</w:t>
      </w:r>
      <w:r>
        <w:rPr>
          <w:rStyle w:val="9"/>
          <w:rFonts w:hint="eastAsia" w:ascii="仿宋_GB2312" w:hAnsi="仿宋" w:eastAsia="仿宋_GB2312" w:cstheme="minorBidi"/>
          <w:color w:val="auto"/>
          <w:w w:val="100"/>
          <w:sz w:val="32"/>
          <w:szCs w:val="32"/>
          <w:lang w:val="en-US" w:eastAsia="zh-CN"/>
        </w:rPr>
        <w:t>，在全力推进原有产业帮扶项目稳定实施的基础上，结合我区实际，2024年</w:t>
      </w:r>
      <w:r>
        <w:rPr>
          <w:rStyle w:val="9"/>
          <w:rFonts w:hint="default" w:ascii="仿宋_GB2312" w:hAnsi="仿宋" w:eastAsia="仿宋_GB2312" w:cstheme="minorBidi"/>
          <w:color w:val="auto"/>
          <w:w w:val="100"/>
          <w:sz w:val="32"/>
          <w:szCs w:val="32"/>
          <w:lang w:val="en-US" w:eastAsia="zh-CN"/>
        </w:rPr>
        <w:t>不断加大资金政策支持</w:t>
      </w:r>
      <w:r>
        <w:rPr>
          <w:rStyle w:val="9"/>
          <w:rFonts w:hint="eastAsia" w:ascii="仿宋_GB2312" w:hAnsi="仿宋" w:eastAsia="仿宋_GB2312" w:cstheme="minorBidi"/>
          <w:color w:val="auto"/>
          <w:w w:val="100"/>
          <w:sz w:val="32"/>
          <w:szCs w:val="32"/>
          <w:lang w:val="en-US" w:eastAsia="zh-CN"/>
        </w:rPr>
        <w:t>，从巩固拓展脱贫攻坚成果和乡村振兴项目库中选取善源养殖产业帮扶项目。以区农业农村局为项目主管部门，以秦皇岛市善源养殖有限公司为实施主体，安排使用省级衔接资金260.5万元，按照“公司+农户”模式分配资产收益，确保脱贫户和防贫监测对象实现稳定增收，不断巩固脱贫成果。</w:t>
      </w:r>
    </w:p>
    <w:p w14:paraId="1C110D3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黑体" w:hAnsi="黑体" w:eastAsia="黑体" w:cs="黑体"/>
          <w:color w:val="auto"/>
          <w:w w:val="100"/>
          <w:sz w:val="32"/>
          <w:szCs w:val="32"/>
          <w:lang w:val="en-US" w:eastAsia="zh-CN"/>
        </w:rPr>
      </w:pPr>
      <w:r>
        <w:rPr>
          <w:rStyle w:val="9"/>
          <w:rFonts w:hint="eastAsia" w:ascii="黑体" w:hAnsi="黑体" w:eastAsia="黑体" w:cs="黑体"/>
          <w:color w:val="auto"/>
          <w:w w:val="100"/>
          <w:sz w:val="32"/>
          <w:szCs w:val="32"/>
          <w:lang w:val="en-US" w:eastAsia="zh-CN"/>
        </w:rPr>
        <w:t>二、基础设施建设项目资金安排</w:t>
      </w:r>
    </w:p>
    <w:p w14:paraId="4E0A784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仿宋_GB2312" w:hAnsi="仿宋" w:eastAsia="仿宋_GB2312" w:cstheme="minorBidi"/>
          <w:color w:val="auto"/>
          <w:w w:val="100"/>
          <w:sz w:val="32"/>
          <w:szCs w:val="32"/>
          <w:lang w:val="en-US" w:eastAsia="zh-CN"/>
        </w:rPr>
      </w:pPr>
      <w:r>
        <w:rPr>
          <w:rStyle w:val="9"/>
          <w:rFonts w:hint="eastAsia" w:ascii="仿宋_GB2312" w:hAnsi="仿宋" w:eastAsia="仿宋_GB2312" w:cstheme="minorBidi"/>
          <w:color w:val="auto"/>
          <w:w w:val="100"/>
          <w:sz w:val="32"/>
          <w:szCs w:val="32"/>
          <w:lang w:val="en-US" w:eastAsia="zh-CN"/>
        </w:rPr>
        <w:t>聚焦有脱贫人口和防贫监测人口的村巩固提升需求，贯彻巩固拓展脱贫攻坚成果同乡村振兴有效衔接的基本方略，2024年安排基础设施项目4个，项目主管部门和项目实施单位均为区农业农村局，安排使用资金共计113.837078万元。一是北董庄村基础设施建设项目1，投入区级衔接资金17.54万元；二是安庄村安装路灯项目，投入区级衔接资金16万元；三是马家庄村基础设施建设项目，投入衔接资金60.6万元，其中省级资金7.6万元，区级资金53万元；四是北董庄村基础设施建设项目2，投入资金19.697078万元，其中省级资金0.15万元，区级资金19.547078万元。</w:t>
      </w:r>
    </w:p>
    <w:p w14:paraId="54D86CB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default" w:ascii="黑体" w:hAnsi="黑体" w:eastAsia="黑体" w:cs="黑体"/>
          <w:color w:val="auto"/>
          <w:w w:val="100"/>
          <w:sz w:val="32"/>
          <w:szCs w:val="32"/>
          <w:lang w:val="en-US" w:eastAsia="zh-CN"/>
        </w:rPr>
      </w:pPr>
      <w:r>
        <w:rPr>
          <w:rStyle w:val="9"/>
          <w:rFonts w:hint="eastAsia" w:ascii="黑体" w:hAnsi="黑体" w:eastAsia="黑体" w:cs="黑体"/>
          <w:color w:val="auto"/>
          <w:w w:val="100"/>
          <w:sz w:val="32"/>
          <w:szCs w:val="32"/>
          <w:lang w:val="en-US" w:eastAsia="zh-CN"/>
        </w:rPr>
        <w:t>三、雨露计划项目资金安排</w:t>
      </w:r>
    </w:p>
    <w:p w14:paraId="5F195B5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仿宋_GB2312" w:hAnsi="仿宋" w:eastAsia="仿宋_GB2312" w:cstheme="minorBidi"/>
          <w:color w:val="auto"/>
          <w:w w:val="100"/>
          <w:sz w:val="32"/>
          <w:szCs w:val="32"/>
          <w:lang w:val="en-US" w:eastAsia="zh-CN"/>
        </w:rPr>
      </w:pPr>
      <w:r>
        <w:rPr>
          <w:rStyle w:val="9"/>
          <w:rFonts w:hint="eastAsia" w:ascii="仿宋_GB2312" w:hAnsi="仿宋" w:eastAsia="仿宋_GB2312" w:cstheme="minorBidi"/>
          <w:color w:val="auto"/>
          <w:w w:val="100"/>
          <w:sz w:val="32"/>
          <w:szCs w:val="32"/>
          <w:lang w:val="en-US" w:eastAsia="zh-CN"/>
        </w:rPr>
        <w:t>为引导脱贫户及防贫监测对象家庭新成长劳动力接受职业教育，提高就业能力和自我防贫解困能力，2024年计划安排雨露计划项目2个，项目主管部门和项目实施单位均为区乡村振兴局，安排使用省级衔接资金3.75万元。为符合条件的脱贫户和防贫监测对象家庭中的正在接受中、高等职业教育的学生，在享受国家职业教育资助政策的同时，分秋季学期、春季学期两期分别发放补助1500 元/生，全学年共计发放补助3000元/生。</w:t>
      </w:r>
    </w:p>
    <w:p w14:paraId="3C19D5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黑体" w:hAnsi="黑体" w:eastAsia="黑体" w:cs="黑体"/>
          <w:color w:val="auto"/>
          <w:w w:val="100"/>
          <w:sz w:val="32"/>
          <w:szCs w:val="32"/>
          <w:lang w:val="en-US" w:eastAsia="zh-CN"/>
        </w:rPr>
      </w:pPr>
      <w:r>
        <w:rPr>
          <w:rStyle w:val="9"/>
          <w:rFonts w:hint="eastAsia" w:ascii="黑体" w:hAnsi="黑体" w:eastAsia="黑体" w:cs="黑体"/>
          <w:color w:val="auto"/>
          <w:w w:val="100"/>
          <w:sz w:val="32"/>
          <w:szCs w:val="32"/>
          <w:lang w:val="en-US" w:eastAsia="zh-CN"/>
        </w:rPr>
        <w:t>四、乡村公益岗位项目资金安排</w:t>
      </w:r>
    </w:p>
    <w:p w14:paraId="59517BF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default" w:ascii="仿宋_GB2312" w:hAnsi="仿宋" w:eastAsia="仿宋_GB2312" w:cstheme="minorBidi"/>
          <w:color w:val="auto"/>
          <w:w w:val="100"/>
          <w:sz w:val="32"/>
          <w:szCs w:val="32"/>
          <w:lang w:val="en-US" w:eastAsia="zh-CN"/>
        </w:rPr>
      </w:pPr>
      <w:r>
        <w:rPr>
          <w:rStyle w:val="9"/>
          <w:rFonts w:hint="eastAsia" w:ascii="仿宋_GB2312" w:hAnsi="仿宋" w:eastAsia="仿宋_GB2312" w:cstheme="minorBidi"/>
          <w:color w:val="auto"/>
          <w:w w:val="100"/>
          <w:sz w:val="32"/>
          <w:szCs w:val="32"/>
          <w:lang w:val="en-US" w:eastAsia="zh-CN"/>
        </w:rPr>
        <w:t>为强化就业优先政策，落实政府兜底安置就业的职责，着力提高脱贫户和防贫监测对象收入，促进充分就业、有效增收，2024年计划安排乡村公益岗位项目1个，项目主管部门和项目实施单位均为区人力资源和社会保障局（区就业服务中心），安排使用区级衔接资金31.552922万元。用于安置全区无法离乡、无业可扶的脱贫户、防贫监测对象中有就业愿望和劳动能力的人员进行乡村公益岗位项目的工资发放及为从业人员缴纳意外伤害保险相关支出。</w:t>
      </w:r>
    </w:p>
    <w:p w14:paraId="5751D63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default" w:ascii="黑体" w:hAnsi="黑体" w:eastAsia="黑体" w:cs="黑体"/>
          <w:color w:val="auto"/>
          <w:w w:val="100"/>
          <w:sz w:val="32"/>
          <w:szCs w:val="32"/>
          <w:lang w:val="en-US" w:eastAsia="zh-CN"/>
        </w:rPr>
      </w:pPr>
      <w:r>
        <w:rPr>
          <w:rStyle w:val="9"/>
          <w:rFonts w:hint="eastAsia" w:ascii="黑体" w:hAnsi="黑体" w:eastAsia="黑体" w:cs="黑体"/>
          <w:color w:val="auto"/>
          <w:w w:val="100"/>
          <w:sz w:val="32"/>
          <w:szCs w:val="32"/>
          <w:lang w:val="en-US" w:eastAsia="zh-CN"/>
        </w:rPr>
        <w:t>五、项目管理费项目资金安排</w:t>
      </w:r>
    </w:p>
    <w:p w14:paraId="69F3A71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仿宋_GB2312" w:hAnsi="仿宋" w:eastAsia="仿宋_GB2312" w:cstheme="minorBidi"/>
          <w:color w:val="auto"/>
          <w:w w:val="100"/>
          <w:sz w:val="32"/>
          <w:szCs w:val="32"/>
          <w:lang w:val="en-US" w:eastAsia="zh-CN"/>
        </w:rPr>
      </w:pPr>
      <w:r>
        <w:rPr>
          <w:rStyle w:val="9"/>
          <w:rFonts w:hint="eastAsia" w:ascii="仿宋_GB2312" w:hAnsi="仿宋" w:eastAsia="仿宋_GB2312" w:cstheme="minorBidi"/>
          <w:color w:val="auto"/>
          <w:w w:val="100"/>
          <w:sz w:val="32"/>
          <w:szCs w:val="32"/>
          <w:lang w:val="en-US" w:eastAsia="zh-CN"/>
        </w:rPr>
        <w:t>因本年度衔接资金增幅较大，涉及项目较多，为更加规范的管理衔接资金项目，规避衔接资金使用风险，参照《河北省财政衔接推进乡村振兴补助资金管理办法》第九条规定，2024年计划安排项目管理费项目1个，项目主管部门和项目实施单位均为区农业农村局，安排使用区级衔接资金5.36万元。主要用于项目前期评审、资产评估等与项目相关的各类支出。</w:t>
      </w:r>
    </w:p>
    <w:p w14:paraId="5CD0EC6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黑体" w:hAnsi="黑体" w:eastAsia="黑体" w:cs="黑体"/>
          <w:color w:val="auto"/>
          <w:w w:val="100"/>
          <w:sz w:val="32"/>
          <w:szCs w:val="32"/>
          <w:lang w:val="en-US" w:eastAsia="zh-CN"/>
        </w:rPr>
      </w:pPr>
      <w:r>
        <w:rPr>
          <w:rStyle w:val="9"/>
          <w:rFonts w:hint="eastAsia" w:ascii="黑体" w:hAnsi="黑体" w:eastAsia="黑体" w:cs="黑体"/>
          <w:color w:val="auto"/>
          <w:w w:val="100"/>
          <w:sz w:val="32"/>
          <w:szCs w:val="32"/>
          <w:lang w:val="en-US" w:eastAsia="zh-CN"/>
        </w:rPr>
        <w:t>六、发展新型农村集体经济项目资金安排</w:t>
      </w:r>
    </w:p>
    <w:p w14:paraId="2721FA2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default" w:ascii="仿宋_GB2312" w:hAnsi="仿宋" w:eastAsia="仿宋_GB2312" w:cstheme="minorBidi"/>
          <w:color w:val="auto"/>
          <w:w w:val="100"/>
          <w:sz w:val="32"/>
          <w:szCs w:val="32"/>
          <w:lang w:val="en-US" w:eastAsia="zh-CN"/>
        </w:rPr>
      </w:pPr>
      <w:r>
        <w:rPr>
          <w:rStyle w:val="9"/>
          <w:rFonts w:hint="eastAsia" w:ascii="仿宋_GB2312" w:hAnsi="仿宋" w:eastAsia="仿宋_GB2312" w:cstheme="minorBidi"/>
          <w:color w:val="auto"/>
          <w:w w:val="100"/>
          <w:sz w:val="32"/>
          <w:szCs w:val="32"/>
          <w:lang w:val="en-US" w:eastAsia="zh-CN"/>
        </w:rPr>
        <w:t>安排中央资金450万元、省级资金100万元，合计550万元，实施发展新型农村集体经济项目，提高11</w:t>
      </w:r>
      <w:r>
        <w:rPr>
          <w:rStyle w:val="9"/>
          <w:rFonts w:hint="default" w:ascii="仿宋_GB2312" w:hAnsi="仿宋" w:eastAsia="仿宋_GB2312" w:cstheme="minorBidi"/>
          <w:color w:val="auto"/>
          <w:w w:val="100"/>
          <w:sz w:val="32"/>
          <w:szCs w:val="32"/>
          <w:lang w:val="en-US" w:eastAsia="zh-CN"/>
        </w:rPr>
        <w:t>个村</w:t>
      </w:r>
      <w:r>
        <w:rPr>
          <w:rStyle w:val="9"/>
          <w:rFonts w:hint="eastAsia" w:ascii="仿宋_GB2312" w:hAnsi="仿宋" w:eastAsia="仿宋_GB2312" w:cstheme="minorBidi"/>
          <w:color w:val="auto"/>
          <w:w w:val="100"/>
          <w:sz w:val="32"/>
          <w:szCs w:val="32"/>
          <w:lang w:val="en-US" w:eastAsia="zh-CN"/>
        </w:rPr>
        <w:t>的村</w:t>
      </w:r>
      <w:r>
        <w:rPr>
          <w:rStyle w:val="9"/>
          <w:rFonts w:hint="default" w:ascii="仿宋_GB2312" w:hAnsi="仿宋" w:eastAsia="仿宋_GB2312" w:cstheme="minorBidi"/>
          <w:color w:val="auto"/>
          <w:w w:val="100"/>
          <w:sz w:val="32"/>
          <w:szCs w:val="32"/>
          <w:lang w:val="en-US" w:eastAsia="zh-CN"/>
        </w:rPr>
        <w:t>集体经济</w:t>
      </w:r>
      <w:r>
        <w:rPr>
          <w:rStyle w:val="9"/>
          <w:rFonts w:hint="eastAsia" w:ascii="仿宋_GB2312" w:hAnsi="仿宋" w:eastAsia="仿宋_GB2312" w:cstheme="minorBidi"/>
          <w:color w:val="auto"/>
          <w:w w:val="100"/>
          <w:sz w:val="32"/>
          <w:szCs w:val="32"/>
          <w:lang w:val="en-US" w:eastAsia="zh-CN"/>
        </w:rPr>
        <w:t>收入</w:t>
      </w:r>
      <w:r>
        <w:rPr>
          <w:rStyle w:val="9"/>
          <w:rFonts w:hint="default" w:ascii="仿宋_GB2312" w:hAnsi="仿宋" w:eastAsia="仿宋_GB2312" w:cstheme="minorBidi"/>
          <w:color w:val="auto"/>
          <w:w w:val="100"/>
          <w:sz w:val="32"/>
          <w:szCs w:val="32"/>
          <w:lang w:val="en-US" w:eastAsia="zh-CN"/>
        </w:rPr>
        <w:t>，集中力量改变村集体经济增长较慢的现状。</w:t>
      </w:r>
    </w:p>
    <w:p w14:paraId="086B393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仿宋_GB2312" w:hAnsi="仿宋" w:eastAsia="仿宋_GB2312" w:cstheme="minorBidi"/>
          <w:color w:val="auto"/>
          <w:w w:val="100"/>
          <w:sz w:val="32"/>
          <w:szCs w:val="32"/>
          <w:lang w:val="en-US" w:eastAsia="zh-CN"/>
        </w:rPr>
      </w:pPr>
    </w:p>
    <w:p w14:paraId="770964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Style w:val="9"/>
          <w:rFonts w:hint="eastAsia" w:ascii="仿宋_GB2312" w:hAnsi="仿宋" w:eastAsia="仿宋_GB2312" w:cstheme="minorBidi"/>
          <w:color w:val="auto"/>
          <w:w w:val="100"/>
          <w:sz w:val="32"/>
          <w:szCs w:val="32"/>
          <w:lang w:val="en-US" w:eastAsia="zh-CN"/>
        </w:rPr>
      </w:pPr>
      <w:r>
        <w:rPr>
          <w:rStyle w:val="9"/>
          <w:rFonts w:hint="eastAsia" w:ascii="仿宋_GB2312" w:hAnsi="仿宋" w:eastAsia="仿宋_GB2312" w:cstheme="minorBidi"/>
          <w:color w:val="auto"/>
          <w:w w:val="100"/>
          <w:sz w:val="32"/>
          <w:szCs w:val="32"/>
          <w:lang w:val="en-US" w:eastAsia="zh-CN"/>
        </w:rPr>
        <w:t>附表：抚宁区2024年项目计划表</w:t>
      </w:r>
    </w:p>
    <w:p w14:paraId="66F8FC0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Times New Roman"/>
          <w:sz w:val="32"/>
          <w:szCs w:val="32"/>
          <w:lang w:val="en-US" w:eastAsia="zh-CN"/>
        </w:rPr>
        <w:sectPr>
          <w:footerReference r:id="rId3" w:type="default"/>
          <w:footerReference r:id="rId4" w:type="even"/>
          <w:pgSz w:w="11906" w:h="16838"/>
          <w:pgMar w:top="2098" w:right="1474" w:bottom="1985" w:left="1588" w:header="851" w:footer="992" w:gutter="0"/>
          <w:pgBorders>
            <w:top w:val="none" w:sz="0" w:space="0"/>
            <w:left w:val="none" w:sz="0" w:space="0"/>
            <w:bottom w:val="none" w:sz="0" w:space="0"/>
            <w:right w:val="none" w:sz="0" w:space="0"/>
          </w:pgBorders>
          <w:pgNumType w:fmt="numberInDash"/>
          <w:cols w:space="720" w:num="1"/>
          <w:docGrid w:type="lines" w:linePitch="312" w:charSpace="0"/>
        </w:sectPr>
      </w:pPr>
      <w:r>
        <w:rPr>
          <w:rStyle w:val="9"/>
          <w:rFonts w:hint="eastAsia" w:ascii="仿宋_GB2312" w:hAnsi="仿宋" w:eastAsia="仿宋_GB2312" w:cstheme="minorBidi"/>
          <w:color w:val="auto"/>
          <w:sz w:val="32"/>
          <w:szCs w:val="32"/>
          <w:lang w:val="en-US" w:eastAsia="zh-CN"/>
        </w:rPr>
        <w:t xml:space="preserve">       </w:t>
      </w:r>
      <w:r>
        <w:rPr>
          <w:rFonts w:hint="eastAsia" w:ascii="仿宋" w:hAnsi="仿宋" w:eastAsia="仿宋" w:cs="Times New Roman"/>
          <w:kern w:val="2"/>
          <w:sz w:val="32"/>
          <w:szCs w:val="32"/>
          <w:lang w:val="en-US" w:eastAsia="zh-CN" w:bidi="ar-SA"/>
        </w:rPr>
        <w:t xml:space="preserve"> </w:t>
      </w:r>
    </w:p>
    <w:tbl>
      <w:tblPr>
        <w:tblStyle w:val="6"/>
        <w:tblW w:w="13422" w:type="dxa"/>
        <w:tblInd w:w="93"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405"/>
        <w:gridCol w:w="908"/>
        <w:gridCol w:w="817"/>
        <w:gridCol w:w="399"/>
        <w:gridCol w:w="874"/>
        <w:gridCol w:w="2127"/>
        <w:gridCol w:w="613"/>
        <w:gridCol w:w="693"/>
        <w:gridCol w:w="747"/>
        <w:gridCol w:w="714"/>
        <w:gridCol w:w="725"/>
        <w:gridCol w:w="950"/>
        <w:gridCol w:w="837"/>
        <w:gridCol w:w="1774"/>
        <w:gridCol w:w="839"/>
      </w:tblGrid>
      <w:tr w14:paraId="17E8FE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31" w:hRule="atLeast"/>
        </w:trPr>
        <w:tc>
          <w:tcPr>
            <w:tcW w:w="13422" w:type="dxa"/>
            <w:gridSpan w:val="15"/>
            <w:tcBorders>
              <w:tl2br w:val="nil"/>
              <w:tr2bl w:val="nil"/>
            </w:tcBorders>
            <w:noWrap w:val="0"/>
            <w:vAlign w:val="center"/>
          </w:tcPr>
          <w:p w14:paraId="5346BDC9">
            <w:pPr>
              <w:keepNext w:val="0"/>
              <w:keepLines w:val="0"/>
              <w:widowControl/>
              <w:suppressLineNumbers w:val="0"/>
              <w:jc w:val="left"/>
              <w:textAlignment w:val="center"/>
              <w:rPr>
                <w:rFonts w:hint="eastAsia" w:ascii="宋体" w:hAnsi="宋体" w:eastAsia="宋体" w:cs="宋体"/>
                <w:b/>
                <w:bCs/>
                <w:i w:val="0"/>
                <w:iCs w:val="0"/>
                <w:color w:val="000000"/>
                <w:sz w:val="36"/>
                <w:szCs w:val="36"/>
                <w:u w:val="none"/>
              </w:rPr>
            </w:pPr>
            <w:r>
              <w:rPr>
                <w:rStyle w:val="9"/>
                <w:rFonts w:hint="eastAsia" w:ascii="仿宋_GB2312" w:hAnsi="仿宋" w:eastAsia="仿宋_GB2312" w:cstheme="minorBidi"/>
                <w:color w:val="auto"/>
                <w:sz w:val="32"/>
                <w:szCs w:val="32"/>
                <w:lang w:val="en-US" w:eastAsia="zh-CN"/>
              </w:rPr>
              <w:t>附表</w:t>
            </w:r>
          </w:p>
        </w:tc>
      </w:tr>
      <w:tr w14:paraId="77BDA8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65" w:hRule="atLeast"/>
        </w:trPr>
        <w:tc>
          <w:tcPr>
            <w:tcW w:w="13422" w:type="dxa"/>
            <w:gridSpan w:val="15"/>
            <w:tcBorders>
              <w:tl2br w:val="nil"/>
              <w:tr2bl w:val="nil"/>
            </w:tcBorders>
            <w:noWrap w:val="0"/>
            <w:vAlign w:val="center"/>
          </w:tcPr>
          <w:p w14:paraId="7B946C6B">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Theme="majorEastAsia" w:hAnsiTheme="majorEastAsia" w:eastAsiaTheme="majorEastAsia" w:cstheme="majorEastAsia"/>
                <w:b/>
                <w:bCs/>
                <w:w w:val="77"/>
                <w:sz w:val="44"/>
                <w:szCs w:val="44"/>
                <w:lang w:val="en-US" w:eastAsia="zh-CN"/>
              </w:rPr>
              <w:t>秦皇岛市抚宁区2024年项目计划表</w:t>
            </w:r>
          </w:p>
        </w:tc>
      </w:tr>
      <w:tr w14:paraId="6304D0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5" w:hRule="atLeast"/>
        </w:trPr>
        <w:tc>
          <w:tcPr>
            <w:tcW w:w="405" w:type="dxa"/>
            <w:vMerge w:val="restart"/>
            <w:tcBorders>
              <w:tl2br w:val="nil"/>
              <w:tr2bl w:val="nil"/>
            </w:tcBorders>
            <w:noWrap w:val="0"/>
            <w:vAlign w:val="center"/>
          </w:tcPr>
          <w:p w14:paraId="0AFFA05D">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序号</w:t>
            </w:r>
          </w:p>
        </w:tc>
        <w:tc>
          <w:tcPr>
            <w:tcW w:w="908" w:type="dxa"/>
            <w:vMerge w:val="restart"/>
            <w:tcBorders>
              <w:tl2br w:val="nil"/>
              <w:tr2bl w:val="nil"/>
            </w:tcBorders>
            <w:noWrap w:val="0"/>
            <w:vAlign w:val="center"/>
          </w:tcPr>
          <w:p w14:paraId="1F2394ED">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项目名称</w:t>
            </w:r>
          </w:p>
        </w:tc>
        <w:tc>
          <w:tcPr>
            <w:tcW w:w="817" w:type="dxa"/>
            <w:vMerge w:val="restart"/>
            <w:tcBorders>
              <w:tl2br w:val="nil"/>
              <w:tr2bl w:val="nil"/>
            </w:tcBorders>
            <w:noWrap w:val="0"/>
            <w:vAlign w:val="center"/>
          </w:tcPr>
          <w:p w14:paraId="058CC7AF">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项目类别</w:t>
            </w:r>
          </w:p>
        </w:tc>
        <w:tc>
          <w:tcPr>
            <w:tcW w:w="399" w:type="dxa"/>
            <w:vMerge w:val="restart"/>
            <w:tcBorders>
              <w:tl2br w:val="nil"/>
              <w:tr2bl w:val="nil"/>
            </w:tcBorders>
            <w:noWrap w:val="0"/>
            <w:vAlign w:val="center"/>
          </w:tcPr>
          <w:p w14:paraId="1519F754">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建设性质</w:t>
            </w:r>
          </w:p>
        </w:tc>
        <w:tc>
          <w:tcPr>
            <w:tcW w:w="874" w:type="dxa"/>
            <w:vMerge w:val="restart"/>
            <w:tcBorders>
              <w:tl2br w:val="nil"/>
              <w:tr2bl w:val="nil"/>
            </w:tcBorders>
            <w:noWrap w:val="0"/>
            <w:vAlign w:val="center"/>
          </w:tcPr>
          <w:p w14:paraId="3AA5710B">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实施地点</w:t>
            </w:r>
          </w:p>
        </w:tc>
        <w:tc>
          <w:tcPr>
            <w:tcW w:w="2127" w:type="dxa"/>
            <w:vMerge w:val="restart"/>
            <w:tcBorders>
              <w:tl2br w:val="nil"/>
              <w:tr2bl w:val="nil"/>
            </w:tcBorders>
            <w:noWrap w:val="0"/>
            <w:vAlign w:val="center"/>
          </w:tcPr>
          <w:p w14:paraId="13BCE3D2">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项目建设内容与规模</w:t>
            </w:r>
          </w:p>
        </w:tc>
        <w:tc>
          <w:tcPr>
            <w:tcW w:w="613" w:type="dxa"/>
            <w:vMerge w:val="restart"/>
            <w:tcBorders>
              <w:tl2br w:val="nil"/>
              <w:tr2bl w:val="nil"/>
            </w:tcBorders>
            <w:noWrap w:val="0"/>
            <w:vAlign w:val="center"/>
          </w:tcPr>
          <w:p w14:paraId="4DE9C951">
            <w:pPr>
              <w:keepNext w:val="0"/>
              <w:keepLines w:val="0"/>
              <w:widowControl/>
              <w:suppressLineNumbers w:val="0"/>
              <w:jc w:val="center"/>
              <w:textAlignment w:val="center"/>
              <w:rPr>
                <w:rFonts w:hint="eastAsia" w:ascii="黑体" w:hAnsi="黑体" w:eastAsia="黑体" w:cs="黑体"/>
                <w:b/>
                <w:bCs/>
                <w:i w:val="0"/>
                <w:iCs w:val="0"/>
                <w:color w:val="000000"/>
                <w:kern w:val="2"/>
                <w:sz w:val="18"/>
                <w:szCs w:val="18"/>
                <w:u w:val="none"/>
                <w:lang w:val="en-US" w:eastAsia="zh-CN" w:bidi="ar-SA"/>
              </w:rPr>
            </w:pPr>
            <w:r>
              <w:rPr>
                <w:rFonts w:hint="eastAsia" w:ascii="黑体" w:hAnsi="黑体" w:eastAsia="黑体" w:cs="黑体"/>
                <w:b/>
                <w:bCs/>
                <w:i w:val="0"/>
                <w:iCs w:val="0"/>
                <w:color w:val="000000"/>
                <w:kern w:val="0"/>
                <w:sz w:val="18"/>
                <w:szCs w:val="18"/>
                <w:u w:val="none"/>
                <w:lang w:val="en-US" w:eastAsia="zh-CN" w:bidi="ar"/>
              </w:rPr>
              <w:t>项目总投资/万元</w:t>
            </w:r>
          </w:p>
          <w:p w14:paraId="2209A407">
            <w:pPr>
              <w:keepNext w:val="0"/>
              <w:keepLines w:val="0"/>
              <w:widowControl/>
              <w:suppressLineNumbers w:val="0"/>
              <w:jc w:val="center"/>
              <w:textAlignment w:val="center"/>
              <w:rPr>
                <w:rFonts w:hint="eastAsia" w:ascii="黑体" w:hAnsi="黑体" w:eastAsia="黑体" w:cs="黑体"/>
                <w:b/>
                <w:bCs/>
                <w:i w:val="0"/>
                <w:iCs w:val="0"/>
                <w:color w:val="000000"/>
                <w:kern w:val="0"/>
                <w:sz w:val="18"/>
                <w:szCs w:val="18"/>
                <w:u w:val="none"/>
                <w:lang w:val="en-US" w:eastAsia="zh-CN" w:bidi="ar"/>
              </w:rPr>
            </w:pPr>
          </w:p>
        </w:tc>
        <w:tc>
          <w:tcPr>
            <w:tcW w:w="2154" w:type="dxa"/>
            <w:gridSpan w:val="3"/>
            <w:tcBorders>
              <w:tl2br w:val="nil"/>
              <w:tr2bl w:val="nil"/>
            </w:tcBorders>
            <w:noWrap w:val="0"/>
            <w:vAlign w:val="center"/>
          </w:tcPr>
          <w:p w14:paraId="4251C03A">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其中：</w:t>
            </w:r>
          </w:p>
        </w:tc>
        <w:tc>
          <w:tcPr>
            <w:tcW w:w="725" w:type="dxa"/>
            <w:vMerge w:val="restart"/>
            <w:tcBorders>
              <w:tl2br w:val="nil"/>
              <w:tr2bl w:val="nil"/>
            </w:tcBorders>
            <w:noWrap w:val="0"/>
            <w:vAlign w:val="center"/>
          </w:tcPr>
          <w:p w14:paraId="45E7991E">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项目规划年度</w:t>
            </w:r>
          </w:p>
        </w:tc>
        <w:tc>
          <w:tcPr>
            <w:tcW w:w="3561" w:type="dxa"/>
            <w:gridSpan w:val="3"/>
            <w:tcBorders>
              <w:tl2br w:val="nil"/>
              <w:tr2bl w:val="nil"/>
            </w:tcBorders>
            <w:noWrap w:val="0"/>
            <w:vAlign w:val="center"/>
          </w:tcPr>
          <w:p w14:paraId="39FDAE3C">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绩效目标</w:t>
            </w:r>
          </w:p>
        </w:tc>
        <w:tc>
          <w:tcPr>
            <w:tcW w:w="839" w:type="dxa"/>
            <w:vMerge w:val="restart"/>
            <w:tcBorders>
              <w:tl2br w:val="nil"/>
              <w:tr2bl w:val="nil"/>
            </w:tcBorders>
            <w:noWrap w:val="0"/>
            <w:vAlign w:val="center"/>
          </w:tcPr>
          <w:p w14:paraId="13665FF3">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责任部门</w:t>
            </w:r>
          </w:p>
        </w:tc>
      </w:tr>
      <w:tr w14:paraId="38EE64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90" w:hRule="atLeast"/>
        </w:trPr>
        <w:tc>
          <w:tcPr>
            <w:tcW w:w="405" w:type="dxa"/>
            <w:vMerge w:val="continue"/>
            <w:tcBorders>
              <w:tl2br w:val="nil"/>
              <w:tr2bl w:val="nil"/>
            </w:tcBorders>
            <w:noWrap w:val="0"/>
            <w:vAlign w:val="center"/>
          </w:tcPr>
          <w:p w14:paraId="5D9AFEE2">
            <w:pPr>
              <w:jc w:val="center"/>
              <w:rPr>
                <w:rFonts w:hint="eastAsia" w:ascii="宋体" w:hAnsi="宋体" w:eastAsia="宋体" w:cs="宋体"/>
                <w:b/>
                <w:bCs/>
                <w:i w:val="0"/>
                <w:iCs w:val="0"/>
                <w:color w:val="000000"/>
                <w:sz w:val="18"/>
                <w:szCs w:val="18"/>
                <w:u w:val="none"/>
              </w:rPr>
            </w:pPr>
          </w:p>
        </w:tc>
        <w:tc>
          <w:tcPr>
            <w:tcW w:w="908" w:type="dxa"/>
            <w:vMerge w:val="continue"/>
            <w:tcBorders>
              <w:tl2br w:val="nil"/>
              <w:tr2bl w:val="nil"/>
            </w:tcBorders>
            <w:noWrap w:val="0"/>
            <w:vAlign w:val="center"/>
          </w:tcPr>
          <w:p w14:paraId="7CC10B9D">
            <w:pPr>
              <w:jc w:val="center"/>
              <w:rPr>
                <w:rFonts w:hint="eastAsia" w:ascii="宋体" w:hAnsi="宋体" w:eastAsia="宋体" w:cs="宋体"/>
                <w:b/>
                <w:bCs/>
                <w:i w:val="0"/>
                <w:iCs w:val="0"/>
                <w:color w:val="000000"/>
                <w:sz w:val="18"/>
                <w:szCs w:val="18"/>
                <w:u w:val="none"/>
              </w:rPr>
            </w:pPr>
          </w:p>
        </w:tc>
        <w:tc>
          <w:tcPr>
            <w:tcW w:w="817" w:type="dxa"/>
            <w:vMerge w:val="continue"/>
            <w:tcBorders>
              <w:tl2br w:val="nil"/>
              <w:tr2bl w:val="nil"/>
            </w:tcBorders>
            <w:noWrap w:val="0"/>
            <w:vAlign w:val="center"/>
          </w:tcPr>
          <w:p w14:paraId="55502FEC">
            <w:pPr>
              <w:jc w:val="center"/>
              <w:rPr>
                <w:rFonts w:hint="eastAsia" w:ascii="宋体" w:hAnsi="宋体" w:eastAsia="宋体" w:cs="宋体"/>
                <w:b/>
                <w:bCs/>
                <w:i w:val="0"/>
                <w:iCs w:val="0"/>
                <w:color w:val="000000"/>
                <w:sz w:val="18"/>
                <w:szCs w:val="18"/>
                <w:u w:val="none"/>
              </w:rPr>
            </w:pPr>
          </w:p>
        </w:tc>
        <w:tc>
          <w:tcPr>
            <w:tcW w:w="399" w:type="dxa"/>
            <w:vMerge w:val="continue"/>
            <w:tcBorders>
              <w:tl2br w:val="nil"/>
              <w:tr2bl w:val="nil"/>
            </w:tcBorders>
            <w:noWrap w:val="0"/>
            <w:vAlign w:val="center"/>
          </w:tcPr>
          <w:p w14:paraId="43F7B54F">
            <w:pPr>
              <w:jc w:val="center"/>
              <w:rPr>
                <w:rFonts w:hint="eastAsia" w:ascii="宋体" w:hAnsi="宋体" w:eastAsia="宋体" w:cs="宋体"/>
                <w:b/>
                <w:bCs/>
                <w:i w:val="0"/>
                <w:iCs w:val="0"/>
                <w:color w:val="000000"/>
                <w:sz w:val="18"/>
                <w:szCs w:val="18"/>
                <w:u w:val="none"/>
              </w:rPr>
            </w:pPr>
          </w:p>
        </w:tc>
        <w:tc>
          <w:tcPr>
            <w:tcW w:w="874" w:type="dxa"/>
            <w:vMerge w:val="continue"/>
            <w:tcBorders>
              <w:tl2br w:val="nil"/>
              <w:tr2bl w:val="nil"/>
            </w:tcBorders>
            <w:noWrap w:val="0"/>
            <w:vAlign w:val="center"/>
          </w:tcPr>
          <w:p w14:paraId="07196AC8">
            <w:pPr>
              <w:jc w:val="center"/>
              <w:rPr>
                <w:rFonts w:hint="eastAsia" w:ascii="宋体" w:hAnsi="宋体" w:eastAsia="宋体" w:cs="宋体"/>
                <w:b/>
                <w:bCs/>
                <w:i w:val="0"/>
                <w:iCs w:val="0"/>
                <w:color w:val="000000"/>
                <w:sz w:val="18"/>
                <w:szCs w:val="18"/>
                <w:u w:val="none"/>
              </w:rPr>
            </w:pPr>
          </w:p>
        </w:tc>
        <w:tc>
          <w:tcPr>
            <w:tcW w:w="2127" w:type="dxa"/>
            <w:vMerge w:val="continue"/>
            <w:tcBorders>
              <w:tl2br w:val="nil"/>
              <w:tr2bl w:val="nil"/>
            </w:tcBorders>
            <w:noWrap w:val="0"/>
            <w:vAlign w:val="center"/>
          </w:tcPr>
          <w:p w14:paraId="4E81B2C8">
            <w:pPr>
              <w:jc w:val="center"/>
              <w:rPr>
                <w:rFonts w:hint="eastAsia" w:ascii="宋体" w:hAnsi="宋体" w:eastAsia="宋体" w:cs="宋体"/>
                <w:b/>
                <w:bCs/>
                <w:i w:val="0"/>
                <w:iCs w:val="0"/>
                <w:color w:val="000000"/>
                <w:sz w:val="18"/>
                <w:szCs w:val="18"/>
                <w:u w:val="none"/>
              </w:rPr>
            </w:pPr>
          </w:p>
        </w:tc>
        <w:tc>
          <w:tcPr>
            <w:tcW w:w="613" w:type="dxa"/>
            <w:vMerge w:val="continue"/>
            <w:tcBorders>
              <w:tl2br w:val="nil"/>
              <w:tr2bl w:val="nil"/>
            </w:tcBorders>
            <w:noWrap w:val="0"/>
            <w:vAlign w:val="center"/>
          </w:tcPr>
          <w:p w14:paraId="4D37584A">
            <w:pPr>
              <w:jc w:val="center"/>
              <w:rPr>
                <w:rFonts w:hint="eastAsia" w:ascii="黑体" w:hAnsi="黑体" w:eastAsia="黑体" w:cs="黑体"/>
                <w:b/>
                <w:bCs/>
                <w:i w:val="0"/>
                <w:iCs w:val="0"/>
                <w:color w:val="000000"/>
                <w:sz w:val="18"/>
                <w:szCs w:val="18"/>
                <w:u w:val="none"/>
              </w:rPr>
            </w:pPr>
          </w:p>
        </w:tc>
        <w:tc>
          <w:tcPr>
            <w:tcW w:w="693" w:type="dxa"/>
            <w:tcBorders>
              <w:tl2br w:val="nil"/>
              <w:tr2bl w:val="nil"/>
            </w:tcBorders>
            <w:noWrap w:val="0"/>
            <w:vAlign w:val="center"/>
          </w:tcPr>
          <w:p w14:paraId="11EFAB3C">
            <w:pPr>
              <w:jc w:val="center"/>
              <w:rPr>
                <w:rFonts w:hint="eastAsia" w:ascii="黑体" w:hAnsi="黑体" w:eastAsia="黑体" w:cs="黑体"/>
                <w:b/>
                <w:bCs/>
                <w:i w:val="0"/>
                <w:iCs w:val="0"/>
                <w:color w:val="000000"/>
                <w:sz w:val="18"/>
                <w:szCs w:val="18"/>
                <w:u w:val="none"/>
                <w:lang w:val="en-US" w:eastAsia="zh-CN"/>
              </w:rPr>
            </w:pPr>
            <w:r>
              <w:rPr>
                <w:rFonts w:hint="eastAsia" w:ascii="黑体" w:hAnsi="黑体" w:eastAsia="黑体" w:cs="黑体"/>
                <w:b/>
                <w:bCs/>
                <w:i w:val="0"/>
                <w:iCs w:val="0"/>
                <w:color w:val="000000"/>
                <w:sz w:val="18"/>
                <w:szCs w:val="18"/>
                <w:u w:val="none"/>
                <w:lang w:eastAsia="zh-CN"/>
              </w:rPr>
              <w:t>中央财政衔接资金</w:t>
            </w:r>
            <w:r>
              <w:rPr>
                <w:rFonts w:hint="eastAsia" w:ascii="黑体" w:hAnsi="黑体" w:eastAsia="黑体" w:cs="黑体"/>
                <w:b/>
                <w:bCs/>
                <w:i w:val="0"/>
                <w:iCs w:val="0"/>
                <w:color w:val="000000"/>
                <w:sz w:val="18"/>
                <w:szCs w:val="18"/>
                <w:u w:val="none"/>
                <w:lang w:val="en-US" w:eastAsia="zh-CN"/>
              </w:rPr>
              <w:t>/万元</w:t>
            </w:r>
          </w:p>
        </w:tc>
        <w:tc>
          <w:tcPr>
            <w:tcW w:w="747" w:type="dxa"/>
            <w:tcBorders>
              <w:tl2br w:val="nil"/>
              <w:tr2bl w:val="nil"/>
            </w:tcBorders>
            <w:noWrap w:val="0"/>
            <w:vAlign w:val="center"/>
          </w:tcPr>
          <w:p w14:paraId="265CFC49">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省级财政衔接资金/万元</w:t>
            </w:r>
          </w:p>
        </w:tc>
        <w:tc>
          <w:tcPr>
            <w:tcW w:w="714" w:type="dxa"/>
            <w:tcBorders>
              <w:tl2br w:val="nil"/>
              <w:tr2bl w:val="nil"/>
            </w:tcBorders>
            <w:noWrap w:val="0"/>
            <w:vAlign w:val="center"/>
          </w:tcPr>
          <w:p w14:paraId="306F77C0">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区级财政衔接资金/万元</w:t>
            </w:r>
          </w:p>
        </w:tc>
        <w:tc>
          <w:tcPr>
            <w:tcW w:w="725" w:type="dxa"/>
            <w:vMerge w:val="continue"/>
            <w:tcBorders>
              <w:tl2br w:val="nil"/>
              <w:tr2bl w:val="nil"/>
            </w:tcBorders>
            <w:noWrap w:val="0"/>
            <w:vAlign w:val="center"/>
          </w:tcPr>
          <w:p w14:paraId="7B033400">
            <w:pPr>
              <w:jc w:val="center"/>
              <w:rPr>
                <w:rFonts w:hint="eastAsia" w:ascii="黑体" w:hAnsi="黑体" w:eastAsia="黑体" w:cs="黑体"/>
                <w:b/>
                <w:bCs/>
                <w:i w:val="0"/>
                <w:iCs w:val="0"/>
                <w:color w:val="000000"/>
                <w:sz w:val="18"/>
                <w:szCs w:val="18"/>
                <w:u w:val="none"/>
              </w:rPr>
            </w:pPr>
          </w:p>
        </w:tc>
        <w:tc>
          <w:tcPr>
            <w:tcW w:w="950" w:type="dxa"/>
            <w:tcBorders>
              <w:tl2br w:val="nil"/>
              <w:tr2bl w:val="nil"/>
            </w:tcBorders>
            <w:noWrap w:val="0"/>
            <w:vAlign w:val="center"/>
          </w:tcPr>
          <w:p w14:paraId="62D3C646">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受益脱贫户及防贫监测户数/户</w:t>
            </w:r>
          </w:p>
        </w:tc>
        <w:tc>
          <w:tcPr>
            <w:tcW w:w="837" w:type="dxa"/>
            <w:tcBorders>
              <w:tl2br w:val="nil"/>
              <w:tr2bl w:val="nil"/>
            </w:tcBorders>
            <w:noWrap w:val="0"/>
            <w:vAlign w:val="center"/>
          </w:tcPr>
          <w:p w14:paraId="7511465D">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受益脱贫户及防贫监测人口/人</w:t>
            </w:r>
          </w:p>
        </w:tc>
        <w:tc>
          <w:tcPr>
            <w:tcW w:w="1774" w:type="dxa"/>
            <w:tcBorders>
              <w:tl2br w:val="nil"/>
              <w:tr2bl w:val="nil"/>
            </w:tcBorders>
            <w:noWrap w:val="0"/>
            <w:vAlign w:val="center"/>
          </w:tcPr>
          <w:p w14:paraId="179CD1D2">
            <w:pPr>
              <w:keepNext w:val="0"/>
              <w:keepLines w:val="0"/>
              <w:widowControl/>
              <w:suppressLineNumbers w:val="0"/>
              <w:jc w:val="center"/>
              <w:textAlignment w:val="center"/>
              <w:rPr>
                <w:rFonts w:hint="eastAsia" w:ascii="黑体" w:hAnsi="黑体" w:eastAsia="黑体" w:cs="黑体"/>
                <w:b/>
                <w:bCs/>
                <w:i w:val="0"/>
                <w:iCs w:val="0"/>
                <w:color w:val="000000"/>
                <w:sz w:val="18"/>
                <w:szCs w:val="18"/>
                <w:u w:val="none"/>
              </w:rPr>
            </w:pPr>
            <w:r>
              <w:rPr>
                <w:rFonts w:hint="eastAsia" w:ascii="黑体" w:hAnsi="黑体" w:eastAsia="黑体" w:cs="黑体"/>
                <w:b/>
                <w:bCs/>
                <w:i w:val="0"/>
                <w:iCs w:val="0"/>
                <w:color w:val="000000"/>
                <w:kern w:val="0"/>
                <w:sz w:val="18"/>
                <w:szCs w:val="18"/>
                <w:u w:val="none"/>
                <w:lang w:val="en-US" w:eastAsia="zh-CN" w:bidi="ar"/>
              </w:rPr>
              <w:t>项目预期效益分析</w:t>
            </w:r>
          </w:p>
        </w:tc>
        <w:tc>
          <w:tcPr>
            <w:tcW w:w="839" w:type="dxa"/>
            <w:vMerge w:val="continue"/>
            <w:tcBorders>
              <w:tl2br w:val="nil"/>
              <w:tr2bl w:val="nil"/>
            </w:tcBorders>
            <w:noWrap w:val="0"/>
            <w:vAlign w:val="center"/>
          </w:tcPr>
          <w:p w14:paraId="5B5FC539">
            <w:pPr>
              <w:jc w:val="center"/>
              <w:rPr>
                <w:rFonts w:hint="eastAsia" w:ascii="宋体" w:hAnsi="宋体" w:eastAsia="宋体" w:cs="宋体"/>
                <w:b/>
                <w:bCs/>
                <w:i w:val="0"/>
                <w:iCs w:val="0"/>
                <w:color w:val="000000"/>
                <w:sz w:val="18"/>
                <w:szCs w:val="18"/>
                <w:u w:val="none"/>
              </w:rPr>
            </w:pPr>
          </w:p>
        </w:tc>
      </w:tr>
      <w:tr w14:paraId="7C7AFA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59" w:hRule="atLeast"/>
        </w:trPr>
        <w:tc>
          <w:tcPr>
            <w:tcW w:w="405" w:type="dxa"/>
            <w:tcBorders>
              <w:tl2br w:val="nil"/>
              <w:tr2bl w:val="nil"/>
            </w:tcBorders>
            <w:noWrap w:val="0"/>
            <w:vAlign w:val="center"/>
          </w:tcPr>
          <w:p w14:paraId="2FDBE7E3">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bookmarkStart w:id="0" w:name="OLE_LINK5" w:colFirst="6" w:colLast="6"/>
            <w:bookmarkStart w:id="1" w:name="OLE_LINK4" w:colFirst="12" w:colLast="12"/>
            <w:bookmarkStart w:id="2" w:name="OLE_LINK7" w:colFirst="8" w:colLast="8"/>
            <w:bookmarkStart w:id="3" w:name="OLE_LINK2" w:colFirst="4" w:colLast="4"/>
            <w:bookmarkStart w:id="4" w:name="OLE_LINK3" w:colFirst="5" w:colLast="5"/>
            <w:r>
              <w:rPr>
                <w:rFonts w:hint="eastAsia" w:ascii="宋体" w:hAnsi="宋体" w:eastAsia="宋体" w:cs="宋体"/>
                <w:b/>
                <w:bCs/>
                <w:i w:val="0"/>
                <w:iCs w:val="0"/>
                <w:color w:val="000000"/>
                <w:kern w:val="0"/>
                <w:sz w:val="18"/>
                <w:szCs w:val="18"/>
                <w:u w:val="none"/>
                <w:lang w:val="en-US" w:eastAsia="zh-CN" w:bidi="ar"/>
              </w:rPr>
              <w:t>1</w:t>
            </w:r>
          </w:p>
        </w:tc>
        <w:tc>
          <w:tcPr>
            <w:tcW w:w="908" w:type="dxa"/>
            <w:tcBorders>
              <w:tl2br w:val="nil"/>
              <w:tr2bl w:val="nil"/>
            </w:tcBorders>
            <w:noWrap w:val="0"/>
            <w:vAlign w:val="center"/>
          </w:tcPr>
          <w:p w14:paraId="1C32BC43">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北董庄村基础设施建设项目1</w:t>
            </w:r>
          </w:p>
        </w:tc>
        <w:tc>
          <w:tcPr>
            <w:tcW w:w="817" w:type="dxa"/>
            <w:tcBorders>
              <w:tl2br w:val="nil"/>
              <w:tr2bl w:val="nil"/>
            </w:tcBorders>
            <w:noWrap w:val="0"/>
            <w:vAlign w:val="center"/>
          </w:tcPr>
          <w:p w14:paraId="2DAEFE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基础设施建设</w:t>
            </w:r>
          </w:p>
        </w:tc>
        <w:tc>
          <w:tcPr>
            <w:tcW w:w="399" w:type="dxa"/>
            <w:tcBorders>
              <w:tl2br w:val="nil"/>
              <w:tr2bl w:val="nil"/>
            </w:tcBorders>
            <w:noWrap w:val="0"/>
            <w:vAlign w:val="center"/>
          </w:tcPr>
          <w:p w14:paraId="7C8202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3CCA85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榆关镇北董庄村</w:t>
            </w:r>
          </w:p>
        </w:tc>
        <w:tc>
          <w:tcPr>
            <w:tcW w:w="2127" w:type="dxa"/>
            <w:tcBorders>
              <w:tl2br w:val="nil"/>
              <w:tr2bl w:val="nil"/>
            </w:tcBorders>
            <w:noWrap w:val="0"/>
            <w:vAlign w:val="center"/>
          </w:tcPr>
          <w:p w14:paraId="73BADB3E">
            <w:pPr>
              <w:keepNext w:val="0"/>
              <w:keepLines w:val="0"/>
              <w:widowControl/>
              <w:suppressLineNumbers w:val="0"/>
              <w:jc w:val="left"/>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安装路灯</w:t>
            </w:r>
          </w:p>
        </w:tc>
        <w:tc>
          <w:tcPr>
            <w:tcW w:w="613" w:type="dxa"/>
            <w:tcBorders>
              <w:tl2br w:val="nil"/>
              <w:tr2bl w:val="nil"/>
            </w:tcBorders>
            <w:noWrap w:val="0"/>
            <w:vAlign w:val="center"/>
          </w:tcPr>
          <w:p w14:paraId="137B2630">
            <w:pPr>
              <w:keepNext w:val="0"/>
              <w:keepLines w:val="0"/>
              <w:widowControl/>
              <w:suppressLineNumbers w:val="0"/>
              <w:jc w:val="center"/>
              <w:textAlignment w:val="center"/>
              <w:rPr>
                <w:rFonts w:hint="default" w:ascii="宋体" w:hAnsi="宋体" w:eastAsia="宋体" w:cs="宋体"/>
                <w:i w:val="0"/>
                <w:iCs w:val="0"/>
                <w:color w:val="000000"/>
                <w:kern w:val="2"/>
                <w:sz w:val="18"/>
                <w:szCs w:val="18"/>
                <w:u w:val="none"/>
                <w:lang w:val="en-US" w:eastAsia="zh-CN" w:bidi="ar-SA"/>
              </w:rPr>
            </w:pPr>
            <w:r>
              <w:rPr>
                <w:rFonts w:hint="eastAsia" w:ascii="宋体" w:hAnsi="宋体" w:cs="宋体"/>
                <w:i w:val="0"/>
                <w:iCs w:val="0"/>
                <w:color w:val="000000"/>
                <w:sz w:val="18"/>
                <w:szCs w:val="18"/>
                <w:u w:val="none"/>
                <w:lang w:val="en-US" w:eastAsia="zh-CN"/>
              </w:rPr>
              <w:t>17.54</w:t>
            </w:r>
          </w:p>
        </w:tc>
        <w:tc>
          <w:tcPr>
            <w:tcW w:w="693" w:type="dxa"/>
            <w:tcBorders>
              <w:tl2br w:val="nil"/>
              <w:tr2bl w:val="nil"/>
            </w:tcBorders>
            <w:noWrap w:val="0"/>
            <w:vAlign w:val="center"/>
          </w:tcPr>
          <w:p w14:paraId="43B37D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747" w:type="dxa"/>
            <w:tcBorders>
              <w:tl2br w:val="nil"/>
              <w:tr2bl w:val="nil"/>
            </w:tcBorders>
            <w:noWrap w:val="0"/>
            <w:vAlign w:val="center"/>
          </w:tcPr>
          <w:p w14:paraId="0A1D5AF5">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p>
        </w:tc>
        <w:tc>
          <w:tcPr>
            <w:tcW w:w="714" w:type="dxa"/>
            <w:tcBorders>
              <w:tl2br w:val="nil"/>
              <w:tr2bl w:val="nil"/>
            </w:tcBorders>
            <w:noWrap w:val="0"/>
            <w:vAlign w:val="center"/>
          </w:tcPr>
          <w:p w14:paraId="53B35A3D">
            <w:pPr>
              <w:jc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sz w:val="18"/>
                <w:szCs w:val="18"/>
                <w:u w:val="none"/>
                <w:lang w:val="en-US" w:eastAsia="zh-CN"/>
              </w:rPr>
              <w:t>17.54</w:t>
            </w:r>
          </w:p>
        </w:tc>
        <w:tc>
          <w:tcPr>
            <w:tcW w:w="725" w:type="dxa"/>
            <w:tcBorders>
              <w:tl2br w:val="nil"/>
              <w:tr2bl w:val="nil"/>
            </w:tcBorders>
            <w:noWrap w:val="0"/>
            <w:vAlign w:val="center"/>
          </w:tcPr>
          <w:p w14:paraId="4E3713AF">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4FECE5D2">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1</w:t>
            </w:r>
          </w:p>
        </w:tc>
        <w:tc>
          <w:tcPr>
            <w:tcW w:w="837" w:type="dxa"/>
            <w:tcBorders>
              <w:tl2br w:val="nil"/>
              <w:tr2bl w:val="nil"/>
            </w:tcBorders>
            <w:noWrap w:val="0"/>
            <w:vAlign w:val="center"/>
          </w:tcPr>
          <w:p w14:paraId="76EA16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4</w:t>
            </w:r>
          </w:p>
        </w:tc>
        <w:tc>
          <w:tcPr>
            <w:tcW w:w="1774" w:type="dxa"/>
            <w:tcBorders>
              <w:tl2br w:val="nil"/>
              <w:tr2bl w:val="nil"/>
            </w:tcBorders>
            <w:noWrap w:val="0"/>
            <w:vAlign w:val="center"/>
          </w:tcPr>
          <w:p w14:paraId="1F5834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改善村居环境，方便居民通行</w:t>
            </w:r>
          </w:p>
        </w:tc>
        <w:tc>
          <w:tcPr>
            <w:tcW w:w="839" w:type="dxa"/>
            <w:tcBorders>
              <w:tl2br w:val="nil"/>
              <w:tr2bl w:val="nil"/>
            </w:tcBorders>
            <w:noWrap w:val="0"/>
            <w:vAlign w:val="center"/>
          </w:tcPr>
          <w:p w14:paraId="0609B3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区农业农村局</w:t>
            </w:r>
          </w:p>
        </w:tc>
      </w:tr>
      <w:tr w14:paraId="64C2E8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88" w:hRule="atLeast"/>
        </w:trPr>
        <w:tc>
          <w:tcPr>
            <w:tcW w:w="405" w:type="dxa"/>
            <w:tcBorders>
              <w:tl2br w:val="nil"/>
              <w:tr2bl w:val="nil"/>
            </w:tcBorders>
            <w:noWrap w:val="0"/>
            <w:vAlign w:val="center"/>
          </w:tcPr>
          <w:p w14:paraId="4F99086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w:t>
            </w:r>
          </w:p>
        </w:tc>
        <w:tc>
          <w:tcPr>
            <w:tcW w:w="908" w:type="dxa"/>
            <w:tcBorders>
              <w:tl2br w:val="nil"/>
              <w:tr2bl w:val="nil"/>
            </w:tcBorders>
            <w:noWrap w:val="0"/>
            <w:vAlign w:val="center"/>
          </w:tcPr>
          <w:p w14:paraId="53F2E8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安庄村安装路灯</w:t>
            </w:r>
          </w:p>
        </w:tc>
        <w:tc>
          <w:tcPr>
            <w:tcW w:w="817" w:type="dxa"/>
            <w:tcBorders>
              <w:tl2br w:val="nil"/>
              <w:tr2bl w:val="nil"/>
            </w:tcBorders>
            <w:noWrap w:val="0"/>
            <w:vAlign w:val="center"/>
          </w:tcPr>
          <w:p w14:paraId="3E0330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基础设施建设</w:t>
            </w:r>
          </w:p>
        </w:tc>
        <w:tc>
          <w:tcPr>
            <w:tcW w:w="399" w:type="dxa"/>
            <w:tcBorders>
              <w:tl2br w:val="nil"/>
              <w:tr2bl w:val="nil"/>
            </w:tcBorders>
            <w:noWrap w:val="0"/>
            <w:vAlign w:val="center"/>
          </w:tcPr>
          <w:p w14:paraId="133026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17E63A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榆关镇安庄村</w:t>
            </w:r>
          </w:p>
        </w:tc>
        <w:tc>
          <w:tcPr>
            <w:tcW w:w="2127" w:type="dxa"/>
            <w:tcBorders>
              <w:tl2br w:val="nil"/>
              <w:tr2bl w:val="nil"/>
            </w:tcBorders>
            <w:noWrap w:val="0"/>
            <w:vAlign w:val="center"/>
          </w:tcPr>
          <w:p w14:paraId="4A975B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安装路灯</w:t>
            </w:r>
          </w:p>
        </w:tc>
        <w:tc>
          <w:tcPr>
            <w:tcW w:w="613" w:type="dxa"/>
            <w:tcBorders>
              <w:tl2br w:val="nil"/>
              <w:tr2bl w:val="nil"/>
            </w:tcBorders>
            <w:noWrap w:val="0"/>
            <w:vAlign w:val="center"/>
          </w:tcPr>
          <w:p w14:paraId="33338A60">
            <w:pPr>
              <w:keepNext w:val="0"/>
              <w:keepLines w:val="0"/>
              <w:widowControl/>
              <w:suppressLineNumbers w:val="0"/>
              <w:jc w:val="center"/>
              <w:textAlignment w:val="center"/>
              <w:rPr>
                <w:rFonts w:hint="default" w:ascii="宋体" w:hAnsi="宋体" w:eastAsia="宋体" w:cs="宋体"/>
                <w:i w:val="0"/>
                <w:iCs w:val="0"/>
                <w:color w:val="000000"/>
                <w:kern w:val="2"/>
                <w:sz w:val="18"/>
                <w:szCs w:val="18"/>
                <w:u w:val="none"/>
                <w:lang w:val="en-US" w:eastAsia="zh-CN" w:bidi="ar-SA"/>
              </w:rPr>
            </w:pPr>
            <w:r>
              <w:rPr>
                <w:rFonts w:hint="eastAsia" w:ascii="宋体" w:hAnsi="宋体" w:cs="宋体"/>
                <w:i w:val="0"/>
                <w:iCs w:val="0"/>
                <w:color w:val="000000"/>
                <w:sz w:val="18"/>
                <w:szCs w:val="18"/>
                <w:u w:val="none"/>
                <w:lang w:val="en-US" w:eastAsia="zh-CN"/>
              </w:rPr>
              <w:t>16</w:t>
            </w:r>
          </w:p>
        </w:tc>
        <w:tc>
          <w:tcPr>
            <w:tcW w:w="693" w:type="dxa"/>
            <w:tcBorders>
              <w:tl2br w:val="nil"/>
              <w:tr2bl w:val="nil"/>
            </w:tcBorders>
            <w:noWrap w:val="0"/>
            <w:vAlign w:val="center"/>
          </w:tcPr>
          <w:p w14:paraId="3F1BD0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747" w:type="dxa"/>
            <w:tcBorders>
              <w:tl2br w:val="nil"/>
              <w:tr2bl w:val="nil"/>
            </w:tcBorders>
            <w:noWrap w:val="0"/>
            <w:vAlign w:val="center"/>
          </w:tcPr>
          <w:p w14:paraId="46928B12">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p>
        </w:tc>
        <w:tc>
          <w:tcPr>
            <w:tcW w:w="714" w:type="dxa"/>
            <w:tcBorders>
              <w:tl2br w:val="nil"/>
              <w:tr2bl w:val="nil"/>
            </w:tcBorders>
            <w:noWrap w:val="0"/>
            <w:vAlign w:val="center"/>
          </w:tcPr>
          <w:p w14:paraId="4BD6FD9B">
            <w:pPr>
              <w:jc w:val="center"/>
              <w:rPr>
                <w:rFonts w:hint="default" w:ascii="宋体" w:hAnsi="宋体" w:eastAsia="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16</w:t>
            </w:r>
          </w:p>
        </w:tc>
        <w:tc>
          <w:tcPr>
            <w:tcW w:w="725" w:type="dxa"/>
            <w:tcBorders>
              <w:tl2br w:val="nil"/>
              <w:tr2bl w:val="nil"/>
            </w:tcBorders>
            <w:noWrap w:val="0"/>
            <w:vAlign w:val="center"/>
          </w:tcPr>
          <w:p w14:paraId="298F9A09">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06CA6B4B">
            <w:pPr>
              <w:keepNext w:val="0"/>
              <w:keepLines w:val="0"/>
              <w:widowControl/>
              <w:suppressLineNumbers w:val="0"/>
              <w:jc w:val="center"/>
              <w:textAlignment w:val="center"/>
              <w:rPr>
                <w:rFonts w:hint="eastAsia" w:ascii="宋体" w:hAnsi="宋体" w:eastAsia="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2</w:t>
            </w:r>
          </w:p>
        </w:tc>
        <w:tc>
          <w:tcPr>
            <w:tcW w:w="837" w:type="dxa"/>
            <w:tcBorders>
              <w:tl2br w:val="nil"/>
              <w:tr2bl w:val="nil"/>
            </w:tcBorders>
            <w:noWrap w:val="0"/>
            <w:vAlign w:val="center"/>
          </w:tcPr>
          <w:p w14:paraId="5722F4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2</w:t>
            </w:r>
          </w:p>
        </w:tc>
        <w:tc>
          <w:tcPr>
            <w:tcW w:w="1774" w:type="dxa"/>
            <w:tcBorders>
              <w:tl2br w:val="nil"/>
              <w:tr2bl w:val="nil"/>
            </w:tcBorders>
            <w:noWrap w:val="0"/>
            <w:vAlign w:val="center"/>
          </w:tcPr>
          <w:p w14:paraId="191F04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改善村居环境，方便居民通行</w:t>
            </w:r>
          </w:p>
        </w:tc>
        <w:tc>
          <w:tcPr>
            <w:tcW w:w="839" w:type="dxa"/>
            <w:tcBorders>
              <w:tl2br w:val="nil"/>
              <w:tr2bl w:val="nil"/>
            </w:tcBorders>
            <w:noWrap w:val="0"/>
            <w:vAlign w:val="center"/>
          </w:tcPr>
          <w:p w14:paraId="1D18FE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区农业农村局</w:t>
            </w:r>
          </w:p>
        </w:tc>
      </w:tr>
      <w:tr w14:paraId="050E50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370" w:hRule="atLeast"/>
        </w:trPr>
        <w:tc>
          <w:tcPr>
            <w:tcW w:w="405" w:type="dxa"/>
            <w:tcBorders>
              <w:tl2br w:val="nil"/>
              <w:tr2bl w:val="nil"/>
            </w:tcBorders>
            <w:noWrap w:val="0"/>
            <w:vAlign w:val="center"/>
          </w:tcPr>
          <w:p w14:paraId="267AE0C0">
            <w:pPr>
              <w:keepNext w:val="0"/>
              <w:keepLines w:val="0"/>
              <w:widowControl/>
              <w:suppressLineNumbers w:val="0"/>
              <w:jc w:val="center"/>
              <w:textAlignment w:val="center"/>
              <w:rPr>
                <w:rFonts w:hint="default"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3</w:t>
            </w:r>
          </w:p>
        </w:tc>
        <w:tc>
          <w:tcPr>
            <w:tcW w:w="908" w:type="dxa"/>
            <w:tcBorders>
              <w:tl2br w:val="nil"/>
              <w:tr2bl w:val="nil"/>
            </w:tcBorders>
            <w:noWrap w:val="0"/>
            <w:vAlign w:val="center"/>
          </w:tcPr>
          <w:p w14:paraId="7466CB65">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马家庄</w:t>
            </w:r>
            <w:r>
              <w:rPr>
                <w:rFonts w:hint="eastAsia" w:ascii="宋体" w:hAnsi="宋体" w:eastAsia="宋体" w:cs="宋体"/>
                <w:i w:val="0"/>
                <w:iCs w:val="0"/>
                <w:color w:val="000000"/>
                <w:kern w:val="0"/>
                <w:sz w:val="18"/>
                <w:szCs w:val="18"/>
                <w:u w:val="none"/>
                <w:lang w:val="en-US" w:eastAsia="zh-CN" w:bidi="ar"/>
              </w:rPr>
              <w:t>村</w:t>
            </w:r>
            <w:r>
              <w:rPr>
                <w:rFonts w:hint="eastAsia" w:ascii="宋体" w:hAnsi="宋体" w:cs="宋体"/>
                <w:i w:val="0"/>
                <w:iCs w:val="0"/>
                <w:color w:val="000000"/>
                <w:kern w:val="0"/>
                <w:sz w:val="18"/>
                <w:szCs w:val="18"/>
                <w:u w:val="none"/>
                <w:lang w:val="en-US" w:eastAsia="zh-CN" w:bidi="ar"/>
              </w:rPr>
              <w:t>基础设施建设</w:t>
            </w:r>
          </w:p>
        </w:tc>
        <w:tc>
          <w:tcPr>
            <w:tcW w:w="817" w:type="dxa"/>
            <w:tcBorders>
              <w:tl2br w:val="nil"/>
              <w:tr2bl w:val="nil"/>
            </w:tcBorders>
            <w:noWrap w:val="0"/>
            <w:vAlign w:val="center"/>
          </w:tcPr>
          <w:p w14:paraId="54E13F5A">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基础设施建设</w:t>
            </w:r>
          </w:p>
        </w:tc>
        <w:tc>
          <w:tcPr>
            <w:tcW w:w="399" w:type="dxa"/>
            <w:tcBorders>
              <w:tl2br w:val="nil"/>
              <w:tr2bl w:val="nil"/>
            </w:tcBorders>
            <w:noWrap w:val="0"/>
            <w:vAlign w:val="center"/>
          </w:tcPr>
          <w:p w14:paraId="10511BD2">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2E3462F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榆关镇马家庄村</w:t>
            </w:r>
          </w:p>
        </w:tc>
        <w:tc>
          <w:tcPr>
            <w:tcW w:w="2127" w:type="dxa"/>
            <w:tcBorders>
              <w:tl2br w:val="nil"/>
              <w:tr2bl w:val="nil"/>
            </w:tcBorders>
            <w:noWrap w:val="0"/>
            <w:vAlign w:val="center"/>
          </w:tcPr>
          <w:p w14:paraId="4D0D3E8D">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硬化</w:t>
            </w:r>
            <w:r>
              <w:rPr>
                <w:rFonts w:hint="default" w:ascii="宋体" w:hAnsi="宋体" w:eastAsia="宋体" w:cs="宋体"/>
                <w:i w:val="0"/>
                <w:iCs w:val="0"/>
                <w:color w:val="000000"/>
                <w:kern w:val="0"/>
                <w:sz w:val="18"/>
                <w:szCs w:val="18"/>
                <w:u w:val="none"/>
                <w:lang w:val="en-US" w:eastAsia="zh-CN" w:bidi="ar"/>
              </w:rPr>
              <w:t>村内道路</w:t>
            </w:r>
          </w:p>
        </w:tc>
        <w:tc>
          <w:tcPr>
            <w:tcW w:w="613" w:type="dxa"/>
            <w:tcBorders>
              <w:tl2br w:val="nil"/>
              <w:tr2bl w:val="nil"/>
            </w:tcBorders>
            <w:noWrap w:val="0"/>
            <w:vAlign w:val="center"/>
          </w:tcPr>
          <w:p w14:paraId="333BD68D">
            <w:pPr>
              <w:keepNext w:val="0"/>
              <w:keepLines w:val="0"/>
              <w:widowControl/>
              <w:suppressLineNumbers w:val="0"/>
              <w:jc w:val="center"/>
              <w:textAlignment w:val="center"/>
              <w:rPr>
                <w:rFonts w:hint="default" w:ascii="宋体" w:hAnsi="宋体" w:eastAsia="宋体" w:cs="宋体"/>
                <w:i w:val="0"/>
                <w:iCs w:val="0"/>
                <w:color w:val="000000"/>
                <w:kern w:val="2"/>
                <w:sz w:val="18"/>
                <w:szCs w:val="18"/>
                <w:u w:val="none"/>
                <w:lang w:val="en-US" w:eastAsia="zh-CN" w:bidi="ar-SA"/>
              </w:rPr>
            </w:pPr>
            <w:r>
              <w:rPr>
                <w:rFonts w:hint="eastAsia" w:ascii="宋体" w:hAnsi="宋体" w:cs="宋体"/>
                <w:i w:val="0"/>
                <w:iCs w:val="0"/>
                <w:color w:val="000000"/>
                <w:kern w:val="2"/>
                <w:sz w:val="18"/>
                <w:szCs w:val="18"/>
                <w:u w:val="none"/>
                <w:lang w:val="en-US" w:eastAsia="zh-CN" w:bidi="ar-SA"/>
              </w:rPr>
              <w:t>60.6</w:t>
            </w:r>
          </w:p>
        </w:tc>
        <w:tc>
          <w:tcPr>
            <w:tcW w:w="693" w:type="dxa"/>
            <w:tcBorders>
              <w:tl2br w:val="nil"/>
              <w:tr2bl w:val="nil"/>
            </w:tcBorders>
            <w:noWrap w:val="0"/>
            <w:vAlign w:val="center"/>
          </w:tcPr>
          <w:p w14:paraId="39E9C6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747" w:type="dxa"/>
            <w:tcBorders>
              <w:tl2br w:val="nil"/>
              <w:tr2bl w:val="nil"/>
            </w:tcBorders>
            <w:noWrap w:val="0"/>
            <w:vAlign w:val="center"/>
          </w:tcPr>
          <w:p w14:paraId="782E4456">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7.6</w:t>
            </w:r>
          </w:p>
        </w:tc>
        <w:tc>
          <w:tcPr>
            <w:tcW w:w="714" w:type="dxa"/>
            <w:tcBorders>
              <w:tl2br w:val="nil"/>
              <w:tr2bl w:val="nil"/>
            </w:tcBorders>
            <w:noWrap w:val="0"/>
            <w:vAlign w:val="center"/>
          </w:tcPr>
          <w:p w14:paraId="4C0E4488">
            <w:pPr>
              <w:jc w:val="center"/>
              <w:rPr>
                <w:rFonts w:hint="default" w:ascii="宋体" w:hAnsi="宋体" w:eastAsia="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53</w:t>
            </w:r>
          </w:p>
        </w:tc>
        <w:tc>
          <w:tcPr>
            <w:tcW w:w="725" w:type="dxa"/>
            <w:tcBorders>
              <w:tl2br w:val="nil"/>
              <w:tr2bl w:val="nil"/>
            </w:tcBorders>
            <w:noWrap w:val="0"/>
            <w:vAlign w:val="center"/>
          </w:tcPr>
          <w:p w14:paraId="1EE91F25">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1520CDB1">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w:t>
            </w:r>
          </w:p>
        </w:tc>
        <w:tc>
          <w:tcPr>
            <w:tcW w:w="837" w:type="dxa"/>
            <w:tcBorders>
              <w:tl2br w:val="nil"/>
              <w:tr2bl w:val="nil"/>
            </w:tcBorders>
            <w:noWrap w:val="0"/>
            <w:vAlign w:val="center"/>
          </w:tcPr>
          <w:p w14:paraId="38B038B1">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w:t>
            </w:r>
          </w:p>
        </w:tc>
        <w:tc>
          <w:tcPr>
            <w:tcW w:w="1774" w:type="dxa"/>
            <w:tcBorders>
              <w:tl2br w:val="nil"/>
              <w:tr2bl w:val="nil"/>
            </w:tcBorders>
            <w:noWrap w:val="0"/>
            <w:vAlign w:val="center"/>
          </w:tcPr>
          <w:p w14:paraId="4D0506A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改善村居环境，方便居民通行</w:t>
            </w:r>
          </w:p>
        </w:tc>
        <w:tc>
          <w:tcPr>
            <w:tcW w:w="839" w:type="dxa"/>
            <w:tcBorders>
              <w:tl2br w:val="nil"/>
              <w:tr2bl w:val="nil"/>
            </w:tcBorders>
            <w:noWrap w:val="0"/>
            <w:vAlign w:val="center"/>
          </w:tcPr>
          <w:p w14:paraId="49A83A8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区农业农村局</w:t>
            </w:r>
          </w:p>
        </w:tc>
      </w:tr>
      <w:tr w14:paraId="4E1F3B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370" w:hRule="atLeast"/>
        </w:trPr>
        <w:tc>
          <w:tcPr>
            <w:tcW w:w="405" w:type="dxa"/>
            <w:tcBorders>
              <w:tl2br w:val="nil"/>
              <w:tr2bl w:val="nil"/>
            </w:tcBorders>
            <w:noWrap w:val="0"/>
            <w:vAlign w:val="center"/>
          </w:tcPr>
          <w:p w14:paraId="1C8A1828">
            <w:pPr>
              <w:keepNext w:val="0"/>
              <w:keepLines w:val="0"/>
              <w:widowControl/>
              <w:suppressLineNumbers w:val="0"/>
              <w:jc w:val="center"/>
              <w:textAlignment w:val="center"/>
              <w:rPr>
                <w:rFonts w:hint="default" w:ascii="宋体" w:hAnsi="宋体" w:eastAsia="宋体" w:cs="宋体"/>
                <w:b/>
                <w:bCs/>
                <w:i w:val="0"/>
                <w:iCs w:val="0"/>
                <w:color w:val="000000"/>
                <w:kern w:val="0"/>
                <w:sz w:val="18"/>
                <w:szCs w:val="18"/>
                <w:u w:val="none"/>
                <w:lang w:val="en-US" w:eastAsia="zh-CN" w:bidi="ar"/>
              </w:rPr>
            </w:pPr>
            <w:r>
              <w:rPr>
                <w:rFonts w:hint="eastAsia" w:ascii="宋体" w:hAnsi="宋体" w:cs="宋体"/>
                <w:b/>
                <w:bCs/>
                <w:i w:val="0"/>
                <w:iCs w:val="0"/>
                <w:color w:val="000000"/>
                <w:kern w:val="0"/>
                <w:sz w:val="18"/>
                <w:szCs w:val="18"/>
                <w:u w:val="none"/>
                <w:lang w:val="en-US" w:eastAsia="zh-CN" w:bidi="ar"/>
              </w:rPr>
              <w:t>4</w:t>
            </w:r>
          </w:p>
        </w:tc>
        <w:tc>
          <w:tcPr>
            <w:tcW w:w="908" w:type="dxa"/>
            <w:tcBorders>
              <w:tl2br w:val="nil"/>
              <w:tr2bl w:val="nil"/>
            </w:tcBorders>
            <w:noWrap w:val="0"/>
            <w:vAlign w:val="center"/>
          </w:tcPr>
          <w:p w14:paraId="1ADE8EEC">
            <w:pPr>
              <w:keepNext w:val="0"/>
              <w:keepLines w:val="0"/>
              <w:widowControl/>
              <w:suppressLineNumbers w:val="0"/>
              <w:jc w:val="left"/>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北董庄村基础设施建设2</w:t>
            </w:r>
          </w:p>
        </w:tc>
        <w:tc>
          <w:tcPr>
            <w:tcW w:w="817" w:type="dxa"/>
            <w:tcBorders>
              <w:tl2br w:val="nil"/>
              <w:tr2bl w:val="nil"/>
            </w:tcBorders>
            <w:noWrap w:val="0"/>
            <w:vAlign w:val="center"/>
          </w:tcPr>
          <w:p w14:paraId="6C3AA95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基础设施建设</w:t>
            </w:r>
          </w:p>
        </w:tc>
        <w:tc>
          <w:tcPr>
            <w:tcW w:w="399" w:type="dxa"/>
            <w:tcBorders>
              <w:tl2br w:val="nil"/>
              <w:tr2bl w:val="nil"/>
            </w:tcBorders>
            <w:noWrap w:val="0"/>
            <w:vAlign w:val="center"/>
          </w:tcPr>
          <w:p w14:paraId="0B5394F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5BB8161E">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榆关镇北董庄村</w:t>
            </w:r>
          </w:p>
        </w:tc>
        <w:tc>
          <w:tcPr>
            <w:tcW w:w="2127" w:type="dxa"/>
            <w:tcBorders>
              <w:tl2br w:val="nil"/>
              <w:tr2bl w:val="nil"/>
            </w:tcBorders>
            <w:noWrap w:val="0"/>
            <w:vAlign w:val="center"/>
          </w:tcPr>
          <w:p w14:paraId="7B6494C0">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硬化村内道路</w:t>
            </w:r>
          </w:p>
        </w:tc>
        <w:tc>
          <w:tcPr>
            <w:tcW w:w="613" w:type="dxa"/>
            <w:tcBorders>
              <w:tl2br w:val="nil"/>
              <w:tr2bl w:val="nil"/>
            </w:tcBorders>
            <w:noWrap w:val="0"/>
            <w:vAlign w:val="center"/>
          </w:tcPr>
          <w:p w14:paraId="06E1C648">
            <w:pPr>
              <w:keepNext w:val="0"/>
              <w:keepLines w:val="0"/>
              <w:widowControl/>
              <w:suppressLineNumbers w:val="0"/>
              <w:jc w:val="center"/>
              <w:textAlignment w:val="center"/>
              <w:rPr>
                <w:rFonts w:hint="default" w:ascii="宋体" w:hAnsi="宋体" w:cs="宋体"/>
                <w:i w:val="0"/>
                <w:iCs w:val="0"/>
                <w:color w:val="000000"/>
                <w:kern w:val="2"/>
                <w:sz w:val="18"/>
                <w:szCs w:val="18"/>
                <w:u w:val="none"/>
                <w:lang w:val="en-US" w:eastAsia="zh-CN" w:bidi="ar-SA"/>
              </w:rPr>
            </w:pPr>
            <w:r>
              <w:rPr>
                <w:rFonts w:hint="eastAsia" w:ascii="宋体" w:hAnsi="宋体" w:cs="宋体"/>
                <w:i w:val="0"/>
                <w:iCs w:val="0"/>
                <w:color w:val="000000"/>
                <w:kern w:val="2"/>
                <w:sz w:val="18"/>
                <w:szCs w:val="18"/>
                <w:u w:val="none"/>
                <w:lang w:val="en-US" w:eastAsia="zh-CN" w:bidi="ar-SA"/>
              </w:rPr>
              <w:t>19.697078</w:t>
            </w:r>
          </w:p>
        </w:tc>
        <w:tc>
          <w:tcPr>
            <w:tcW w:w="693" w:type="dxa"/>
            <w:tcBorders>
              <w:tl2br w:val="nil"/>
              <w:tr2bl w:val="nil"/>
            </w:tcBorders>
            <w:noWrap w:val="0"/>
            <w:vAlign w:val="center"/>
          </w:tcPr>
          <w:p w14:paraId="2FB2BB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747" w:type="dxa"/>
            <w:tcBorders>
              <w:tl2br w:val="nil"/>
              <w:tr2bl w:val="nil"/>
            </w:tcBorders>
            <w:noWrap w:val="0"/>
            <w:vAlign w:val="center"/>
          </w:tcPr>
          <w:p w14:paraId="657831C8">
            <w:pPr>
              <w:keepNext w:val="0"/>
              <w:keepLines w:val="0"/>
              <w:widowControl/>
              <w:suppressLineNumbers w:val="0"/>
              <w:jc w:val="center"/>
              <w:textAlignment w:val="center"/>
              <w:rPr>
                <w:rFonts w:hint="default" w:ascii="宋体" w:hAnsi="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0.15</w:t>
            </w:r>
          </w:p>
        </w:tc>
        <w:tc>
          <w:tcPr>
            <w:tcW w:w="714" w:type="dxa"/>
            <w:tcBorders>
              <w:tl2br w:val="nil"/>
              <w:tr2bl w:val="nil"/>
            </w:tcBorders>
            <w:noWrap w:val="0"/>
            <w:vAlign w:val="center"/>
          </w:tcPr>
          <w:p w14:paraId="2C860239">
            <w:pPr>
              <w:jc w:val="center"/>
              <w:rPr>
                <w:rFonts w:hint="default" w:ascii="宋体" w:hAnsi="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19.547078</w:t>
            </w:r>
          </w:p>
        </w:tc>
        <w:tc>
          <w:tcPr>
            <w:tcW w:w="725" w:type="dxa"/>
            <w:tcBorders>
              <w:tl2br w:val="nil"/>
              <w:tr2bl w:val="nil"/>
            </w:tcBorders>
            <w:noWrap w:val="0"/>
            <w:vAlign w:val="center"/>
          </w:tcPr>
          <w:p w14:paraId="751BC640">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79155577">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w:t>
            </w:r>
          </w:p>
        </w:tc>
        <w:tc>
          <w:tcPr>
            <w:tcW w:w="837" w:type="dxa"/>
            <w:tcBorders>
              <w:tl2br w:val="nil"/>
              <w:tr2bl w:val="nil"/>
            </w:tcBorders>
            <w:noWrap w:val="0"/>
            <w:vAlign w:val="center"/>
          </w:tcPr>
          <w:p w14:paraId="71E6A520">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4</w:t>
            </w:r>
          </w:p>
        </w:tc>
        <w:tc>
          <w:tcPr>
            <w:tcW w:w="1774" w:type="dxa"/>
            <w:tcBorders>
              <w:tl2br w:val="nil"/>
              <w:tr2bl w:val="nil"/>
            </w:tcBorders>
            <w:noWrap w:val="0"/>
            <w:vAlign w:val="center"/>
          </w:tcPr>
          <w:p w14:paraId="268C670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改善村居环境，方便居民通行</w:t>
            </w:r>
          </w:p>
        </w:tc>
        <w:tc>
          <w:tcPr>
            <w:tcW w:w="839" w:type="dxa"/>
            <w:tcBorders>
              <w:tl2br w:val="nil"/>
              <w:tr2bl w:val="nil"/>
            </w:tcBorders>
            <w:noWrap w:val="0"/>
            <w:vAlign w:val="center"/>
          </w:tcPr>
          <w:p w14:paraId="68E792C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区农业农村局</w:t>
            </w:r>
          </w:p>
        </w:tc>
      </w:tr>
      <w:bookmarkEnd w:id="0"/>
      <w:bookmarkEnd w:id="1"/>
      <w:bookmarkEnd w:id="2"/>
      <w:bookmarkEnd w:id="3"/>
      <w:bookmarkEnd w:id="4"/>
      <w:tr w14:paraId="25CB1B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80" w:hRule="atLeast"/>
        </w:trPr>
        <w:tc>
          <w:tcPr>
            <w:tcW w:w="405" w:type="dxa"/>
            <w:tcBorders>
              <w:tl2br w:val="nil"/>
              <w:tr2bl w:val="nil"/>
            </w:tcBorders>
            <w:noWrap w:val="0"/>
            <w:vAlign w:val="center"/>
          </w:tcPr>
          <w:p w14:paraId="4D33A31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cs="宋体"/>
                <w:b/>
                <w:bCs/>
                <w:i w:val="0"/>
                <w:iCs w:val="0"/>
                <w:color w:val="000000"/>
                <w:kern w:val="0"/>
                <w:sz w:val="18"/>
                <w:szCs w:val="18"/>
                <w:u w:val="none"/>
                <w:lang w:val="en-US" w:eastAsia="zh-CN" w:bidi="ar"/>
              </w:rPr>
              <w:t>5</w:t>
            </w:r>
          </w:p>
        </w:tc>
        <w:tc>
          <w:tcPr>
            <w:tcW w:w="908" w:type="dxa"/>
            <w:tcBorders>
              <w:tl2br w:val="nil"/>
              <w:tr2bl w:val="nil"/>
            </w:tcBorders>
            <w:noWrap w:val="0"/>
            <w:vAlign w:val="center"/>
          </w:tcPr>
          <w:p w14:paraId="0EF0F8B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乡村公益岗位</w:t>
            </w:r>
          </w:p>
        </w:tc>
        <w:tc>
          <w:tcPr>
            <w:tcW w:w="817" w:type="dxa"/>
            <w:tcBorders>
              <w:tl2br w:val="nil"/>
              <w:tr2bl w:val="nil"/>
            </w:tcBorders>
            <w:noWrap w:val="0"/>
            <w:vAlign w:val="center"/>
          </w:tcPr>
          <w:p w14:paraId="32143EE6">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就业项目</w:t>
            </w:r>
          </w:p>
        </w:tc>
        <w:tc>
          <w:tcPr>
            <w:tcW w:w="399" w:type="dxa"/>
            <w:tcBorders>
              <w:tl2br w:val="nil"/>
              <w:tr2bl w:val="nil"/>
            </w:tcBorders>
            <w:noWrap w:val="0"/>
            <w:vAlign w:val="center"/>
          </w:tcPr>
          <w:p w14:paraId="2779DE0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1885578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抚宁区</w:t>
            </w:r>
          </w:p>
        </w:tc>
        <w:tc>
          <w:tcPr>
            <w:tcW w:w="2127" w:type="dxa"/>
            <w:tcBorders>
              <w:tl2br w:val="nil"/>
              <w:tr2bl w:val="nil"/>
            </w:tcBorders>
            <w:noWrap w:val="0"/>
            <w:vAlign w:val="center"/>
          </w:tcPr>
          <w:p w14:paraId="49355D94">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投入</w:t>
            </w:r>
            <w:r>
              <w:rPr>
                <w:rFonts w:hint="eastAsia" w:ascii="宋体" w:hAnsi="宋体" w:cs="宋体"/>
                <w:i w:val="0"/>
                <w:iCs w:val="0"/>
                <w:color w:val="000000"/>
                <w:kern w:val="0"/>
                <w:sz w:val="18"/>
                <w:szCs w:val="18"/>
                <w:u w:val="none"/>
                <w:lang w:val="en-US" w:eastAsia="zh-CN" w:bidi="ar"/>
              </w:rPr>
              <w:t>区</w:t>
            </w:r>
            <w:r>
              <w:rPr>
                <w:rFonts w:hint="eastAsia" w:ascii="宋体" w:hAnsi="宋体" w:eastAsia="宋体" w:cs="宋体"/>
                <w:i w:val="0"/>
                <w:iCs w:val="0"/>
                <w:color w:val="000000"/>
                <w:kern w:val="0"/>
                <w:sz w:val="18"/>
                <w:szCs w:val="18"/>
                <w:u w:val="none"/>
                <w:lang w:val="en-US" w:eastAsia="zh-CN" w:bidi="ar"/>
              </w:rPr>
              <w:t>级衔接资金</w:t>
            </w:r>
            <w:r>
              <w:rPr>
                <w:rFonts w:hint="eastAsia" w:ascii="宋体" w:hAnsi="宋体" w:cs="宋体"/>
                <w:i w:val="0"/>
                <w:iCs w:val="0"/>
                <w:color w:val="000000"/>
                <w:kern w:val="0"/>
                <w:sz w:val="18"/>
                <w:szCs w:val="18"/>
                <w:u w:val="none"/>
                <w:lang w:val="en-US" w:eastAsia="zh-CN" w:bidi="ar"/>
              </w:rPr>
              <w:t>31.552922</w:t>
            </w:r>
            <w:r>
              <w:rPr>
                <w:rFonts w:hint="eastAsia" w:ascii="宋体" w:hAnsi="宋体" w:eastAsia="宋体" w:cs="宋体"/>
                <w:i w:val="0"/>
                <w:iCs w:val="0"/>
                <w:color w:val="000000"/>
                <w:kern w:val="0"/>
                <w:sz w:val="18"/>
                <w:szCs w:val="18"/>
                <w:u w:val="none"/>
                <w:lang w:val="en-US" w:eastAsia="zh-CN" w:bidi="ar"/>
              </w:rPr>
              <w:t>万元，用于发放乡村公益岗位工资和为乡村公益岗从业人员缴纳意外伤害保险。</w:t>
            </w:r>
          </w:p>
        </w:tc>
        <w:tc>
          <w:tcPr>
            <w:tcW w:w="613" w:type="dxa"/>
            <w:tcBorders>
              <w:tl2br w:val="nil"/>
              <w:tr2bl w:val="nil"/>
            </w:tcBorders>
            <w:noWrap w:val="0"/>
            <w:vAlign w:val="center"/>
          </w:tcPr>
          <w:p w14:paraId="7C4C52B0">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31.552922</w:t>
            </w:r>
          </w:p>
        </w:tc>
        <w:tc>
          <w:tcPr>
            <w:tcW w:w="693" w:type="dxa"/>
            <w:tcBorders>
              <w:tl2br w:val="nil"/>
              <w:tr2bl w:val="nil"/>
            </w:tcBorders>
            <w:noWrap w:val="0"/>
            <w:vAlign w:val="center"/>
          </w:tcPr>
          <w:p w14:paraId="0331430D">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747" w:type="dxa"/>
            <w:tcBorders>
              <w:tl2br w:val="nil"/>
              <w:tr2bl w:val="nil"/>
            </w:tcBorders>
            <w:noWrap w:val="0"/>
            <w:vAlign w:val="center"/>
          </w:tcPr>
          <w:p w14:paraId="60181F3B">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714" w:type="dxa"/>
            <w:tcBorders>
              <w:tl2br w:val="nil"/>
              <w:tr2bl w:val="nil"/>
            </w:tcBorders>
            <w:noWrap w:val="0"/>
            <w:vAlign w:val="center"/>
          </w:tcPr>
          <w:p w14:paraId="32038298">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31.552922</w:t>
            </w:r>
          </w:p>
        </w:tc>
        <w:tc>
          <w:tcPr>
            <w:tcW w:w="725" w:type="dxa"/>
            <w:tcBorders>
              <w:tl2br w:val="nil"/>
              <w:tr2bl w:val="nil"/>
            </w:tcBorders>
            <w:noWrap w:val="0"/>
            <w:vAlign w:val="center"/>
          </w:tcPr>
          <w:p w14:paraId="4A4C7332">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4EF9C1C0">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52</w:t>
            </w:r>
          </w:p>
        </w:tc>
        <w:tc>
          <w:tcPr>
            <w:tcW w:w="837" w:type="dxa"/>
            <w:tcBorders>
              <w:tl2br w:val="nil"/>
              <w:tr2bl w:val="nil"/>
            </w:tcBorders>
            <w:noWrap w:val="0"/>
            <w:vAlign w:val="center"/>
          </w:tcPr>
          <w:p w14:paraId="164E76B7">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58</w:t>
            </w:r>
          </w:p>
        </w:tc>
        <w:tc>
          <w:tcPr>
            <w:tcW w:w="1774" w:type="dxa"/>
            <w:tcBorders>
              <w:tl2br w:val="nil"/>
              <w:tr2bl w:val="nil"/>
            </w:tcBorders>
            <w:noWrap w:val="0"/>
            <w:vAlign w:val="center"/>
          </w:tcPr>
          <w:p w14:paraId="3B438B2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每月工资</w:t>
            </w:r>
            <w:r>
              <w:rPr>
                <w:rFonts w:hint="eastAsia" w:ascii="宋体" w:hAnsi="宋体" w:cs="宋体"/>
                <w:i w:val="0"/>
                <w:iCs w:val="0"/>
                <w:color w:val="000000"/>
                <w:kern w:val="0"/>
                <w:sz w:val="18"/>
                <w:szCs w:val="18"/>
                <w:u w:val="none"/>
                <w:lang w:val="en-US" w:eastAsia="zh-CN" w:bidi="ar"/>
              </w:rPr>
              <w:t>550</w:t>
            </w:r>
            <w:r>
              <w:rPr>
                <w:rFonts w:hint="eastAsia" w:ascii="宋体" w:hAnsi="宋体" w:eastAsia="宋体" w:cs="宋体"/>
                <w:i w:val="0"/>
                <w:iCs w:val="0"/>
                <w:color w:val="000000"/>
                <w:kern w:val="0"/>
                <w:sz w:val="18"/>
                <w:szCs w:val="18"/>
                <w:u w:val="none"/>
                <w:lang w:val="en-US" w:eastAsia="zh-CN" w:bidi="ar"/>
              </w:rPr>
              <w:t>元/人/月，意外伤害保险100元/人/年，着力提高低收入群众收入，促进充分就业、有效增收</w:t>
            </w:r>
          </w:p>
        </w:tc>
        <w:tc>
          <w:tcPr>
            <w:tcW w:w="839" w:type="dxa"/>
            <w:tcBorders>
              <w:tl2br w:val="nil"/>
              <w:tr2bl w:val="nil"/>
            </w:tcBorders>
            <w:noWrap w:val="0"/>
            <w:vAlign w:val="center"/>
          </w:tcPr>
          <w:p w14:paraId="193C0D5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区</w:t>
            </w:r>
            <w:bookmarkStart w:id="6" w:name="_GoBack"/>
            <w:bookmarkEnd w:id="6"/>
            <w:r>
              <w:rPr>
                <w:rFonts w:hint="eastAsia" w:ascii="宋体" w:hAnsi="宋体" w:cs="宋体"/>
                <w:i w:val="0"/>
                <w:iCs w:val="0"/>
                <w:color w:val="000000"/>
                <w:kern w:val="0"/>
                <w:sz w:val="18"/>
                <w:szCs w:val="18"/>
                <w:u w:val="none"/>
                <w:lang w:val="en-US" w:eastAsia="zh-CN" w:bidi="ar"/>
              </w:rPr>
              <w:t>人力资源和社会保障局</w:t>
            </w:r>
          </w:p>
        </w:tc>
      </w:tr>
      <w:tr w14:paraId="1CEFF3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67" w:hRule="atLeast"/>
        </w:trPr>
        <w:tc>
          <w:tcPr>
            <w:tcW w:w="405" w:type="dxa"/>
            <w:tcBorders>
              <w:tl2br w:val="nil"/>
              <w:tr2bl w:val="nil"/>
            </w:tcBorders>
            <w:noWrap w:val="0"/>
            <w:vAlign w:val="center"/>
          </w:tcPr>
          <w:p w14:paraId="4856205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cs="宋体"/>
                <w:b/>
                <w:bCs/>
                <w:i w:val="0"/>
                <w:iCs w:val="0"/>
                <w:color w:val="000000"/>
                <w:kern w:val="0"/>
                <w:sz w:val="18"/>
                <w:szCs w:val="18"/>
                <w:u w:val="none"/>
                <w:lang w:val="en-US" w:eastAsia="zh-CN" w:bidi="ar"/>
              </w:rPr>
              <w:t>6</w:t>
            </w:r>
          </w:p>
        </w:tc>
        <w:tc>
          <w:tcPr>
            <w:tcW w:w="908" w:type="dxa"/>
            <w:tcBorders>
              <w:tl2br w:val="nil"/>
              <w:tr2bl w:val="nil"/>
            </w:tcBorders>
            <w:noWrap w:val="0"/>
            <w:vAlign w:val="center"/>
          </w:tcPr>
          <w:p w14:paraId="241DBA86">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善源养殖</w:t>
            </w:r>
            <w:r>
              <w:rPr>
                <w:rFonts w:hint="eastAsia" w:ascii="宋体" w:hAnsi="宋体" w:eastAsia="宋体" w:cs="宋体"/>
                <w:i w:val="0"/>
                <w:iCs w:val="0"/>
                <w:color w:val="000000"/>
                <w:kern w:val="0"/>
                <w:sz w:val="18"/>
                <w:szCs w:val="18"/>
                <w:u w:val="none"/>
                <w:lang w:val="en-US" w:eastAsia="zh-CN" w:bidi="ar"/>
              </w:rPr>
              <w:t>产业帮扶项目</w:t>
            </w:r>
          </w:p>
        </w:tc>
        <w:tc>
          <w:tcPr>
            <w:tcW w:w="817" w:type="dxa"/>
            <w:tcBorders>
              <w:tl2br w:val="nil"/>
              <w:tr2bl w:val="nil"/>
            </w:tcBorders>
            <w:noWrap w:val="0"/>
            <w:vAlign w:val="center"/>
          </w:tcPr>
          <w:p w14:paraId="6BB3584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产业帮扶</w:t>
            </w:r>
          </w:p>
        </w:tc>
        <w:tc>
          <w:tcPr>
            <w:tcW w:w="399" w:type="dxa"/>
            <w:tcBorders>
              <w:tl2br w:val="nil"/>
              <w:tr2bl w:val="nil"/>
            </w:tcBorders>
            <w:noWrap w:val="0"/>
            <w:vAlign w:val="center"/>
          </w:tcPr>
          <w:p w14:paraId="202ABD8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6A519E0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抚宁区坟坨镇</w:t>
            </w:r>
          </w:p>
        </w:tc>
        <w:tc>
          <w:tcPr>
            <w:tcW w:w="2127" w:type="dxa"/>
            <w:tcBorders>
              <w:tl2br w:val="nil"/>
              <w:tr2bl w:val="nil"/>
            </w:tcBorders>
            <w:noWrap w:val="0"/>
            <w:vAlign w:val="center"/>
          </w:tcPr>
          <w:p w14:paraId="39BDE68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投入省级衔接资金260</w:t>
            </w:r>
            <w:r>
              <w:rPr>
                <w:rFonts w:hint="eastAsia" w:ascii="宋体" w:hAnsi="宋体" w:cs="宋体"/>
                <w:i w:val="0"/>
                <w:iCs w:val="0"/>
                <w:color w:val="000000"/>
                <w:kern w:val="0"/>
                <w:sz w:val="18"/>
                <w:szCs w:val="18"/>
                <w:u w:val="none"/>
                <w:lang w:val="en-US" w:eastAsia="zh-CN" w:bidi="ar"/>
              </w:rPr>
              <w:t>.5</w:t>
            </w:r>
            <w:r>
              <w:rPr>
                <w:rFonts w:hint="eastAsia" w:ascii="宋体" w:hAnsi="宋体" w:eastAsia="宋体" w:cs="宋体"/>
                <w:i w:val="0"/>
                <w:iCs w:val="0"/>
                <w:color w:val="000000"/>
                <w:kern w:val="0"/>
                <w:sz w:val="18"/>
                <w:szCs w:val="18"/>
                <w:u w:val="none"/>
                <w:lang w:val="en-US" w:eastAsia="zh-CN" w:bidi="ar"/>
              </w:rPr>
              <w:t>万元到企业原有设备，按每年6%为脱贫户和防贫监测对象分配收益。</w:t>
            </w:r>
          </w:p>
        </w:tc>
        <w:tc>
          <w:tcPr>
            <w:tcW w:w="613" w:type="dxa"/>
            <w:tcBorders>
              <w:tl2br w:val="nil"/>
              <w:tr2bl w:val="nil"/>
            </w:tcBorders>
            <w:noWrap w:val="0"/>
            <w:vAlign w:val="center"/>
          </w:tcPr>
          <w:p w14:paraId="24A793E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260</w:t>
            </w:r>
            <w:r>
              <w:rPr>
                <w:rFonts w:hint="eastAsia" w:ascii="宋体" w:hAnsi="宋体" w:cs="宋体"/>
                <w:i w:val="0"/>
                <w:iCs w:val="0"/>
                <w:color w:val="000000"/>
                <w:kern w:val="0"/>
                <w:sz w:val="18"/>
                <w:szCs w:val="18"/>
                <w:u w:val="none"/>
                <w:lang w:val="en-US" w:eastAsia="zh-CN" w:bidi="ar"/>
              </w:rPr>
              <w:t>.5</w:t>
            </w:r>
          </w:p>
        </w:tc>
        <w:tc>
          <w:tcPr>
            <w:tcW w:w="693" w:type="dxa"/>
            <w:tcBorders>
              <w:tl2br w:val="nil"/>
              <w:tr2bl w:val="nil"/>
            </w:tcBorders>
            <w:noWrap w:val="0"/>
            <w:vAlign w:val="center"/>
          </w:tcPr>
          <w:p w14:paraId="13EFB8B3">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747" w:type="dxa"/>
            <w:tcBorders>
              <w:tl2br w:val="nil"/>
              <w:tr2bl w:val="nil"/>
            </w:tcBorders>
            <w:noWrap w:val="0"/>
            <w:vAlign w:val="center"/>
          </w:tcPr>
          <w:p w14:paraId="684A6D00">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260</w:t>
            </w:r>
            <w:r>
              <w:rPr>
                <w:rFonts w:hint="eastAsia" w:ascii="宋体" w:hAnsi="宋体" w:cs="宋体"/>
                <w:i w:val="0"/>
                <w:iCs w:val="0"/>
                <w:color w:val="000000"/>
                <w:kern w:val="0"/>
                <w:sz w:val="18"/>
                <w:szCs w:val="18"/>
                <w:u w:val="none"/>
                <w:lang w:val="en-US" w:eastAsia="zh-CN" w:bidi="ar"/>
              </w:rPr>
              <w:t>.5</w:t>
            </w:r>
          </w:p>
        </w:tc>
        <w:tc>
          <w:tcPr>
            <w:tcW w:w="714" w:type="dxa"/>
            <w:tcBorders>
              <w:tl2br w:val="nil"/>
              <w:tr2bl w:val="nil"/>
            </w:tcBorders>
            <w:noWrap w:val="0"/>
            <w:vAlign w:val="center"/>
          </w:tcPr>
          <w:p w14:paraId="6FA8854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725" w:type="dxa"/>
            <w:tcBorders>
              <w:tl2br w:val="nil"/>
              <w:tr2bl w:val="nil"/>
            </w:tcBorders>
            <w:noWrap w:val="0"/>
            <w:vAlign w:val="center"/>
          </w:tcPr>
          <w:p w14:paraId="50214269">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6A0EC53B">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82</w:t>
            </w:r>
          </w:p>
        </w:tc>
        <w:tc>
          <w:tcPr>
            <w:tcW w:w="837" w:type="dxa"/>
            <w:tcBorders>
              <w:tl2br w:val="nil"/>
              <w:tr2bl w:val="nil"/>
            </w:tcBorders>
            <w:noWrap w:val="0"/>
            <w:vAlign w:val="center"/>
          </w:tcPr>
          <w:p w14:paraId="486034FD">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20</w:t>
            </w:r>
            <w:r>
              <w:rPr>
                <w:rFonts w:hint="eastAsia" w:ascii="宋体" w:hAnsi="宋体" w:cs="宋体"/>
                <w:i w:val="0"/>
                <w:iCs w:val="0"/>
                <w:color w:val="000000"/>
                <w:kern w:val="0"/>
                <w:sz w:val="18"/>
                <w:szCs w:val="18"/>
                <w:u w:val="none"/>
                <w:lang w:val="en-US" w:eastAsia="zh-CN" w:bidi="ar"/>
              </w:rPr>
              <w:t>6</w:t>
            </w:r>
          </w:p>
        </w:tc>
        <w:tc>
          <w:tcPr>
            <w:tcW w:w="1774" w:type="dxa"/>
            <w:tcBorders>
              <w:tl2br w:val="nil"/>
              <w:tr2bl w:val="nil"/>
            </w:tcBorders>
            <w:noWrap w:val="0"/>
            <w:vAlign w:val="center"/>
          </w:tcPr>
          <w:p w14:paraId="3D82CD0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预计可增加脱贫户和防贫监测对象总收入15.6万元</w:t>
            </w:r>
          </w:p>
        </w:tc>
        <w:tc>
          <w:tcPr>
            <w:tcW w:w="839" w:type="dxa"/>
            <w:tcBorders>
              <w:tl2br w:val="nil"/>
              <w:tr2bl w:val="nil"/>
            </w:tcBorders>
            <w:noWrap w:val="0"/>
            <w:vAlign w:val="center"/>
          </w:tcPr>
          <w:p w14:paraId="54493A3B">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区农业农村局</w:t>
            </w:r>
          </w:p>
        </w:tc>
      </w:tr>
      <w:tr w14:paraId="6B2CB0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47" w:hRule="atLeast"/>
        </w:trPr>
        <w:tc>
          <w:tcPr>
            <w:tcW w:w="405" w:type="dxa"/>
            <w:tcBorders>
              <w:tl2br w:val="nil"/>
              <w:tr2bl w:val="nil"/>
            </w:tcBorders>
            <w:noWrap w:val="0"/>
            <w:vAlign w:val="center"/>
          </w:tcPr>
          <w:p w14:paraId="46A5C0F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cs="宋体"/>
                <w:b/>
                <w:bCs/>
                <w:i w:val="0"/>
                <w:iCs w:val="0"/>
                <w:color w:val="000000"/>
                <w:kern w:val="0"/>
                <w:sz w:val="18"/>
                <w:szCs w:val="18"/>
                <w:u w:val="none"/>
                <w:lang w:val="en-US" w:eastAsia="zh-CN" w:bidi="ar"/>
              </w:rPr>
              <w:t>7</w:t>
            </w:r>
          </w:p>
        </w:tc>
        <w:tc>
          <w:tcPr>
            <w:tcW w:w="908" w:type="dxa"/>
            <w:tcBorders>
              <w:tl2br w:val="nil"/>
              <w:tr2bl w:val="nil"/>
            </w:tcBorders>
            <w:noWrap w:val="0"/>
            <w:vAlign w:val="center"/>
          </w:tcPr>
          <w:p w14:paraId="252F2810">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2023年秋季</w:t>
            </w:r>
            <w:r>
              <w:rPr>
                <w:rFonts w:hint="eastAsia" w:ascii="宋体" w:hAnsi="宋体" w:eastAsia="宋体" w:cs="宋体"/>
                <w:i w:val="0"/>
                <w:iCs w:val="0"/>
                <w:color w:val="000000"/>
                <w:kern w:val="0"/>
                <w:sz w:val="18"/>
                <w:szCs w:val="18"/>
                <w:u w:val="none"/>
                <w:lang w:val="en-US" w:eastAsia="zh-CN" w:bidi="ar"/>
              </w:rPr>
              <w:t>雨露计划</w:t>
            </w:r>
          </w:p>
        </w:tc>
        <w:tc>
          <w:tcPr>
            <w:tcW w:w="817" w:type="dxa"/>
            <w:tcBorders>
              <w:tl2br w:val="nil"/>
              <w:tr2bl w:val="nil"/>
            </w:tcBorders>
            <w:noWrap w:val="0"/>
            <w:vAlign w:val="center"/>
          </w:tcPr>
          <w:p w14:paraId="29CF9FC7">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教育帮扶</w:t>
            </w:r>
          </w:p>
        </w:tc>
        <w:tc>
          <w:tcPr>
            <w:tcW w:w="399" w:type="dxa"/>
            <w:tcBorders>
              <w:tl2br w:val="nil"/>
              <w:tr2bl w:val="nil"/>
            </w:tcBorders>
            <w:noWrap w:val="0"/>
            <w:vAlign w:val="center"/>
          </w:tcPr>
          <w:p w14:paraId="6580865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3F664B7A">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抚宁区</w:t>
            </w:r>
          </w:p>
        </w:tc>
        <w:tc>
          <w:tcPr>
            <w:tcW w:w="2127" w:type="dxa"/>
            <w:tcBorders>
              <w:tl2br w:val="nil"/>
              <w:tr2bl w:val="nil"/>
            </w:tcBorders>
            <w:noWrap w:val="0"/>
            <w:vAlign w:val="center"/>
          </w:tcPr>
          <w:p w14:paraId="27EB72B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投入省级衔接资金</w:t>
            </w:r>
            <w:r>
              <w:rPr>
                <w:rFonts w:hint="eastAsia" w:ascii="宋体" w:hAnsi="宋体" w:cs="宋体"/>
                <w:i w:val="0"/>
                <w:iCs w:val="0"/>
                <w:color w:val="000000"/>
                <w:kern w:val="0"/>
                <w:sz w:val="18"/>
                <w:szCs w:val="18"/>
                <w:u w:val="none"/>
                <w:lang w:val="en-US" w:eastAsia="zh-CN" w:bidi="ar"/>
              </w:rPr>
              <w:t>2.25</w:t>
            </w:r>
            <w:r>
              <w:rPr>
                <w:rFonts w:hint="eastAsia" w:ascii="宋体" w:hAnsi="宋体" w:eastAsia="宋体" w:cs="宋体"/>
                <w:i w:val="0"/>
                <w:iCs w:val="0"/>
                <w:color w:val="000000"/>
                <w:kern w:val="0"/>
                <w:sz w:val="18"/>
                <w:szCs w:val="18"/>
                <w:u w:val="none"/>
                <w:lang w:val="en-US" w:eastAsia="zh-CN" w:bidi="ar"/>
              </w:rPr>
              <w:t>元，为符合条件的防贫监测对象家庭中的正在接受职业教育的学生发放补贴</w:t>
            </w:r>
          </w:p>
        </w:tc>
        <w:tc>
          <w:tcPr>
            <w:tcW w:w="613" w:type="dxa"/>
            <w:tcBorders>
              <w:tl2br w:val="nil"/>
              <w:tr2bl w:val="nil"/>
            </w:tcBorders>
            <w:noWrap w:val="0"/>
            <w:vAlign w:val="center"/>
          </w:tcPr>
          <w:p w14:paraId="7ADFE3BE">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2.25</w:t>
            </w:r>
          </w:p>
        </w:tc>
        <w:tc>
          <w:tcPr>
            <w:tcW w:w="693" w:type="dxa"/>
            <w:tcBorders>
              <w:tl2br w:val="nil"/>
              <w:tr2bl w:val="nil"/>
            </w:tcBorders>
            <w:noWrap w:val="0"/>
            <w:vAlign w:val="center"/>
          </w:tcPr>
          <w:p w14:paraId="417FA34A">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747" w:type="dxa"/>
            <w:tcBorders>
              <w:tl2br w:val="nil"/>
              <w:tr2bl w:val="nil"/>
            </w:tcBorders>
            <w:noWrap w:val="0"/>
            <w:vAlign w:val="center"/>
          </w:tcPr>
          <w:p w14:paraId="2FFDC0D7">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2.25</w:t>
            </w:r>
          </w:p>
        </w:tc>
        <w:tc>
          <w:tcPr>
            <w:tcW w:w="714" w:type="dxa"/>
            <w:tcBorders>
              <w:tl2br w:val="nil"/>
              <w:tr2bl w:val="nil"/>
            </w:tcBorders>
            <w:noWrap w:val="0"/>
            <w:vAlign w:val="center"/>
          </w:tcPr>
          <w:p w14:paraId="41A317B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725" w:type="dxa"/>
            <w:tcBorders>
              <w:tl2br w:val="nil"/>
              <w:tr2bl w:val="nil"/>
            </w:tcBorders>
            <w:noWrap w:val="0"/>
            <w:vAlign w:val="center"/>
          </w:tcPr>
          <w:p w14:paraId="3B195A32">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54F6D752">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13</w:t>
            </w:r>
          </w:p>
        </w:tc>
        <w:tc>
          <w:tcPr>
            <w:tcW w:w="837" w:type="dxa"/>
            <w:tcBorders>
              <w:tl2br w:val="nil"/>
              <w:tr2bl w:val="nil"/>
            </w:tcBorders>
            <w:noWrap w:val="0"/>
            <w:vAlign w:val="center"/>
          </w:tcPr>
          <w:p w14:paraId="60E225A2">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13</w:t>
            </w:r>
          </w:p>
        </w:tc>
        <w:tc>
          <w:tcPr>
            <w:tcW w:w="1774" w:type="dxa"/>
            <w:tcBorders>
              <w:tl2br w:val="nil"/>
              <w:tr2bl w:val="nil"/>
            </w:tcBorders>
            <w:noWrap w:val="0"/>
            <w:vAlign w:val="center"/>
          </w:tcPr>
          <w:p w14:paraId="4DFE065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按每人每学期1500元的标准发放补贴</w:t>
            </w:r>
          </w:p>
        </w:tc>
        <w:tc>
          <w:tcPr>
            <w:tcW w:w="839" w:type="dxa"/>
            <w:tcBorders>
              <w:tl2br w:val="nil"/>
              <w:tr2bl w:val="nil"/>
            </w:tcBorders>
            <w:noWrap w:val="0"/>
            <w:vAlign w:val="center"/>
          </w:tcPr>
          <w:p w14:paraId="03A972D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区乡村振兴局</w:t>
            </w:r>
          </w:p>
        </w:tc>
      </w:tr>
      <w:tr w14:paraId="5DE005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80" w:hRule="atLeast"/>
        </w:trPr>
        <w:tc>
          <w:tcPr>
            <w:tcW w:w="405" w:type="dxa"/>
            <w:tcBorders>
              <w:tl2br w:val="nil"/>
              <w:tr2bl w:val="nil"/>
            </w:tcBorders>
            <w:noWrap w:val="0"/>
            <w:vAlign w:val="center"/>
          </w:tcPr>
          <w:p w14:paraId="56D2156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cs="宋体"/>
                <w:b/>
                <w:bCs/>
                <w:i w:val="0"/>
                <w:iCs w:val="0"/>
                <w:color w:val="000000"/>
                <w:kern w:val="0"/>
                <w:sz w:val="18"/>
                <w:szCs w:val="18"/>
                <w:u w:val="none"/>
                <w:lang w:val="en-US" w:eastAsia="zh-CN" w:bidi="ar"/>
              </w:rPr>
              <w:t>8</w:t>
            </w:r>
          </w:p>
        </w:tc>
        <w:tc>
          <w:tcPr>
            <w:tcW w:w="908" w:type="dxa"/>
            <w:tcBorders>
              <w:tl2br w:val="nil"/>
              <w:tr2bl w:val="nil"/>
            </w:tcBorders>
            <w:noWrap w:val="0"/>
            <w:vAlign w:val="center"/>
          </w:tcPr>
          <w:p w14:paraId="74AC438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2024年春季</w:t>
            </w:r>
            <w:r>
              <w:rPr>
                <w:rFonts w:hint="eastAsia" w:ascii="宋体" w:hAnsi="宋体" w:eastAsia="宋体" w:cs="宋体"/>
                <w:i w:val="0"/>
                <w:iCs w:val="0"/>
                <w:color w:val="000000"/>
                <w:kern w:val="0"/>
                <w:sz w:val="18"/>
                <w:szCs w:val="18"/>
                <w:u w:val="none"/>
                <w:lang w:val="en-US" w:eastAsia="zh-CN" w:bidi="ar"/>
              </w:rPr>
              <w:t>雨露计划</w:t>
            </w:r>
          </w:p>
        </w:tc>
        <w:tc>
          <w:tcPr>
            <w:tcW w:w="817" w:type="dxa"/>
            <w:tcBorders>
              <w:tl2br w:val="nil"/>
              <w:tr2bl w:val="nil"/>
            </w:tcBorders>
            <w:noWrap w:val="0"/>
            <w:vAlign w:val="center"/>
          </w:tcPr>
          <w:p w14:paraId="78AD2930">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教育帮扶</w:t>
            </w:r>
          </w:p>
        </w:tc>
        <w:tc>
          <w:tcPr>
            <w:tcW w:w="399" w:type="dxa"/>
            <w:tcBorders>
              <w:tl2br w:val="nil"/>
              <w:tr2bl w:val="nil"/>
            </w:tcBorders>
            <w:noWrap w:val="0"/>
            <w:vAlign w:val="center"/>
          </w:tcPr>
          <w:p w14:paraId="71C6C62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40622D20">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抚宁区</w:t>
            </w:r>
          </w:p>
        </w:tc>
        <w:tc>
          <w:tcPr>
            <w:tcW w:w="2127" w:type="dxa"/>
            <w:tcBorders>
              <w:tl2br w:val="nil"/>
              <w:tr2bl w:val="nil"/>
            </w:tcBorders>
            <w:noWrap w:val="0"/>
            <w:vAlign w:val="center"/>
          </w:tcPr>
          <w:p w14:paraId="26872F0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投入省级衔接资金</w:t>
            </w:r>
            <w:r>
              <w:rPr>
                <w:rFonts w:hint="eastAsia" w:ascii="宋体" w:hAnsi="宋体" w:cs="宋体"/>
                <w:i w:val="0"/>
                <w:iCs w:val="0"/>
                <w:color w:val="000000"/>
                <w:kern w:val="0"/>
                <w:sz w:val="18"/>
                <w:szCs w:val="18"/>
                <w:u w:val="none"/>
                <w:lang w:val="en-US" w:eastAsia="zh-CN" w:bidi="ar"/>
              </w:rPr>
              <w:t>1.5</w:t>
            </w:r>
            <w:r>
              <w:rPr>
                <w:rFonts w:hint="eastAsia" w:ascii="宋体" w:hAnsi="宋体" w:eastAsia="宋体" w:cs="宋体"/>
                <w:i w:val="0"/>
                <w:iCs w:val="0"/>
                <w:color w:val="000000"/>
                <w:kern w:val="0"/>
                <w:sz w:val="18"/>
                <w:szCs w:val="18"/>
                <w:u w:val="none"/>
                <w:lang w:val="en-US" w:eastAsia="zh-CN" w:bidi="ar"/>
              </w:rPr>
              <w:t>元，为符合条件的防贫监测对象家庭中的正在接受职业教育的学生发放补贴</w:t>
            </w:r>
          </w:p>
        </w:tc>
        <w:tc>
          <w:tcPr>
            <w:tcW w:w="613" w:type="dxa"/>
            <w:tcBorders>
              <w:tl2br w:val="nil"/>
              <w:tr2bl w:val="nil"/>
            </w:tcBorders>
            <w:noWrap w:val="0"/>
            <w:vAlign w:val="center"/>
          </w:tcPr>
          <w:p w14:paraId="4DE88D1E">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1.5</w:t>
            </w:r>
          </w:p>
        </w:tc>
        <w:tc>
          <w:tcPr>
            <w:tcW w:w="693" w:type="dxa"/>
            <w:tcBorders>
              <w:tl2br w:val="nil"/>
              <w:tr2bl w:val="nil"/>
            </w:tcBorders>
            <w:noWrap w:val="0"/>
            <w:vAlign w:val="center"/>
          </w:tcPr>
          <w:p w14:paraId="56DC8E68">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747" w:type="dxa"/>
            <w:tcBorders>
              <w:tl2br w:val="nil"/>
              <w:tr2bl w:val="nil"/>
            </w:tcBorders>
            <w:noWrap w:val="0"/>
            <w:vAlign w:val="center"/>
          </w:tcPr>
          <w:p w14:paraId="64D9DADC">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1.5</w:t>
            </w:r>
          </w:p>
        </w:tc>
        <w:tc>
          <w:tcPr>
            <w:tcW w:w="714" w:type="dxa"/>
            <w:tcBorders>
              <w:tl2br w:val="nil"/>
              <w:tr2bl w:val="nil"/>
            </w:tcBorders>
            <w:noWrap w:val="0"/>
            <w:vAlign w:val="center"/>
          </w:tcPr>
          <w:p w14:paraId="6EFA64C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725" w:type="dxa"/>
            <w:tcBorders>
              <w:tl2br w:val="nil"/>
              <w:tr2bl w:val="nil"/>
            </w:tcBorders>
            <w:noWrap w:val="0"/>
            <w:vAlign w:val="center"/>
          </w:tcPr>
          <w:p w14:paraId="5683248E">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51D79154">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11</w:t>
            </w:r>
          </w:p>
        </w:tc>
        <w:tc>
          <w:tcPr>
            <w:tcW w:w="837" w:type="dxa"/>
            <w:tcBorders>
              <w:tl2br w:val="nil"/>
              <w:tr2bl w:val="nil"/>
            </w:tcBorders>
            <w:noWrap w:val="0"/>
            <w:vAlign w:val="center"/>
          </w:tcPr>
          <w:p w14:paraId="66B79E3B">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11</w:t>
            </w:r>
          </w:p>
        </w:tc>
        <w:tc>
          <w:tcPr>
            <w:tcW w:w="1774" w:type="dxa"/>
            <w:tcBorders>
              <w:tl2br w:val="nil"/>
              <w:tr2bl w:val="nil"/>
            </w:tcBorders>
            <w:noWrap w:val="0"/>
            <w:vAlign w:val="center"/>
          </w:tcPr>
          <w:p w14:paraId="12D27DDF">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按每人每学期1500元的标准发放补贴</w:t>
            </w:r>
          </w:p>
        </w:tc>
        <w:tc>
          <w:tcPr>
            <w:tcW w:w="839" w:type="dxa"/>
            <w:tcBorders>
              <w:tl2br w:val="nil"/>
              <w:tr2bl w:val="nil"/>
            </w:tcBorders>
            <w:noWrap w:val="0"/>
            <w:vAlign w:val="center"/>
          </w:tcPr>
          <w:p w14:paraId="780EDDA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区乡村振兴局</w:t>
            </w:r>
          </w:p>
        </w:tc>
      </w:tr>
      <w:tr w14:paraId="4BB887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80" w:hRule="atLeast"/>
        </w:trPr>
        <w:tc>
          <w:tcPr>
            <w:tcW w:w="405" w:type="dxa"/>
            <w:tcBorders>
              <w:tl2br w:val="nil"/>
              <w:tr2bl w:val="nil"/>
            </w:tcBorders>
            <w:noWrap w:val="0"/>
            <w:vAlign w:val="center"/>
          </w:tcPr>
          <w:p w14:paraId="3BD5FDA1">
            <w:pPr>
              <w:keepNext w:val="0"/>
              <w:keepLines w:val="0"/>
              <w:widowControl/>
              <w:suppressLineNumbers w:val="0"/>
              <w:jc w:val="center"/>
              <w:textAlignment w:val="center"/>
              <w:rPr>
                <w:rFonts w:hint="default" w:ascii="宋体" w:hAnsi="宋体" w:eastAsia="宋体" w:cs="宋体"/>
                <w:b/>
                <w:bCs/>
                <w:i w:val="0"/>
                <w:iCs w:val="0"/>
                <w:color w:val="000000"/>
                <w:kern w:val="0"/>
                <w:sz w:val="18"/>
                <w:szCs w:val="18"/>
                <w:u w:val="none"/>
                <w:lang w:val="en-US" w:eastAsia="zh-CN" w:bidi="ar"/>
              </w:rPr>
            </w:pPr>
            <w:r>
              <w:rPr>
                <w:rFonts w:hint="eastAsia" w:ascii="宋体" w:hAnsi="宋体" w:cs="宋体"/>
                <w:b/>
                <w:bCs/>
                <w:i w:val="0"/>
                <w:iCs w:val="0"/>
                <w:color w:val="000000"/>
                <w:kern w:val="0"/>
                <w:sz w:val="18"/>
                <w:szCs w:val="18"/>
                <w:u w:val="none"/>
                <w:lang w:val="en-US" w:eastAsia="zh-CN" w:bidi="ar"/>
              </w:rPr>
              <w:t>9</w:t>
            </w:r>
          </w:p>
        </w:tc>
        <w:tc>
          <w:tcPr>
            <w:tcW w:w="908" w:type="dxa"/>
            <w:tcBorders>
              <w:tl2br w:val="nil"/>
              <w:tr2bl w:val="nil"/>
            </w:tcBorders>
            <w:noWrap w:val="0"/>
            <w:vAlign w:val="center"/>
          </w:tcPr>
          <w:p w14:paraId="1616289A">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项目管理费</w:t>
            </w:r>
          </w:p>
        </w:tc>
        <w:tc>
          <w:tcPr>
            <w:tcW w:w="817" w:type="dxa"/>
            <w:tcBorders>
              <w:tl2br w:val="nil"/>
              <w:tr2bl w:val="nil"/>
            </w:tcBorders>
            <w:noWrap w:val="0"/>
            <w:vAlign w:val="center"/>
          </w:tcPr>
          <w:p w14:paraId="1B5700AD">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管理费</w:t>
            </w:r>
          </w:p>
        </w:tc>
        <w:tc>
          <w:tcPr>
            <w:tcW w:w="399" w:type="dxa"/>
            <w:tcBorders>
              <w:tl2br w:val="nil"/>
              <w:tr2bl w:val="nil"/>
            </w:tcBorders>
            <w:noWrap w:val="0"/>
            <w:vAlign w:val="center"/>
          </w:tcPr>
          <w:p w14:paraId="294A6727">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08969A3F">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抚宁区</w:t>
            </w:r>
          </w:p>
        </w:tc>
        <w:tc>
          <w:tcPr>
            <w:tcW w:w="2127" w:type="dxa"/>
            <w:tcBorders>
              <w:tl2br w:val="nil"/>
              <w:tr2bl w:val="nil"/>
            </w:tcBorders>
            <w:noWrap w:val="0"/>
            <w:vAlign w:val="center"/>
          </w:tcPr>
          <w:p w14:paraId="6C9C9CAF">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bookmarkStart w:id="5" w:name="OLE_LINK1"/>
            <w:r>
              <w:rPr>
                <w:rFonts w:hint="eastAsia" w:ascii="宋体" w:hAnsi="宋体" w:eastAsia="宋体" w:cs="宋体"/>
                <w:i w:val="0"/>
                <w:iCs w:val="0"/>
                <w:color w:val="000000"/>
                <w:kern w:val="0"/>
                <w:sz w:val="18"/>
                <w:szCs w:val="18"/>
                <w:u w:val="none"/>
                <w:lang w:val="en-US" w:eastAsia="zh-CN" w:bidi="ar"/>
              </w:rPr>
              <w:t>投入区级资金</w:t>
            </w:r>
            <w:r>
              <w:rPr>
                <w:rFonts w:hint="eastAsia" w:ascii="宋体" w:hAnsi="宋体" w:cs="宋体"/>
                <w:i w:val="0"/>
                <w:iCs w:val="0"/>
                <w:color w:val="000000"/>
                <w:kern w:val="0"/>
                <w:sz w:val="18"/>
                <w:szCs w:val="18"/>
                <w:u w:val="none"/>
                <w:lang w:val="en-US" w:eastAsia="zh-CN" w:bidi="ar"/>
              </w:rPr>
              <w:t>5.36</w:t>
            </w:r>
            <w:r>
              <w:rPr>
                <w:rFonts w:hint="eastAsia" w:ascii="宋体" w:hAnsi="宋体" w:eastAsia="宋体" w:cs="宋体"/>
                <w:i w:val="0"/>
                <w:iCs w:val="0"/>
                <w:color w:val="000000"/>
                <w:kern w:val="0"/>
                <w:sz w:val="18"/>
                <w:szCs w:val="18"/>
                <w:u w:val="none"/>
                <w:lang w:val="en-US" w:eastAsia="zh-CN" w:bidi="ar"/>
              </w:rPr>
              <w:t>万元作为项目管理费，用于项目前期评审及</w:t>
            </w:r>
            <w:r>
              <w:rPr>
                <w:rFonts w:hint="eastAsia" w:ascii="宋体" w:hAnsi="宋体" w:cs="宋体"/>
                <w:i w:val="0"/>
                <w:iCs w:val="0"/>
                <w:color w:val="000000"/>
                <w:kern w:val="0"/>
                <w:sz w:val="18"/>
                <w:szCs w:val="18"/>
                <w:u w:val="none"/>
                <w:lang w:val="en-US" w:eastAsia="zh-CN" w:bidi="ar"/>
              </w:rPr>
              <w:t>资产评估</w:t>
            </w:r>
            <w:r>
              <w:rPr>
                <w:rFonts w:hint="eastAsia" w:ascii="宋体" w:hAnsi="宋体" w:eastAsia="宋体" w:cs="宋体"/>
                <w:i w:val="0"/>
                <w:iCs w:val="0"/>
                <w:color w:val="000000"/>
                <w:kern w:val="0"/>
                <w:sz w:val="18"/>
                <w:szCs w:val="18"/>
                <w:u w:val="none"/>
                <w:lang w:val="en-US" w:eastAsia="zh-CN" w:bidi="ar"/>
              </w:rPr>
              <w:t>等项目相关费用的支出</w:t>
            </w:r>
            <w:bookmarkEnd w:id="5"/>
          </w:p>
        </w:tc>
        <w:tc>
          <w:tcPr>
            <w:tcW w:w="613" w:type="dxa"/>
            <w:tcBorders>
              <w:tl2br w:val="nil"/>
              <w:tr2bl w:val="nil"/>
            </w:tcBorders>
            <w:noWrap w:val="0"/>
            <w:vAlign w:val="center"/>
          </w:tcPr>
          <w:p w14:paraId="1088BA7E">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5.36</w:t>
            </w:r>
          </w:p>
        </w:tc>
        <w:tc>
          <w:tcPr>
            <w:tcW w:w="693" w:type="dxa"/>
            <w:tcBorders>
              <w:tl2br w:val="nil"/>
              <w:tr2bl w:val="nil"/>
            </w:tcBorders>
            <w:noWrap w:val="0"/>
            <w:vAlign w:val="center"/>
          </w:tcPr>
          <w:p w14:paraId="0F8E24AE">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747" w:type="dxa"/>
            <w:tcBorders>
              <w:tl2br w:val="nil"/>
              <w:tr2bl w:val="nil"/>
            </w:tcBorders>
            <w:noWrap w:val="0"/>
            <w:vAlign w:val="center"/>
          </w:tcPr>
          <w:p w14:paraId="34CCCDA8">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714" w:type="dxa"/>
            <w:tcBorders>
              <w:tl2br w:val="nil"/>
              <w:tr2bl w:val="nil"/>
            </w:tcBorders>
            <w:noWrap w:val="0"/>
            <w:vAlign w:val="center"/>
          </w:tcPr>
          <w:p w14:paraId="4D794D77">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5.36</w:t>
            </w:r>
          </w:p>
        </w:tc>
        <w:tc>
          <w:tcPr>
            <w:tcW w:w="725" w:type="dxa"/>
            <w:tcBorders>
              <w:tl2br w:val="nil"/>
              <w:tr2bl w:val="nil"/>
            </w:tcBorders>
            <w:noWrap w:val="0"/>
            <w:vAlign w:val="center"/>
          </w:tcPr>
          <w:p w14:paraId="7BD501BE">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66257C80">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837" w:type="dxa"/>
            <w:tcBorders>
              <w:tl2br w:val="nil"/>
              <w:tr2bl w:val="nil"/>
            </w:tcBorders>
            <w:noWrap w:val="0"/>
            <w:vAlign w:val="center"/>
          </w:tcPr>
          <w:p w14:paraId="6FF96A66">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1774" w:type="dxa"/>
            <w:tcBorders>
              <w:tl2br w:val="nil"/>
              <w:tr2bl w:val="nil"/>
            </w:tcBorders>
            <w:noWrap w:val="0"/>
            <w:vAlign w:val="center"/>
          </w:tcPr>
          <w:p w14:paraId="62826F10">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按实际产生费用进行分配</w:t>
            </w:r>
          </w:p>
        </w:tc>
        <w:tc>
          <w:tcPr>
            <w:tcW w:w="839" w:type="dxa"/>
            <w:tcBorders>
              <w:tl2br w:val="nil"/>
              <w:tr2bl w:val="nil"/>
            </w:tcBorders>
            <w:noWrap w:val="0"/>
            <w:vAlign w:val="center"/>
          </w:tcPr>
          <w:p w14:paraId="43196542">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区农业农村局</w:t>
            </w:r>
          </w:p>
        </w:tc>
      </w:tr>
      <w:tr w14:paraId="77DF47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80" w:hRule="atLeast"/>
        </w:trPr>
        <w:tc>
          <w:tcPr>
            <w:tcW w:w="405" w:type="dxa"/>
            <w:tcBorders>
              <w:tl2br w:val="nil"/>
              <w:tr2bl w:val="nil"/>
            </w:tcBorders>
            <w:noWrap w:val="0"/>
            <w:vAlign w:val="center"/>
          </w:tcPr>
          <w:p w14:paraId="3756F4C1">
            <w:pPr>
              <w:keepNext w:val="0"/>
              <w:keepLines w:val="0"/>
              <w:widowControl/>
              <w:suppressLineNumbers w:val="0"/>
              <w:jc w:val="center"/>
              <w:textAlignment w:val="center"/>
              <w:rPr>
                <w:rFonts w:hint="default" w:ascii="宋体" w:hAnsi="宋体" w:eastAsia="宋体" w:cs="宋体"/>
                <w:b/>
                <w:bCs/>
                <w:i w:val="0"/>
                <w:iCs w:val="0"/>
                <w:color w:val="000000"/>
                <w:kern w:val="0"/>
                <w:sz w:val="18"/>
                <w:szCs w:val="18"/>
                <w:u w:val="none"/>
                <w:lang w:val="en-US" w:eastAsia="zh-CN" w:bidi="ar"/>
              </w:rPr>
            </w:pPr>
            <w:r>
              <w:rPr>
                <w:rFonts w:hint="eastAsia" w:ascii="宋体" w:hAnsi="宋体" w:cs="宋体"/>
                <w:b/>
                <w:bCs/>
                <w:i w:val="0"/>
                <w:iCs w:val="0"/>
                <w:color w:val="000000"/>
                <w:kern w:val="0"/>
                <w:sz w:val="18"/>
                <w:szCs w:val="18"/>
                <w:u w:val="none"/>
                <w:lang w:val="en-US" w:eastAsia="zh-CN" w:bidi="ar"/>
              </w:rPr>
              <w:t>10</w:t>
            </w:r>
          </w:p>
        </w:tc>
        <w:tc>
          <w:tcPr>
            <w:tcW w:w="908" w:type="dxa"/>
            <w:tcBorders>
              <w:tl2br w:val="nil"/>
              <w:tr2bl w:val="nil"/>
            </w:tcBorders>
            <w:noWrap w:val="0"/>
            <w:vAlign w:val="center"/>
          </w:tcPr>
          <w:p w14:paraId="236F4B03">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茶棚乡农产品交易市场项目</w:t>
            </w:r>
          </w:p>
        </w:tc>
        <w:tc>
          <w:tcPr>
            <w:tcW w:w="817" w:type="dxa"/>
            <w:tcBorders>
              <w:tl2br w:val="nil"/>
              <w:tr2bl w:val="nil"/>
            </w:tcBorders>
            <w:noWrap w:val="0"/>
            <w:vAlign w:val="center"/>
          </w:tcPr>
          <w:p w14:paraId="070C2E8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发展新型农村集体经济</w:t>
            </w:r>
          </w:p>
        </w:tc>
        <w:tc>
          <w:tcPr>
            <w:tcW w:w="399" w:type="dxa"/>
            <w:tcBorders>
              <w:tl2br w:val="nil"/>
              <w:tr2bl w:val="nil"/>
            </w:tcBorders>
            <w:noWrap w:val="0"/>
            <w:vAlign w:val="center"/>
          </w:tcPr>
          <w:p w14:paraId="0C8F179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新建</w:t>
            </w:r>
          </w:p>
        </w:tc>
        <w:tc>
          <w:tcPr>
            <w:tcW w:w="874" w:type="dxa"/>
            <w:tcBorders>
              <w:tl2br w:val="nil"/>
              <w:tr2bl w:val="nil"/>
            </w:tcBorders>
            <w:noWrap w:val="0"/>
            <w:vAlign w:val="center"/>
          </w:tcPr>
          <w:p w14:paraId="50486AF9">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茶棚乡</w:t>
            </w:r>
          </w:p>
        </w:tc>
        <w:tc>
          <w:tcPr>
            <w:tcW w:w="2127" w:type="dxa"/>
            <w:tcBorders>
              <w:tl2br w:val="nil"/>
              <w:tr2bl w:val="nil"/>
            </w:tcBorders>
            <w:noWrap w:val="0"/>
            <w:vAlign w:val="center"/>
          </w:tcPr>
          <w:p w14:paraId="02D90AC7">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投入衔接资金550万元，建设农产品交易市场一座</w:t>
            </w:r>
          </w:p>
        </w:tc>
        <w:tc>
          <w:tcPr>
            <w:tcW w:w="613" w:type="dxa"/>
            <w:tcBorders>
              <w:tl2br w:val="nil"/>
              <w:tr2bl w:val="nil"/>
            </w:tcBorders>
            <w:noWrap w:val="0"/>
            <w:vAlign w:val="center"/>
          </w:tcPr>
          <w:p w14:paraId="124009C8">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550</w:t>
            </w:r>
          </w:p>
        </w:tc>
        <w:tc>
          <w:tcPr>
            <w:tcW w:w="693" w:type="dxa"/>
            <w:tcBorders>
              <w:tl2br w:val="nil"/>
              <w:tr2bl w:val="nil"/>
            </w:tcBorders>
            <w:noWrap w:val="0"/>
            <w:vAlign w:val="center"/>
          </w:tcPr>
          <w:p w14:paraId="67C79A1A">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450</w:t>
            </w:r>
          </w:p>
        </w:tc>
        <w:tc>
          <w:tcPr>
            <w:tcW w:w="747" w:type="dxa"/>
            <w:tcBorders>
              <w:tl2br w:val="nil"/>
              <w:tr2bl w:val="nil"/>
            </w:tcBorders>
            <w:noWrap w:val="0"/>
            <w:vAlign w:val="center"/>
          </w:tcPr>
          <w:p w14:paraId="57B981A5">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100</w:t>
            </w:r>
          </w:p>
        </w:tc>
        <w:tc>
          <w:tcPr>
            <w:tcW w:w="714" w:type="dxa"/>
            <w:tcBorders>
              <w:tl2br w:val="nil"/>
              <w:tr2bl w:val="nil"/>
            </w:tcBorders>
            <w:noWrap w:val="0"/>
            <w:vAlign w:val="center"/>
          </w:tcPr>
          <w:p w14:paraId="1AFB18A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725" w:type="dxa"/>
            <w:tcBorders>
              <w:tl2br w:val="nil"/>
              <w:tr2bl w:val="nil"/>
            </w:tcBorders>
            <w:noWrap w:val="0"/>
            <w:vAlign w:val="center"/>
          </w:tcPr>
          <w:p w14:paraId="297C0770">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2024</w:t>
            </w:r>
          </w:p>
        </w:tc>
        <w:tc>
          <w:tcPr>
            <w:tcW w:w="950" w:type="dxa"/>
            <w:tcBorders>
              <w:tl2br w:val="nil"/>
              <w:tr2bl w:val="nil"/>
            </w:tcBorders>
            <w:noWrap w:val="0"/>
            <w:vAlign w:val="center"/>
          </w:tcPr>
          <w:p w14:paraId="3B88B44B">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837" w:type="dxa"/>
            <w:tcBorders>
              <w:tl2br w:val="nil"/>
              <w:tr2bl w:val="nil"/>
            </w:tcBorders>
            <w:noWrap w:val="0"/>
            <w:vAlign w:val="center"/>
          </w:tcPr>
          <w:p w14:paraId="482BBD46">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1774" w:type="dxa"/>
            <w:tcBorders>
              <w:tl2br w:val="nil"/>
              <w:tr2bl w:val="nil"/>
            </w:tcBorders>
            <w:noWrap w:val="0"/>
            <w:vAlign w:val="center"/>
          </w:tcPr>
          <w:p w14:paraId="0E29BBFA">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预计可提高11个村的村集体收入约33万元/年</w:t>
            </w:r>
          </w:p>
        </w:tc>
        <w:tc>
          <w:tcPr>
            <w:tcW w:w="839" w:type="dxa"/>
            <w:tcBorders>
              <w:tl2br w:val="nil"/>
              <w:tr2bl w:val="nil"/>
            </w:tcBorders>
            <w:noWrap w:val="0"/>
            <w:vAlign w:val="center"/>
          </w:tcPr>
          <w:p w14:paraId="61974878">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区农业农村局</w:t>
            </w:r>
          </w:p>
        </w:tc>
      </w:tr>
      <w:tr w14:paraId="3EA6A6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080" w:hRule="atLeast"/>
        </w:trPr>
        <w:tc>
          <w:tcPr>
            <w:tcW w:w="5530" w:type="dxa"/>
            <w:gridSpan w:val="6"/>
            <w:tcBorders>
              <w:tl2br w:val="nil"/>
              <w:tr2bl w:val="nil"/>
            </w:tcBorders>
            <w:noWrap w:val="0"/>
            <w:vAlign w:val="center"/>
          </w:tcPr>
          <w:p w14:paraId="360FFAF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合计</w:t>
            </w:r>
          </w:p>
        </w:tc>
        <w:tc>
          <w:tcPr>
            <w:tcW w:w="613" w:type="dxa"/>
            <w:tcBorders>
              <w:tl2br w:val="nil"/>
              <w:tr2bl w:val="nil"/>
            </w:tcBorders>
            <w:noWrap w:val="0"/>
            <w:vAlign w:val="center"/>
          </w:tcPr>
          <w:p w14:paraId="68A8FEE8">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965</w:t>
            </w:r>
          </w:p>
        </w:tc>
        <w:tc>
          <w:tcPr>
            <w:tcW w:w="693" w:type="dxa"/>
            <w:tcBorders>
              <w:tl2br w:val="nil"/>
              <w:tr2bl w:val="nil"/>
            </w:tcBorders>
            <w:noWrap w:val="0"/>
            <w:vAlign w:val="center"/>
          </w:tcPr>
          <w:p w14:paraId="375F0C6A">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450</w:t>
            </w:r>
          </w:p>
        </w:tc>
        <w:tc>
          <w:tcPr>
            <w:tcW w:w="747" w:type="dxa"/>
            <w:tcBorders>
              <w:tl2br w:val="nil"/>
              <w:tr2bl w:val="nil"/>
            </w:tcBorders>
            <w:noWrap w:val="0"/>
            <w:vAlign w:val="center"/>
          </w:tcPr>
          <w:p w14:paraId="15F139E7">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372</w:t>
            </w:r>
          </w:p>
        </w:tc>
        <w:tc>
          <w:tcPr>
            <w:tcW w:w="714" w:type="dxa"/>
            <w:tcBorders>
              <w:tl2br w:val="nil"/>
              <w:tr2bl w:val="nil"/>
            </w:tcBorders>
            <w:noWrap w:val="0"/>
            <w:vAlign w:val="center"/>
          </w:tcPr>
          <w:p w14:paraId="4A2057DD">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143</w:t>
            </w:r>
          </w:p>
        </w:tc>
        <w:tc>
          <w:tcPr>
            <w:tcW w:w="725" w:type="dxa"/>
            <w:tcBorders>
              <w:tl2br w:val="nil"/>
              <w:tr2bl w:val="nil"/>
            </w:tcBorders>
            <w:noWrap w:val="0"/>
            <w:vAlign w:val="center"/>
          </w:tcPr>
          <w:p w14:paraId="664B5D69">
            <w:pPr>
              <w:keepNext w:val="0"/>
              <w:keepLines w:val="0"/>
              <w:widowControl/>
              <w:suppressLineNumbers w:val="0"/>
              <w:jc w:val="center"/>
              <w:textAlignment w:val="center"/>
              <w:rPr>
                <w:rFonts w:hint="eastAsia" w:ascii="宋体" w:hAnsi="宋体" w:cs="宋体"/>
                <w:i w:val="0"/>
                <w:iCs w:val="0"/>
                <w:color w:val="000000"/>
                <w:kern w:val="0"/>
                <w:sz w:val="18"/>
                <w:szCs w:val="18"/>
                <w:u w:val="none"/>
                <w:lang w:val="en-US" w:eastAsia="zh-CN" w:bidi="ar"/>
              </w:rPr>
            </w:pPr>
          </w:p>
        </w:tc>
        <w:tc>
          <w:tcPr>
            <w:tcW w:w="950" w:type="dxa"/>
            <w:tcBorders>
              <w:tl2br w:val="nil"/>
              <w:tr2bl w:val="nil"/>
            </w:tcBorders>
            <w:noWrap w:val="0"/>
            <w:vAlign w:val="center"/>
          </w:tcPr>
          <w:p w14:paraId="366EE0EC">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837" w:type="dxa"/>
            <w:tcBorders>
              <w:tl2br w:val="nil"/>
              <w:tr2bl w:val="nil"/>
            </w:tcBorders>
            <w:noWrap w:val="0"/>
            <w:vAlign w:val="center"/>
          </w:tcPr>
          <w:p w14:paraId="63FBDBC6">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p>
        </w:tc>
        <w:tc>
          <w:tcPr>
            <w:tcW w:w="1774" w:type="dxa"/>
            <w:tcBorders>
              <w:tl2br w:val="nil"/>
              <w:tr2bl w:val="nil"/>
            </w:tcBorders>
            <w:noWrap w:val="0"/>
            <w:vAlign w:val="center"/>
          </w:tcPr>
          <w:p w14:paraId="153909CD">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p>
        </w:tc>
        <w:tc>
          <w:tcPr>
            <w:tcW w:w="839" w:type="dxa"/>
            <w:tcBorders>
              <w:tl2br w:val="nil"/>
              <w:tr2bl w:val="nil"/>
            </w:tcBorders>
            <w:noWrap w:val="0"/>
            <w:vAlign w:val="center"/>
          </w:tcPr>
          <w:p w14:paraId="1836C9C9">
            <w:pPr>
              <w:keepNext w:val="0"/>
              <w:keepLines w:val="0"/>
              <w:widowControl/>
              <w:suppressLineNumbers w:val="0"/>
              <w:jc w:val="left"/>
              <w:textAlignment w:val="center"/>
              <w:rPr>
                <w:rFonts w:hint="eastAsia" w:ascii="宋体" w:hAnsi="宋体" w:cs="宋体"/>
                <w:i w:val="0"/>
                <w:iCs w:val="0"/>
                <w:color w:val="000000"/>
                <w:kern w:val="0"/>
                <w:sz w:val="18"/>
                <w:szCs w:val="18"/>
                <w:u w:val="none"/>
                <w:lang w:val="en-US" w:eastAsia="zh-CN" w:bidi="ar"/>
              </w:rPr>
            </w:pPr>
          </w:p>
        </w:tc>
      </w:tr>
    </w:tbl>
    <w:p w14:paraId="4E495343">
      <w:pPr>
        <w:spacing w:line="560" w:lineRule="exact"/>
        <w:ind w:firstLine="640" w:firstLineChars="200"/>
        <w:rPr>
          <w:rFonts w:hint="default" w:ascii="仿宋" w:hAnsi="仿宋" w:eastAsia="仿宋" w:cs="Times New Roman"/>
          <w:sz w:val="32"/>
          <w:szCs w:val="32"/>
          <w:lang w:val="en-US" w:eastAsia="zh-CN"/>
        </w:rPr>
        <w:sectPr>
          <w:pgSz w:w="16838" w:h="11906" w:orient="landscape"/>
          <w:pgMar w:top="1588" w:right="2098" w:bottom="1418" w:left="1985" w:header="851" w:footer="992" w:gutter="0"/>
          <w:pgBorders>
            <w:top w:val="none" w:sz="0" w:space="0"/>
            <w:left w:val="none" w:sz="0" w:space="0"/>
            <w:bottom w:val="none" w:sz="0" w:space="0"/>
            <w:right w:val="none" w:sz="0" w:space="0"/>
          </w:pgBorders>
          <w:pgNumType w:fmt="numberInDash"/>
          <w:cols w:space="720" w:num="1"/>
          <w:docGrid w:type="lines" w:linePitch="312" w:charSpace="0"/>
        </w:sectPr>
      </w:pPr>
    </w:p>
    <w:p w14:paraId="201261F7"/>
    <w:sectPr>
      <w:headerReference r:id="rId5" w:type="default"/>
      <w:footerReference r:id="rId6" w:type="default"/>
      <w:pgSz w:w="11906" w:h="16838"/>
      <w:pgMar w:top="2098" w:right="1474" w:bottom="1984" w:left="1587" w:header="851" w:footer="992" w:gutter="0"/>
      <w:pgBorders>
        <w:top w:val="none" w:sz="0" w:space="0"/>
        <w:left w:val="none" w:sz="0" w:space="0"/>
        <w:bottom w:val="none" w:sz="0" w:space="0"/>
        <w:right w:val="none" w:sz="0" w:space="0"/>
      </w:pgBorders>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E43C4">
    <w:pPr>
      <w:pStyle w:val="4"/>
      <w:tabs>
        <w:tab w:val="center" w:pos="4140"/>
        <w:tab w:val="right" w:pos="8300"/>
      </w:tabs>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9382AD4">
                          <w:pPr>
                            <w:pStyle w:val="4"/>
                            <w:tabs>
                              <w:tab w:val="center" w:pos="4140"/>
                              <w:tab w:val="right" w:pos="8300"/>
                            </w:tabs>
                            <w:rPr>
                              <w:rStyle w:val="8"/>
                            </w:rPr>
                          </w:pPr>
                          <w:r>
                            <w:fldChar w:fldCharType="begin"/>
                          </w:r>
                          <w:r>
                            <w:rPr>
                              <w:rStyle w:val="8"/>
                            </w:rPr>
                            <w:instrText xml:space="preserve">PAGE  </w:instrText>
                          </w:r>
                          <w:r>
                            <w:fldChar w:fldCharType="separate"/>
                          </w:r>
                          <w:r>
                            <w:rPr>
                              <w:rStyle w:val="8"/>
                            </w:rPr>
                            <w:t>1</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49382AD4">
                    <w:pPr>
                      <w:pStyle w:val="4"/>
                      <w:tabs>
                        <w:tab w:val="center" w:pos="4140"/>
                        <w:tab w:val="right" w:pos="8300"/>
                      </w:tabs>
                      <w:rPr>
                        <w:rStyle w:val="8"/>
                      </w:rPr>
                    </w:pPr>
                    <w:r>
                      <w:fldChar w:fldCharType="begin"/>
                    </w:r>
                    <w:r>
                      <w:rPr>
                        <w:rStyle w:val="8"/>
                      </w:rPr>
                      <w:instrText xml:space="preserve">PAGE  </w:instrText>
                    </w:r>
                    <w:r>
                      <w:fldChar w:fldCharType="separate"/>
                    </w:r>
                    <w:r>
                      <w:rPr>
                        <w:rStyle w:val="8"/>
                      </w:rP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9A4FFC">
    <w:pPr>
      <w:pStyle w:val="4"/>
      <w:framePr w:wrap="around" w:vAnchor="text" w:hAnchor="margin" w:xAlign="center" w:y="1"/>
      <w:tabs>
        <w:tab w:val="center" w:pos="4140"/>
        <w:tab w:val="right" w:pos="8300"/>
      </w:tabs>
      <w:rPr>
        <w:rStyle w:val="8"/>
      </w:rPr>
    </w:pPr>
    <w:r>
      <w:fldChar w:fldCharType="begin"/>
    </w:r>
    <w:r>
      <w:rPr>
        <w:rStyle w:val="8"/>
      </w:rPr>
      <w:instrText xml:space="preserve">PAGE  </w:instrText>
    </w:r>
    <w:r>
      <w:fldChar w:fldCharType="end"/>
    </w:r>
  </w:p>
  <w:p w14:paraId="37A8ACA5">
    <w:pPr>
      <w:pStyle w:val="4"/>
      <w:tabs>
        <w:tab w:val="center" w:pos="4140"/>
        <w:tab w:val="right" w:pos="830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F37B8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4790DC">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614790DC">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04651A">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3YTJkZWEyNWQwZGFjMGFiNjQ5NDQ5ZjBhNTgzOGYifQ=="/>
  </w:docVars>
  <w:rsids>
    <w:rsidRoot w:val="05580510"/>
    <w:rsid w:val="025F0B06"/>
    <w:rsid w:val="05580510"/>
    <w:rsid w:val="060E7D1D"/>
    <w:rsid w:val="0A407546"/>
    <w:rsid w:val="0AA23344"/>
    <w:rsid w:val="0CC61DE1"/>
    <w:rsid w:val="0DE00E2E"/>
    <w:rsid w:val="103A41D8"/>
    <w:rsid w:val="1B593C34"/>
    <w:rsid w:val="1CA3305C"/>
    <w:rsid w:val="1EAB65C8"/>
    <w:rsid w:val="26277BD4"/>
    <w:rsid w:val="2A8C1C38"/>
    <w:rsid w:val="2CAA647B"/>
    <w:rsid w:val="2D172F6C"/>
    <w:rsid w:val="324369D3"/>
    <w:rsid w:val="4E06200F"/>
    <w:rsid w:val="5246001F"/>
    <w:rsid w:val="5E5B0D9C"/>
    <w:rsid w:val="5F821A41"/>
    <w:rsid w:val="624D31EC"/>
    <w:rsid w:val="6A0C1715"/>
    <w:rsid w:val="6A870FAB"/>
    <w:rsid w:val="6BFC0766"/>
    <w:rsid w:val="730F2C4B"/>
    <w:rsid w:val="792F40C0"/>
    <w:rsid w:val="7EC749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autoRedefine/>
    <w:qFormat/>
    <w:uiPriority w:val="0"/>
    <w:pPr>
      <w:keepNext/>
      <w:keepLines/>
      <w:spacing w:before="260" w:after="260" w:line="416" w:lineRule="auto"/>
      <w:outlineLvl w:val="1"/>
    </w:pPr>
    <w:rPr>
      <w:rFonts w:ascii="Cambria" w:hAnsi="Cambria" w:eastAsia="宋体" w:cs="Times New Roman"/>
      <w:b/>
      <w:bCs/>
      <w:sz w:val="32"/>
      <w:szCs w:val="32"/>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Normal Indent"/>
    <w:basedOn w:val="1"/>
    <w:next w:val="1"/>
    <w:autoRedefine/>
    <w:qFormat/>
    <w:uiPriority w:val="0"/>
    <w:pPr>
      <w:widowControl w:val="0"/>
      <w:ind w:firstLine="200" w:firstLineChars="200"/>
      <w:jc w:val="both"/>
    </w:pPr>
    <w:rPr>
      <w:rFonts w:ascii="Calibri" w:hAnsi="Calibri" w:eastAsia="宋体" w:cs="Times New Roman"/>
      <w:kern w:val="2"/>
      <w:sz w:val="21"/>
      <w:szCs w:val="24"/>
      <w:lang w:val="en-US" w:eastAsia="zh-CN" w:bidi="ar-SA"/>
    </w:r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page number"/>
    <w:basedOn w:val="7"/>
    <w:autoRedefine/>
    <w:qFormat/>
    <w:uiPriority w:val="0"/>
    <w:rPr>
      <w:rFonts w:ascii="Times New Roman" w:hAnsi="Times New Roman" w:eastAsia="宋体" w:cs="Times New Roman"/>
      <w:sz w:val="21"/>
    </w:rPr>
  </w:style>
  <w:style w:type="character" w:customStyle="1" w:styleId="9">
    <w:name w:val="NormalCharacter"/>
    <w:autoRedefine/>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2195</Words>
  <Characters>2474</Characters>
  <Lines>0</Lines>
  <Paragraphs>0</Paragraphs>
  <TotalTime>5</TotalTime>
  <ScaleCrop>false</ScaleCrop>
  <LinksUpToDate>false</LinksUpToDate>
  <CharactersWithSpaces>2483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2024-03-06T02:10:00Z</dcterms:created>
  <dc:creator>焱</dc:creator>
  <cp:lastModifiedBy>LYQ</cp:lastModifiedBy>
  <cp:lastPrinted>2024-11-05T01:42:00Z</cp:lastPrinted>
  <dcterms:modified xsi:type="dcterms:W3CDTF">2026-03-06T06:03:02Z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175D5B22719D4688BBBE7B2C8C26DB90_13</vt:lpwstr>
  </property>
</Properties>
</file>