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F5D1C3">
      <w:pPr>
        <w:adjustRightInd w:val="0"/>
        <w:snapToGrid w:val="0"/>
        <w:spacing w:line="240" w:lineRule="auto"/>
        <w:ind w:firstLine="0" w:firstLineChars="0"/>
        <w:rPr>
          <w:rFonts w:eastAsia="楷体_GB2312"/>
          <w:sz w:val="36"/>
          <w:szCs w:val="36"/>
        </w:rPr>
      </w:pPr>
      <w:bookmarkStart w:id="0" w:name="_Toc7855"/>
      <w:r>
        <w:rPr>
          <w:rFonts w:hint="eastAsia"/>
          <w:sz w:val="36"/>
          <w:szCs w:val="36"/>
          <w:u w:val="single"/>
        </w:rPr>
        <w:t xml:space="preserve">    </w:t>
      </w:r>
      <w:r>
        <w:rPr>
          <w:sz w:val="36"/>
          <w:szCs w:val="36"/>
        </w:rPr>
        <w:drawing>
          <wp:inline distT="0" distB="0" distL="0" distR="0">
            <wp:extent cx="5759450" cy="7480935"/>
            <wp:effectExtent l="19050" t="0" r="0" b="0"/>
            <wp:docPr id="2061" name="图片 6" descr="C:\Users\PC-20170104LWQY\Desktop\封皮.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 name="图片 6" descr="C:\Users\PC-20170104LWQY\Desktop\封皮.jpg"/>
                    <pic:cNvPicPr>
                      <a:picLocks noChangeAspect="1"/>
                    </pic:cNvPicPr>
                  </pic:nvPicPr>
                  <pic:blipFill>
                    <a:blip r:embed="rId10"/>
                    <a:stretch>
                      <a:fillRect/>
                    </a:stretch>
                  </pic:blipFill>
                  <pic:spPr>
                    <a:xfrm>
                      <a:off x="0" y="0"/>
                      <a:ext cx="5759450" cy="7481347"/>
                    </a:xfrm>
                    <a:prstGeom prst="rect">
                      <a:avLst/>
                    </a:prstGeom>
                    <a:noFill/>
                    <a:ln w="9525" cap="flat" cmpd="sng">
                      <a:noFill/>
                      <a:prstDash val="solid"/>
                      <a:miter/>
                    </a:ln>
                  </pic:spPr>
                </pic:pic>
              </a:graphicData>
            </a:graphic>
          </wp:inline>
        </w:drawing>
      </w:r>
    </w:p>
    <w:p w14:paraId="4D33E14D">
      <w:pPr>
        <w:pStyle w:val="18"/>
        <w:jc w:val="center"/>
        <w:outlineLvl w:val="0"/>
        <w:rPr>
          <w:rFonts w:ascii="黑体" w:hAnsi="黑体" w:eastAsia="黑体"/>
          <w:snapToGrid w:val="0"/>
          <w:sz w:val="30"/>
          <w:szCs w:val="30"/>
        </w:rPr>
      </w:pPr>
    </w:p>
    <w:p w14:paraId="12889FAD">
      <w:pPr>
        <w:pStyle w:val="18"/>
        <w:jc w:val="center"/>
        <w:outlineLvl w:val="0"/>
        <w:rPr>
          <w:rFonts w:ascii="黑体" w:hAnsi="黑体" w:eastAsia="黑体"/>
          <w:snapToGrid w:val="0"/>
          <w:sz w:val="30"/>
          <w:szCs w:val="30"/>
        </w:rPr>
      </w:pPr>
    </w:p>
    <w:p w14:paraId="4B2987FE">
      <w:pPr>
        <w:pStyle w:val="18"/>
        <w:jc w:val="center"/>
        <w:outlineLvl w:val="0"/>
        <w:rPr>
          <w:rFonts w:ascii="黑体" w:hAnsi="黑体" w:eastAsia="黑体"/>
          <w:snapToGrid w:val="0"/>
          <w:sz w:val="30"/>
          <w:szCs w:val="30"/>
        </w:rPr>
        <w:sectPr>
          <w:headerReference r:id="rId5" w:type="default"/>
          <w:footerReference r:id="rId6" w:type="default"/>
          <w:pgSz w:w="11906" w:h="16838"/>
          <w:pgMar w:top="1134" w:right="1418" w:bottom="1134" w:left="1418" w:header="851" w:footer="1077" w:gutter="0"/>
          <w:pgNumType w:fmt="numberInDash" w:start="1"/>
          <w:cols w:space="720" w:num="1"/>
          <w:docGrid w:linePitch="312" w:charSpace="0"/>
        </w:sectPr>
      </w:pPr>
    </w:p>
    <w:p w14:paraId="662FA0C4">
      <w:pPr>
        <w:jc w:val="center"/>
        <w:rPr>
          <w:rFonts w:ascii="Cambria" w:hAnsi="Cambria" w:eastAsia="Cambria"/>
          <w:b/>
          <w:bCs/>
          <w:sz w:val="30"/>
          <w:szCs w:val="30"/>
        </w:rPr>
      </w:pPr>
      <w:r>
        <w:rPr>
          <w:rFonts w:hint="eastAsia" w:ascii="Cambria" w:hAnsi="Cambria" w:eastAsia="Cambria"/>
          <w:b/>
          <w:bCs/>
          <w:sz w:val="30"/>
          <w:szCs w:val="30"/>
        </w:rPr>
        <w:t>目录</w:t>
      </w:r>
    </w:p>
    <w:p w14:paraId="38C7C1FE">
      <w:pPr>
        <w:spacing w:line="440" w:lineRule="exact"/>
        <w:rPr>
          <w:rFonts w:eastAsia="黑体"/>
          <w:kern w:val="0"/>
          <w:sz w:val="24"/>
        </w:rPr>
      </w:pPr>
      <w:r>
        <w:rPr>
          <w:rFonts w:eastAsia="黑体"/>
          <w:kern w:val="0"/>
          <w:sz w:val="24"/>
        </w:rPr>
        <w:t>1</w:t>
      </w:r>
      <w:r>
        <w:rPr>
          <w:rFonts w:hAnsi="黑体" w:eastAsia="黑体"/>
          <w:kern w:val="0"/>
          <w:sz w:val="24"/>
        </w:rPr>
        <w:t>、编制单位和编制人员情况表</w:t>
      </w:r>
    </w:p>
    <w:p w14:paraId="2315FB75">
      <w:pPr>
        <w:adjustRightInd w:val="0"/>
        <w:snapToGrid w:val="0"/>
        <w:spacing w:line="440" w:lineRule="exact"/>
        <w:rPr>
          <w:rFonts w:eastAsia="黑体"/>
          <w:snapToGrid w:val="0"/>
          <w:kern w:val="0"/>
          <w:sz w:val="24"/>
        </w:rPr>
      </w:pPr>
      <w:r>
        <w:rPr>
          <w:rFonts w:eastAsia="黑体"/>
          <w:snapToGrid w:val="0"/>
          <w:kern w:val="0"/>
          <w:sz w:val="24"/>
        </w:rPr>
        <w:t>2</w:t>
      </w:r>
      <w:r>
        <w:rPr>
          <w:rFonts w:hAnsi="黑体" w:eastAsia="黑体"/>
          <w:snapToGrid w:val="0"/>
          <w:kern w:val="0"/>
          <w:sz w:val="24"/>
        </w:rPr>
        <w:t>、正文</w:t>
      </w:r>
    </w:p>
    <w:p w14:paraId="3E343CEA">
      <w:pPr>
        <w:pStyle w:val="6"/>
        <w:tabs>
          <w:tab w:val="right" w:leader="dot" w:pos="8302"/>
        </w:tabs>
        <w:spacing w:line="440" w:lineRule="exact"/>
        <w:ind w:firstLine="315" w:firstLineChars="150"/>
        <w:rPr>
          <w:rFonts w:ascii="Times New Roman" w:hAnsi="Times New Roman"/>
        </w:rPr>
      </w:pPr>
      <w:r>
        <w:rPr>
          <w:rFonts w:ascii="Times New Roman" w:hAnsi="Times New Roman"/>
        </w:rPr>
        <w:fldChar w:fldCharType="begin"/>
      </w:r>
      <w:r>
        <w:instrText xml:space="preserve">HYPERLINK  \l "_Toc109221605"</w:instrText>
      </w:r>
      <w:r>
        <w:rPr>
          <w:rFonts w:ascii="Times New Roman" w:hAnsi="Times New Roman"/>
        </w:rPr>
        <w:fldChar w:fldCharType="separate"/>
      </w:r>
      <w:r>
        <w:rPr>
          <w:rFonts w:ascii="Times New Roman" w:hAnsi="Times New Roman"/>
        </w:rPr>
        <w:t>一、建设项目基本情况</w:t>
      </w:r>
      <w:r>
        <w:rPr>
          <w:rFonts w:ascii="Times New Roman" w:hAnsi="Times New Roman"/>
        </w:rPr>
        <w:tab/>
      </w:r>
      <w:r>
        <w:rPr>
          <w:rFonts w:ascii="Times New Roman" w:hAnsi="Times New Roman"/>
        </w:rPr>
        <w:t>1</w:t>
      </w:r>
      <w:r>
        <w:rPr>
          <w:rFonts w:ascii="Times New Roman" w:hAnsi="Times New Roman"/>
        </w:rPr>
        <w:fldChar w:fldCharType="end"/>
      </w:r>
    </w:p>
    <w:p w14:paraId="7E50884E">
      <w:pPr>
        <w:pStyle w:val="6"/>
        <w:tabs>
          <w:tab w:val="right" w:leader="dot" w:pos="8302"/>
        </w:tabs>
        <w:spacing w:line="440" w:lineRule="exact"/>
        <w:ind w:firstLine="315" w:firstLineChars="150"/>
        <w:rPr>
          <w:rFonts w:ascii="Times New Roman" w:hAnsi="Times New Roman"/>
        </w:rPr>
      </w:pPr>
      <w:r>
        <w:rPr>
          <w:rFonts w:ascii="Times New Roman" w:hAnsi="Times New Roman"/>
        </w:rPr>
        <w:t>二、建设项目工程分析</w:t>
      </w:r>
      <w:r>
        <w:rPr>
          <w:rFonts w:ascii="Times New Roman" w:hAnsi="Times New Roman"/>
        </w:rPr>
        <w:tab/>
      </w:r>
      <w:r>
        <w:rPr>
          <w:rFonts w:hint="eastAsia" w:ascii="Times New Roman" w:hAnsi="Times New Roman"/>
        </w:rPr>
        <w:t>14</w:t>
      </w:r>
    </w:p>
    <w:p w14:paraId="50EFFB5C">
      <w:pPr>
        <w:pStyle w:val="6"/>
        <w:tabs>
          <w:tab w:val="right" w:leader="dot" w:pos="8302"/>
        </w:tabs>
        <w:spacing w:line="440" w:lineRule="exact"/>
        <w:ind w:firstLine="315" w:firstLineChars="150"/>
        <w:rPr>
          <w:rFonts w:ascii="Times New Roman" w:hAnsi="Times New Roman"/>
        </w:rPr>
      </w:pPr>
      <w:r>
        <w:rPr>
          <w:rFonts w:ascii="Times New Roman" w:hAnsi="Times New Roman"/>
        </w:rPr>
        <w:fldChar w:fldCharType="begin"/>
      </w:r>
      <w:r>
        <w:instrText xml:space="preserve">HYPERLINK  \l "_Toc109221607"</w:instrText>
      </w:r>
      <w:r>
        <w:rPr>
          <w:rFonts w:ascii="Times New Roman" w:hAnsi="Times New Roman"/>
        </w:rPr>
        <w:fldChar w:fldCharType="separate"/>
      </w:r>
      <w:r>
        <w:rPr>
          <w:rFonts w:ascii="Times New Roman" w:hAnsi="Times New Roman"/>
        </w:rPr>
        <w:t>三、区域环境质量现状、环境保护目标及评价标准</w:t>
      </w:r>
      <w:r>
        <w:rPr>
          <w:rFonts w:ascii="Times New Roman" w:hAnsi="Times New Roman"/>
        </w:rPr>
        <w:tab/>
      </w:r>
      <w:r>
        <w:rPr>
          <w:rFonts w:hint="eastAsia" w:ascii="Times New Roman" w:hAnsi="Times New Roman"/>
        </w:rPr>
        <w:t>58</w:t>
      </w:r>
      <w:r>
        <w:rPr>
          <w:rFonts w:ascii="Times New Roman" w:hAnsi="Times New Roman"/>
        </w:rPr>
        <w:fldChar w:fldCharType="end"/>
      </w:r>
    </w:p>
    <w:p w14:paraId="264FDA91">
      <w:pPr>
        <w:pStyle w:val="6"/>
        <w:tabs>
          <w:tab w:val="right" w:leader="dot" w:pos="8302"/>
        </w:tabs>
        <w:spacing w:line="440" w:lineRule="exact"/>
        <w:ind w:firstLine="315" w:firstLineChars="150"/>
        <w:rPr>
          <w:rFonts w:ascii="Times New Roman" w:hAnsi="Times New Roman"/>
        </w:rPr>
      </w:pPr>
      <w:r>
        <w:rPr>
          <w:rFonts w:ascii="Times New Roman" w:hAnsi="Times New Roman"/>
        </w:rPr>
        <w:fldChar w:fldCharType="begin"/>
      </w:r>
      <w:r>
        <w:instrText xml:space="preserve">HYPERLINK  \l "_Toc109221608"</w:instrText>
      </w:r>
      <w:r>
        <w:rPr>
          <w:rFonts w:ascii="Times New Roman" w:hAnsi="Times New Roman"/>
        </w:rPr>
        <w:fldChar w:fldCharType="separate"/>
      </w:r>
      <w:r>
        <w:rPr>
          <w:rFonts w:ascii="Times New Roman" w:hAnsi="Times New Roman"/>
        </w:rPr>
        <w:t>四、主要环境影响和保护措施</w:t>
      </w:r>
      <w:r>
        <w:rPr>
          <w:rFonts w:ascii="Times New Roman" w:hAnsi="Times New Roman"/>
        </w:rPr>
        <w:tab/>
      </w:r>
      <w:r>
        <w:rPr>
          <w:rFonts w:hint="eastAsia" w:ascii="Times New Roman" w:hAnsi="Times New Roman"/>
        </w:rPr>
        <w:t>6</w:t>
      </w:r>
      <w:r>
        <w:rPr>
          <w:rFonts w:ascii="Times New Roman" w:hAnsi="Times New Roman"/>
        </w:rPr>
        <w:fldChar w:fldCharType="end"/>
      </w:r>
      <w:r>
        <w:rPr>
          <w:rFonts w:hint="eastAsia" w:ascii="Times New Roman" w:hAnsi="Times New Roman"/>
        </w:rPr>
        <w:t>3</w:t>
      </w:r>
    </w:p>
    <w:p w14:paraId="41FF7008">
      <w:pPr>
        <w:pStyle w:val="6"/>
        <w:tabs>
          <w:tab w:val="right" w:leader="dot" w:pos="8302"/>
        </w:tabs>
        <w:spacing w:line="440" w:lineRule="exact"/>
        <w:ind w:firstLine="315" w:firstLineChars="150"/>
        <w:rPr>
          <w:rFonts w:ascii="Times New Roman" w:hAnsi="Times New Roman"/>
        </w:rPr>
      </w:pPr>
      <w:r>
        <w:rPr>
          <w:rFonts w:ascii="Times New Roman" w:hAnsi="Times New Roman"/>
        </w:rPr>
        <w:fldChar w:fldCharType="begin"/>
      </w:r>
      <w:r>
        <w:instrText xml:space="preserve">HYPERLINK  \l "_Toc109221609"</w:instrText>
      </w:r>
      <w:r>
        <w:rPr>
          <w:rFonts w:ascii="Times New Roman" w:hAnsi="Times New Roman"/>
        </w:rPr>
        <w:fldChar w:fldCharType="separate"/>
      </w:r>
      <w:r>
        <w:rPr>
          <w:rFonts w:ascii="Times New Roman" w:hAnsi="Times New Roman"/>
        </w:rPr>
        <w:t>五、环境保护措施监督检查清单</w:t>
      </w:r>
      <w:r>
        <w:rPr>
          <w:rFonts w:ascii="Times New Roman" w:hAnsi="Times New Roman"/>
        </w:rPr>
        <w:tab/>
      </w:r>
      <w:r>
        <w:rPr>
          <w:rFonts w:hint="eastAsia" w:ascii="Times New Roman" w:hAnsi="Times New Roman"/>
        </w:rPr>
        <w:t>9</w:t>
      </w:r>
      <w:r>
        <w:rPr>
          <w:rFonts w:ascii="Times New Roman" w:hAnsi="Times New Roman"/>
        </w:rPr>
        <w:fldChar w:fldCharType="end"/>
      </w:r>
      <w:r>
        <w:rPr>
          <w:rFonts w:hint="eastAsia" w:ascii="Times New Roman" w:hAnsi="Times New Roman"/>
        </w:rPr>
        <w:t>5</w:t>
      </w:r>
    </w:p>
    <w:p w14:paraId="13B39BAB">
      <w:pPr>
        <w:pStyle w:val="6"/>
        <w:tabs>
          <w:tab w:val="right" w:leader="dot" w:pos="8302"/>
        </w:tabs>
        <w:spacing w:line="440" w:lineRule="exact"/>
        <w:ind w:firstLine="315" w:firstLineChars="150"/>
        <w:rPr>
          <w:rFonts w:ascii="Times New Roman" w:hAnsi="Times New Roman"/>
        </w:rPr>
      </w:pPr>
      <w:r>
        <w:rPr>
          <w:rFonts w:ascii="Times New Roman" w:hAnsi="Times New Roman"/>
        </w:rPr>
        <w:fldChar w:fldCharType="begin"/>
      </w:r>
      <w:r>
        <w:instrText xml:space="preserve">HYPERLINK  \l "_Toc109221620"</w:instrText>
      </w:r>
      <w:r>
        <w:rPr>
          <w:rFonts w:ascii="Times New Roman" w:hAnsi="Times New Roman"/>
        </w:rPr>
        <w:fldChar w:fldCharType="separate"/>
      </w:r>
      <w:r>
        <w:rPr>
          <w:rFonts w:ascii="Times New Roman" w:hAnsi="Times New Roman"/>
        </w:rPr>
        <w:t>六、结论</w:t>
      </w:r>
      <w:r>
        <w:rPr>
          <w:rFonts w:ascii="Times New Roman" w:hAnsi="Times New Roman"/>
        </w:rPr>
        <w:tab/>
      </w:r>
      <w:r>
        <w:rPr>
          <w:rFonts w:hint="eastAsia" w:ascii="Times New Roman" w:hAnsi="Times New Roman"/>
        </w:rPr>
        <w:t>9</w:t>
      </w:r>
      <w:r>
        <w:rPr>
          <w:rFonts w:ascii="Times New Roman" w:hAnsi="Times New Roman"/>
        </w:rPr>
        <w:fldChar w:fldCharType="end"/>
      </w:r>
      <w:r>
        <w:rPr>
          <w:rFonts w:hint="eastAsia" w:ascii="Times New Roman" w:hAnsi="Times New Roman"/>
        </w:rPr>
        <w:t>9</w:t>
      </w:r>
    </w:p>
    <w:p w14:paraId="0B063846">
      <w:pPr>
        <w:spacing w:line="440" w:lineRule="exact"/>
        <w:rPr>
          <w:rFonts w:eastAsia="黑体"/>
          <w:kern w:val="0"/>
          <w:sz w:val="24"/>
        </w:rPr>
      </w:pPr>
      <w:r>
        <w:rPr>
          <w:rFonts w:eastAsia="黑体"/>
          <w:kern w:val="0"/>
          <w:sz w:val="24"/>
        </w:rPr>
        <w:t>3</w:t>
      </w:r>
      <w:r>
        <w:rPr>
          <w:rFonts w:hAnsi="黑体" w:eastAsia="黑体"/>
          <w:kern w:val="0"/>
          <w:sz w:val="24"/>
        </w:rPr>
        <w:t>、附表</w:t>
      </w:r>
    </w:p>
    <w:p w14:paraId="664BA161">
      <w:pPr>
        <w:spacing w:line="440" w:lineRule="exact"/>
        <w:rPr>
          <w:rFonts w:eastAsia="黑体"/>
          <w:sz w:val="24"/>
        </w:rPr>
      </w:pPr>
      <w:r>
        <w:rPr>
          <w:rFonts w:hAnsi="黑体" w:eastAsia="黑体"/>
          <w:sz w:val="24"/>
        </w:rPr>
        <w:t>建设项目污染物排放量汇总表</w:t>
      </w:r>
    </w:p>
    <w:p w14:paraId="071B582A">
      <w:pPr>
        <w:spacing w:line="440" w:lineRule="exact"/>
        <w:rPr>
          <w:rFonts w:eastAsia="黑体"/>
          <w:kern w:val="0"/>
          <w:sz w:val="24"/>
        </w:rPr>
      </w:pPr>
      <w:r>
        <w:rPr>
          <w:rFonts w:eastAsia="黑体"/>
          <w:kern w:val="0"/>
          <w:sz w:val="24"/>
        </w:rPr>
        <w:t>4、附图、附件及承诺等</w:t>
      </w:r>
    </w:p>
    <w:p w14:paraId="31C6B309">
      <w:pPr>
        <w:spacing w:line="440" w:lineRule="exact"/>
        <w:jc w:val="center"/>
        <w:rPr>
          <w:rFonts w:ascii="黑体" w:hAnsi="黑体" w:eastAsia="黑体"/>
          <w:sz w:val="24"/>
        </w:rPr>
      </w:pPr>
      <w:r>
        <w:rPr>
          <w:rFonts w:hint="eastAsia" w:ascii="黑体" w:hAnsi="黑体" w:eastAsia="黑体"/>
          <w:sz w:val="24"/>
        </w:rPr>
        <w:t>项目附图、附件及承诺索引</w:t>
      </w:r>
    </w:p>
    <w:tbl>
      <w:tblPr>
        <w:tblStyle w:val="22"/>
        <w:tblW w:w="506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
        <w:gridCol w:w="1723"/>
        <w:gridCol w:w="1933"/>
        <w:gridCol w:w="1810"/>
        <w:gridCol w:w="1717"/>
        <w:gridCol w:w="1528"/>
      </w:tblGrid>
      <w:tr w14:paraId="15109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68DFC175">
            <w:pPr>
              <w:spacing w:line="240" w:lineRule="auto"/>
              <w:ind w:firstLine="0" w:firstLineChars="0"/>
              <w:jc w:val="center"/>
              <w:rPr>
                <w:rFonts w:ascii="仿宋" w:hAnsi="仿宋" w:eastAsia="仿宋"/>
                <w:b/>
                <w:sz w:val="24"/>
              </w:rPr>
            </w:pPr>
            <w:r>
              <w:rPr>
                <w:rFonts w:hint="eastAsia" w:ascii="仿宋" w:hAnsi="仿宋" w:eastAsia="仿宋"/>
                <w:b/>
                <w:sz w:val="24"/>
              </w:rPr>
              <w:t>序号</w:t>
            </w:r>
          </w:p>
        </w:tc>
        <w:tc>
          <w:tcPr>
            <w:tcW w:w="923" w:type="pct"/>
            <w:vAlign w:val="center"/>
          </w:tcPr>
          <w:p w14:paraId="55FAEF4E">
            <w:pPr>
              <w:spacing w:line="240" w:lineRule="auto"/>
              <w:ind w:firstLine="0" w:firstLineChars="0"/>
              <w:jc w:val="center"/>
              <w:rPr>
                <w:rFonts w:ascii="仿宋" w:hAnsi="仿宋" w:eastAsia="仿宋"/>
                <w:b/>
                <w:sz w:val="24"/>
              </w:rPr>
            </w:pPr>
            <w:r>
              <w:rPr>
                <w:rFonts w:hint="eastAsia" w:ascii="仿宋" w:hAnsi="仿宋" w:eastAsia="仿宋"/>
                <w:b/>
                <w:sz w:val="24"/>
              </w:rPr>
              <w:t>附图</w:t>
            </w:r>
          </w:p>
        </w:tc>
        <w:tc>
          <w:tcPr>
            <w:tcW w:w="1036" w:type="pct"/>
            <w:vAlign w:val="center"/>
          </w:tcPr>
          <w:p w14:paraId="7ED1F2FB">
            <w:pPr>
              <w:spacing w:line="240" w:lineRule="auto"/>
              <w:ind w:firstLine="0" w:firstLineChars="0"/>
              <w:jc w:val="center"/>
              <w:rPr>
                <w:rFonts w:ascii="仿宋" w:hAnsi="仿宋" w:eastAsia="仿宋"/>
                <w:b/>
                <w:sz w:val="24"/>
              </w:rPr>
            </w:pPr>
            <w:r>
              <w:rPr>
                <w:rFonts w:hint="eastAsia" w:ascii="仿宋" w:hAnsi="仿宋" w:eastAsia="仿宋"/>
                <w:b/>
                <w:sz w:val="24"/>
              </w:rPr>
              <w:t>附件</w:t>
            </w:r>
          </w:p>
        </w:tc>
        <w:tc>
          <w:tcPr>
            <w:tcW w:w="970" w:type="pct"/>
            <w:vAlign w:val="center"/>
          </w:tcPr>
          <w:p w14:paraId="4814896E">
            <w:pPr>
              <w:spacing w:line="240" w:lineRule="auto"/>
              <w:ind w:firstLine="0" w:firstLineChars="0"/>
              <w:jc w:val="center"/>
              <w:rPr>
                <w:rFonts w:ascii="仿宋" w:hAnsi="仿宋" w:eastAsia="仿宋"/>
                <w:b/>
                <w:sz w:val="24"/>
              </w:rPr>
            </w:pPr>
            <w:r>
              <w:rPr>
                <w:rFonts w:hint="eastAsia" w:ascii="仿宋" w:hAnsi="仿宋" w:eastAsia="仿宋"/>
                <w:b/>
                <w:sz w:val="24"/>
              </w:rPr>
              <w:t>环评单位承诺</w:t>
            </w:r>
          </w:p>
        </w:tc>
        <w:tc>
          <w:tcPr>
            <w:tcW w:w="920" w:type="pct"/>
            <w:vAlign w:val="center"/>
          </w:tcPr>
          <w:p w14:paraId="62773D63">
            <w:pPr>
              <w:spacing w:line="240" w:lineRule="auto"/>
              <w:ind w:firstLine="0" w:firstLineChars="0"/>
              <w:jc w:val="center"/>
              <w:rPr>
                <w:rFonts w:ascii="仿宋" w:hAnsi="仿宋" w:eastAsia="仿宋"/>
                <w:b/>
                <w:sz w:val="24"/>
              </w:rPr>
            </w:pPr>
            <w:r>
              <w:rPr>
                <w:rFonts w:hint="eastAsia" w:ascii="仿宋" w:hAnsi="仿宋" w:eastAsia="仿宋"/>
                <w:b/>
                <w:sz w:val="24"/>
              </w:rPr>
              <w:t>建设单位承诺</w:t>
            </w:r>
          </w:p>
        </w:tc>
        <w:tc>
          <w:tcPr>
            <w:tcW w:w="819" w:type="pct"/>
            <w:vAlign w:val="center"/>
          </w:tcPr>
          <w:p w14:paraId="5ED3A269">
            <w:pPr>
              <w:spacing w:line="240" w:lineRule="auto"/>
              <w:ind w:firstLine="0" w:firstLineChars="0"/>
              <w:jc w:val="center"/>
              <w:rPr>
                <w:rFonts w:ascii="仿宋" w:hAnsi="仿宋" w:eastAsia="仿宋"/>
                <w:b/>
                <w:sz w:val="24"/>
              </w:rPr>
            </w:pPr>
            <w:r>
              <w:rPr>
                <w:rFonts w:hint="eastAsia" w:ascii="仿宋" w:hAnsi="仿宋" w:eastAsia="仿宋"/>
                <w:b/>
                <w:sz w:val="24"/>
              </w:rPr>
              <w:t>其他</w:t>
            </w:r>
          </w:p>
        </w:tc>
      </w:tr>
      <w:tr w14:paraId="7CDB5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16F20F1F">
            <w:pPr>
              <w:spacing w:line="240" w:lineRule="auto"/>
              <w:ind w:firstLine="0" w:firstLineChars="0"/>
              <w:jc w:val="center"/>
              <w:rPr>
                <w:rFonts w:ascii="仿宋" w:hAnsi="仿宋" w:eastAsia="仿宋"/>
                <w:sz w:val="24"/>
              </w:rPr>
            </w:pPr>
            <w:r>
              <w:rPr>
                <w:rFonts w:ascii="仿宋" w:hAnsi="仿宋" w:eastAsia="仿宋"/>
                <w:sz w:val="24"/>
              </w:rPr>
              <w:t>1</w:t>
            </w:r>
          </w:p>
        </w:tc>
        <w:tc>
          <w:tcPr>
            <w:tcW w:w="923" w:type="pct"/>
            <w:tcBorders>
              <w:left w:val="single" w:color="auto" w:sz="4" w:space="0"/>
            </w:tcBorders>
            <w:vAlign w:val="center"/>
          </w:tcPr>
          <w:p w14:paraId="5F2F403C">
            <w:pPr>
              <w:spacing w:line="240" w:lineRule="auto"/>
              <w:ind w:firstLine="0" w:firstLineChars="0"/>
              <w:jc w:val="center"/>
              <w:rPr>
                <w:rFonts w:ascii="仿宋" w:hAnsi="仿宋" w:eastAsia="仿宋"/>
                <w:sz w:val="24"/>
              </w:rPr>
            </w:pPr>
            <w:r>
              <w:rPr>
                <w:rFonts w:hint="eastAsia" w:ascii="仿宋" w:hAnsi="仿宋" w:eastAsia="仿宋"/>
                <w:sz w:val="24"/>
              </w:rPr>
              <w:t>地理位置示意图</w:t>
            </w:r>
          </w:p>
        </w:tc>
        <w:tc>
          <w:tcPr>
            <w:tcW w:w="1036" w:type="pct"/>
            <w:tcBorders>
              <w:left w:val="single" w:color="auto" w:sz="4" w:space="0"/>
            </w:tcBorders>
            <w:vAlign w:val="center"/>
          </w:tcPr>
          <w:p w14:paraId="08B34E2C">
            <w:pPr>
              <w:spacing w:line="240" w:lineRule="auto"/>
              <w:ind w:firstLine="0" w:firstLineChars="0"/>
              <w:jc w:val="center"/>
              <w:rPr>
                <w:rFonts w:ascii="仿宋" w:hAnsi="仿宋" w:eastAsia="仿宋"/>
                <w:sz w:val="24"/>
              </w:rPr>
            </w:pPr>
            <w:r>
              <w:rPr>
                <w:rFonts w:hint="eastAsia" w:ascii="仿宋" w:hAnsi="仿宋" w:eastAsia="仿宋"/>
                <w:sz w:val="24"/>
              </w:rPr>
              <w:t>营业执照</w:t>
            </w:r>
          </w:p>
        </w:tc>
        <w:tc>
          <w:tcPr>
            <w:tcW w:w="970" w:type="pct"/>
            <w:tcBorders>
              <w:left w:val="single" w:color="auto" w:sz="4" w:space="0"/>
            </w:tcBorders>
            <w:vAlign w:val="center"/>
          </w:tcPr>
          <w:p w14:paraId="6C3AB613">
            <w:pPr>
              <w:spacing w:line="240" w:lineRule="auto"/>
              <w:ind w:firstLine="0" w:firstLineChars="0"/>
              <w:jc w:val="center"/>
              <w:rPr>
                <w:rFonts w:ascii="仿宋" w:hAnsi="仿宋" w:eastAsia="仿宋"/>
                <w:sz w:val="24"/>
              </w:rPr>
            </w:pPr>
            <w:r>
              <w:rPr>
                <w:rFonts w:hint="eastAsia" w:ascii="仿宋" w:hAnsi="仿宋" w:eastAsia="仿宋"/>
                <w:sz w:val="24"/>
              </w:rPr>
              <w:t>编</w:t>
            </w:r>
            <w:r>
              <w:rPr>
                <w:rFonts w:ascii="仿宋" w:hAnsi="仿宋" w:eastAsia="仿宋"/>
                <w:sz w:val="24"/>
              </w:rPr>
              <w:t>制单位承诺书</w:t>
            </w:r>
          </w:p>
        </w:tc>
        <w:tc>
          <w:tcPr>
            <w:tcW w:w="920" w:type="pct"/>
            <w:tcBorders>
              <w:left w:val="single" w:color="auto" w:sz="4" w:space="0"/>
            </w:tcBorders>
            <w:vAlign w:val="center"/>
          </w:tcPr>
          <w:p w14:paraId="5EF4050B">
            <w:pPr>
              <w:spacing w:line="240" w:lineRule="auto"/>
              <w:ind w:firstLine="0" w:firstLineChars="0"/>
              <w:jc w:val="center"/>
              <w:rPr>
                <w:rFonts w:ascii="仿宋" w:hAnsi="仿宋" w:eastAsia="仿宋"/>
                <w:sz w:val="24"/>
              </w:rPr>
            </w:pPr>
            <w:r>
              <w:rPr>
                <w:rFonts w:hint="eastAsia" w:ascii="仿宋" w:hAnsi="仿宋" w:eastAsia="仿宋"/>
                <w:sz w:val="24"/>
              </w:rPr>
              <w:t>承诺书</w:t>
            </w:r>
          </w:p>
        </w:tc>
        <w:tc>
          <w:tcPr>
            <w:tcW w:w="819" w:type="pct"/>
            <w:tcBorders>
              <w:left w:val="single" w:color="auto" w:sz="4" w:space="0"/>
            </w:tcBorders>
            <w:vAlign w:val="center"/>
          </w:tcPr>
          <w:p w14:paraId="0AD63F6F">
            <w:pPr>
              <w:spacing w:line="240" w:lineRule="auto"/>
              <w:ind w:firstLine="0" w:firstLineChars="0"/>
              <w:jc w:val="center"/>
              <w:rPr>
                <w:rFonts w:ascii="仿宋" w:hAnsi="仿宋" w:eastAsia="仿宋"/>
                <w:sz w:val="24"/>
              </w:rPr>
            </w:pPr>
            <w:r>
              <w:rPr>
                <w:rFonts w:hint="eastAsia" w:ascii="仿宋" w:hAnsi="仿宋" w:eastAsia="仿宋"/>
                <w:sz w:val="24"/>
              </w:rPr>
              <w:t>/</w:t>
            </w:r>
          </w:p>
        </w:tc>
      </w:tr>
      <w:tr w14:paraId="2CE9C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33FD43ED">
            <w:pPr>
              <w:spacing w:line="240" w:lineRule="auto"/>
              <w:ind w:firstLine="0" w:firstLineChars="0"/>
              <w:jc w:val="center"/>
              <w:rPr>
                <w:rFonts w:ascii="仿宋" w:hAnsi="仿宋" w:eastAsia="仿宋"/>
                <w:sz w:val="24"/>
              </w:rPr>
            </w:pPr>
            <w:r>
              <w:rPr>
                <w:rFonts w:ascii="仿宋" w:hAnsi="仿宋" w:eastAsia="仿宋"/>
                <w:sz w:val="24"/>
              </w:rPr>
              <w:t>2</w:t>
            </w:r>
          </w:p>
        </w:tc>
        <w:tc>
          <w:tcPr>
            <w:tcW w:w="923" w:type="pct"/>
            <w:tcBorders>
              <w:left w:val="single" w:color="auto" w:sz="4" w:space="0"/>
            </w:tcBorders>
            <w:vAlign w:val="center"/>
          </w:tcPr>
          <w:p w14:paraId="63A858A9">
            <w:pPr>
              <w:spacing w:line="240" w:lineRule="auto"/>
              <w:ind w:firstLine="0" w:firstLineChars="0"/>
              <w:jc w:val="center"/>
              <w:rPr>
                <w:rFonts w:ascii="仿宋" w:hAnsi="仿宋" w:eastAsia="仿宋"/>
                <w:sz w:val="24"/>
              </w:rPr>
            </w:pPr>
            <w:r>
              <w:rPr>
                <w:rFonts w:hint="eastAsia" w:ascii="仿宋" w:hAnsi="仿宋" w:eastAsia="仿宋"/>
                <w:sz w:val="24"/>
              </w:rPr>
              <w:t>周边关系示意图</w:t>
            </w:r>
          </w:p>
        </w:tc>
        <w:tc>
          <w:tcPr>
            <w:tcW w:w="1036" w:type="pct"/>
            <w:tcBorders>
              <w:left w:val="single" w:color="auto" w:sz="4" w:space="0"/>
            </w:tcBorders>
            <w:vAlign w:val="center"/>
          </w:tcPr>
          <w:p w14:paraId="242BB345">
            <w:pPr>
              <w:spacing w:line="240" w:lineRule="auto"/>
              <w:ind w:firstLine="0" w:firstLineChars="0"/>
              <w:jc w:val="center"/>
              <w:rPr>
                <w:rFonts w:ascii="仿宋" w:hAnsi="仿宋" w:eastAsia="仿宋"/>
                <w:sz w:val="24"/>
              </w:rPr>
            </w:pPr>
            <w:r>
              <w:rPr>
                <w:rFonts w:hint="eastAsia" w:ascii="仿宋" w:hAnsi="仿宋" w:eastAsia="仿宋"/>
                <w:sz w:val="24"/>
              </w:rPr>
              <w:t>企业投资项目备案信息</w:t>
            </w:r>
          </w:p>
        </w:tc>
        <w:tc>
          <w:tcPr>
            <w:tcW w:w="970" w:type="pct"/>
            <w:tcBorders>
              <w:left w:val="single" w:color="auto" w:sz="4" w:space="0"/>
            </w:tcBorders>
            <w:vAlign w:val="center"/>
          </w:tcPr>
          <w:p w14:paraId="1B1FFFDD">
            <w:pPr>
              <w:spacing w:line="240" w:lineRule="auto"/>
              <w:ind w:firstLine="0" w:firstLineChars="0"/>
              <w:jc w:val="center"/>
              <w:rPr>
                <w:rFonts w:ascii="仿宋" w:hAnsi="仿宋" w:eastAsia="仿宋"/>
                <w:sz w:val="24"/>
              </w:rPr>
            </w:pPr>
            <w:r>
              <w:rPr>
                <w:rFonts w:hint="eastAsia" w:ascii="仿宋" w:hAnsi="仿宋" w:eastAsia="仿宋"/>
                <w:sz w:val="24"/>
              </w:rPr>
              <w:t>编制人员承诺</w:t>
            </w:r>
          </w:p>
        </w:tc>
        <w:tc>
          <w:tcPr>
            <w:tcW w:w="920" w:type="pct"/>
            <w:tcBorders>
              <w:left w:val="single" w:color="auto" w:sz="4" w:space="0"/>
            </w:tcBorders>
            <w:vAlign w:val="center"/>
          </w:tcPr>
          <w:p w14:paraId="41D7E8F6">
            <w:pPr>
              <w:spacing w:line="240" w:lineRule="auto"/>
              <w:ind w:firstLine="0" w:firstLineChars="0"/>
              <w:jc w:val="center"/>
              <w:rPr>
                <w:rFonts w:ascii="仿宋" w:hAnsi="仿宋" w:eastAsia="仿宋"/>
                <w:sz w:val="24"/>
              </w:rPr>
            </w:pPr>
            <w:r>
              <w:rPr>
                <w:rFonts w:hint="eastAsia" w:ascii="仿宋" w:hAnsi="仿宋" w:eastAsia="仿宋"/>
                <w:sz w:val="24"/>
              </w:rPr>
              <w:t>委托书</w:t>
            </w:r>
          </w:p>
        </w:tc>
        <w:tc>
          <w:tcPr>
            <w:tcW w:w="819" w:type="pct"/>
            <w:tcBorders>
              <w:left w:val="single" w:color="auto" w:sz="4" w:space="0"/>
            </w:tcBorders>
            <w:vAlign w:val="center"/>
          </w:tcPr>
          <w:p w14:paraId="252519CE">
            <w:pPr>
              <w:spacing w:line="240" w:lineRule="auto"/>
              <w:ind w:firstLine="0" w:firstLineChars="0"/>
              <w:jc w:val="center"/>
              <w:rPr>
                <w:rFonts w:ascii="仿宋" w:hAnsi="仿宋" w:eastAsia="仿宋"/>
                <w:sz w:val="24"/>
              </w:rPr>
            </w:pPr>
            <w:r>
              <w:rPr>
                <w:rFonts w:hint="eastAsia" w:ascii="仿宋" w:hAnsi="仿宋" w:eastAsia="仿宋"/>
                <w:sz w:val="24"/>
              </w:rPr>
              <w:t>/</w:t>
            </w:r>
          </w:p>
        </w:tc>
      </w:tr>
      <w:tr w14:paraId="6F928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2E336289">
            <w:pPr>
              <w:spacing w:line="240" w:lineRule="auto"/>
              <w:ind w:firstLine="0" w:firstLineChars="0"/>
              <w:jc w:val="center"/>
              <w:rPr>
                <w:rFonts w:ascii="仿宋" w:hAnsi="仿宋" w:eastAsia="仿宋"/>
                <w:sz w:val="24"/>
              </w:rPr>
            </w:pPr>
            <w:r>
              <w:rPr>
                <w:rFonts w:ascii="仿宋" w:hAnsi="仿宋" w:eastAsia="仿宋"/>
                <w:sz w:val="24"/>
              </w:rPr>
              <w:t>3</w:t>
            </w:r>
          </w:p>
        </w:tc>
        <w:tc>
          <w:tcPr>
            <w:tcW w:w="923" w:type="pct"/>
            <w:tcBorders>
              <w:left w:val="single" w:color="auto" w:sz="4" w:space="0"/>
            </w:tcBorders>
            <w:vAlign w:val="center"/>
          </w:tcPr>
          <w:p w14:paraId="6ACA8949">
            <w:pPr>
              <w:spacing w:line="240" w:lineRule="auto"/>
              <w:ind w:firstLine="0" w:firstLineChars="0"/>
              <w:jc w:val="center"/>
              <w:rPr>
                <w:rFonts w:ascii="仿宋" w:hAnsi="仿宋" w:eastAsia="仿宋"/>
                <w:sz w:val="24"/>
              </w:rPr>
            </w:pPr>
            <w:r>
              <w:rPr>
                <w:rFonts w:hint="eastAsia" w:ascii="仿宋" w:hAnsi="仿宋" w:eastAsia="仿宋"/>
                <w:sz w:val="24"/>
              </w:rPr>
              <w:t>项目总平面布置图</w:t>
            </w:r>
          </w:p>
        </w:tc>
        <w:tc>
          <w:tcPr>
            <w:tcW w:w="1036" w:type="pct"/>
            <w:tcBorders>
              <w:left w:val="single" w:color="auto" w:sz="4" w:space="0"/>
            </w:tcBorders>
            <w:vAlign w:val="center"/>
          </w:tcPr>
          <w:p w14:paraId="4C7C7E46">
            <w:pPr>
              <w:spacing w:line="240" w:lineRule="auto"/>
              <w:ind w:firstLine="0" w:firstLineChars="0"/>
              <w:jc w:val="center"/>
              <w:rPr>
                <w:rFonts w:ascii="仿宋" w:hAnsi="仿宋" w:eastAsia="仿宋"/>
                <w:sz w:val="24"/>
              </w:rPr>
            </w:pPr>
            <w:r>
              <w:rPr>
                <w:rFonts w:hint="eastAsia" w:ascii="仿宋" w:hAnsi="仿宋" w:eastAsia="仿宋"/>
                <w:sz w:val="24"/>
              </w:rPr>
              <w:t>土地证</w:t>
            </w:r>
          </w:p>
        </w:tc>
        <w:tc>
          <w:tcPr>
            <w:tcW w:w="970" w:type="pct"/>
            <w:tcBorders>
              <w:left w:val="single" w:color="auto" w:sz="4" w:space="0"/>
            </w:tcBorders>
            <w:vAlign w:val="center"/>
          </w:tcPr>
          <w:p w14:paraId="5F8CEE0A">
            <w:pPr>
              <w:spacing w:line="240" w:lineRule="auto"/>
              <w:ind w:firstLine="0" w:firstLineChars="0"/>
              <w:jc w:val="center"/>
              <w:rPr>
                <w:rFonts w:ascii="仿宋" w:hAnsi="仿宋" w:eastAsia="仿宋"/>
                <w:sz w:val="24"/>
              </w:rPr>
            </w:pPr>
            <w:r>
              <w:rPr>
                <w:rFonts w:hint="eastAsia" w:ascii="仿宋" w:hAnsi="仿宋" w:eastAsia="仿宋"/>
                <w:sz w:val="24"/>
              </w:rPr>
              <w:t>建设项目环境影响报告书（表）编制情况承诺书</w:t>
            </w:r>
          </w:p>
        </w:tc>
        <w:tc>
          <w:tcPr>
            <w:tcW w:w="920" w:type="pct"/>
            <w:tcBorders>
              <w:left w:val="single" w:color="auto" w:sz="4" w:space="0"/>
            </w:tcBorders>
            <w:vAlign w:val="center"/>
          </w:tcPr>
          <w:p w14:paraId="6EBDF4E3">
            <w:pPr>
              <w:spacing w:line="240" w:lineRule="auto"/>
              <w:ind w:firstLine="0" w:firstLineChars="0"/>
              <w:jc w:val="center"/>
              <w:rPr>
                <w:rFonts w:ascii="仿宋" w:hAnsi="仿宋" w:eastAsia="仿宋"/>
                <w:sz w:val="24"/>
              </w:rPr>
            </w:pPr>
            <w:r>
              <w:rPr>
                <w:rFonts w:hint="eastAsia" w:ascii="仿宋" w:hAnsi="仿宋" w:eastAsia="仿宋"/>
                <w:sz w:val="24"/>
              </w:rPr>
              <w:t>无环评违法行为说明</w:t>
            </w:r>
          </w:p>
        </w:tc>
        <w:tc>
          <w:tcPr>
            <w:tcW w:w="819" w:type="pct"/>
            <w:tcBorders>
              <w:left w:val="single" w:color="auto" w:sz="4" w:space="0"/>
            </w:tcBorders>
            <w:vAlign w:val="center"/>
          </w:tcPr>
          <w:p w14:paraId="1EACDD2A">
            <w:pPr>
              <w:spacing w:line="240" w:lineRule="auto"/>
              <w:ind w:firstLine="0" w:firstLineChars="0"/>
              <w:jc w:val="center"/>
              <w:rPr>
                <w:rFonts w:ascii="仿宋" w:hAnsi="仿宋" w:eastAsia="仿宋"/>
                <w:sz w:val="24"/>
              </w:rPr>
            </w:pPr>
            <w:r>
              <w:rPr>
                <w:rFonts w:hint="eastAsia" w:ascii="仿宋" w:hAnsi="仿宋" w:eastAsia="仿宋"/>
                <w:sz w:val="24"/>
              </w:rPr>
              <w:t>/</w:t>
            </w:r>
          </w:p>
        </w:tc>
      </w:tr>
      <w:tr w14:paraId="30B5B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044BDA54">
            <w:pPr>
              <w:spacing w:line="240" w:lineRule="auto"/>
              <w:ind w:firstLine="0" w:firstLineChars="0"/>
              <w:jc w:val="center"/>
              <w:rPr>
                <w:rFonts w:ascii="仿宋" w:hAnsi="仿宋" w:eastAsia="仿宋"/>
                <w:sz w:val="24"/>
              </w:rPr>
            </w:pPr>
            <w:r>
              <w:rPr>
                <w:rFonts w:ascii="仿宋" w:hAnsi="仿宋" w:eastAsia="仿宋"/>
                <w:sz w:val="24"/>
              </w:rPr>
              <w:t>4</w:t>
            </w:r>
          </w:p>
        </w:tc>
        <w:tc>
          <w:tcPr>
            <w:tcW w:w="923" w:type="pct"/>
            <w:tcBorders>
              <w:left w:val="single" w:color="auto" w:sz="4" w:space="0"/>
            </w:tcBorders>
            <w:vAlign w:val="center"/>
          </w:tcPr>
          <w:p w14:paraId="5BCD0DD7">
            <w:pPr>
              <w:spacing w:line="240" w:lineRule="auto"/>
              <w:ind w:firstLine="0" w:firstLineChars="0"/>
              <w:jc w:val="center"/>
              <w:rPr>
                <w:rFonts w:ascii="仿宋" w:hAnsi="仿宋" w:eastAsia="仿宋"/>
                <w:sz w:val="24"/>
              </w:rPr>
            </w:pPr>
            <w:r>
              <w:rPr>
                <w:rFonts w:hint="eastAsia" w:ascii="仿宋" w:hAnsi="仿宋" w:eastAsia="仿宋"/>
                <w:sz w:val="24"/>
              </w:rPr>
              <w:t>项目所在车间平面布置图</w:t>
            </w:r>
          </w:p>
        </w:tc>
        <w:tc>
          <w:tcPr>
            <w:tcW w:w="1036" w:type="pct"/>
            <w:tcBorders>
              <w:left w:val="single" w:color="auto" w:sz="4" w:space="0"/>
            </w:tcBorders>
            <w:vAlign w:val="center"/>
          </w:tcPr>
          <w:p w14:paraId="53C6B364">
            <w:pPr>
              <w:spacing w:line="240" w:lineRule="auto"/>
              <w:ind w:firstLine="0" w:firstLineChars="0"/>
              <w:jc w:val="center"/>
              <w:rPr>
                <w:rFonts w:ascii="仿宋" w:hAnsi="仿宋" w:eastAsia="仿宋"/>
                <w:sz w:val="24"/>
              </w:rPr>
            </w:pPr>
            <w:r>
              <w:rPr>
                <w:rFonts w:hint="eastAsia" w:ascii="仿宋" w:hAnsi="仿宋" w:eastAsia="仿宋"/>
                <w:sz w:val="24"/>
              </w:rPr>
              <w:t>现有项目环评批复</w:t>
            </w:r>
          </w:p>
        </w:tc>
        <w:tc>
          <w:tcPr>
            <w:tcW w:w="970" w:type="pct"/>
            <w:tcBorders>
              <w:left w:val="single" w:color="auto" w:sz="4" w:space="0"/>
            </w:tcBorders>
            <w:vAlign w:val="center"/>
          </w:tcPr>
          <w:p w14:paraId="0D9D813B">
            <w:pPr>
              <w:spacing w:line="240" w:lineRule="auto"/>
              <w:ind w:firstLine="0" w:firstLineChars="0"/>
              <w:jc w:val="center"/>
              <w:rPr>
                <w:rFonts w:ascii="仿宋" w:hAnsi="仿宋" w:eastAsia="仿宋"/>
                <w:sz w:val="24"/>
              </w:rPr>
            </w:pPr>
            <w:r>
              <w:rPr>
                <w:rFonts w:hint="eastAsia" w:ascii="仿宋" w:hAnsi="仿宋" w:eastAsia="仿宋"/>
                <w:sz w:val="24"/>
              </w:rPr>
              <w:t>承诺书</w:t>
            </w:r>
          </w:p>
        </w:tc>
        <w:tc>
          <w:tcPr>
            <w:tcW w:w="920" w:type="pct"/>
            <w:tcBorders>
              <w:left w:val="single" w:color="auto" w:sz="4" w:space="0"/>
            </w:tcBorders>
            <w:vAlign w:val="center"/>
          </w:tcPr>
          <w:p w14:paraId="3D82A3ED">
            <w:pPr>
              <w:spacing w:line="240" w:lineRule="auto"/>
              <w:ind w:firstLine="0" w:firstLineChars="0"/>
              <w:jc w:val="center"/>
              <w:rPr>
                <w:rFonts w:ascii="仿宋" w:hAnsi="仿宋" w:eastAsia="仿宋"/>
                <w:sz w:val="24"/>
              </w:rPr>
            </w:pPr>
            <w:r>
              <w:rPr>
                <w:rFonts w:hint="eastAsia" w:ascii="仿宋" w:hAnsi="仿宋" w:eastAsia="仿宋"/>
                <w:sz w:val="24"/>
              </w:rPr>
              <w:t>确认证明</w:t>
            </w:r>
          </w:p>
        </w:tc>
        <w:tc>
          <w:tcPr>
            <w:tcW w:w="819" w:type="pct"/>
            <w:tcBorders>
              <w:left w:val="single" w:color="auto" w:sz="4" w:space="0"/>
            </w:tcBorders>
            <w:vAlign w:val="center"/>
          </w:tcPr>
          <w:p w14:paraId="08904F48">
            <w:pPr>
              <w:spacing w:line="240" w:lineRule="auto"/>
              <w:ind w:firstLine="0" w:firstLineChars="0"/>
              <w:jc w:val="center"/>
              <w:rPr>
                <w:rFonts w:ascii="仿宋" w:hAnsi="仿宋" w:eastAsia="仿宋"/>
                <w:sz w:val="24"/>
              </w:rPr>
            </w:pPr>
            <w:r>
              <w:rPr>
                <w:rFonts w:hint="eastAsia" w:ascii="仿宋" w:hAnsi="仿宋" w:eastAsia="仿宋"/>
                <w:sz w:val="24"/>
              </w:rPr>
              <w:t>/</w:t>
            </w:r>
          </w:p>
        </w:tc>
      </w:tr>
      <w:tr w14:paraId="5A4E1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2B0DD2BC">
            <w:pPr>
              <w:spacing w:line="240" w:lineRule="auto"/>
              <w:ind w:firstLine="0" w:firstLineChars="0"/>
              <w:jc w:val="center"/>
              <w:rPr>
                <w:rFonts w:ascii="仿宋" w:hAnsi="仿宋" w:eastAsia="仿宋"/>
                <w:sz w:val="24"/>
              </w:rPr>
            </w:pPr>
            <w:r>
              <w:rPr>
                <w:rFonts w:ascii="仿宋" w:hAnsi="仿宋" w:eastAsia="仿宋"/>
                <w:sz w:val="24"/>
              </w:rPr>
              <w:t>5</w:t>
            </w:r>
          </w:p>
        </w:tc>
        <w:tc>
          <w:tcPr>
            <w:tcW w:w="923" w:type="pct"/>
            <w:tcBorders>
              <w:left w:val="single" w:color="auto" w:sz="4" w:space="0"/>
            </w:tcBorders>
            <w:vAlign w:val="center"/>
          </w:tcPr>
          <w:p w14:paraId="1C803E70">
            <w:pPr>
              <w:spacing w:line="240" w:lineRule="auto"/>
              <w:ind w:firstLine="0" w:firstLineChars="0"/>
              <w:jc w:val="center"/>
              <w:rPr>
                <w:rFonts w:ascii="仿宋" w:hAnsi="仿宋" w:eastAsia="仿宋"/>
                <w:sz w:val="24"/>
              </w:rPr>
            </w:pPr>
            <w:r>
              <w:rPr>
                <w:rFonts w:hint="eastAsia" w:ascii="仿宋" w:hAnsi="仿宋" w:eastAsia="仿宋"/>
                <w:sz w:val="24"/>
              </w:rPr>
              <w:t>项目与生态红线位置关系图</w:t>
            </w:r>
          </w:p>
        </w:tc>
        <w:tc>
          <w:tcPr>
            <w:tcW w:w="1036" w:type="pct"/>
            <w:tcBorders>
              <w:left w:val="single" w:color="auto" w:sz="4" w:space="0"/>
            </w:tcBorders>
            <w:vAlign w:val="center"/>
          </w:tcPr>
          <w:p w14:paraId="4E5DA06A">
            <w:pPr>
              <w:spacing w:line="240" w:lineRule="auto"/>
              <w:ind w:firstLine="0" w:firstLineChars="0"/>
              <w:jc w:val="center"/>
              <w:rPr>
                <w:rFonts w:ascii="仿宋" w:hAnsi="仿宋" w:eastAsia="仿宋"/>
                <w:sz w:val="24"/>
              </w:rPr>
            </w:pPr>
            <w:r>
              <w:rPr>
                <w:rFonts w:hint="eastAsia" w:ascii="仿宋" w:hAnsi="仿宋" w:eastAsia="仿宋"/>
                <w:sz w:val="24"/>
              </w:rPr>
              <w:t>现有项目排污许可证</w:t>
            </w:r>
          </w:p>
        </w:tc>
        <w:tc>
          <w:tcPr>
            <w:tcW w:w="970" w:type="pct"/>
            <w:tcBorders>
              <w:left w:val="single" w:color="auto" w:sz="4" w:space="0"/>
            </w:tcBorders>
            <w:vAlign w:val="center"/>
          </w:tcPr>
          <w:p w14:paraId="46294830">
            <w:pPr>
              <w:spacing w:line="240" w:lineRule="auto"/>
              <w:ind w:firstLine="0" w:firstLineChars="0"/>
              <w:jc w:val="center"/>
              <w:rPr>
                <w:rFonts w:ascii="仿宋" w:hAnsi="仿宋" w:eastAsia="仿宋"/>
                <w:sz w:val="24"/>
              </w:rPr>
            </w:pPr>
            <w:r>
              <w:rPr>
                <w:rFonts w:hint="eastAsia" w:ascii="仿宋" w:hAnsi="仿宋" w:eastAsia="仿宋"/>
                <w:sz w:val="24"/>
              </w:rPr>
              <w:t>环境影响评价工程师职业资格证书</w:t>
            </w:r>
          </w:p>
        </w:tc>
        <w:tc>
          <w:tcPr>
            <w:tcW w:w="920" w:type="pct"/>
            <w:tcBorders>
              <w:left w:val="single" w:color="auto" w:sz="4" w:space="0"/>
            </w:tcBorders>
            <w:vAlign w:val="center"/>
          </w:tcPr>
          <w:p w14:paraId="4D923F66">
            <w:pPr>
              <w:spacing w:line="240" w:lineRule="auto"/>
              <w:ind w:firstLine="0" w:firstLineChars="0"/>
              <w:jc w:val="center"/>
              <w:rPr>
                <w:rFonts w:ascii="仿宋" w:hAnsi="仿宋" w:eastAsia="仿宋"/>
                <w:sz w:val="24"/>
              </w:rPr>
            </w:pPr>
            <w:r>
              <w:rPr>
                <w:rFonts w:hint="eastAsia" w:ascii="仿宋" w:hAnsi="仿宋" w:eastAsia="仿宋"/>
                <w:sz w:val="24"/>
              </w:rPr>
              <w:t>关于公开环评信息（环境影响报告表）承诺书</w:t>
            </w:r>
          </w:p>
        </w:tc>
        <w:tc>
          <w:tcPr>
            <w:tcW w:w="819" w:type="pct"/>
            <w:tcBorders>
              <w:left w:val="single" w:color="auto" w:sz="4" w:space="0"/>
            </w:tcBorders>
            <w:vAlign w:val="center"/>
          </w:tcPr>
          <w:p w14:paraId="540C5A40">
            <w:pPr>
              <w:spacing w:line="240" w:lineRule="auto"/>
              <w:ind w:firstLine="0" w:firstLineChars="0"/>
              <w:jc w:val="center"/>
              <w:rPr>
                <w:rFonts w:ascii="仿宋" w:hAnsi="仿宋" w:eastAsia="仿宋"/>
                <w:sz w:val="24"/>
              </w:rPr>
            </w:pPr>
            <w:r>
              <w:rPr>
                <w:rFonts w:hint="eastAsia" w:ascii="仿宋" w:hAnsi="仿宋" w:eastAsia="仿宋"/>
                <w:sz w:val="24"/>
              </w:rPr>
              <w:t>/</w:t>
            </w:r>
          </w:p>
        </w:tc>
      </w:tr>
      <w:tr w14:paraId="18EA9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085103D6">
            <w:pPr>
              <w:spacing w:line="240" w:lineRule="auto"/>
              <w:ind w:firstLine="0" w:firstLineChars="0"/>
              <w:jc w:val="center"/>
              <w:rPr>
                <w:rFonts w:ascii="仿宋" w:hAnsi="仿宋" w:eastAsia="仿宋"/>
                <w:sz w:val="24"/>
              </w:rPr>
            </w:pPr>
            <w:r>
              <w:rPr>
                <w:rFonts w:ascii="仿宋" w:hAnsi="仿宋" w:eastAsia="仿宋"/>
                <w:sz w:val="24"/>
              </w:rPr>
              <w:t>6</w:t>
            </w:r>
          </w:p>
        </w:tc>
        <w:tc>
          <w:tcPr>
            <w:tcW w:w="923" w:type="pct"/>
            <w:tcBorders>
              <w:left w:val="single" w:color="auto" w:sz="4" w:space="0"/>
            </w:tcBorders>
            <w:vAlign w:val="center"/>
          </w:tcPr>
          <w:p w14:paraId="118DCFE7">
            <w:pPr>
              <w:spacing w:line="240" w:lineRule="auto"/>
              <w:ind w:firstLine="0" w:firstLineChars="0"/>
              <w:jc w:val="center"/>
              <w:rPr>
                <w:rFonts w:ascii="仿宋" w:hAnsi="仿宋" w:eastAsia="仿宋"/>
                <w:sz w:val="24"/>
              </w:rPr>
            </w:pPr>
            <w:r>
              <w:rPr>
                <w:rFonts w:hint="eastAsia" w:ascii="仿宋" w:hAnsi="仿宋" w:eastAsia="仿宋"/>
                <w:sz w:val="24"/>
              </w:rPr>
              <w:t>项目在秦皇岛市环境管控单元分布图</w:t>
            </w:r>
          </w:p>
        </w:tc>
        <w:tc>
          <w:tcPr>
            <w:tcW w:w="1036" w:type="pct"/>
            <w:tcBorders>
              <w:left w:val="single" w:color="auto" w:sz="4" w:space="0"/>
            </w:tcBorders>
            <w:vAlign w:val="center"/>
          </w:tcPr>
          <w:p w14:paraId="0E321827">
            <w:pPr>
              <w:spacing w:line="240" w:lineRule="auto"/>
              <w:ind w:firstLine="0" w:firstLineChars="0"/>
              <w:jc w:val="center"/>
              <w:rPr>
                <w:rFonts w:ascii="仿宋" w:hAnsi="仿宋" w:eastAsia="仿宋"/>
                <w:sz w:val="24"/>
              </w:rPr>
            </w:pPr>
            <w:r>
              <w:rPr>
                <w:rFonts w:hint="eastAsia" w:ascii="仿宋" w:hAnsi="仿宋" w:eastAsia="仿宋"/>
                <w:sz w:val="24"/>
              </w:rPr>
              <w:t>现有项目验收意见</w:t>
            </w:r>
          </w:p>
        </w:tc>
        <w:tc>
          <w:tcPr>
            <w:tcW w:w="970" w:type="pct"/>
            <w:tcBorders>
              <w:left w:val="single" w:color="auto" w:sz="4" w:space="0"/>
            </w:tcBorders>
            <w:vAlign w:val="center"/>
          </w:tcPr>
          <w:p w14:paraId="5FF17D00">
            <w:pPr>
              <w:spacing w:line="240" w:lineRule="auto"/>
              <w:ind w:firstLine="0" w:firstLineChars="0"/>
              <w:jc w:val="center"/>
              <w:rPr>
                <w:rFonts w:ascii="仿宋" w:hAnsi="仿宋" w:eastAsia="仿宋"/>
                <w:sz w:val="24"/>
              </w:rPr>
            </w:pPr>
            <w:r>
              <w:rPr>
                <w:rFonts w:hint="eastAsia" w:ascii="仿宋" w:hAnsi="仿宋" w:eastAsia="仿宋"/>
                <w:sz w:val="24"/>
              </w:rPr>
              <w:t>编制人员社保证明</w:t>
            </w:r>
          </w:p>
        </w:tc>
        <w:tc>
          <w:tcPr>
            <w:tcW w:w="920" w:type="pct"/>
            <w:tcBorders>
              <w:left w:val="single" w:color="auto" w:sz="4" w:space="0"/>
            </w:tcBorders>
            <w:vAlign w:val="center"/>
          </w:tcPr>
          <w:p w14:paraId="3DF22D0A">
            <w:pPr>
              <w:spacing w:line="240" w:lineRule="auto"/>
              <w:ind w:firstLine="0" w:firstLineChars="0"/>
              <w:jc w:val="center"/>
              <w:rPr>
                <w:rFonts w:ascii="仿宋" w:hAnsi="仿宋" w:eastAsia="仿宋"/>
                <w:sz w:val="24"/>
              </w:rPr>
            </w:pPr>
            <w:r>
              <w:rPr>
                <w:rFonts w:hint="eastAsia" w:ascii="仿宋" w:hAnsi="仿宋" w:eastAsia="仿宋"/>
                <w:sz w:val="24"/>
              </w:rPr>
              <w:t>/</w:t>
            </w:r>
          </w:p>
        </w:tc>
        <w:tc>
          <w:tcPr>
            <w:tcW w:w="819" w:type="pct"/>
            <w:tcBorders>
              <w:left w:val="single" w:color="auto" w:sz="4" w:space="0"/>
            </w:tcBorders>
            <w:vAlign w:val="center"/>
          </w:tcPr>
          <w:p w14:paraId="1567AC2F">
            <w:pPr>
              <w:spacing w:line="240" w:lineRule="auto"/>
              <w:ind w:firstLine="0" w:firstLineChars="0"/>
              <w:jc w:val="center"/>
              <w:rPr>
                <w:rFonts w:ascii="仿宋" w:hAnsi="仿宋" w:eastAsia="仿宋"/>
                <w:sz w:val="24"/>
              </w:rPr>
            </w:pPr>
            <w:r>
              <w:rPr>
                <w:rFonts w:hint="eastAsia" w:ascii="仿宋" w:hAnsi="仿宋" w:eastAsia="仿宋"/>
                <w:sz w:val="24"/>
              </w:rPr>
              <w:t>/</w:t>
            </w:r>
          </w:p>
        </w:tc>
      </w:tr>
      <w:tr w14:paraId="2D1DC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2" w:type="pct"/>
            <w:tcMar>
              <w:left w:w="28" w:type="dxa"/>
              <w:right w:w="28" w:type="dxa"/>
            </w:tcMar>
            <w:vAlign w:val="center"/>
          </w:tcPr>
          <w:p w14:paraId="11EE6618">
            <w:pPr>
              <w:spacing w:line="240" w:lineRule="auto"/>
              <w:ind w:firstLine="0" w:firstLineChars="0"/>
              <w:jc w:val="center"/>
              <w:rPr>
                <w:rFonts w:ascii="仿宋" w:hAnsi="仿宋" w:eastAsia="仿宋"/>
                <w:sz w:val="24"/>
              </w:rPr>
            </w:pPr>
            <w:r>
              <w:rPr>
                <w:rFonts w:ascii="仿宋" w:hAnsi="仿宋" w:eastAsia="仿宋"/>
                <w:sz w:val="24"/>
              </w:rPr>
              <w:t>7</w:t>
            </w:r>
          </w:p>
        </w:tc>
        <w:tc>
          <w:tcPr>
            <w:tcW w:w="923" w:type="pct"/>
            <w:tcBorders>
              <w:left w:val="single" w:color="auto" w:sz="4" w:space="0"/>
            </w:tcBorders>
            <w:vAlign w:val="center"/>
          </w:tcPr>
          <w:p w14:paraId="0F5302C1">
            <w:pPr>
              <w:spacing w:line="240" w:lineRule="auto"/>
              <w:ind w:firstLine="0" w:firstLineChars="0"/>
              <w:jc w:val="center"/>
              <w:rPr>
                <w:rFonts w:ascii="仿宋" w:hAnsi="仿宋" w:eastAsia="仿宋"/>
                <w:sz w:val="24"/>
              </w:rPr>
            </w:pPr>
            <w:r>
              <w:rPr>
                <w:rFonts w:hint="eastAsia" w:ascii="仿宋" w:hAnsi="仿宋" w:eastAsia="仿宋"/>
                <w:sz w:val="24"/>
              </w:rPr>
              <w:t>/</w:t>
            </w:r>
          </w:p>
        </w:tc>
        <w:tc>
          <w:tcPr>
            <w:tcW w:w="1036" w:type="pct"/>
            <w:tcBorders>
              <w:left w:val="single" w:color="auto" w:sz="4" w:space="0"/>
            </w:tcBorders>
            <w:vAlign w:val="center"/>
          </w:tcPr>
          <w:p w14:paraId="184ADCA8">
            <w:pPr>
              <w:spacing w:line="240" w:lineRule="auto"/>
              <w:ind w:firstLine="0" w:firstLineChars="0"/>
              <w:jc w:val="center"/>
              <w:rPr>
                <w:rFonts w:ascii="仿宋" w:hAnsi="仿宋" w:eastAsia="仿宋"/>
                <w:sz w:val="24"/>
              </w:rPr>
            </w:pPr>
            <w:r>
              <w:rPr>
                <w:rFonts w:hint="eastAsia" w:ascii="仿宋" w:hAnsi="仿宋" w:eastAsia="仿宋"/>
                <w:sz w:val="24"/>
              </w:rPr>
              <w:t>现有项目验收检测报告</w:t>
            </w:r>
          </w:p>
        </w:tc>
        <w:tc>
          <w:tcPr>
            <w:tcW w:w="970" w:type="pct"/>
            <w:tcBorders>
              <w:left w:val="single" w:color="auto" w:sz="4" w:space="0"/>
            </w:tcBorders>
            <w:vAlign w:val="center"/>
          </w:tcPr>
          <w:p w14:paraId="5A22166D">
            <w:pPr>
              <w:spacing w:line="240" w:lineRule="auto"/>
              <w:ind w:firstLine="0" w:firstLineChars="0"/>
              <w:jc w:val="center"/>
              <w:rPr>
                <w:rFonts w:ascii="仿宋" w:hAnsi="仿宋" w:eastAsia="仿宋"/>
                <w:sz w:val="24"/>
              </w:rPr>
            </w:pPr>
            <w:r>
              <w:rPr>
                <w:rFonts w:hint="eastAsia" w:ascii="仿宋" w:hAnsi="仿宋" w:eastAsia="仿宋"/>
                <w:sz w:val="24"/>
              </w:rPr>
              <w:t>/</w:t>
            </w:r>
          </w:p>
        </w:tc>
        <w:tc>
          <w:tcPr>
            <w:tcW w:w="920" w:type="pct"/>
            <w:tcBorders>
              <w:left w:val="single" w:color="auto" w:sz="4" w:space="0"/>
            </w:tcBorders>
            <w:vAlign w:val="center"/>
          </w:tcPr>
          <w:p w14:paraId="279D69F9">
            <w:pPr>
              <w:spacing w:line="240" w:lineRule="auto"/>
              <w:ind w:firstLine="0" w:firstLineChars="0"/>
              <w:jc w:val="center"/>
              <w:rPr>
                <w:rFonts w:ascii="仿宋" w:hAnsi="仿宋" w:eastAsia="仿宋"/>
                <w:sz w:val="24"/>
              </w:rPr>
            </w:pPr>
            <w:r>
              <w:rPr>
                <w:rFonts w:hint="eastAsia" w:ascii="仿宋" w:hAnsi="仿宋" w:eastAsia="仿宋"/>
                <w:sz w:val="24"/>
              </w:rPr>
              <w:t>/</w:t>
            </w:r>
          </w:p>
        </w:tc>
        <w:tc>
          <w:tcPr>
            <w:tcW w:w="819" w:type="pct"/>
            <w:tcBorders>
              <w:left w:val="single" w:color="auto" w:sz="4" w:space="0"/>
            </w:tcBorders>
            <w:vAlign w:val="center"/>
          </w:tcPr>
          <w:p w14:paraId="663FF106">
            <w:pPr>
              <w:spacing w:line="240" w:lineRule="auto"/>
              <w:ind w:firstLine="0" w:firstLineChars="0"/>
              <w:jc w:val="center"/>
              <w:rPr>
                <w:rFonts w:ascii="仿宋" w:hAnsi="仿宋" w:eastAsia="仿宋"/>
                <w:sz w:val="24"/>
              </w:rPr>
            </w:pPr>
            <w:r>
              <w:rPr>
                <w:rFonts w:hint="eastAsia" w:ascii="仿宋" w:hAnsi="仿宋" w:eastAsia="仿宋"/>
                <w:sz w:val="24"/>
              </w:rPr>
              <w:t>/</w:t>
            </w:r>
          </w:p>
        </w:tc>
      </w:tr>
    </w:tbl>
    <w:p w14:paraId="4B758841">
      <w:pPr>
        <w:pStyle w:val="18"/>
        <w:jc w:val="center"/>
        <w:outlineLvl w:val="0"/>
        <w:rPr>
          <w:rFonts w:ascii="黑体" w:hAnsi="黑体" w:eastAsia="黑体"/>
          <w:snapToGrid w:val="0"/>
          <w:sz w:val="30"/>
          <w:szCs w:val="30"/>
        </w:rPr>
        <w:sectPr>
          <w:pgSz w:w="11906" w:h="16838"/>
          <w:pgMar w:top="1134" w:right="1418" w:bottom="1134" w:left="1418" w:header="851" w:footer="1077" w:gutter="0"/>
          <w:pgNumType w:fmt="numberInDash" w:start="1"/>
          <w:cols w:space="720" w:num="1"/>
          <w:docGrid w:linePitch="312" w:charSpace="0"/>
        </w:sectPr>
      </w:pPr>
    </w:p>
    <w:p w14:paraId="7D4EDBEF">
      <w:pPr>
        <w:pStyle w:val="18"/>
        <w:jc w:val="center"/>
        <w:outlineLvl w:val="0"/>
        <w:rPr>
          <w:rFonts w:ascii="黑体" w:hAnsi="黑体" w:eastAsia="黑体"/>
          <w:snapToGrid w:val="0"/>
          <w:sz w:val="30"/>
          <w:szCs w:val="30"/>
        </w:rPr>
      </w:pPr>
      <w:r>
        <w:rPr>
          <w:rFonts w:hint="eastAsia" w:ascii="黑体" w:hAnsi="黑体" w:eastAsia="黑体"/>
          <w:snapToGrid w:val="0"/>
          <w:sz w:val="30"/>
          <w:szCs w:val="30"/>
        </w:rPr>
        <w:t>一、建设项目基本情况</w:t>
      </w:r>
      <w:bookmarkEnd w:id="0"/>
    </w:p>
    <w:tbl>
      <w:tblPr>
        <w:tblStyle w:val="22"/>
        <w:tblW w:w="891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57" w:type="dxa"/>
          <w:bottom w:w="0" w:type="dxa"/>
          <w:right w:w="57" w:type="dxa"/>
        </w:tblCellMar>
      </w:tblPr>
      <w:tblGrid>
        <w:gridCol w:w="1624"/>
        <w:gridCol w:w="2070"/>
        <w:gridCol w:w="1230"/>
        <w:gridCol w:w="3993"/>
      </w:tblGrid>
      <w:tr w14:paraId="29F786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51003599">
            <w:pPr>
              <w:pStyle w:val="33"/>
            </w:pPr>
            <w:r>
              <w:rPr>
                <w:rFonts w:hint="eastAsia"/>
              </w:rPr>
              <w:t>建设项目名称</w:t>
            </w:r>
          </w:p>
        </w:tc>
        <w:tc>
          <w:tcPr>
            <w:tcW w:w="7293" w:type="dxa"/>
            <w:gridSpan w:val="3"/>
            <w:vAlign w:val="center"/>
          </w:tcPr>
          <w:p w14:paraId="6269B48D">
            <w:pPr>
              <w:pStyle w:val="33"/>
            </w:pPr>
            <w:r>
              <w:t>机械零部件精密加工扩建项目</w:t>
            </w:r>
          </w:p>
        </w:tc>
      </w:tr>
      <w:tr w14:paraId="0BAEC4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7D684550">
            <w:pPr>
              <w:pStyle w:val="33"/>
            </w:pPr>
            <w:r>
              <w:rPr>
                <w:rFonts w:hint="eastAsia"/>
              </w:rPr>
              <w:t>项目代码</w:t>
            </w:r>
          </w:p>
        </w:tc>
        <w:tc>
          <w:tcPr>
            <w:tcW w:w="7293" w:type="dxa"/>
            <w:gridSpan w:val="3"/>
            <w:tcBorders>
              <w:left w:val="single" w:color="auto" w:sz="4" w:space="0"/>
            </w:tcBorders>
            <w:vAlign w:val="center"/>
          </w:tcPr>
          <w:p w14:paraId="2585BA41">
            <w:pPr>
              <w:pStyle w:val="33"/>
            </w:pPr>
            <w:r>
              <w:rPr>
                <w:rFonts w:hint="eastAsia"/>
              </w:rPr>
              <w:t>2107-130306-89-01-366302</w:t>
            </w:r>
          </w:p>
        </w:tc>
      </w:tr>
      <w:tr w14:paraId="30F254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40CC2625">
            <w:pPr>
              <w:pStyle w:val="33"/>
            </w:pPr>
            <w:r>
              <w:rPr>
                <w:rFonts w:hint="eastAsia"/>
              </w:rPr>
              <w:t>建设单位联系人</w:t>
            </w:r>
          </w:p>
        </w:tc>
        <w:tc>
          <w:tcPr>
            <w:tcW w:w="2070" w:type="dxa"/>
            <w:tcBorders>
              <w:left w:val="single" w:color="auto" w:sz="4" w:space="0"/>
            </w:tcBorders>
            <w:vAlign w:val="center"/>
          </w:tcPr>
          <w:p w14:paraId="1AF04349">
            <w:pPr>
              <w:pStyle w:val="33"/>
            </w:pPr>
            <w:r>
              <w:rPr>
                <w:rFonts w:hint="eastAsia"/>
              </w:rPr>
              <w:t>金晶</w:t>
            </w:r>
          </w:p>
        </w:tc>
        <w:tc>
          <w:tcPr>
            <w:tcW w:w="1230" w:type="dxa"/>
            <w:tcBorders>
              <w:left w:val="single" w:color="auto" w:sz="4" w:space="0"/>
            </w:tcBorders>
            <w:vAlign w:val="center"/>
          </w:tcPr>
          <w:p w14:paraId="2E81BCB5">
            <w:pPr>
              <w:pStyle w:val="33"/>
            </w:pPr>
            <w:r>
              <w:t>联系方式</w:t>
            </w:r>
          </w:p>
        </w:tc>
        <w:tc>
          <w:tcPr>
            <w:tcW w:w="3993" w:type="dxa"/>
            <w:tcBorders>
              <w:left w:val="single" w:color="auto" w:sz="4" w:space="0"/>
            </w:tcBorders>
            <w:vAlign w:val="center"/>
          </w:tcPr>
          <w:p w14:paraId="7E6EDD59">
            <w:pPr>
              <w:pStyle w:val="33"/>
            </w:pPr>
            <w:r>
              <w:t>13</w:t>
            </w:r>
            <w:r>
              <w:rPr>
                <w:rFonts w:hint="eastAsia"/>
              </w:rPr>
              <w:t>933596669</w:t>
            </w:r>
          </w:p>
        </w:tc>
      </w:tr>
      <w:tr w14:paraId="34CA3B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3DC9FDE5">
            <w:pPr>
              <w:pStyle w:val="33"/>
            </w:pPr>
            <w:r>
              <w:rPr>
                <w:rFonts w:hint="eastAsia"/>
              </w:rPr>
              <w:t>建设地点</w:t>
            </w:r>
          </w:p>
        </w:tc>
        <w:tc>
          <w:tcPr>
            <w:tcW w:w="7293" w:type="dxa"/>
            <w:gridSpan w:val="3"/>
            <w:tcBorders>
              <w:left w:val="single" w:color="auto" w:sz="4" w:space="0"/>
            </w:tcBorders>
            <w:vAlign w:val="center"/>
          </w:tcPr>
          <w:p w14:paraId="67859999">
            <w:pPr>
              <w:pStyle w:val="33"/>
            </w:pPr>
            <w:r>
              <w:rPr>
                <w:rFonts w:hint="eastAsia"/>
              </w:rPr>
              <w:t>河北省秦皇岛市抚宁区抚宁经济开发区三抚路与北规二街交叉口东行600米</w:t>
            </w:r>
          </w:p>
        </w:tc>
      </w:tr>
      <w:tr w14:paraId="4FDE7E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5F9C5CEB">
            <w:pPr>
              <w:pStyle w:val="33"/>
            </w:pPr>
            <w:r>
              <w:rPr>
                <w:rFonts w:hint="eastAsia"/>
              </w:rPr>
              <w:t>地理坐标</w:t>
            </w:r>
          </w:p>
        </w:tc>
        <w:tc>
          <w:tcPr>
            <w:tcW w:w="7293" w:type="dxa"/>
            <w:gridSpan w:val="3"/>
            <w:tcBorders>
              <w:left w:val="single" w:color="auto" w:sz="4" w:space="0"/>
            </w:tcBorders>
            <w:vAlign w:val="center"/>
          </w:tcPr>
          <w:p w14:paraId="352186AF">
            <w:pPr>
              <w:pStyle w:val="33"/>
            </w:pPr>
            <w:r>
              <w:rPr>
                <w:rFonts w:hint="eastAsia"/>
              </w:rPr>
              <w:t>东经：</w:t>
            </w:r>
            <w:r>
              <w:t>11</w:t>
            </w:r>
            <w:r>
              <w:rPr>
                <w:rFonts w:hint="eastAsia"/>
              </w:rPr>
              <w:t>9</w:t>
            </w:r>
            <w:r>
              <w:t xml:space="preserve"> 度</w:t>
            </w:r>
            <w:r>
              <w:rPr>
                <w:rFonts w:hint="eastAsia"/>
              </w:rPr>
              <w:t>13</w:t>
            </w:r>
            <w:r>
              <w:t xml:space="preserve">分 </w:t>
            </w:r>
            <w:r>
              <w:rPr>
                <w:rFonts w:hint="eastAsia"/>
              </w:rPr>
              <w:t>35.225</w:t>
            </w:r>
            <w:r>
              <w:t xml:space="preserve"> 秒，</w:t>
            </w:r>
            <w:r>
              <w:rPr>
                <w:rFonts w:hint="eastAsia"/>
              </w:rPr>
              <w:t>北纬39</w:t>
            </w:r>
            <w:r>
              <w:t xml:space="preserve"> 度 </w:t>
            </w:r>
            <w:r>
              <w:rPr>
                <w:rFonts w:hint="eastAsia"/>
              </w:rPr>
              <w:t>55</w:t>
            </w:r>
            <w:r>
              <w:t xml:space="preserve"> 分</w:t>
            </w:r>
            <w:r>
              <w:rPr>
                <w:rFonts w:hint="eastAsia"/>
              </w:rPr>
              <w:t>1.957</w:t>
            </w:r>
            <w:r>
              <w:t>秒</w:t>
            </w:r>
          </w:p>
        </w:tc>
      </w:tr>
      <w:tr w14:paraId="24DE53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61" w:hRule="atLeast"/>
          <w:jc w:val="center"/>
        </w:trPr>
        <w:tc>
          <w:tcPr>
            <w:tcW w:w="1624" w:type="dxa"/>
            <w:tcMar>
              <w:top w:w="16" w:type="dxa"/>
              <w:left w:w="16" w:type="dxa"/>
              <w:right w:w="16" w:type="dxa"/>
            </w:tcMar>
            <w:vAlign w:val="center"/>
          </w:tcPr>
          <w:p w14:paraId="46BF8C91">
            <w:pPr>
              <w:pStyle w:val="33"/>
            </w:pPr>
            <w:r>
              <w:rPr>
                <w:rFonts w:hint="eastAsia"/>
              </w:rPr>
              <w:t>国民经济</w:t>
            </w:r>
          </w:p>
          <w:p w14:paraId="04723A6B">
            <w:pPr>
              <w:pStyle w:val="33"/>
            </w:pPr>
            <w:r>
              <w:rPr>
                <w:rFonts w:hint="eastAsia"/>
              </w:rPr>
              <w:t>行业类别</w:t>
            </w:r>
          </w:p>
        </w:tc>
        <w:tc>
          <w:tcPr>
            <w:tcW w:w="2070" w:type="dxa"/>
            <w:tcBorders>
              <w:left w:val="single" w:color="auto" w:sz="4" w:space="0"/>
            </w:tcBorders>
            <w:vAlign w:val="center"/>
          </w:tcPr>
          <w:p w14:paraId="5580B6CB">
            <w:pPr>
              <w:pStyle w:val="33"/>
            </w:pPr>
            <w:r>
              <w:t>C3</w:t>
            </w:r>
            <w:r>
              <w:rPr>
                <w:rFonts w:hint="eastAsia"/>
              </w:rPr>
              <w:t>74</w:t>
            </w:r>
            <w:r>
              <w:t>1</w:t>
            </w:r>
            <w:r>
              <w:rPr>
                <w:rFonts w:hint="eastAsia"/>
              </w:rPr>
              <w:t>飞机</w:t>
            </w:r>
            <w:r>
              <w:t>制造</w:t>
            </w:r>
          </w:p>
        </w:tc>
        <w:tc>
          <w:tcPr>
            <w:tcW w:w="1230" w:type="dxa"/>
            <w:tcBorders>
              <w:left w:val="single" w:color="auto" w:sz="4" w:space="0"/>
            </w:tcBorders>
            <w:vAlign w:val="center"/>
          </w:tcPr>
          <w:p w14:paraId="208177BB">
            <w:pPr>
              <w:pStyle w:val="33"/>
            </w:pPr>
            <w:bookmarkStart w:id="1" w:name="_Hlk49843745"/>
            <w:r>
              <w:rPr>
                <w:rFonts w:hint="eastAsia"/>
              </w:rPr>
              <w:t>建设项目</w:t>
            </w:r>
          </w:p>
          <w:p w14:paraId="30752501">
            <w:pPr>
              <w:pStyle w:val="33"/>
            </w:pPr>
            <w:r>
              <w:rPr>
                <w:rFonts w:hint="eastAsia"/>
              </w:rPr>
              <w:t>行业类别</w:t>
            </w:r>
            <w:bookmarkEnd w:id="1"/>
          </w:p>
        </w:tc>
        <w:tc>
          <w:tcPr>
            <w:tcW w:w="3993" w:type="dxa"/>
            <w:tcBorders>
              <w:left w:val="single" w:color="auto" w:sz="4" w:space="0"/>
            </w:tcBorders>
            <w:vAlign w:val="center"/>
          </w:tcPr>
          <w:p w14:paraId="357CDC69">
            <w:pPr>
              <w:pStyle w:val="33"/>
            </w:pPr>
            <w:r>
              <w:rPr>
                <w:rFonts w:hint="eastAsia"/>
              </w:rPr>
              <w:t>三十四、铁路、船舶、航空航天和其他运输设备制造业37-74.航空、航天器及设备制造374</w:t>
            </w:r>
          </w:p>
        </w:tc>
      </w:tr>
      <w:tr w14:paraId="66A0D6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219" w:hRule="atLeast"/>
          <w:jc w:val="center"/>
        </w:trPr>
        <w:tc>
          <w:tcPr>
            <w:tcW w:w="1624" w:type="dxa"/>
            <w:tcMar>
              <w:top w:w="16" w:type="dxa"/>
              <w:left w:w="16" w:type="dxa"/>
              <w:right w:w="16" w:type="dxa"/>
            </w:tcMar>
            <w:vAlign w:val="center"/>
          </w:tcPr>
          <w:p w14:paraId="5B39E07D">
            <w:pPr>
              <w:pStyle w:val="33"/>
            </w:pPr>
            <w:r>
              <w:rPr>
                <w:rFonts w:hint="eastAsia"/>
              </w:rPr>
              <w:t>建设性质</w:t>
            </w:r>
          </w:p>
        </w:tc>
        <w:tc>
          <w:tcPr>
            <w:tcW w:w="2070" w:type="dxa"/>
            <w:tcBorders>
              <w:left w:val="single" w:color="auto" w:sz="4" w:space="0"/>
            </w:tcBorders>
            <w:vAlign w:val="center"/>
          </w:tcPr>
          <w:p w14:paraId="303AFCF3">
            <w:pPr>
              <w:pStyle w:val="33"/>
            </w:pPr>
            <w:r>
              <w:rPr/>
              <w:sym w:font="Wingdings 2" w:char="00A3"/>
            </w:r>
            <w:r>
              <w:rPr>
                <w:rFonts w:hint="eastAsia"/>
              </w:rPr>
              <w:t>新建（迁建）</w:t>
            </w:r>
          </w:p>
          <w:p w14:paraId="58FDEAAF">
            <w:pPr>
              <w:pStyle w:val="33"/>
            </w:pPr>
            <w:r>
              <w:rPr>
                <w:rFonts w:hint="eastAsia"/>
              </w:rPr>
              <w:sym w:font="Wingdings 2" w:char="00A3"/>
            </w:r>
            <w:r>
              <w:rPr>
                <w:rFonts w:hint="eastAsia"/>
              </w:rPr>
              <w:t>改建</w:t>
            </w:r>
          </w:p>
          <w:p w14:paraId="05919B97">
            <w:pPr>
              <w:pStyle w:val="33"/>
            </w:pPr>
            <w:r>
              <w:rPr>
                <w:rFonts w:hint="eastAsia" w:ascii="MS Mincho" w:hAnsi="MS Mincho" w:eastAsia="MS Mincho" w:cs="MS Mincho"/>
              </w:rPr>
              <w:t>☑</w:t>
            </w:r>
            <w:r>
              <w:rPr>
                <w:rFonts w:hint="eastAsia"/>
              </w:rPr>
              <w:t>扩建</w:t>
            </w:r>
          </w:p>
          <w:p w14:paraId="4E0A84C2">
            <w:pPr>
              <w:pStyle w:val="33"/>
            </w:pPr>
            <w:r>
              <w:rPr>
                <w:rFonts w:hint="eastAsia"/>
              </w:rPr>
              <w:t>□技术改造</w:t>
            </w:r>
          </w:p>
        </w:tc>
        <w:tc>
          <w:tcPr>
            <w:tcW w:w="1230" w:type="dxa"/>
            <w:tcBorders>
              <w:left w:val="single" w:color="auto" w:sz="4" w:space="0"/>
            </w:tcBorders>
            <w:vAlign w:val="center"/>
          </w:tcPr>
          <w:p w14:paraId="2256AD7A">
            <w:pPr>
              <w:pStyle w:val="33"/>
            </w:pPr>
            <w:r>
              <w:rPr>
                <w:rFonts w:hint="eastAsia"/>
              </w:rPr>
              <w:t>建设项目</w:t>
            </w:r>
          </w:p>
          <w:p w14:paraId="45B470F6">
            <w:pPr>
              <w:pStyle w:val="33"/>
            </w:pPr>
            <w:r>
              <w:rPr>
                <w:rFonts w:hint="eastAsia"/>
              </w:rPr>
              <w:t>申报情形</w:t>
            </w:r>
          </w:p>
        </w:tc>
        <w:tc>
          <w:tcPr>
            <w:tcW w:w="3993" w:type="dxa"/>
            <w:tcBorders>
              <w:left w:val="single" w:color="auto" w:sz="4" w:space="0"/>
            </w:tcBorders>
            <w:vAlign w:val="center"/>
          </w:tcPr>
          <w:p w14:paraId="3623EF83">
            <w:pPr>
              <w:pStyle w:val="33"/>
            </w:pPr>
            <w:r>
              <w:rPr/>
              <w:sym w:font="Wingdings 2" w:char="0052"/>
            </w:r>
            <w:r>
              <w:rPr>
                <w:rFonts w:hint="eastAsia"/>
              </w:rPr>
              <w:t>首次申报项目</w:t>
            </w:r>
          </w:p>
          <w:p w14:paraId="25CDD74F">
            <w:pPr>
              <w:pStyle w:val="33"/>
            </w:pPr>
            <w:r>
              <w:rPr>
                <w:rFonts w:hint="eastAsia"/>
              </w:rPr>
              <w:t>□不予批准后再次申报项目</w:t>
            </w:r>
          </w:p>
          <w:p w14:paraId="4B6E0D9F">
            <w:pPr>
              <w:pStyle w:val="33"/>
            </w:pPr>
            <w:r>
              <w:rPr>
                <w:rFonts w:hint="eastAsia"/>
              </w:rPr>
              <w:t>□超五年重新审核项目</w:t>
            </w:r>
          </w:p>
          <w:p w14:paraId="00FC8B12">
            <w:pPr>
              <w:pStyle w:val="33"/>
            </w:pPr>
            <w:r>
              <w:rPr>
                <w:rFonts w:hint="eastAsia"/>
              </w:rPr>
              <w:t>□重大变动重新报批项目</w:t>
            </w:r>
          </w:p>
        </w:tc>
      </w:tr>
      <w:tr w14:paraId="3E5333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851" w:hRule="atLeast"/>
          <w:jc w:val="center"/>
        </w:trPr>
        <w:tc>
          <w:tcPr>
            <w:tcW w:w="1624" w:type="dxa"/>
            <w:tcMar>
              <w:top w:w="16" w:type="dxa"/>
              <w:left w:w="16" w:type="dxa"/>
              <w:right w:w="16" w:type="dxa"/>
            </w:tcMar>
            <w:vAlign w:val="center"/>
          </w:tcPr>
          <w:p w14:paraId="7A5F5D2D">
            <w:pPr>
              <w:pStyle w:val="33"/>
            </w:pPr>
            <w:r>
              <w:rPr>
                <w:rFonts w:hint="eastAsia"/>
              </w:rPr>
              <w:t>项目审批（核准</w:t>
            </w:r>
            <w:r>
              <w:t>/</w:t>
            </w:r>
          </w:p>
          <w:p w14:paraId="46CBD30A">
            <w:pPr>
              <w:pStyle w:val="33"/>
            </w:pPr>
            <w:r>
              <w:rPr>
                <w:rFonts w:hint="eastAsia"/>
              </w:rPr>
              <w:t>备案）部门（选填）</w:t>
            </w:r>
          </w:p>
        </w:tc>
        <w:tc>
          <w:tcPr>
            <w:tcW w:w="2070" w:type="dxa"/>
            <w:tcBorders>
              <w:left w:val="single" w:color="auto" w:sz="4" w:space="0"/>
            </w:tcBorders>
            <w:vAlign w:val="center"/>
          </w:tcPr>
          <w:p w14:paraId="15D43571">
            <w:pPr>
              <w:pStyle w:val="33"/>
            </w:pPr>
            <w:r>
              <w:t>秦皇岛市抚宁区</w:t>
            </w:r>
            <w:r>
              <w:rPr>
                <w:rFonts w:hint="eastAsia"/>
              </w:rPr>
              <w:t>行政审批局</w:t>
            </w:r>
          </w:p>
        </w:tc>
        <w:tc>
          <w:tcPr>
            <w:tcW w:w="1230" w:type="dxa"/>
            <w:tcBorders>
              <w:left w:val="single" w:color="auto" w:sz="4" w:space="0"/>
            </w:tcBorders>
            <w:vAlign w:val="center"/>
          </w:tcPr>
          <w:p w14:paraId="54CD50CE">
            <w:pPr>
              <w:pStyle w:val="33"/>
            </w:pPr>
            <w:r>
              <w:rPr>
                <w:rFonts w:hint="eastAsia"/>
              </w:rPr>
              <w:t>项目审批（核准</w:t>
            </w:r>
            <w:r>
              <w:t>/</w:t>
            </w:r>
          </w:p>
          <w:p w14:paraId="7430E0EC">
            <w:pPr>
              <w:pStyle w:val="33"/>
            </w:pPr>
            <w:r>
              <w:rPr>
                <w:rFonts w:hint="eastAsia"/>
              </w:rPr>
              <w:t>备案）文号（选填）</w:t>
            </w:r>
          </w:p>
        </w:tc>
        <w:tc>
          <w:tcPr>
            <w:tcW w:w="3993" w:type="dxa"/>
            <w:tcBorders>
              <w:left w:val="single" w:color="auto" w:sz="4" w:space="0"/>
            </w:tcBorders>
            <w:vAlign w:val="center"/>
          </w:tcPr>
          <w:p w14:paraId="2053DEF8">
            <w:pPr>
              <w:pStyle w:val="33"/>
            </w:pPr>
            <w:r>
              <w:t>抚行审备</w:t>
            </w:r>
            <w:bookmarkStart w:id="2" w:name="OLE_LINK114"/>
            <w:bookmarkStart w:id="3" w:name="OLE_LINK115"/>
            <w:r>
              <w:t>〔202</w:t>
            </w:r>
            <w:r>
              <w:rPr>
                <w:rFonts w:hint="eastAsia"/>
              </w:rPr>
              <w:t>4</w:t>
            </w:r>
            <w:r>
              <w:t>〕</w:t>
            </w:r>
            <w:bookmarkEnd w:id="2"/>
            <w:bookmarkEnd w:id="3"/>
            <w:r>
              <w:rPr>
                <w:rFonts w:hint="eastAsia"/>
              </w:rPr>
              <w:t>75</w:t>
            </w:r>
            <w:r>
              <w:t>号</w:t>
            </w:r>
          </w:p>
        </w:tc>
      </w:tr>
      <w:tr w14:paraId="79D598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5E698C81">
            <w:pPr>
              <w:pStyle w:val="33"/>
            </w:pPr>
            <w:r>
              <w:rPr>
                <w:rFonts w:hint="eastAsia"/>
              </w:rPr>
              <w:t>总投资（万元）</w:t>
            </w:r>
          </w:p>
        </w:tc>
        <w:tc>
          <w:tcPr>
            <w:tcW w:w="2070" w:type="dxa"/>
            <w:tcBorders>
              <w:left w:val="single" w:color="auto" w:sz="4" w:space="0"/>
            </w:tcBorders>
            <w:vAlign w:val="center"/>
          </w:tcPr>
          <w:p w14:paraId="4E0E8D65">
            <w:pPr>
              <w:pStyle w:val="33"/>
            </w:pPr>
            <w:r>
              <w:rPr>
                <w:rFonts w:hint="eastAsia"/>
              </w:rPr>
              <w:t>1000</w:t>
            </w:r>
          </w:p>
        </w:tc>
        <w:tc>
          <w:tcPr>
            <w:tcW w:w="1230" w:type="dxa"/>
            <w:tcBorders>
              <w:left w:val="single" w:color="auto" w:sz="4" w:space="0"/>
            </w:tcBorders>
            <w:tcMar>
              <w:top w:w="16" w:type="dxa"/>
              <w:left w:w="16" w:type="dxa"/>
              <w:right w:w="16" w:type="dxa"/>
            </w:tcMar>
            <w:vAlign w:val="center"/>
          </w:tcPr>
          <w:p w14:paraId="2DFA8F82">
            <w:pPr>
              <w:pStyle w:val="33"/>
            </w:pPr>
            <w:r>
              <w:rPr>
                <w:rFonts w:hint="eastAsia"/>
              </w:rPr>
              <w:t>环保投资（万元）</w:t>
            </w:r>
          </w:p>
        </w:tc>
        <w:tc>
          <w:tcPr>
            <w:tcW w:w="3993" w:type="dxa"/>
            <w:tcBorders>
              <w:left w:val="single" w:color="auto" w:sz="4" w:space="0"/>
            </w:tcBorders>
            <w:vAlign w:val="center"/>
          </w:tcPr>
          <w:p w14:paraId="1D22AFAD">
            <w:pPr>
              <w:pStyle w:val="33"/>
            </w:pPr>
            <w:r>
              <w:rPr>
                <w:rFonts w:hint="eastAsia"/>
              </w:rPr>
              <w:t>100</w:t>
            </w:r>
          </w:p>
        </w:tc>
      </w:tr>
      <w:tr w14:paraId="2EDE22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759E155F">
            <w:pPr>
              <w:pStyle w:val="33"/>
            </w:pPr>
            <w:r>
              <w:rPr>
                <w:rFonts w:hint="eastAsia"/>
              </w:rPr>
              <w:t>环保投资占比（</w:t>
            </w:r>
            <w:r>
              <w:t>%</w:t>
            </w:r>
            <w:r>
              <w:rPr>
                <w:rFonts w:hint="eastAsia"/>
              </w:rPr>
              <w:t>）</w:t>
            </w:r>
          </w:p>
        </w:tc>
        <w:tc>
          <w:tcPr>
            <w:tcW w:w="2070" w:type="dxa"/>
            <w:tcBorders>
              <w:left w:val="single" w:color="auto" w:sz="4" w:space="0"/>
            </w:tcBorders>
            <w:vAlign w:val="center"/>
          </w:tcPr>
          <w:p w14:paraId="55FE62F4">
            <w:pPr>
              <w:pStyle w:val="33"/>
            </w:pPr>
            <w:r>
              <w:rPr>
                <w:rFonts w:hint="eastAsia"/>
              </w:rPr>
              <w:t>10.0</w:t>
            </w:r>
          </w:p>
        </w:tc>
        <w:tc>
          <w:tcPr>
            <w:tcW w:w="1230" w:type="dxa"/>
            <w:tcBorders>
              <w:left w:val="single" w:color="auto" w:sz="4" w:space="0"/>
            </w:tcBorders>
            <w:tcMar>
              <w:top w:w="16" w:type="dxa"/>
              <w:left w:w="16" w:type="dxa"/>
              <w:right w:w="16" w:type="dxa"/>
            </w:tcMar>
            <w:vAlign w:val="center"/>
          </w:tcPr>
          <w:p w14:paraId="7BBE1A85">
            <w:pPr>
              <w:pStyle w:val="33"/>
            </w:pPr>
            <w:r>
              <w:rPr>
                <w:rFonts w:hint="eastAsia"/>
              </w:rPr>
              <w:t>施工工期</w:t>
            </w:r>
          </w:p>
        </w:tc>
        <w:tc>
          <w:tcPr>
            <w:tcW w:w="3993" w:type="dxa"/>
            <w:tcBorders>
              <w:left w:val="single" w:color="auto" w:sz="4" w:space="0"/>
            </w:tcBorders>
            <w:vAlign w:val="center"/>
          </w:tcPr>
          <w:p w14:paraId="211E6493">
            <w:pPr>
              <w:pStyle w:val="33"/>
            </w:pPr>
            <w:r>
              <w:rPr>
                <w:rFonts w:hint="eastAsia"/>
              </w:rPr>
              <w:t>1</w:t>
            </w:r>
            <w:r>
              <w:t>个月</w:t>
            </w:r>
          </w:p>
        </w:tc>
      </w:tr>
      <w:tr w14:paraId="72A64C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97" w:hRule="atLeast"/>
          <w:jc w:val="center"/>
        </w:trPr>
        <w:tc>
          <w:tcPr>
            <w:tcW w:w="1624" w:type="dxa"/>
            <w:tcMar>
              <w:top w:w="16" w:type="dxa"/>
              <w:left w:w="16" w:type="dxa"/>
              <w:right w:w="16" w:type="dxa"/>
            </w:tcMar>
            <w:vAlign w:val="center"/>
          </w:tcPr>
          <w:p w14:paraId="7BDCDB4D">
            <w:pPr>
              <w:pStyle w:val="33"/>
            </w:pPr>
            <w:r>
              <w:rPr>
                <w:rFonts w:hint="eastAsia"/>
              </w:rPr>
              <w:t>是否开工建设</w:t>
            </w:r>
          </w:p>
        </w:tc>
        <w:tc>
          <w:tcPr>
            <w:tcW w:w="2070" w:type="dxa"/>
            <w:tcBorders>
              <w:left w:val="single" w:color="auto" w:sz="4" w:space="0"/>
            </w:tcBorders>
            <w:vAlign w:val="center"/>
          </w:tcPr>
          <w:p w14:paraId="3849DAD5">
            <w:pPr>
              <w:pStyle w:val="33"/>
            </w:pPr>
            <w:r>
              <w:rPr/>
              <w:sym w:font="Wingdings 2" w:char="0052"/>
            </w:r>
            <w:r>
              <w:rPr>
                <w:rFonts w:hint="eastAsia"/>
              </w:rPr>
              <w:t>否</w:t>
            </w:r>
          </w:p>
          <w:p w14:paraId="58B53F3A">
            <w:pPr>
              <w:pStyle w:val="33"/>
            </w:pPr>
            <w:r>
              <w:rPr>
                <w:rFonts w:hint="eastAsia"/>
              </w:rPr>
              <w:sym w:font="Wingdings 2" w:char="00A3"/>
            </w:r>
            <w:r>
              <w:rPr>
                <w:rFonts w:hint="eastAsia"/>
              </w:rPr>
              <w:t xml:space="preserve">是：             </w:t>
            </w:r>
          </w:p>
        </w:tc>
        <w:tc>
          <w:tcPr>
            <w:tcW w:w="1230" w:type="dxa"/>
            <w:tcBorders>
              <w:left w:val="single" w:color="auto" w:sz="4" w:space="0"/>
            </w:tcBorders>
            <w:tcMar>
              <w:top w:w="16" w:type="dxa"/>
              <w:left w:w="16" w:type="dxa"/>
              <w:right w:w="16" w:type="dxa"/>
            </w:tcMar>
            <w:vAlign w:val="center"/>
          </w:tcPr>
          <w:p w14:paraId="5376AB78">
            <w:pPr>
              <w:pStyle w:val="33"/>
            </w:pPr>
            <w:r>
              <w:rPr>
                <w:rFonts w:hint="eastAsia"/>
              </w:rPr>
              <w:t>用地（用海）</w:t>
            </w:r>
          </w:p>
          <w:p w14:paraId="75C75155">
            <w:pPr>
              <w:pStyle w:val="33"/>
            </w:pPr>
            <w:r>
              <w:rPr>
                <w:rFonts w:hint="eastAsia"/>
              </w:rPr>
              <w:t>面积（m</w:t>
            </w:r>
            <w:r>
              <w:rPr>
                <w:rFonts w:hint="eastAsia"/>
                <w:vertAlign w:val="superscript"/>
              </w:rPr>
              <w:t>2</w:t>
            </w:r>
            <w:r>
              <w:rPr>
                <w:rFonts w:hint="eastAsia"/>
              </w:rPr>
              <w:t>）</w:t>
            </w:r>
          </w:p>
        </w:tc>
        <w:tc>
          <w:tcPr>
            <w:tcW w:w="3993" w:type="dxa"/>
            <w:tcBorders>
              <w:left w:val="single" w:color="auto" w:sz="4" w:space="0"/>
            </w:tcBorders>
            <w:vAlign w:val="center"/>
          </w:tcPr>
          <w:p w14:paraId="570FF770">
            <w:pPr>
              <w:pStyle w:val="33"/>
            </w:pPr>
            <w:r>
              <w:rPr>
                <w:rFonts w:hint="eastAsia"/>
              </w:rPr>
              <w:t>0</w:t>
            </w:r>
          </w:p>
        </w:tc>
      </w:tr>
      <w:tr w14:paraId="504FCC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489" w:hRule="atLeast"/>
          <w:jc w:val="center"/>
        </w:trPr>
        <w:tc>
          <w:tcPr>
            <w:tcW w:w="1624" w:type="dxa"/>
            <w:vAlign w:val="center"/>
          </w:tcPr>
          <w:p w14:paraId="3ABA4890">
            <w:pPr>
              <w:pStyle w:val="33"/>
            </w:pPr>
            <w:r>
              <w:rPr>
                <w:rFonts w:hint="eastAsia"/>
              </w:rPr>
              <w:t>专项评价设置情况</w:t>
            </w:r>
          </w:p>
        </w:tc>
        <w:tc>
          <w:tcPr>
            <w:tcW w:w="7293" w:type="dxa"/>
            <w:gridSpan w:val="3"/>
            <w:tcBorders>
              <w:left w:val="single" w:color="auto" w:sz="4" w:space="0"/>
            </w:tcBorders>
            <w:vAlign w:val="center"/>
          </w:tcPr>
          <w:p w14:paraId="515254C8">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无</w:t>
            </w:r>
          </w:p>
        </w:tc>
      </w:tr>
      <w:tr w14:paraId="73A8D1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821" w:hRule="atLeast"/>
          <w:jc w:val="center"/>
        </w:trPr>
        <w:tc>
          <w:tcPr>
            <w:tcW w:w="1624" w:type="dxa"/>
            <w:vAlign w:val="center"/>
          </w:tcPr>
          <w:p w14:paraId="54C9A47A">
            <w:pPr>
              <w:pStyle w:val="33"/>
            </w:pPr>
            <w:r>
              <w:rPr>
                <w:rFonts w:hint="eastAsia"/>
              </w:rPr>
              <w:t>规划情况</w:t>
            </w:r>
          </w:p>
        </w:tc>
        <w:tc>
          <w:tcPr>
            <w:tcW w:w="7293" w:type="dxa"/>
            <w:gridSpan w:val="3"/>
            <w:tcBorders>
              <w:left w:val="single" w:color="auto" w:sz="4" w:space="0"/>
            </w:tcBorders>
            <w:vAlign w:val="center"/>
          </w:tcPr>
          <w:p w14:paraId="02AC6C18">
            <w:pPr>
              <w:pStyle w:val="18"/>
              <w:adjustRightInd w:val="0"/>
              <w:snapToGrid w:val="0"/>
              <w:spacing w:before="0" w:beforeAutospacing="0" w:after="0" w:afterAutospacing="0" w:line="240" w:lineRule="auto"/>
              <w:rPr>
                <w:rFonts w:ascii="Times New Roman" w:hAnsi="Times New Roman"/>
                <w:sz w:val="21"/>
                <w:szCs w:val="21"/>
              </w:rPr>
            </w:pPr>
            <w:r>
              <w:rPr>
                <w:rFonts w:hint="eastAsia" w:ascii="Times New Roman" w:hAnsi="Times New Roman"/>
                <w:sz w:val="21"/>
                <w:szCs w:val="21"/>
              </w:rPr>
              <w:t>规划名称：《河北抚宁经济开发区总体规划（2016-2030 年）》</w:t>
            </w:r>
          </w:p>
          <w:p w14:paraId="06681996">
            <w:pPr>
              <w:pStyle w:val="18"/>
              <w:adjustRightInd w:val="0"/>
              <w:snapToGrid w:val="0"/>
              <w:spacing w:before="0" w:beforeAutospacing="0" w:after="0" w:afterAutospacing="0" w:line="240" w:lineRule="auto"/>
              <w:rPr>
                <w:rFonts w:ascii="Times New Roman" w:hAnsi="Times New Roman"/>
                <w:sz w:val="21"/>
                <w:szCs w:val="21"/>
              </w:rPr>
            </w:pPr>
            <w:r>
              <w:rPr>
                <w:rFonts w:hint="eastAsia" w:ascii="Times New Roman" w:hAnsi="Times New Roman"/>
                <w:sz w:val="21"/>
                <w:szCs w:val="21"/>
              </w:rPr>
              <w:t>审批机关：秦皇岛市抚宁区城乡规划局</w:t>
            </w:r>
          </w:p>
          <w:p w14:paraId="25EFB117">
            <w:pPr>
              <w:pStyle w:val="18"/>
              <w:adjustRightInd w:val="0"/>
              <w:snapToGrid w:val="0"/>
              <w:spacing w:before="0" w:beforeAutospacing="0" w:after="0" w:afterAutospacing="0" w:line="240" w:lineRule="auto"/>
              <w:rPr>
                <w:rFonts w:ascii="Times New Roman" w:hAnsi="Times New Roman"/>
                <w:sz w:val="21"/>
                <w:szCs w:val="21"/>
              </w:rPr>
            </w:pPr>
            <w:r>
              <w:rPr>
                <w:rFonts w:hint="eastAsia" w:ascii="Times New Roman" w:hAnsi="Times New Roman"/>
                <w:sz w:val="21"/>
                <w:szCs w:val="21"/>
              </w:rPr>
              <w:t>审批文件名称： 《秦皇岛市城乡规划局关于对抚宁经济开发区总体规划的意见》</w:t>
            </w:r>
          </w:p>
          <w:p w14:paraId="58930169">
            <w:pPr>
              <w:adjustRightInd w:val="0"/>
              <w:snapToGrid w:val="0"/>
              <w:rPr>
                <w:szCs w:val="21"/>
              </w:rPr>
            </w:pPr>
            <w:r>
              <w:rPr>
                <w:rFonts w:hint="eastAsia"/>
                <w:szCs w:val="21"/>
              </w:rPr>
              <w:t>文号：秦规函[2018]130号</w:t>
            </w:r>
          </w:p>
        </w:tc>
      </w:tr>
      <w:tr w14:paraId="25DCB2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181" w:hRule="atLeast"/>
          <w:jc w:val="center"/>
        </w:trPr>
        <w:tc>
          <w:tcPr>
            <w:tcW w:w="1624" w:type="dxa"/>
            <w:vAlign w:val="center"/>
          </w:tcPr>
          <w:p w14:paraId="6CA90B66">
            <w:pPr>
              <w:pStyle w:val="33"/>
            </w:pPr>
            <w:r>
              <w:rPr>
                <w:rFonts w:hint="eastAsia"/>
              </w:rPr>
              <w:t>规划环境影响</w:t>
            </w:r>
          </w:p>
          <w:p w14:paraId="1A15BAC9">
            <w:pPr>
              <w:pStyle w:val="33"/>
            </w:pPr>
            <w:r>
              <w:rPr>
                <w:rFonts w:hint="eastAsia"/>
              </w:rPr>
              <w:t>评价情况</w:t>
            </w:r>
          </w:p>
        </w:tc>
        <w:tc>
          <w:tcPr>
            <w:tcW w:w="7293" w:type="dxa"/>
            <w:gridSpan w:val="3"/>
            <w:tcBorders>
              <w:left w:val="single" w:color="auto" w:sz="4" w:space="0"/>
            </w:tcBorders>
            <w:vAlign w:val="center"/>
          </w:tcPr>
          <w:p w14:paraId="4F17BD8A">
            <w:pPr>
              <w:adjustRightInd w:val="0"/>
              <w:snapToGrid w:val="0"/>
              <w:spacing w:line="240" w:lineRule="auto"/>
              <w:jc w:val="left"/>
              <w:rPr>
                <w:kern w:val="0"/>
                <w:szCs w:val="21"/>
              </w:rPr>
            </w:pPr>
            <w:r>
              <w:rPr>
                <w:rFonts w:hint="eastAsia"/>
                <w:kern w:val="0"/>
                <w:szCs w:val="21"/>
              </w:rPr>
              <w:t>规划环评名称：《河北抚宁经济开发区总体规划（2016~2030年）环境影响报告书》</w:t>
            </w:r>
          </w:p>
          <w:p w14:paraId="784E3D38">
            <w:pPr>
              <w:adjustRightInd w:val="0"/>
              <w:snapToGrid w:val="0"/>
              <w:spacing w:line="240" w:lineRule="auto"/>
              <w:jc w:val="left"/>
              <w:rPr>
                <w:kern w:val="0"/>
                <w:szCs w:val="21"/>
              </w:rPr>
            </w:pPr>
            <w:r>
              <w:rPr>
                <w:rFonts w:hint="eastAsia"/>
                <w:kern w:val="0"/>
                <w:szCs w:val="21"/>
              </w:rPr>
              <w:t>审查机关：河北省生态环境厅</w:t>
            </w:r>
          </w:p>
          <w:p w14:paraId="3180507A">
            <w:pPr>
              <w:adjustRightInd w:val="0"/>
              <w:snapToGrid w:val="0"/>
              <w:spacing w:line="240" w:lineRule="auto"/>
              <w:jc w:val="left"/>
              <w:rPr>
                <w:kern w:val="0"/>
                <w:szCs w:val="21"/>
              </w:rPr>
            </w:pPr>
            <w:r>
              <w:rPr>
                <w:rFonts w:hint="eastAsia"/>
                <w:kern w:val="0"/>
                <w:szCs w:val="21"/>
              </w:rPr>
              <w:t>审查文件名称：《关于转送河北抚宁经济开发区总体规划（2016~2030）环境影响报告书审查意见的函》</w:t>
            </w:r>
          </w:p>
          <w:p w14:paraId="07140A19">
            <w:pPr>
              <w:adjustRightInd w:val="0"/>
              <w:snapToGrid w:val="0"/>
              <w:spacing w:line="380" w:lineRule="exact"/>
              <w:jc w:val="left"/>
              <w:rPr>
                <w:kern w:val="0"/>
                <w:szCs w:val="21"/>
              </w:rPr>
            </w:pPr>
            <w:r>
              <w:rPr>
                <w:rFonts w:hint="eastAsia"/>
                <w:kern w:val="0"/>
                <w:szCs w:val="21"/>
              </w:rPr>
              <w:t>文号：冀环评函 [2018]1188号</w:t>
            </w:r>
          </w:p>
        </w:tc>
      </w:tr>
      <w:tr w14:paraId="1FB903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7985" w:hRule="atLeast"/>
          <w:jc w:val="center"/>
        </w:trPr>
        <w:tc>
          <w:tcPr>
            <w:tcW w:w="1624" w:type="dxa"/>
            <w:vAlign w:val="center"/>
          </w:tcPr>
          <w:p w14:paraId="5828F9FF">
            <w:pPr>
              <w:pStyle w:val="33"/>
            </w:pPr>
            <w:r>
              <w:rPr>
                <w:rFonts w:hint="eastAsia"/>
              </w:rPr>
              <w:t>规划及规划环境</w:t>
            </w:r>
          </w:p>
          <w:p w14:paraId="79217CB6">
            <w:pPr>
              <w:pStyle w:val="33"/>
            </w:pPr>
            <w:r>
              <w:rPr>
                <w:rFonts w:hint="eastAsia"/>
              </w:rPr>
              <w:t>影响评价符合性分析</w:t>
            </w:r>
          </w:p>
        </w:tc>
        <w:tc>
          <w:tcPr>
            <w:tcW w:w="7293" w:type="dxa"/>
            <w:gridSpan w:val="3"/>
            <w:vAlign w:val="center"/>
          </w:tcPr>
          <w:p w14:paraId="7FE9910B">
            <w:pPr>
              <w:adjustRightInd w:val="0"/>
              <w:snapToGrid w:val="0"/>
              <w:spacing w:line="380" w:lineRule="exact"/>
              <w:ind w:firstLine="0" w:firstLineChars="0"/>
              <w:jc w:val="left"/>
              <w:rPr>
                <w:kern w:val="0"/>
                <w:szCs w:val="21"/>
              </w:rPr>
            </w:pPr>
            <w:r>
              <w:rPr>
                <w:rFonts w:hint="eastAsia"/>
                <w:kern w:val="0"/>
                <w:szCs w:val="21"/>
              </w:rPr>
              <w:t xml:space="preserve">    河北抚宁经济开发区功能定位为秦皇岛市产业、技术辐射扩散的主要承接地，抚宁区经济增长极；以食品生物为基础，新能源产业、高新技术产业和先进制造业为支撑，智能制造产业为主导的河北省沿海地区生态型、现代化工业聚集区。本项目位于抚宁经济开发区，属于</w:t>
            </w:r>
            <w:r>
              <w:rPr>
                <w:rFonts w:hint="eastAsia"/>
              </w:rPr>
              <w:t>铁路、船舶、航空航天和其他运输设备制造业</w:t>
            </w:r>
            <w:r>
              <w:rPr>
                <w:rFonts w:hint="eastAsia"/>
                <w:kern w:val="0"/>
                <w:szCs w:val="21"/>
              </w:rPr>
              <w:t>，符合开发区总体规划定位和布局要求，不在园区环境准入负面清单内。</w:t>
            </w:r>
          </w:p>
          <w:p w14:paraId="0C4B89BF">
            <w:pPr>
              <w:pStyle w:val="53"/>
            </w:pPr>
            <w:r>
              <w:t>与园区环境准入负面清单符合性分析</w:t>
            </w:r>
          </w:p>
          <w:tbl>
            <w:tblPr>
              <w:tblStyle w:val="22"/>
              <w:tblW w:w="66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7"/>
              <w:gridCol w:w="425"/>
              <w:gridCol w:w="2693"/>
              <w:gridCol w:w="2303"/>
              <w:gridCol w:w="709"/>
            </w:tblGrid>
            <w:tr w14:paraId="11905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567" w:type="dxa"/>
                  <w:vAlign w:val="center"/>
                </w:tcPr>
                <w:p w14:paraId="3F7AE265">
                  <w:pPr>
                    <w:pStyle w:val="33"/>
                  </w:pPr>
                  <w:r>
                    <w:t>维度</w:t>
                  </w:r>
                </w:p>
              </w:tc>
              <w:tc>
                <w:tcPr>
                  <w:tcW w:w="3118" w:type="dxa"/>
                  <w:gridSpan w:val="2"/>
                  <w:vAlign w:val="center"/>
                </w:tcPr>
                <w:p w14:paraId="0840F812">
                  <w:pPr>
                    <w:pStyle w:val="33"/>
                  </w:pPr>
                  <w:r>
                    <w:t>准入要求</w:t>
                  </w:r>
                </w:p>
              </w:tc>
              <w:tc>
                <w:tcPr>
                  <w:tcW w:w="2303" w:type="dxa"/>
                  <w:vAlign w:val="center"/>
                </w:tcPr>
                <w:p w14:paraId="647028A3">
                  <w:pPr>
                    <w:pStyle w:val="33"/>
                  </w:pPr>
                  <w:r>
                    <w:t>本项目</w:t>
                  </w:r>
                </w:p>
              </w:tc>
              <w:tc>
                <w:tcPr>
                  <w:tcW w:w="709" w:type="dxa"/>
                  <w:vAlign w:val="center"/>
                </w:tcPr>
                <w:p w14:paraId="05CF24F7">
                  <w:pPr>
                    <w:pStyle w:val="33"/>
                  </w:pPr>
                  <w:r>
                    <w:t>符合性</w:t>
                  </w:r>
                </w:p>
              </w:tc>
            </w:tr>
            <w:tr w14:paraId="7EB3B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0" w:hRule="atLeast"/>
                <w:jc w:val="center"/>
              </w:trPr>
              <w:tc>
                <w:tcPr>
                  <w:tcW w:w="567" w:type="dxa"/>
                  <w:vAlign w:val="center"/>
                </w:tcPr>
                <w:p w14:paraId="16674895">
                  <w:pPr>
                    <w:pStyle w:val="33"/>
                  </w:pPr>
                  <w:r>
                    <w:t>空间布局约束</w:t>
                  </w:r>
                </w:p>
              </w:tc>
              <w:tc>
                <w:tcPr>
                  <w:tcW w:w="3118" w:type="dxa"/>
                  <w:gridSpan w:val="2"/>
                  <w:tcBorders>
                    <w:left w:val="single" w:color="auto" w:sz="4" w:space="0"/>
                  </w:tcBorders>
                  <w:vAlign w:val="center"/>
                </w:tcPr>
                <w:p w14:paraId="183B071C">
                  <w:pPr>
                    <w:pStyle w:val="33"/>
                  </w:pPr>
                  <w:r>
                    <w:t>1、加快城市建成区玻璃行业搬迁改造或关闭退出</w:t>
                  </w:r>
                  <w:r>
                    <w:rPr>
                      <w:rFonts w:hint="eastAsia"/>
                    </w:rPr>
                    <w:t>，</w:t>
                  </w:r>
                  <w:r>
                    <w:t>原则上2025年之前完成。2、禁止建设生产和使用高VOCs含量的溶剂型涂料、油墨、胶粘剂等项目。</w:t>
                  </w:r>
                </w:p>
              </w:tc>
              <w:tc>
                <w:tcPr>
                  <w:tcW w:w="2303" w:type="dxa"/>
                  <w:tcBorders>
                    <w:left w:val="single" w:color="auto" w:sz="4" w:space="0"/>
                  </w:tcBorders>
                  <w:vAlign w:val="center"/>
                </w:tcPr>
                <w:p w14:paraId="5DF22628">
                  <w:pPr>
                    <w:pStyle w:val="33"/>
                  </w:pPr>
                  <w:r>
                    <w:t>本项目不涉及</w:t>
                  </w:r>
                  <w:r>
                    <w:rPr>
                      <w:rFonts w:hint="eastAsia"/>
                    </w:rPr>
                    <w:t>上述行业</w:t>
                  </w:r>
                </w:p>
              </w:tc>
              <w:tc>
                <w:tcPr>
                  <w:tcW w:w="709" w:type="dxa"/>
                  <w:tcBorders>
                    <w:left w:val="single" w:color="auto" w:sz="4" w:space="0"/>
                  </w:tcBorders>
                  <w:vAlign w:val="center"/>
                </w:tcPr>
                <w:p w14:paraId="41A59021">
                  <w:pPr>
                    <w:pStyle w:val="33"/>
                  </w:pPr>
                  <w:r>
                    <w:t>符合</w:t>
                  </w:r>
                </w:p>
              </w:tc>
            </w:tr>
            <w:tr w14:paraId="10664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93" w:hRule="atLeast"/>
                <w:jc w:val="center"/>
              </w:trPr>
              <w:tc>
                <w:tcPr>
                  <w:tcW w:w="567" w:type="dxa"/>
                  <w:vAlign w:val="center"/>
                </w:tcPr>
                <w:p w14:paraId="135CB7AD">
                  <w:pPr>
                    <w:pStyle w:val="33"/>
                  </w:pPr>
                  <w:r>
                    <w:t>污染物排放管控</w:t>
                  </w:r>
                </w:p>
              </w:tc>
              <w:tc>
                <w:tcPr>
                  <w:tcW w:w="3118" w:type="dxa"/>
                  <w:gridSpan w:val="2"/>
                  <w:tcBorders>
                    <w:left w:val="single" w:color="auto" w:sz="4" w:space="0"/>
                  </w:tcBorders>
                  <w:vAlign w:val="center"/>
                </w:tcPr>
                <w:p w14:paraId="78CDC6BC">
                  <w:pPr>
                    <w:pStyle w:val="33"/>
                  </w:pPr>
                  <w:r>
                    <w:t>1、城市和县城建成区禁止新建35蒸吨／小时及以下生物质锅炉，35蒸吨／小时以上的生物质锅炉要达到超低排放标准。2、木制家具制造大力推广使用水性／辐射固化／粉末等涂料和水性胶粘剂。3、涉VOCs企业全面完成整治任务，实现稳定达标排放。安装在线监测或超标报警装置。</w:t>
                  </w:r>
                </w:p>
              </w:tc>
              <w:tc>
                <w:tcPr>
                  <w:tcW w:w="2303" w:type="dxa"/>
                  <w:tcBorders>
                    <w:left w:val="single" w:color="auto" w:sz="4" w:space="0"/>
                  </w:tcBorders>
                  <w:vAlign w:val="center"/>
                </w:tcPr>
                <w:p w14:paraId="6FE054D2">
                  <w:pPr>
                    <w:pStyle w:val="33"/>
                  </w:pPr>
                  <w:r>
                    <w:t>本项目不涉及</w:t>
                  </w:r>
                  <w:r>
                    <w:rPr>
                      <w:rFonts w:hint="eastAsia"/>
                    </w:rPr>
                    <w:t>上述行业</w:t>
                  </w:r>
                </w:p>
              </w:tc>
              <w:tc>
                <w:tcPr>
                  <w:tcW w:w="709" w:type="dxa"/>
                  <w:tcBorders>
                    <w:left w:val="single" w:color="auto" w:sz="4" w:space="0"/>
                  </w:tcBorders>
                  <w:vAlign w:val="center"/>
                </w:tcPr>
                <w:p w14:paraId="551C59D5">
                  <w:pPr>
                    <w:pStyle w:val="33"/>
                  </w:pPr>
                  <w:r>
                    <w:t>符合</w:t>
                  </w:r>
                </w:p>
              </w:tc>
            </w:tr>
            <w:tr w14:paraId="60AA0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52" w:hRule="atLeast"/>
                <w:jc w:val="center"/>
              </w:trPr>
              <w:tc>
                <w:tcPr>
                  <w:tcW w:w="567" w:type="dxa"/>
                  <w:vAlign w:val="center"/>
                </w:tcPr>
                <w:p w14:paraId="25D294C7">
                  <w:pPr>
                    <w:pStyle w:val="33"/>
                  </w:pPr>
                  <w:r>
                    <w:t>资源利用效率</w:t>
                  </w:r>
                </w:p>
              </w:tc>
              <w:tc>
                <w:tcPr>
                  <w:tcW w:w="3118" w:type="dxa"/>
                  <w:gridSpan w:val="2"/>
                  <w:tcBorders>
                    <w:left w:val="single" w:color="auto" w:sz="4" w:space="0"/>
                  </w:tcBorders>
                  <w:vAlign w:val="center"/>
                </w:tcPr>
                <w:p w14:paraId="4E1508CE">
                  <w:pPr>
                    <w:pStyle w:val="33"/>
                  </w:pPr>
                  <w:r>
                    <w:t>1、淘汰集中供热管网覆盖范围内的散煤。2、禁燃区内任何单位不得新建、扩建高污染燃料燃用设施，不得将其他燃料燃用设施改造为高污染燃料燃用设施。3、淘汰公共建筑中不符合节水标准的水嘴、便器水箱等生活用水器具。</w:t>
                  </w:r>
                </w:p>
              </w:tc>
              <w:tc>
                <w:tcPr>
                  <w:tcW w:w="2303" w:type="dxa"/>
                  <w:tcBorders>
                    <w:left w:val="single" w:color="auto" w:sz="4" w:space="0"/>
                  </w:tcBorders>
                  <w:vAlign w:val="center"/>
                </w:tcPr>
                <w:p w14:paraId="1E99F69B">
                  <w:pPr>
                    <w:pStyle w:val="33"/>
                  </w:pPr>
                  <w:r>
                    <w:t>本项目</w:t>
                  </w:r>
                  <w:r>
                    <w:rPr>
                      <w:rFonts w:hint="eastAsia"/>
                    </w:rPr>
                    <w:t>无燃烧高污染燃料的设施</w:t>
                  </w:r>
                </w:p>
              </w:tc>
              <w:tc>
                <w:tcPr>
                  <w:tcW w:w="709" w:type="dxa"/>
                  <w:tcBorders>
                    <w:left w:val="single" w:color="auto" w:sz="4" w:space="0"/>
                  </w:tcBorders>
                  <w:vAlign w:val="center"/>
                </w:tcPr>
                <w:p w14:paraId="2ABCFCCD">
                  <w:pPr>
                    <w:pStyle w:val="33"/>
                  </w:pPr>
                  <w:r>
                    <w:t>符合</w:t>
                  </w:r>
                </w:p>
              </w:tc>
            </w:tr>
            <w:tr w14:paraId="12F52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80" w:hRule="atLeast"/>
                <w:jc w:val="center"/>
              </w:trPr>
              <w:tc>
                <w:tcPr>
                  <w:tcW w:w="567" w:type="dxa"/>
                  <w:vAlign w:val="center"/>
                </w:tcPr>
                <w:p w14:paraId="0C5F5892">
                  <w:pPr>
                    <w:pStyle w:val="33"/>
                  </w:pPr>
                  <w:r>
                    <w:t>环境风险防控</w:t>
                  </w:r>
                </w:p>
              </w:tc>
              <w:tc>
                <w:tcPr>
                  <w:tcW w:w="3118" w:type="dxa"/>
                  <w:gridSpan w:val="2"/>
                  <w:tcBorders>
                    <w:left w:val="single" w:color="auto" w:sz="4" w:space="0"/>
                  </w:tcBorders>
                  <w:vAlign w:val="center"/>
                </w:tcPr>
                <w:p w14:paraId="456464C3">
                  <w:pPr>
                    <w:pStyle w:val="33"/>
                  </w:pPr>
                  <w:r>
                    <w:rPr>
                      <w:rFonts w:hint="eastAsia"/>
                    </w:rPr>
                    <w:t>①禁止被列入《“高污染、高环境风险”产品名录（2017 年）》产品项目入区。</w:t>
                  </w:r>
                </w:p>
                <w:p w14:paraId="0F83E13D">
                  <w:pPr>
                    <w:pStyle w:val="33"/>
                  </w:pPr>
                  <w:r>
                    <w:rPr>
                      <w:rFonts w:hint="eastAsia"/>
                    </w:rPr>
                    <w:t>②园区及园区内各企业编制污染防治应急预案并在相关环保部门备案。</w:t>
                  </w:r>
                </w:p>
                <w:p w14:paraId="76EFBCFC">
                  <w:pPr>
                    <w:pStyle w:val="33"/>
                  </w:pPr>
                  <w:r>
                    <w:rPr>
                      <w:rFonts w:hint="eastAsia"/>
                    </w:rPr>
                    <w:t>③禁止在村庄搬迁完成前建设对环境产生风险较大的建设项目。</w:t>
                  </w:r>
                </w:p>
              </w:tc>
              <w:tc>
                <w:tcPr>
                  <w:tcW w:w="2303" w:type="dxa"/>
                  <w:tcBorders>
                    <w:left w:val="single" w:color="auto" w:sz="4" w:space="0"/>
                  </w:tcBorders>
                  <w:vAlign w:val="center"/>
                </w:tcPr>
                <w:p w14:paraId="3C48D09F">
                  <w:pPr>
                    <w:pStyle w:val="33"/>
                  </w:pPr>
                  <w:r>
                    <w:rPr>
                      <w:rFonts w:hint="eastAsia"/>
                    </w:rPr>
                    <w:t>①本项目为航空、航天器及设备制造，未被列入《“高污染、高环境风险”产品名录（2021 年）》，且不属于《河北省发展和改革委员会关于加强新建"两高"项目管理的通知》</w:t>
                  </w:r>
                </w:p>
                <w:p w14:paraId="483BB5AC">
                  <w:pPr>
                    <w:pStyle w:val="33"/>
                  </w:pPr>
                  <w:r>
                    <w:rPr>
                      <w:rFonts w:hint="eastAsia"/>
                    </w:rPr>
                    <w:t>（冀发改环资 [2022]691号）名录中项目；</w:t>
                  </w:r>
                </w:p>
                <w:p w14:paraId="3C58DED2">
                  <w:pPr>
                    <w:pStyle w:val="33"/>
                  </w:pPr>
                  <w:r>
                    <w:rPr>
                      <w:rFonts w:hint="eastAsia"/>
                    </w:rPr>
                    <w:t>②公司已编制《突发环境事件应急预案》并完成备案；</w:t>
                  </w:r>
                </w:p>
                <w:p w14:paraId="45202597">
                  <w:pPr>
                    <w:pStyle w:val="33"/>
                  </w:pPr>
                  <w:r>
                    <w:rPr>
                      <w:rFonts w:hint="eastAsia"/>
                    </w:rPr>
                    <w:t>③项目周边500m范围内的朱各庄村已完成搬迁，且项目建成后对环境产生的风险较小</w:t>
                  </w:r>
                </w:p>
              </w:tc>
              <w:tc>
                <w:tcPr>
                  <w:tcW w:w="709" w:type="dxa"/>
                  <w:tcBorders>
                    <w:left w:val="single" w:color="auto" w:sz="4" w:space="0"/>
                  </w:tcBorders>
                  <w:vAlign w:val="center"/>
                </w:tcPr>
                <w:p w14:paraId="244CC177">
                  <w:pPr>
                    <w:pStyle w:val="33"/>
                  </w:pPr>
                  <w:r>
                    <w:t>符合</w:t>
                  </w:r>
                </w:p>
              </w:tc>
            </w:tr>
            <w:tr w14:paraId="6812B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67" w:type="dxa"/>
                  <w:vAlign w:val="center"/>
                </w:tcPr>
                <w:p w14:paraId="60CC0168">
                  <w:pPr>
                    <w:pStyle w:val="33"/>
                  </w:pPr>
                  <w:r>
                    <w:rPr>
                      <w:rFonts w:hint="eastAsia"/>
                    </w:rPr>
                    <w:t>产</w:t>
                  </w:r>
                </w:p>
                <w:p w14:paraId="76BAAECA">
                  <w:pPr>
                    <w:pStyle w:val="33"/>
                  </w:pPr>
                  <w:r>
                    <w:rPr>
                      <w:rFonts w:hint="eastAsia"/>
                    </w:rPr>
                    <w:t>业</w:t>
                  </w:r>
                </w:p>
                <w:p w14:paraId="1EE33B9E">
                  <w:pPr>
                    <w:pStyle w:val="33"/>
                  </w:pPr>
                  <w:r>
                    <w:rPr>
                      <w:rFonts w:hint="eastAsia"/>
                    </w:rPr>
                    <w:t>准</w:t>
                  </w:r>
                </w:p>
                <w:p w14:paraId="03B07596">
                  <w:pPr>
                    <w:pStyle w:val="33"/>
                  </w:pPr>
                  <w:r>
                    <w:rPr>
                      <w:rFonts w:hint="eastAsia"/>
                    </w:rPr>
                    <w:t>入</w:t>
                  </w:r>
                </w:p>
              </w:tc>
              <w:tc>
                <w:tcPr>
                  <w:tcW w:w="425" w:type="dxa"/>
                  <w:tcBorders>
                    <w:left w:val="single" w:color="auto" w:sz="4" w:space="0"/>
                  </w:tcBorders>
                  <w:vAlign w:val="center"/>
                </w:tcPr>
                <w:p w14:paraId="1ECB8FDD">
                  <w:pPr>
                    <w:pStyle w:val="33"/>
                  </w:pPr>
                  <w:r>
                    <w:rPr>
                      <w:rFonts w:hint="eastAsia"/>
                    </w:rPr>
                    <w:t>禁止准入</w:t>
                  </w:r>
                </w:p>
                <w:p w14:paraId="2E80775F">
                  <w:pPr>
                    <w:pStyle w:val="33"/>
                  </w:pPr>
                  <w:r>
                    <w:rPr>
                      <w:rFonts w:hint="eastAsia"/>
                    </w:rPr>
                    <w:t>类</w:t>
                  </w:r>
                </w:p>
              </w:tc>
              <w:tc>
                <w:tcPr>
                  <w:tcW w:w="2693" w:type="dxa"/>
                  <w:tcBorders>
                    <w:left w:val="single" w:color="auto" w:sz="4" w:space="0"/>
                  </w:tcBorders>
                  <w:vAlign w:val="center"/>
                </w:tcPr>
                <w:p w14:paraId="4ADCC74E">
                  <w:pPr>
                    <w:pStyle w:val="33"/>
                  </w:pPr>
                  <w:r>
                    <w:rPr>
                      <w:rFonts w:hint="eastAsia"/>
                    </w:rPr>
                    <w:t>①《产业结构调整指导目录（2011年本）》（2013年修订）中限制类、淘汰类项目</w:t>
                  </w:r>
                </w:p>
                <w:p w14:paraId="072289E3">
                  <w:pPr>
                    <w:pStyle w:val="33"/>
                  </w:pPr>
                  <w:r>
                    <w:rPr>
                      <w:rFonts w:hint="eastAsia"/>
                    </w:rPr>
                    <w:t>②属于《关于抑制部分行业产能过剩和重复建设引导产业健康发展的若干意见》（国发[2009]38 号）中的项目</w:t>
                  </w:r>
                </w:p>
                <w:p w14:paraId="4AFC76D0">
                  <w:pPr>
                    <w:pStyle w:val="33"/>
                  </w:pPr>
                  <w:r>
                    <w:rPr>
                      <w:rFonts w:hint="eastAsia"/>
                    </w:rPr>
                    <w:t>③列入《“高污染、高环境风险” 产品名录（2017年）》产品项目</w:t>
                  </w:r>
                </w:p>
                <w:p w14:paraId="47BE6A76">
                  <w:pPr>
                    <w:pStyle w:val="33"/>
                  </w:pPr>
                  <w:r>
                    <w:rPr>
                      <w:rFonts w:hint="eastAsia"/>
                    </w:rPr>
                    <w:t>④属于《河北省新增限制和淘汰类产业名录（2015 年版）》中限制类和淘汰类项目</w:t>
                  </w:r>
                </w:p>
                <w:p w14:paraId="357D8F66">
                  <w:pPr>
                    <w:pStyle w:val="33"/>
                  </w:pPr>
                  <w:r>
                    <w:rPr>
                      <w:rFonts w:hint="eastAsia"/>
                    </w:rPr>
                    <w:t>⑤属于《河北省禁止投资的产业目录（2014年版）》中明令禁止的建设项目</w:t>
                  </w:r>
                </w:p>
                <w:p w14:paraId="78CCC9C5">
                  <w:pPr>
                    <w:pStyle w:val="33"/>
                  </w:pPr>
                  <w:r>
                    <w:rPr>
                      <w:rFonts w:hint="eastAsia"/>
                    </w:rPr>
                    <w:t>⑥不符合行业准入条件的建设项目</w:t>
                  </w:r>
                </w:p>
                <w:p w14:paraId="6D1A9541">
                  <w:pPr>
                    <w:pStyle w:val="33"/>
                  </w:pPr>
                  <w:r>
                    <w:rPr>
                      <w:rFonts w:hint="eastAsia"/>
                    </w:rPr>
                    <w:t>⑦不能满足《河北省环境敏感区支持、限制及禁止建设项目名录（2005 年修订版）》要求的项目</w:t>
                  </w:r>
                </w:p>
                <w:p w14:paraId="248515F3">
                  <w:pPr>
                    <w:pStyle w:val="33"/>
                  </w:pPr>
                  <w:r>
                    <w:rPr>
                      <w:rFonts w:hint="eastAsia"/>
                    </w:rPr>
                    <w:t>⑧清洁生产水平达不到国内先进水平及以上的新建项目。其中燃料乙醇项目清洁生产水平不得小于一级水平。</w:t>
                  </w:r>
                </w:p>
                <w:p w14:paraId="3910A043">
                  <w:pPr>
                    <w:pStyle w:val="33"/>
                  </w:pPr>
                  <w:r>
                    <w:rPr>
                      <w:rFonts w:hint="eastAsia"/>
                    </w:rPr>
                    <w:t>⑨不符合园区产业定位的项目（拟入区项目）</w:t>
                  </w:r>
                </w:p>
              </w:tc>
              <w:tc>
                <w:tcPr>
                  <w:tcW w:w="2303" w:type="dxa"/>
                  <w:tcBorders>
                    <w:left w:val="single" w:color="auto" w:sz="4" w:space="0"/>
                  </w:tcBorders>
                  <w:vAlign w:val="center"/>
                </w:tcPr>
                <w:p w14:paraId="3114AAF0">
                  <w:pPr>
                    <w:pStyle w:val="33"/>
                  </w:pPr>
                  <w:r>
                    <w:rPr>
                      <w:rFonts w:hint="eastAsia"/>
                    </w:rPr>
                    <w:t>①本项目所属行业为铁路、船舶、航空航天和其他运输设备制造业，不属于《产业结构调整</w:t>
                  </w:r>
                </w:p>
                <w:p w14:paraId="2449F140">
                  <w:pPr>
                    <w:pStyle w:val="33"/>
                  </w:pPr>
                  <w:r>
                    <w:rPr>
                      <w:rFonts w:hint="eastAsia"/>
                    </w:rPr>
                    <w:t>指导目录(2024年本)》中限制类、淘汰类项目；</w:t>
                  </w:r>
                </w:p>
                <w:p w14:paraId="0C57AF9F">
                  <w:pPr>
                    <w:pStyle w:val="33"/>
                  </w:pPr>
                  <w:r>
                    <w:rPr>
                      <w:rFonts w:hint="eastAsia"/>
                    </w:rPr>
                    <w:t>②本项目不属于《关于抑制部分行业产能过剩和重复建设引导产业健康发展的若干意见》(国发[2009]38 号)中的项目；</w:t>
                  </w:r>
                </w:p>
                <w:p w14:paraId="33C7C2CD">
                  <w:pPr>
                    <w:pStyle w:val="33"/>
                  </w:pPr>
                  <w:r>
                    <w:rPr>
                      <w:rFonts w:hint="eastAsia"/>
                    </w:rPr>
                    <w:t>③产品为飞机机械零部件，不属于列入《“高污染、高环境风险”产品名录（2021年）》产品项目且不属于《河北省发展和改革委员会关于加强新建"两高"项目管理的通知》（冀发改环资[2022]691号）名录中项目；</w:t>
                  </w:r>
                </w:p>
                <w:p w14:paraId="3CC9FA58">
                  <w:pPr>
                    <w:pStyle w:val="33"/>
                  </w:pPr>
                  <w:r>
                    <w:rPr>
                      <w:rFonts w:hint="eastAsia"/>
                    </w:rPr>
                    <w:t>⑤本项目不属于</w:t>
                  </w:r>
                </w:p>
                <w:p w14:paraId="358ADE11">
                  <w:pPr>
                    <w:pStyle w:val="33"/>
                  </w:pPr>
                  <w:r>
                    <w:rPr>
                      <w:rFonts w:hint="eastAsia"/>
                    </w:rPr>
                    <w:t>《河北省禁止投资的产业目录（2014 年版）》中明令禁止的建设项目；</w:t>
                  </w:r>
                </w:p>
                <w:p w14:paraId="4FD5A64F">
                  <w:pPr>
                    <w:pStyle w:val="33"/>
                  </w:pPr>
                  <w:r>
                    <w:rPr>
                      <w:rFonts w:hint="eastAsia"/>
                    </w:rPr>
                    <w:t>⑥本项目为符合行业准入条件的建设项目；</w:t>
                  </w:r>
                </w:p>
                <w:p w14:paraId="6F397A40">
                  <w:pPr>
                    <w:pStyle w:val="33"/>
                  </w:pPr>
                  <w:r>
                    <w:rPr>
                      <w:rFonts w:hint="eastAsia"/>
                    </w:rPr>
                    <w:t>⑦本项目建设地点</w:t>
                  </w:r>
                </w:p>
                <w:p w14:paraId="3EB9BD12">
                  <w:pPr>
                    <w:pStyle w:val="33"/>
                  </w:pPr>
                  <w:r>
                    <w:rPr>
                      <w:rFonts w:hint="eastAsia"/>
                    </w:rPr>
                    <w:t>不属环境敏感区；</w:t>
                  </w:r>
                </w:p>
                <w:p w14:paraId="16FD0267">
                  <w:pPr>
                    <w:pStyle w:val="33"/>
                  </w:pPr>
                  <w:r>
                    <w:rPr>
                      <w:rFonts w:hint="eastAsia"/>
                    </w:rPr>
                    <w:t>⑧本项目原辅料用量较少，运营期加强管理，提高原料利用率，污染物产生量较少，清洁生</w:t>
                  </w:r>
                </w:p>
                <w:p w14:paraId="620C8D6D">
                  <w:pPr>
                    <w:pStyle w:val="33"/>
                  </w:pPr>
                  <w:r>
                    <w:rPr>
                      <w:rFonts w:hint="eastAsia"/>
                    </w:rPr>
                    <w:t>产水平达到国内先进水平。不属于燃料乙醇项目；</w:t>
                  </w:r>
                </w:p>
                <w:p w14:paraId="26FA0780">
                  <w:pPr>
                    <w:pStyle w:val="33"/>
                  </w:pPr>
                  <w:r>
                    <w:rPr>
                      <w:rFonts w:hint="eastAsia"/>
                    </w:rPr>
                    <w:t>⑨项目为航空、航天器及设备制造，符合园区产业定位</w:t>
                  </w:r>
                </w:p>
              </w:tc>
              <w:tc>
                <w:tcPr>
                  <w:tcW w:w="709" w:type="dxa"/>
                  <w:tcBorders>
                    <w:left w:val="single" w:color="auto" w:sz="4" w:space="0"/>
                  </w:tcBorders>
                  <w:vAlign w:val="center"/>
                </w:tcPr>
                <w:p w14:paraId="4BF07B5E">
                  <w:pPr>
                    <w:pStyle w:val="33"/>
                  </w:pPr>
                  <w:r>
                    <w:t>符合</w:t>
                  </w:r>
                </w:p>
              </w:tc>
            </w:tr>
          </w:tbl>
          <w:p w14:paraId="7FC2EEAF">
            <w:pPr>
              <w:pStyle w:val="53"/>
              <w:numPr>
                <w:ilvl w:val="0"/>
                <w:numId w:val="0"/>
              </w:numPr>
            </w:pPr>
          </w:p>
          <w:p w14:paraId="71B6C47A">
            <w:pPr>
              <w:pStyle w:val="53"/>
            </w:pPr>
            <w:r>
              <w:t>与规划环评审查意见符合性分析</w:t>
            </w:r>
          </w:p>
          <w:tbl>
            <w:tblPr>
              <w:tblStyle w:val="22"/>
              <w:tblW w:w="66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7"/>
              <w:gridCol w:w="3118"/>
              <w:gridCol w:w="2303"/>
              <w:gridCol w:w="709"/>
            </w:tblGrid>
            <w:tr w14:paraId="49D579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567" w:type="dxa"/>
                  <w:vAlign w:val="center"/>
                </w:tcPr>
                <w:p w14:paraId="4C4EE8E1">
                  <w:pPr>
                    <w:pStyle w:val="33"/>
                  </w:pPr>
                  <w:r>
                    <w:rPr>
                      <w:rFonts w:hint="eastAsia"/>
                    </w:rPr>
                    <w:t>序号</w:t>
                  </w:r>
                </w:p>
              </w:tc>
              <w:tc>
                <w:tcPr>
                  <w:tcW w:w="3118" w:type="dxa"/>
                  <w:vAlign w:val="center"/>
                </w:tcPr>
                <w:p w14:paraId="71145610">
                  <w:pPr>
                    <w:pStyle w:val="33"/>
                  </w:pPr>
                  <w:r>
                    <w:rPr>
                      <w:rFonts w:hint="eastAsia"/>
                    </w:rPr>
                    <w:t>审查意见</w:t>
                  </w:r>
                </w:p>
              </w:tc>
              <w:tc>
                <w:tcPr>
                  <w:tcW w:w="2303" w:type="dxa"/>
                  <w:vAlign w:val="center"/>
                </w:tcPr>
                <w:p w14:paraId="7C90D112">
                  <w:pPr>
                    <w:pStyle w:val="33"/>
                  </w:pPr>
                  <w:r>
                    <w:t>本项目</w:t>
                  </w:r>
                </w:p>
              </w:tc>
              <w:tc>
                <w:tcPr>
                  <w:tcW w:w="709" w:type="dxa"/>
                  <w:vAlign w:val="center"/>
                </w:tcPr>
                <w:p w14:paraId="549E813E">
                  <w:pPr>
                    <w:pStyle w:val="33"/>
                  </w:pPr>
                  <w:r>
                    <w:t>符合性</w:t>
                  </w:r>
                </w:p>
              </w:tc>
            </w:tr>
            <w:tr w14:paraId="5380E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0" w:hRule="atLeast"/>
                <w:jc w:val="center"/>
              </w:trPr>
              <w:tc>
                <w:tcPr>
                  <w:tcW w:w="567" w:type="dxa"/>
                  <w:vAlign w:val="center"/>
                </w:tcPr>
                <w:p w14:paraId="2F0682EA">
                  <w:pPr>
                    <w:pStyle w:val="33"/>
                  </w:pPr>
                  <w:r>
                    <w:rPr>
                      <w:rFonts w:hint="eastAsia"/>
                    </w:rPr>
                    <w:t>1</w:t>
                  </w:r>
                </w:p>
              </w:tc>
              <w:tc>
                <w:tcPr>
                  <w:tcW w:w="3118" w:type="dxa"/>
                  <w:tcBorders>
                    <w:left w:val="single" w:color="auto" w:sz="4" w:space="0"/>
                  </w:tcBorders>
                  <w:vAlign w:val="center"/>
                </w:tcPr>
                <w:p w14:paraId="142F3429">
                  <w:pPr>
                    <w:pStyle w:val="33"/>
                  </w:pPr>
                  <w:r>
                    <w:rPr>
                      <w:rFonts w:hint="eastAsia"/>
                    </w:rPr>
                    <w:t>加强环境准入，推动产业转型升级和绿色发展。入区项目应严格执行环境准入负面清单，且须满足《产业结构调整指导目录</w:t>
                  </w:r>
                </w:p>
                <w:p w14:paraId="0DC98CD2">
                  <w:pPr>
                    <w:pStyle w:val="33"/>
                  </w:pPr>
                  <w:r>
                    <w:rPr>
                      <w:rFonts w:hint="eastAsia"/>
                    </w:rPr>
                    <w:t>（2011年本）（修正）》、《河北省新增限制类和淘汰类产业目录（2015年版）》、《秦皇岛市限制和禁止投资的产业目录》</w:t>
                  </w:r>
                </w:p>
                <w:p w14:paraId="7962DFA2">
                  <w:pPr>
                    <w:pStyle w:val="33"/>
                  </w:pPr>
                  <w:r>
                    <w:rPr>
                      <w:rFonts w:hint="eastAsia"/>
                    </w:rPr>
                    <w:t>（2016 年版）等文件的规定要求。开发区禁止新建和扩建金属表面处理及热加工处理项目、毛皮及皮革鞣制加工项目。</w:t>
                  </w:r>
                </w:p>
              </w:tc>
              <w:tc>
                <w:tcPr>
                  <w:tcW w:w="2303" w:type="dxa"/>
                  <w:tcBorders>
                    <w:left w:val="single" w:color="auto" w:sz="4" w:space="0"/>
                  </w:tcBorders>
                  <w:vAlign w:val="center"/>
                </w:tcPr>
                <w:p w14:paraId="0BA6A960">
                  <w:pPr>
                    <w:pStyle w:val="33"/>
                  </w:pPr>
                  <w:r>
                    <w:rPr>
                      <w:rFonts w:hint="eastAsia"/>
                    </w:rPr>
                    <w:t>本项目不在环境准入负</w:t>
                  </w:r>
                </w:p>
                <w:p w14:paraId="79504FE8">
                  <w:pPr>
                    <w:pStyle w:val="33"/>
                  </w:pPr>
                  <w:r>
                    <w:rPr>
                      <w:rFonts w:hint="eastAsia"/>
                    </w:rPr>
                    <w:t>面清单内，满足《产业</w:t>
                  </w:r>
                </w:p>
                <w:p w14:paraId="38188EB3">
                  <w:pPr>
                    <w:pStyle w:val="33"/>
                  </w:pPr>
                  <w:r>
                    <w:rPr>
                      <w:rFonts w:hint="eastAsia"/>
                    </w:rPr>
                    <w:t>结构调整指导目录》</w:t>
                  </w:r>
                </w:p>
                <w:p w14:paraId="2EDFBF23">
                  <w:pPr>
                    <w:pStyle w:val="33"/>
                  </w:pPr>
                  <w:r>
                    <w:rPr>
                      <w:rFonts w:hint="eastAsia"/>
                    </w:rPr>
                    <w:t>（2024年本）、《秦皇岛市限制和禁止投资的产业目录（2020年修订版）》等文件的规定要求。</w:t>
                  </w:r>
                </w:p>
                <w:p w14:paraId="6A1C4791">
                  <w:pPr>
                    <w:pStyle w:val="33"/>
                  </w:pPr>
                  <w:r>
                    <w:rPr>
                      <w:rFonts w:hint="eastAsia"/>
                    </w:rPr>
                    <w:t>企业现有工程机械零部件精密加工扩建项目与本次扩建项目相比均为铁路、船舶、航空航天和其他运输设备制造业，产品均为飞机零部件，生产工序中均涉及表面处理工序，根据机械零部件精密加工扩建项目报告书可知，项目仅是部分工序涉及阳极氧化、电镀锌、酸洗工艺，非专业性作业加工，不属于国民经济行业类别中规定的金属表面处理及热加工处理项目，且该规划环评于 2018 年编制，现已更新出台《产业结构调整指导目录》（2024 年本）和《秦皇岛市限制和禁止投资的产业目录（2020 年修订版）》，本项目满足《产业结构调整指导目录》（2024年本）要求，同时根据《秦皇岛市限制和禁止投资的产业目录》（2020 年修订版）内容可知“金属表面处理及热加工处理项目可在省级园区内建设，金属表面处理及热处理作为生产装备制造产品的工艺时，可以在省级园区外建设”，本项目属于该目录中“金属表面处理及热处理作为生产装备制造产品的工艺”类别。</w:t>
                  </w:r>
                </w:p>
                <w:p w14:paraId="36D73663">
                  <w:pPr>
                    <w:pStyle w:val="33"/>
                  </w:pPr>
                  <w:r>
                    <w:rPr>
                      <w:rFonts w:hint="eastAsia"/>
                    </w:rPr>
                    <w:t>河北抚宁经济开发区管委会经对本项目</w:t>
                  </w:r>
                </w:p>
                <w:p w14:paraId="2D57FE35">
                  <w:pPr>
                    <w:pStyle w:val="33"/>
                  </w:pPr>
                  <w:r>
                    <w:rPr>
                      <w:rFonts w:hint="eastAsia"/>
                    </w:rPr>
                    <w:t>评估后已为本项目出具准许入园证明。</w:t>
                  </w:r>
                </w:p>
                <w:p w14:paraId="66CEB526">
                  <w:pPr>
                    <w:pStyle w:val="33"/>
                  </w:pPr>
                </w:p>
              </w:tc>
              <w:tc>
                <w:tcPr>
                  <w:tcW w:w="709" w:type="dxa"/>
                  <w:tcBorders>
                    <w:left w:val="single" w:color="auto" w:sz="4" w:space="0"/>
                  </w:tcBorders>
                  <w:vAlign w:val="center"/>
                </w:tcPr>
                <w:p w14:paraId="5FBCD3B5">
                  <w:pPr>
                    <w:pStyle w:val="33"/>
                  </w:pPr>
                  <w:r>
                    <w:t>符合</w:t>
                  </w:r>
                </w:p>
              </w:tc>
            </w:tr>
            <w:tr w14:paraId="4317A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93" w:hRule="atLeast"/>
                <w:jc w:val="center"/>
              </w:trPr>
              <w:tc>
                <w:tcPr>
                  <w:tcW w:w="567" w:type="dxa"/>
                  <w:vAlign w:val="center"/>
                </w:tcPr>
                <w:p w14:paraId="1670B240">
                  <w:pPr>
                    <w:pStyle w:val="33"/>
                  </w:pPr>
                  <w:r>
                    <w:rPr>
                      <w:rFonts w:hint="eastAsia"/>
                    </w:rPr>
                    <w:t>2</w:t>
                  </w:r>
                </w:p>
              </w:tc>
              <w:tc>
                <w:tcPr>
                  <w:tcW w:w="3118" w:type="dxa"/>
                  <w:tcBorders>
                    <w:left w:val="single" w:color="auto" w:sz="4" w:space="0"/>
                  </w:tcBorders>
                  <w:vAlign w:val="center"/>
                </w:tcPr>
                <w:p w14:paraId="6DFAC413">
                  <w:pPr>
                    <w:pStyle w:val="33"/>
                  </w:pPr>
                  <w:r>
                    <w:rPr>
                      <w:rFonts w:hint="eastAsia"/>
                    </w:rPr>
                    <w:t>加强空间管制，优化生产空间和生活空间。高新技术产业片区和军民融合产业区多为一类工业用地，严格空间管控，不得发展</w:t>
                  </w:r>
                </w:p>
                <w:p w14:paraId="0E23AFE3">
                  <w:pPr>
                    <w:pStyle w:val="33"/>
                  </w:pPr>
                  <w:r>
                    <w:rPr>
                      <w:rFonts w:hint="eastAsia"/>
                    </w:rPr>
                    <w:t>对环境影响较大的建设项目。未完成搬迁的区域不得引入污染型工业项目，以确保规划实施不对居民区生活产生影响。开发区内基本农田划定为禁止工业建设区；一般农田为限制建设区，纳入下一轮土地利用规划修编工作中，土地调规后方可进行工业开发。</w:t>
                  </w:r>
                </w:p>
              </w:tc>
              <w:tc>
                <w:tcPr>
                  <w:tcW w:w="2303" w:type="dxa"/>
                  <w:tcBorders>
                    <w:left w:val="single" w:color="auto" w:sz="4" w:space="0"/>
                  </w:tcBorders>
                  <w:vAlign w:val="center"/>
                </w:tcPr>
                <w:p w14:paraId="1CAEB004">
                  <w:pPr>
                    <w:pStyle w:val="33"/>
                  </w:pPr>
                  <w:r>
                    <w:rPr>
                      <w:rFonts w:hint="eastAsia"/>
                    </w:rPr>
                    <w:t>本项目属于扩建项目，在原有厂房内建设，不</w:t>
                  </w:r>
                </w:p>
                <w:p w14:paraId="318A5B2C">
                  <w:pPr>
                    <w:pStyle w:val="33"/>
                  </w:pPr>
                  <w:r>
                    <w:rPr>
                      <w:rFonts w:hint="eastAsia"/>
                    </w:rPr>
                    <w:t>新增用地。项目用地性</w:t>
                  </w:r>
                </w:p>
                <w:p w14:paraId="7BC4B115">
                  <w:pPr>
                    <w:pStyle w:val="33"/>
                  </w:pPr>
                  <w:r>
                    <w:rPr>
                      <w:rFonts w:hint="eastAsia"/>
                    </w:rPr>
                    <w:t>质为二类工业用地，项</w:t>
                  </w:r>
                </w:p>
                <w:p w14:paraId="62DEC626">
                  <w:pPr>
                    <w:pStyle w:val="33"/>
                  </w:pPr>
                  <w:r>
                    <w:rPr>
                      <w:rFonts w:hint="eastAsia"/>
                    </w:rPr>
                    <w:t>目周边500m内朱各庄</w:t>
                  </w:r>
                </w:p>
                <w:p w14:paraId="67B3C944">
                  <w:pPr>
                    <w:pStyle w:val="33"/>
                  </w:pPr>
                  <w:r>
                    <w:rPr>
                      <w:rFonts w:hint="eastAsia"/>
                    </w:rPr>
                    <w:t>村已完成搬迁。项目</w:t>
                  </w:r>
                </w:p>
                <w:p w14:paraId="40B8312F">
                  <w:pPr>
                    <w:pStyle w:val="33"/>
                  </w:pPr>
                  <w:r>
                    <w:rPr>
                      <w:rFonts w:hint="eastAsia"/>
                    </w:rPr>
                    <w:t>不占用基本农田和一般</w:t>
                  </w:r>
                </w:p>
                <w:p w14:paraId="426F18E8">
                  <w:pPr>
                    <w:pStyle w:val="33"/>
                  </w:pPr>
                  <w:r>
                    <w:rPr>
                      <w:rFonts w:hint="eastAsia"/>
                    </w:rPr>
                    <w:t>农田。</w:t>
                  </w:r>
                </w:p>
              </w:tc>
              <w:tc>
                <w:tcPr>
                  <w:tcW w:w="709" w:type="dxa"/>
                  <w:tcBorders>
                    <w:left w:val="single" w:color="auto" w:sz="4" w:space="0"/>
                  </w:tcBorders>
                  <w:vAlign w:val="center"/>
                </w:tcPr>
                <w:p w14:paraId="5F09486E">
                  <w:pPr>
                    <w:pStyle w:val="33"/>
                  </w:pPr>
                  <w:r>
                    <w:t>符合</w:t>
                  </w:r>
                </w:p>
              </w:tc>
            </w:tr>
          </w:tbl>
          <w:p w14:paraId="0CA694B1">
            <w:pPr>
              <w:adjustRightInd w:val="0"/>
              <w:snapToGrid w:val="0"/>
              <w:spacing w:line="380" w:lineRule="exact"/>
              <w:jc w:val="center"/>
              <w:rPr>
                <w:kern w:val="0"/>
                <w:szCs w:val="21"/>
              </w:rPr>
            </w:pPr>
          </w:p>
        </w:tc>
      </w:tr>
      <w:tr w14:paraId="5329BB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928" w:hRule="atLeast"/>
          <w:jc w:val="center"/>
        </w:trPr>
        <w:tc>
          <w:tcPr>
            <w:tcW w:w="1624" w:type="dxa"/>
            <w:vAlign w:val="center"/>
          </w:tcPr>
          <w:p w14:paraId="4B6DE82E">
            <w:pPr>
              <w:pStyle w:val="33"/>
            </w:pPr>
            <w:r>
              <w:rPr>
                <w:rFonts w:hint="eastAsia"/>
              </w:rPr>
              <w:t>其他符合性分析</w:t>
            </w:r>
          </w:p>
        </w:tc>
        <w:tc>
          <w:tcPr>
            <w:tcW w:w="7293" w:type="dxa"/>
            <w:gridSpan w:val="3"/>
          </w:tcPr>
          <w:p w14:paraId="15B45054">
            <w:pPr>
              <w:adjustRightInd w:val="0"/>
              <w:snapToGrid w:val="0"/>
              <w:spacing w:line="400" w:lineRule="exact"/>
              <w:rPr>
                <w:b/>
                <w:szCs w:val="21"/>
              </w:rPr>
            </w:pPr>
            <w:r>
              <w:rPr>
                <w:rFonts w:hint="eastAsia"/>
                <w:b/>
                <w:szCs w:val="21"/>
              </w:rPr>
              <w:t>1、</w:t>
            </w:r>
            <w:r>
              <w:rPr>
                <w:b/>
                <w:szCs w:val="21"/>
              </w:rPr>
              <w:t>三线一单符合性分析</w:t>
            </w:r>
            <w:r>
              <w:rPr>
                <w:rFonts w:hint="eastAsia"/>
                <w:b/>
                <w:szCs w:val="21"/>
              </w:rPr>
              <w:t>：</w:t>
            </w:r>
          </w:p>
          <w:p w14:paraId="53A04951">
            <w:pPr>
              <w:spacing w:line="400" w:lineRule="exact"/>
              <w:rPr>
                <w:b/>
                <w:kern w:val="0"/>
                <w:szCs w:val="21"/>
              </w:rPr>
            </w:pPr>
            <w:r>
              <w:rPr>
                <w:rFonts w:hint="eastAsia" w:ascii="宋体" w:hAnsi="宋体" w:cs="宋体"/>
                <w:b/>
                <w:bCs/>
                <w:szCs w:val="21"/>
              </w:rPr>
              <w:t>（1）</w:t>
            </w:r>
            <w:r>
              <w:rPr>
                <w:b/>
                <w:kern w:val="0"/>
                <w:szCs w:val="21"/>
              </w:rPr>
              <w:t>根据《关于以改善环境质量为核心加强环境影响评价管理的通知》（环环评[2016]150号），环境影响评价应落实“生态保护红线、环境质量底线、资源利用上限和环境准入负面清单”约束。</w:t>
            </w:r>
          </w:p>
          <w:p w14:paraId="4836B523">
            <w:pPr>
              <w:spacing w:line="400" w:lineRule="exact"/>
              <w:rPr>
                <w:rFonts w:ascii="宋体" w:hAnsi="宋体" w:cs="宋体"/>
                <w:bCs/>
                <w:szCs w:val="21"/>
              </w:rPr>
            </w:pPr>
            <w:r>
              <w:rPr>
                <w:rFonts w:hint="eastAsia" w:ascii="宋体" w:hAnsi="宋体" w:cs="宋体"/>
                <w:bCs/>
                <w:szCs w:val="21"/>
              </w:rPr>
              <w:t>①生态保护红线</w:t>
            </w:r>
          </w:p>
          <w:p w14:paraId="6056C8EB">
            <w:pPr>
              <w:spacing w:line="400" w:lineRule="exact"/>
              <w:rPr>
                <w:rFonts w:ascii="宋体" w:hAnsi="宋体" w:cs="宋体"/>
                <w:bCs/>
                <w:szCs w:val="21"/>
              </w:rPr>
            </w:pPr>
            <w:r>
              <w:rPr>
                <w:rFonts w:hint="eastAsia" w:ascii="宋体" w:hAnsi="宋体" w:cs="宋体"/>
                <w:bCs/>
                <w:szCs w:val="21"/>
              </w:rPr>
              <w:t>项目位于</w:t>
            </w:r>
            <w:r>
              <w:rPr>
                <w:rFonts w:hint="eastAsia" w:ascii="宋体" w:hAnsi="宋体" w:cs="宋体"/>
                <w:szCs w:val="21"/>
              </w:rPr>
              <w:t>秦皇岛振航机械零部件加工有限公司</w:t>
            </w:r>
            <w:r>
              <w:rPr>
                <w:rFonts w:hint="eastAsia"/>
                <w:kern w:val="0"/>
              </w:rPr>
              <w:t>现有厂区内，</w:t>
            </w:r>
            <w:r>
              <w:rPr>
                <w:rFonts w:hint="eastAsia" w:ascii="宋体" w:hAnsi="宋体" w:cs="宋体"/>
                <w:szCs w:val="21"/>
              </w:rPr>
              <w:t>不新增占地，</w:t>
            </w:r>
            <w:r>
              <w:rPr>
                <w:rFonts w:hint="eastAsia" w:ascii="宋体" w:hAnsi="宋体" w:cs="宋体"/>
                <w:bCs/>
                <w:szCs w:val="21"/>
              </w:rPr>
              <w:t>对照秦皇岛市生态保护红线图可知，项目不在</w:t>
            </w:r>
            <w:r>
              <w:rPr>
                <w:rFonts w:hint="eastAsia"/>
                <w:kern w:val="0"/>
              </w:rPr>
              <w:t>秦皇岛市</w:t>
            </w:r>
            <w:r>
              <w:rPr>
                <w:rFonts w:hint="eastAsia" w:ascii="宋体" w:hAnsi="宋体" w:cs="宋体"/>
                <w:bCs/>
                <w:szCs w:val="21"/>
              </w:rPr>
              <w:t>生态保护红线范围内，满足生态保护红线要求。</w:t>
            </w:r>
          </w:p>
          <w:p w14:paraId="2797F143">
            <w:pPr>
              <w:spacing w:line="400" w:lineRule="exact"/>
              <w:rPr>
                <w:rFonts w:ascii="宋体" w:hAnsi="宋体" w:cs="宋体"/>
                <w:bCs/>
                <w:szCs w:val="21"/>
              </w:rPr>
            </w:pPr>
            <w:r>
              <w:rPr>
                <w:rFonts w:hint="eastAsia" w:ascii="宋体" w:hAnsi="宋体" w:cs="宋体"/>
                <w:bCs/>
                <w:szCs w:val="21"/>
              </w:rPr>
              <w:t>②环境质量底线</w:t>
            </w:r>
          </w:p>
          <w:p w14:paraId="60052CC1">
            <w:pPr>
              <w:spacing w:line="400" w:lineRule="exact"/>
              <w:rPr>
                <w:rFonts w:ascii="宋体" w:hAnsi="宋体" w:cs="宋体"/>
                <w:bCs/>
                <w:szCs w:val="21"/>
              </w:rPr>
            </w:pPr>
            <w:r>
              <w:rPr>
                <w:rFonts w:hint="eastAsia" w:ascii="宋体" w:hAnsi="宋体" w:cs="宋体"/>
                <w:bCs/>
                <w:szCs w:val="21"/>
              </w:rPr>
              <w:t>根据《秦皇岛市大气污染防治</w:t>
            </w:r>
            <w:r>
              <w:rPr>
                <w:rFonts w:hAnsi="宋体"/>
                <w:bCs/>
                <w:szCs w:val="21"/>
              </w:rPr>
              <w:t>行动领导小组办公室关于</w:t>
            </w:r>
            <w:r>
              <w:rPr>
                <w:bCs/>
                <w:szCs w:val="21"/>
              </w:rPr>
              <w:t>202</w:t>
            </w:r>
            <w:r>
              <w:rPr>
                <w:rFonts w:hint="eastAsia"/>
                <w:bCs/>
                <w:szCs w:val="21"/>
              </w:rPr>
              <w:t>3</w:t>
            </w:r>
            <w:r>
              <w:rPr>
                <w:rFonts w:hAnsi="宋体"/>
                <w:bCs/>
                <w:szCs w:val="21"/>
              </w:rPr>
              <w:t>年</w:t>
            </w:r>
            <w:r>
              <w:rPr>
                <w:bCs/>
                <w:szCs w:val="21"/>
              </w:rPr>
              <w:t>12</w:t>
            </w:r>
            <w:r>
              <w:rPr>
                <w:rFonts w:hAnsi="宋体"/>
                <w:bCs/>
                <w:szCs w:val="21"/>
              </w:rPr>
              <w:t>月份环境空气质量情况的通报》（秦气防领办〔</w:t>
            </w:r>
            <w:r>
              <w:rPr>
                <w:bCs/>
                <w:szCs w:val="21"/>
              </w:rPr>
              <w:t>202</w:t>
            </w:r>
            <w:r>
              <w:rPr>
                <w:rFonts w:hint="eastAsia"/>
                <w:bCs/>
                <w:szCs w:val="21"/>
              </w:rPr>
              <w:t>4</w:t>
            </w:r>
            <w:r>
              <w:rPr>
                <w:rFonts w:hAnsi="宋体"/>
                <w:bCs/>
                <w:szCs w:val="21"/>
              </w:rPr>
              <w:t>〕</w:t>
            </w:r>
            <w:r>
              <w:rPr>
                <w:rFonts w:hint="eastAsia"/>
                <w:bCs/>
                <w:szCs w:val="21"/>
              </w:rPr>
              <w:t>2</w:t>
            </w:r>
            <w:r>
              <w:rPr>
                <w:rFonts w:hAnsi="宋体"/>
                <w:bCs/>
                <w:szCs w:val="21"/>
              </w:rPr>
              <w:t>号）中的附件</w:t>
            </w:r>
            <w:r>
              <w:rPr>
                <w:bCs/>
                <w:szCs w:val="21"/>
              </w:rPr>
              <w:t>2</w:t>
            </w:r>
            <w:r>
              <w:rPr>
                <w:rFonts w:hAnsi="宋体"/>
                <w:bCs/>
                <w:szCs w:val="21"/>
              </w:rPr>
              <w:t>《</w:t>
            </w:r>
            <w:r>
              <w:rPr>
                <w:bCs/>
                <w:szCs w:val="21"/>
              </w:rPr>
              <w:t>202</w:t>
            </w:r>
            <w:r>
              <w:rPr>
                <w:rFonts w:hint="eastAsia"/>
                <w:bCs/>
                <w:szCs w:val="21"/>
              </w:rPr>
              <w:t>3</w:t>
            </w:r>
            <w:r>
              <w:rPr>
                <w:rFonts w:hAnsi="宋体"/>
                <w:bCs/>
                <w:szCs w:val="21"/>
              </w:rPr>
              <w:t>年</w:t>
            </w:r>
            <w:r>
              <w:rPr>
                <w:bCs/>
                <w:szCs w:val="21"/>
              </w:rPr>
              <w:t>1-12</w:t>
            </w:r>
            <w:r>
              <w:rPr>
                <w:rFonts w:hAnsi="宋体"/>
                <w:bCs/>
                <w:szCs w:val="21"/>
              </w:rPr>
              <w:t>月份各县区空气质量综合指数排名及各项污染物指标变化情况》，项目所在区域环境空气质量属于不达标区。项目所在区域声环境满足《声环境质量标准》</w:t>
            </w:r>
            <w:r>
              <w:rPr>
                <w:rFonts w:hint="eastAsia"/>
                <w:bCs/>
                <w:szCs w:val="21"/>
              </w:rPr>
              <w:t>3</w:t>
            </w:r>
            <w:r>
              <w:rPr>
                <w:rFonts w:hAnsi="宋体"/>
                <w:bCs/>
                <w:szCs w:val="21"/>
              </w:rPr>
              <w:t>类标准要求。根据工程分析，项目各产污环</w:t>
            </w:r>
            <w:r>
              <w:rPr>
                <w:rFonts w:hint="eastAsia" w:ascii="宋体" w:hAnsi="宋体" w:cs="宋体"/>
                <w:bCs/>
                <w:szCs w:val="21"/>
              </w:rPr>
              <w:t>节采取了完善的污染防治措施，各类污染物均能够实现达标排放，在严格落实废气、噪声、固废等污染防治措施的前提下，项目的实施不会对周围环境产生明显影响。本项目的建设运行不会突破项目所在地的环境质量底线，因此项目符合环境质量底线要求。</w:t>
            </w:r>
          </w:p>
          <w:p w14:paraId="36C4C9D3">
            <w:pPr>
              <w:spacing w:line="400" w:lineRule="exact"/>
              <w:rPr>
                <w:rFonts w:ascii="宋体" w:hAnsi="宋体" w:cs="宋体"/>
                <w:bCs/>
                <w:szCs w:val="21"/>
              </w:rPr>
            </w:pPr>
            <w:r>
              <w:rPr>
                <w:rFonts w:hint="eastAsia" w:ascii="宋体" w:hAnsi="宋体" w:cs="宋体"/>
                <w:bCs/>
                <w:szCs w:val="21"/>
              </w:rPr>
              <w:t>③资源利用上线</w:t>
            </w:r>
          </w:p>
          <w:p w14:paraId="6F051A90">
            <w:pPr>
              <w:spacing w:line="400" w:lineRule="exact"/>
              <w:rPr>
                <w:rFonts w:ascii="宋体" w:hAnsi="宋体" w:cs="宋体"/>
                <w:bCs/>
                <w:szCs w:val="21"/>
              </w:rPr>
            </w:pPr>
            <w:r>
              <w:rPr>
                <w:rFonts w:hint="eastAsia" w:ascii="宋体" w:hAnsi="宋体" w:cs="宋体"/>
                <w:bCs/>
                <w:szCs w:val="21"/>
              </w:rPr>
              <w:t>本项目用电由市政电网提供，耗电量不大，不会达到供电量使用上线；项目用地为工业用地，土地利用不会突破区域土地资源上线。项目水资源消耗量不大。项目满足资源利用上限要求。</w:t>
            </w:r>
          </w:p>
          <w:p w14:paraId="230229FE">
            <w:pPr>
              <w:spacing w:line="400" w:lineRule="exact"/>
              <w:rPr>
                <w:rFonts w:ascii="宋体" w:hAnsi="宋体" w:cs="宋体"/>
                <w:bCs/>
                <w:szCs w:val="21"/>
              </w:rPr>
            </w:pPr>
            <w:r>
              <w:rPr>
                <w:rFonts w:hint="eastAsia" w:ascii="宋体" w:hAnsi="宋体" w:cs="宋体"/>
                <w:bCs/>
                <w:szCs w:val="21"/>
              </w:rPr>
              <w:t>④环境准入负面清单</w:t>
            </w:r>
          </w:p>
          <w:p w14:paraId="00F57903">
            <w:pPr>
              <w:spacing w:line="400" w:lineRule="exact"/>
              <w:rPr>
                <w:rFonts w:hAnsi="宋体"/>
                <w:bCs/>
                <w:szCs w:val="21"/>
              </w:rPr>
            </w:pPr>
            <w:r>
              <w:rPr>
                <w:rFonts w:hint="eastAsia"/>
                <w:kern w:val="0"/>
                <w:szCs w:val="21"/>
              </w:rPr>
              <w:t>本项目不属于</w:t>
            </w:r>
            <w:r>
              <w:rPr>
                <w:rFonts w:ascii="宋体" w:hAnsi="宋体"/>
                <w:kern w:val="0"/>
                <w:szCs w:val="21"/>
              </w:rPr>
              <w:t>《产业</w:t>
            </w:r>
            <w:r>
              <w:rPr>
                <w:rFonts w:hAnsi="宋体"/>
                <w:kern w:val="0"/>
                <w:szCs w:val="21"/>
              </w:rPr>
              <w:t>结构调整指导目</w:t>
            </w:r>
            <w:r>
              <w:rPr>
                <w:kern w:val="0"/>
                <w:szCs w:val="21"/>
              </w:rPr>
              <w:t>录（2024年本）》中</w:t>
            </w:r>
            <w:r>
              <w:rPr>
                <w:rFonts w:ascii="宋体" w:hAnsi="宋体" w:cs="宋体"/>
                <w:bCs/>
                <w:szCs w:val="21"/>
              </w:rPr>
              <w:t>限制</w:t>
            </w:r>
            <w:r>
              <w:rPr>
                <w:rFonts w:hint="eastAsia" w:ascii="宋体" w:hAnsi="宋体" w:cs="宋体"/>
                <w:bCs/>
                <w:szCs w:val="21"/>
              </w:rPr>
              <w:t>类</w:t>
            </w:r>
            <w:r>
              <w:rPr>
                <w:rFonts w:ascii="宋体" w:hAnsi="宋体" w:cs="宋体"/>
                <w:bCs/>
                <w:szCs w:val="21"/>
              </w:rPr>
              <w:t>、禁止</w:t>
            </w:r>
            <w:r>
              <w:rPr>
                <w:kern w:val="0"/>
                <w:szCs w:val="21"/>
              </w:rPr>
              <w:t>类</w:t>
            </w:r>
            <w:r>
              <w:rPr>
                <w:rFonts w:ascii="宋体" w:hAnsi="宋体" w:cs="宋体"/>
                <w:bCs/>
                <w:szCs w:val="21"/>
              </w:rPr>
              <w:t>项目</w:t>
            </w:r>
            <w:r>
              <w:rPr>
                <w:rFonts w:hint="eastAsia" w:ascii="宋体" w:hAnsi="宋体" w:cs="宋体"/>
                <w:bCs/>
                <w:szCs w:val="21"/>
              </w:rPr>
              <w:t>，</w:t>
            </w:r>
            <w:r>
              <w:rPr>
                <w:rFonts w:ascii="宋体" w:hAnsi="宋体" w:cs="宋体"/>
                <w:bCs/>
                <w:szCs w:val="21"/>
              </w:rPr>
              <w:t>不属于《秦皇岛市限制和禁止投资的产业目</w:t>
            </w:r>
            <w:r>
              <w:rPr>
                <w:rFonts w:hAnsi="宋体"/>
                <w:bCs/>
                <w:szCs w:val="21"/>
              </w:rPr>
              <w:t>录</w:t>
            </w:r>
            <w:r>
              <w:rPr>
                <w:bCs/>
                <w:szCs w:val="21"/>
              </w:rPr>
              <w:t>(2020</w:t>
            </w:r>
            <w:r>
              <w:rPr>
                <w:rFonts w:hAnsi="宋体"/>
                <w:bCs/>
                <w:szCs w:val="21"/>
              </w:rPr>
              <w:t>年修订版</w:t>
            </w:r>
            <w:r>
              <w:rPr>
                <w:bCs/>
                <w:szCs w:val="21"/>
              </w:rPr>
              <w:t>)</w:t>
            </w:r>
            <w:r>
              <w:rPr>
                <w:rFonts w:ascii="宋体" w:hAnsi="宋体" w:cs="宋体"/>
                <w:bCs/>
                <w:szCs w:val="21"/>
              </w:rPr>
              <w:t>》中限制、禁止内容，</w:t>
            </w:r>
            <w:r>
              <w:rPr>
                <w:rFonts w:hint="eastAsia" w:ascii="宋体" w:hAnsi="宋体" w:cs="宋体"/>
                <w:bCs/>
                <w:szCs w:val="21"/>
              </w:rPr>
              <w:t>因此，项目不属于所在区域的环境准入负面清单。</w:t>
            </w:r>
          </w:p>
          <w:p w14:paraId="4034E197">
            <w:pPr>
              <w:spacing w:line="400" w:lineRule="exact"/>
              <w:rPr>
                <w:rStyle w:val="27"/>
                <w:b/>
                <w:bCs/>
                <w:kern w:val="0"/>
                <w:szCs w:val="20"/>
              </w:rPr>
            </w:pPr>
            <w:r>
              <w:rPr>
                <w:rFonts w:hint="eastAsia" w:ascii="宋体" w:hAnsi="宋体" w:cs="宋体"/>
                <w:b/>
                <w:bCs/>
                <w:szCs w:val="21"/>
              </w:rPr>
              <w:t>（2）《秦皇岛市人民政府关于秦皇岛市“三线一单”生态环境分区管控的实施意见》（秦政字[2021]6号）</w:t>
            </w:r>
            <w:r>
              <w:rPr>
                <w:rStyle w:val="27"/>
                <w:rFonts w:hint="eastAsia"/>
                <w:b/>
                <w:bCs/>
                <w:kern w:val="0"/>
                <w:szCs w:val="20"/>
              </w:rPr>
              <w:t>及与</w:t>
            </w:r>
            <w:r>
              <w:rPr>
                <w:rStyle w:val="27"/>
                <w:b/>
                <w:bCs/>
                <w:kern w:val="0"/>
                <w:szCs w:val="20"/>
              </w:rPr>
              <w:t>《</w:t>
            </w:r>
            <w:r>
              <w:rPr>
                <w:rStyle w:val="27"/>
                <w:rFonts w:hint="eastAsia"/>
                <w:b/>
                <w:bCs/>
                <w:kern w:val="0"/>
                <w:szCs w:val="20"/>
              </w:rPr>
              <w:t>秦皇岛市人民政府办公室关于实施生态环境分区管控动态更新成果的通知》</w:t>
            </w:r>
            <w:r>
              <w:rPr>
                <w:rStyle w:val="27"/>
                <w:b/>
                <w:bCs/>
                <w:kern w:val="0"/>
                <w:szCs w:val="20"/>
              </w:rPr>
              <w:t>符合性</w:t>
            </w:r>
          </w:p>
          <w:p w14:paraId="0DFD56C8">
            <w:pPr>
              <w:spacing w:line="400" w:lineRule="exact"/>
              <w:rPr>
                <w:rFonts w:ascii="宋体" w:hAnsi="宋体" w:cs="宋体"/>
                <w:bCs/>
                <w:szCs w:val="21"/>
              </w:rPr>
            </w:pPr>
            <w:r>
              <w:rPr>
                <w:rFonts w:hint="eastAsia" w:ascii="宋体" w:hAnsi="宋体" w:cs="宋体"/>
                <w:bCs/>
                <w:szCs w:val="21"/>
              </w:rPr>
              <w:t>根据文件可知，秦皇岛市生态环境管控单元包括优先保护、重点管控和一般管控单元三类。优先保护单元主要包括生态保护红线、各类自然保护地、饮用水水源保护区、海洋红线区及其他重要生态功能区等一般生态空间。重点管控单元主要包括城市规划区、省级及以上产业园区、港区和开发强度高、污染物排放强度大、环境问题较为突出的区域等。一般管控单元为优先保护单元和重点管控单元之外的其他区域。对照秦皇岛市生态保护红线图，项目不在秦皇岛市生态红线范围内，不在自然保护地、饮用水水源保护区、海洋红线区及其他重要生态功能区范围内，根据秦皇岛市环境管控单元分布图可知，本项目位于重点管控单元。</w:t>
            </w:r>
          </w:p>
          <w:p w14:paraId="6E54FFF2">
            <w:pPr>
              <w:spacing w:line="400" w:lineRule="exact"/>
              <w:rPr>
                <w:rFonts w:ascii="宋体" w:hAnsi="宋体" w:cs="宋体"/>
                <w:bCs/>
                <w:szCs w:val="21"/>
              </w:rPr>
            </w:pPr>
            <w:r>
              <w:rPr>
                <w:rFonts w:hint="eastAsia" w:ascii="宋体" w:hAnsi="宋体" w:cs="宋体"/>
                <w:bCs/>
                <w:szCs w:val="21"/>
              </w:rPr>
              <w:t>文件中重点管控单元管控要求如下：优化工业布局，有序实施高污染、高排放工业企业整改或搬迁退出；强化船舶和区域移动源管控；完善污水治理设施；加快城镇河流水系环境整治；加强工业污染场地环境风险防控和开发再利用监管。</w:t>
            </w:r>
          </w:p>
          <w:p w14:paraId="2600360F">
            <w:pPr>
              <w:spacing w:line="400" w:lineRule="exact"/>
              <w:rPr>
                <w:rFonts w:ascii="宋体" w:hAnsi="宋体" w:cs="宋体"/>
                <w:bCs/>
                <w:szCs w:val="21"/>
              </w:rPr>
            </w:pPr>
            <w:r>
              <w:rPr>
                <w:rFonts w:hint="eastAsia" w:ascii="宋体" w:hAnsi="宋体" w:cs="宋体"/>
                <w:bCs/>
                <w:szCs w:val="21"/>
              </w:rPr>
              <w:t>本项目不属于高污染、高排放项目，项目无生产废水排放，项目所在地块不属于工业污染场地，项目符合重点管控单元管控要求。</w:t>
            </w:r>
          </w:p>
          <w:p w14:paraId="6FDF4982">
            <w:pPr>
              <w:spacing w:line="400" w:lineRule="exact"/>
              <w:rPr>
                <w:rFonts w:ascii="宋体" w:hAnsi="宋体"/>
                <w:bCs/>
                <w:szCs w:val="21"/>
              </w:rPr>
            </w:pPr>
            <w:r>
              <w:rPr>
                <w:rFonts w:hint="eastAsia" w:ascii="宋体" w:hAnsi="宋体"/>
                <w:bCs/>
                <w:szCs w:val="21"/>
              </w:rPr>
              <w:t>《秦皇岛市生态环境准入清单</w:t>
            </w:r>
            <w:r>
              <w:rPr>
                <w:rFonts w:ascii="宋体" w:hAnsi="宋体"/>
                <w:bCs/>
                <w:szCs w:val="21"/>
              </w:rPr>
              <w:t>(</w:t>
            </w:r>
            <w:r>
              <w:rPr>
                <w:bCs/>
                <w:szCs w:val="21"/>
              </w:rPr>
              <w:t>202</w:t>
            </w:r>
            <w:r>
              <w:rPr>
                <w:rFonts w:hint="eastAsia"/>
                <w:bCs/>
                <w:szCs w:val="21"/>
              </w:rPr>
              <w:t>3</w:t>
            </w:r>
            <w:r>
              <w:rPr>
                <w:rFonts w:hAnsi="宋体"/>
                <w:bCs/>
                <w:szCs w:val="21"/>
              </w:rPr>
              <w:t>版</w:t>
            </w:r>
            <w:r>
              <w:rPr>
                <w:rFonts w:ascii="宋体" w:hAnsi="宋体"/>
                <w:bCs/>
                <w:szCs w:val="21"/>
              </w:rPr>
              <w:t>)》</w:t>
            </w:r>
            <w:r>
              <w:rPr>
                <w:rFonts w:hint="eastAsia" w:ascii="宋体" w:hAnsi="宋体"/>
                <w:szCs w:val="21"/>
              </w:rPr>
              <w:t>中表四至表九与本项目相关的管控要求见下表。</w:t>
            </w:r>
          </w:p>
          <w:p w14:paraId="68EDE2D7">
            <w:pPr>
              <w:pStyle w:val="53"/>
            </w:pPr>
            <w:r>
              <w:t>与本项目有关的分区管控要求符合性一览表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5"/>
              <w:gridCol w:w="3468"/>
              <w:gridCol w:w="2426"/>
              <w:gridCol w:w="750"/>
            </w:tblGrid>
            <w:tr w14:paraId="3A167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46" w:type="dxa"/>
                  <w:shd w:val="clear" w:color="auto" w:fill="auto"/>
                  <w:noWrap/>
                  <w:tcMar>
                    <w:left w:w="28" w:type="dxa"/>
                    <w:right w:w="28" w:type="dxa"/>
                  </w:tcMar>
                  <w:vAlign w:val="center"/>
                </w:tcPr>
                <w:p w14:paraId="09EEA6A3">
                  <w:pPr>
                    <w:pStyle w:val="33"/>
                  </w:pPr>
                  <w:r>
                    <w:rPr>
                      <w:rFonts w:hint="eastAsia"/>
                    </w:rPr>
                    <w:t>序号</w:t>
                  </w:r>
                </w:p>
              </w:tc>
              <w:tc>
                <w:tcPr>
                  <w:tcW w:w="968" w:type="dxa"/>
                  <w:shd w:val="clear" w:color="auto" w:fill="auto"/>
                  <w:noWrap/>
                  <w:tcMar>
                    <w:left w:w="28" w:type="dxa"/>
                    <w:right w:w="28" w:type="dxa"/>
                  </w:tcMar>
                  <w:vAlign w:val="center"/>
                </w:tcPr>
                <w:p w14:paraId="3CD9B8CE">
                  <w:pPr>
                    <w:pStyle w:val="33"/>
                  </w:pPr>
                  <w:r>
                    <w:rPr>
                      <w:rFonts w:hint="eastAsia"/>
                    </w:rPr>
                    <w:t>管控要求</w:t>
                  </w:r>
                </w:p>
              </w:tc>
              <w:tc>
                <w:tcPr>
                  <w:tcW w:w="677" w:type="dxa"/>
                  <w:shd w:val="clear" w:color="auto" w:fill="auto"/>
                  <w:noWrap/>
                  <w:tcMar>
                    <w:left w:w="28" w:type="dxa"/>
                    <w:right w:w="28" w:type="dxa"/>
                  </w:tcMar>
                  <w:vAlign w:val="center"/>
                </w:tcPr>
                <w:p w14:paraId="6134CAA0">
                  <w:pPr>
                    <w:pStyle w:val="33"/>
                  </w:pPr>
                  <w:r>
                    <w:rPr>
                      <w:rFonts w:hint="eastAsia"/>
                    </w:rPr>
                    <w:t>本项目情况</w:t>
                  </w:r>
                </w:p>
              </w:tc>
              <w:tc>
                <w:tcPr>
                  <w:tcW w:w="209" w:type="dxa"/>
                  <w:shd w:val="clear" w:color="auto" w:fill="auto"/>
                  <w:noWrap/>
                  <w:tcMar>
                    <w:left w:w="28" w:type="dxa"/>
                    <w:right w:w="28" w:type="dxa"/>
                  </w:tcMar>
                  <w:vAlign w:val="center"/>
                </w:tcPr>
                <w:p w14:paraId="0FA6D741">
                  <w:pPr>
                    <w:pStyle w:val="33"/>
                  </w:pPr>
                  <w:r>
                    <w:rPr>
                      <w:rFonts w:hint="eastAsia"/>
                    </w:rPr>
                    <w:t>符合性</w:t>
                  </w:r>
                </w:p>
              </w:tc>
            </w:tr>
            <w:tr w14:paraId="73AAE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46" w:type="dxa"/>
                  <w:shd w:val="clear" w:color="auto" w:fill="auto"/>
                  <w:noWrap/>
                  <w:tcMar>
                    <w:left w:w="28" w:type="dxa"/>
                    <w:right w:w="28" w:type="dxa"/>
                  </w:tcMar>
                  <w:vAlign w:val="center"/>
                </w:tcPr>
                <w:p w14:paraId="3D69AD90">
                  <w:pPr>
                    <w:pStyle w:val="33"/>
                  </w:pPr>
                  <w:r>
                    <w:rPr>
                      <w:rFonts w:hint="eastAsia"/>
                    </w:rPr>
                    <w:t>1</w:t>
                  </w:r>
                </w:p>
              </w:tc>
              <w:tc>
                <w:tcPr>
                  <w:tcW w:w="968" w:type="dxa"/>
                  <w:tcBorders>
                    <w:left w:val="single" w:color="auto" w:sz="4" w:space="0"/>
                  </w:tcBorders>
                  <w:shd w:val="clear" w:color="auto" w:fill="auto"/>
                  <w:noWrap/>
                  <w:tcMar>
                    <w:left w:w="28" w:type="dxa"/>
                    <w:right w:w="28" w:type="dxa"/>
                  </w:tcMar>
                  <w:vAlign w:val="center"/>
                </w:tcPr>
                <w:p w14:paraId="5EF8935A">
                  <w:pPr>
                    <w:pStyle w:val="33"/>
                  </w:pPr>
                  <w:r>
                    <w:t>表</w:t>
                  </w:r>
                  <w:r>
                    <w:rPr>
                      <w:rFonts w:hint="eastAsia"/>
                    </w:rPr>
                    <w:t>四</w:t>
                  </w:r>
                  <w:r>
                    <w:t>“生态环境空间总体管控要求”：禁止新建、扩建《环境保护综合名录(20</w:t>
                  </w:r>
                  <w:r>
                    <w:rPr>
                      <w:rFonts w:hint="eastAsia"/>
                    </w:rPr>
                    <w:t>21</w:t>
                  </w:r>
                  <w:r>
                    <w:t>年版）》及其最新名录所列 “高污染、高风险”管控项目。</w:t>
                  </w:r>
                </w:p>
              </w:tc>
              <w:tc>
                <w:tcPr>
                  <w:tcW w:w="677" w:type="dxa"/>
                  <w:tcBorders>
                    <w:left w:val="single" w:color="auto" w:sz="4" w:space="0"/>
                  </w:tcBorders>
                  <w:shd w:val="clear" w:color="auto" w:fill="auto"/>
                  <w:noWrap/>
                  <w:tcMar>
                    <w:left w:w="28" w:type="dxa"/>
                    <w:right w:w="28" w:type="dxa"/>
                  </w:tcMar>
                  <w:vAlign w:val="center"/>
                </w:tcPr>
                <w:p w14:paraId="669D3E07">
                  <w:pPr>
                    <w:pStyle w:val="33"/>
                  </w:pPr>
                  <w:r>
                    <w:t>项目不属于</w:t>
                  </w:r>
                  <w:r>
                    <w:rPr>
                      <w:rFonts w:hint="eastAsia"/>
                    </w:rPr>
                    <w:t>名录</w:t>
                  </w:r>
                  <w:r>
                    <w:t>中“高污染、高风险”项目</w:t>
                  </w:r>
                </w:p>
              </w:tc>
              <w:tc>
                <w:tcPr>
                  <w:tcW w:w="209" w:type="dxa"/>
                  <w:tcBorders>
                    <w:left w:val="single" w:color="auto" w:sz="4" w:space="0"/>
                  </w:tcBorders>
                  <w:shd w:val="clear" w:color="auto" w:fill="auto"/>
                  <w:noWrap/>
                  <w:tcMar>
                    <w:left w:w="28" w:type="dxa"/>
                    <w:right w:w="28" w:type="dxa"/>
                  </w:tcMar>
                  <w:vAlign w:val="center"/>
                </w:tcPr>
                <w:p w14:paraId="70DBADAB">
                  <w:pPr>
                    <w:pStyle w:val="33"/>
                  </w:pPr>
                  <w:r>
                    <w:rPr>
                      <w:rFonts w:hint="eastAsia"/>
                    </w:rPr>
                    <w:t>符合</w:t>
                  </w:r>
                </w:p>
              </w:tc>
            </w:tr>
            <w:tr w14:paraId="185EA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46" w:type="dxa"/>
                  <w:shd w:val="clear" w:color="auto" w:fill="auto"/>
                  <w:noWrap/>
                  <w:tcMar>
                    <w:left w:w="28" w:type="dxa"/>
                    <w:right w:w="28" w:type="dxa"/>
                  </w:tcMar>
                  <w:vAlign w:val="center"/>
                </w:tcPr>
                <w:p w14:paraId="2100580B">
                  <w:pPr>
                    <w:pStyle w:val="33"/>
                  </w:pPr>
                  <w:r>
                    <w:rPr>
                      <w:rFonts w:hint="eastAsia"/>
                    </w:rPr>
                    <w:t>2</w:t>
                  </w:r>
                </w:p>
              </w:tc>
              <w:tc>
                <w:tcPr>
                  <w:tcW w:w="968" w:type="dxa"/>
                  <w:tcBorders>
                    <w:left w:val="single" w:color="auto" w:sz="4" w:space="0"/>
                  </w:tcBorders>
                  <w:shd w:val="clear" w:color="auto" w:fill="auto"/>
                  <w:noWrap/>
                  <w:tcMar>
                    <w:left w:w="28" w:type="dxa"/>
                    <w:right w:w="28" w:type="dxa"/>
                  </w:tcMar>
                  <w:vAlign w:val="center"/>
                </w:tcPr>
                <w:p w14:paraId="116629C2">
                  <w:pPr>
                    <w:pStyle w:val="33"/>
                  </w:pPr>
                  <w:r>
                    <w:rPr>
                      <w:rFonts w:hint="eastAsia"/>
                    </w:rPr>
                    <w:t>表五“大气环境总体管控要求”：a、空间布局约束管控要求：</w:t>
                  </w:r>
                </w:p>
                <w:p w14:paraId="71F3F3AE">
                  <w:pPr>
                    <w:pStyle w:val="33"/>
                  </w:pPr>
                  <w:r>
                    <w:rPr>
                      <w:rFonts w:hint="eastAsia"/>
                    </w:rPr>
                    <w:t>3.严禁新增钢铁、水泥、平板玻璃、电解铝等产能，严防封停设备死灰复燃。严格执行钢铁、水泥、平板玻璃等行业产能置换实施政策。</w:t>
                  </w:r>
                </w:p>
                <w:p w14:paraId="6DCC3D2C">
                  <w:pPr>
                    <w:pStyle w:val="33"/>
                  </w:pPr>
                  <w:r>
                    <w:rPr>
                      <w:rFonts w:hint="eastAsia"/>
                    </w:rPr>
                    <w:t>6.禁燃区内不得新建燃烧煤炭（符合政策文件要求的热电联产项目除外）、重油、渣油等高污染燃料的设施。</w:t>
                  </w:r>
                </w:p>
              </w:tc>
              <w:tc>
                <w:tcPr>
                  <w:tcW w:w="677" w:type="dxa"/>
                  <w:tcBorders>
                    <w:left w:val="single" w:color="auto" w:sz="4" w:space="0"/>
                  </w:tcBorders>
                  <w:shd w:val="clear" w:color="auto" w:fill="auto"/>
                  <w:noWrap/>
                  <w:tcMar>
                    <w:left w:w="28" w:type="dxa"/>
                    <w:right w:w="28" w:type="dxa"/>
                  </w:tcMar>
                  <w:vAlign w:val="center"/>
                </w:tcPr>
                <w:p w14:paraId="0552C8BB">
                  <w:pPr>
                    <w:pStyle w:val="33"/>
                  </w:pPr>
                  <w:r>
                    <w:rPr>
                      <w:rFonts w:hint="eastAsia"/>
                    </w:rPr>
                    <w:t>本项目不属于禁止新增产能的行业；</w:t>
                  </w:r>
                </w:p>
                <w:p w14:paraId="37F9BE79">
                  <w:pPr>
                    <w:pStyle w:val="33"/>
                  </w:pPr>
                  <w:r>
                    <w:rPr>
                      <w:rFonts w:hint="eastAsia"/>
                    </w:rPr>
                    <w:t>本项目无燃烧高污染燃料的设施</w:t>
                  </w:r>
                </w:p>
              </w:tc>
              <w:tc>
                <w:tcPr>
                  <w:tcW w:w="209" w:type="dxa"/>
                  <w:tcBorders>
                    <w:left w:val="single" w:color="auto" w:sz="4" w:space="0"/>
                  </w:tcBorders>
                  <w:shd w:val="clear" w:color="auto" w:fill="auto"/>
                  <w:noWrap/>
                  <w:tcMar>
                    <w:left w:w="28" w:type="dxa"/>
                    <w:right w:w="28" w:type="dxa"/>
                  </w:tcMar>
                  <w:vAlign w:val="center"/>
                </w:tcPr>
                <w:p w14:paraId="0DA3B71C">
                  <w:pPr>
                    <w:pStyle w:val="33"/>
                  </w:pPr>
                  <w:r>
                    <w:rPr>
                      <w:rFonts w:hint="eastAsia"/>
                    </w:rPr>
                    <w:t>符合</w:t>
                  </w:r>
                </w:p>
              </w:tc>
            </w:tr>
            <w:tr w14:paraId="1F8FB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46" w:type="dxa"/>
                  <w:shd w:val="clear" w:color="auto" w:fill="auto"/>
                  <w:noWrap/>
                  <w:tcMar>
                    <w:left w:w="28" w:type="dxa"/>
                    <w:right w:w="28" w:type="dxa"/>
                  </w:tcMar>
                  <w:vAlign w:val="center"/>
                </w:tcPr>
                <w:p w14:paraId="079C7624">
                  <w:pPr>
                    <w:pStyle w:val="33"/>
                  </w:pPr>
                  <w:r>
                    <w:rPr>
                      <w:rFonts w:hint="eastAsia"/>
                    </w:rPr>
                    <w:t>3</w:t>
                  </w:r>
                </w:p>
              </w:tc>
              <w:tc>
                <w:tcPr>
                  <w:tcW w:w="968" w:type="dxa"/>
                  <w:tcBorders>
                    <w:left w:val="single" w:color="auto" w:sz="4" w:space="0"/>
                  </w:tcBorders>
                  <w:shd w:val="clear" w:color="auto" w:fill="auto"/>
                  <w:noWrap/>
                  <w:tcMar>
                    <w:left w:w="28" w:type="dxa"/>
                    <w:right w:w="28" w:type="dxa"/>
                  </w:tcMar>
                  <w:vAlign w:val="center"/>
                </w:tcPr>
                <w:p w14:paraId="0C1058C3">
                  <w:pPr>
                    <w:pStyle w:val="33"/>
                  </w:pPr>
                  <w:r>
                    <w:rPr>
                      <w:rFonts w:hint="eastAsia"/>
                    </w:rPr>
                    <w:t>表五“大气环境总体管控要求”：b、污染物排放管控要求：</w:t>
                  </w:r>
                </w:p>
                <w:p w14:paraId="5712538B">
                  <w:pPr>
                    <w:pStyle w:val="33"/>
                  </w:pPr>
                  <w:r>
                    <w:rPr>
                      <w:rFonts w:hint="eastAsia"/>
                    </w:rPr>
                    <w:t>1.对于国家或地方排放标准中已规定大气污染物特别排放限值的行业及锅炉，新受理环评的建设项目执行大气污染物特别排放限值；已发布超低排放标准的，按照标准要求执行超低排放标准。</w:t>
                  </w:r>
                </w:p>
                <w:p w14:paraId="08BB1FC9">
                  <w:pPr>
                    <w:pStyle w:val="33"/>
                  </w:pPr>
                  <w:r>
                    <w:rPr>
                      <w:rFonts w:hint="eastAsia"/>
                    </w:rPr>
                    <w:t>3.强化污染物排放总量削减。</w:t>
                  </w:r>
                </w:p>
                <w:p w14:paraId="688D1602">
                  <w:pPr>
                    <w:pStyle w:val="33"/>
                  </w:pPr>
                  <w:r>
                    <w:rPr>
                      <w:rFonts w:hint="eastAsia"/>
                    </w:rPr>
                    <w:t>17.贯彻落实《河北省扬尘污染防治办法》，完善扬尘污染治理技术体系，推进治理精准化和规范化；</w:t>
                  </w:r>
                </w:p>
                <w:p w14:paraId="4B576CC3">
                  <w:pPr>
                    <w:pStyle w:val="33"/>
                  </w:pPr>
                  <w:r>
                    <w:rPr>
                      <w:rFonts w:hint="eastAsia"/>
                    </w:rPr>
                    <w:t>18.深化建筑施工扬尘专项整治，严格执行《河北省建筑施工扬尘防治标准》</w:t>
                  </w:r>
                </w:p>
              </w:tc>
              <w:tc>
                <w:tcPr>
                  <w:tcW w:w="677" w:type="dxa"/>
                  <w:tcBorders>
                    <w:left w:val="single" w:color="auto" w:sz="4" w:space="0"/>
                  </w:tcBorders>
                  <w:shd w:val="clear" w:color="auto" w:fill="auto"/>
                  <w:noWrap/>
                  <w:tcMar>
                    <w:left w:w="28" w:type="dxa"/>
                    <w:right w:w="28" w:type="dxa"/>
                  </w:tcMar>
                  <w:vAlign w:val="center"/>
                </w:tcPr>
                <w:p w14:paraId="728045D4">
                  <w:pPr>
                    <w:pStyle w:val="33"/>
                  </w:pPr>
                  <w:r>
                    <w:rPr>
                      <w:rFonts w:hint="eastAsia"/>
                    </w:rPr>
                    <w:t>1.本项目NOx、氟化物、硫酸雾和氯化氢执行《电镀污染物排放标准》（GB21900-2008）表 5 排放限值要求，该标准中无特别排放限值或超低排放限值；</w:t>
                  </w:r>
                </w:p>
                <w:p w14:paraId="76B4C11B">
                  <w:pPr>
                    <w:pStyle w:val="33"/>
                  </w:pPr>
                  <w:r>
                    <w:rPr>
                      <w:rFonts w:hint="eastAsia"/>
                    </w:rPr>
                    <w:t>3.项目生活污水进入化粪池处理后经市政管网进入抚宁污水处理厂，生产废水经污水站处理后回用不外排，项目区域环境空气质量现状基本污染物除臭氧外均满足《环境空气质量标准》</w:t>
                  </w:r>
                  <w:r>
                    <w:t>(GB3095-2012)</w:t>
                  </w:r>
                  <w:r>
                    <w:rPr>
                      <w:rFonts w:hint="eastAsia"/>
                    </w:rPr>
                    <w:t>二级标准要求，项目氮氧化物总量控制指标需倍量削减。</w:t>
                  </w:r>
                </w:p>
                <w:p w14:paraId="7B937F3F">
                  <w:pPr>
                    <w:pStyle w:val="33"/>
                  </w:pPr>
                  <w:r>
                    <w:rPr>
                      <w:rFonts w:hint="eastAsia"/>
                    </w:rPr>
                    <w:t>17、项目施工期严格按照《河北省扬尘污染防治办法》要求进行施工扬尘防范及治理，施工期扬尘严格执行《河北省建筑施工扬尘防治标准》</w:t>
                  </w:r>
                </w:p>
              </w:tc>
              <w:tc>
                <w:tcPr>
                  <w:tcW w:w="209" w:type="dxa"/>
                  <w:tcBorders>
                    <w:left w:val="single" w:color="auto" w:sz="4" w:space="0"/>
                  </w:tcBorders>
                  <w:shd w:val="clear" w:color="auto" w:fill="auto"/>
                  <w:noWrap/>
                  <w:tcMar>
                    <w:left w:w="28" w:type="dxa"/>
                    <w:right w:w="28" w:type="dxa"/>
                  </w:tcMar>
                  <w:vAlign w:val="center"/>
                </w:tcPr>
                <w:p w14:paraId="6D97862F">
                  <w:pPr>
                    <w:pStyle w:val="33"/>
                  </w:pPr>
                  <w:r>
                    <w:rPr>
                      <w:rFonts w:hint="eastAsia"/>
                    </w:rPr>
                    <w:t>符合</w:t>
                  </w:r>
                </w:p>
              </w:tc>
            </w:tr>
            <w:tr w14:paraId="2B3C5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46" w:type="dxa"/>
                  <w:shd w:val="clear" w:color="auto" w:fill="auto"/>
                  <w:noWrap/>
                  <w:tcMar>
                    <w:left w:w="28" w:type="dxa"/>
                    <w:right w:w="28" w:type="dxa"/>
                  </w:tcMar>
                  <w:vAlign w:val="center"/>
                </w:tcPr>
                <w:p w14:paraId="452FFE27">
                  <w:pPr>
                    <w:pStyle w:val="33"/>
                  </w:pPr>
                  <w:r>
                    <w:rPr>
                      <w:rFonts w:hint="eastAsia"/>
                    </w:rPr>
                    <w:t>4</w:t>
                  </w:r>
                </w:p>
              </w:tc>
              <w:tc>
                <w:tcPr>
                  <w:tcW w:w="968" w:type="dxa"/>
                  <w:tcBorders>
                    <w:left w:val="single" w:color="auto" w:sz="4" w:space="0"/>
                  </w:tcBorders>
                  <w:shd w:val="clear" w:color="auto" w:fill="auto"/>
                  <w:noWrap/>
                  <w:tcMar>
                    <w:left w:w="28" w:type="dxa"/>
                    <w:right w:w="28" w:type="dxa"/>
                  </w:tcMar>
                  <w:vAlign w:val="center"/>
                </w:tcPr>
                <w:p w14:paraId="3C29A2B1">
                  <w:pPr>
                    <w:pStyle w:val="33"/>
                  </w:pPr>
                  <w:r>
                    <w:t>表</w:t>
                  </w:r>
                  <w:r>
                    <w:rPr>
                      <w:rFonts w:hint="eastAsia"/>
                    </w:rPr>
                    <w:t>六</w:t>
                  </w:r>
                  <w:r>
                    <w:t>“</w:t>
                  </w:r>
                  <w:r>
                    <w:rPr>
                      <w:rFonts w:hint="eastAsia"/>
                    </w:rPr>
                    <w:t>地表水</w:t>
                  </w:r>
                  <w:r>
                    <w:t>环境总体管控要求”：</w:t>
                  </w:r>
                </w:p>
                <w:p w14:paraId="2C4EF5AE">
                  <w:pPr>
                    <w:pStyle w:val="33"/>
                  </w:pPr>
                  <w:r>
                    <w:rPr>
                      <w:rFonts w:hint="eastAsia"/>
                    </w:rPr>
                    <w:t>污染物排放管控要求：</w:t>
                  </w:r>
                </w:p>
                <w:p w14:paraId="11AD6983">
                  <w:pPr>
                    <w:pStyle w:val="33"/>
                  </w:pPr>
                  <w:r>
                    <w:rPr>
                      <w:rFonts w:hint="eastAsia"/>
                    </w:rPr>
                    <w:t>严格控制高污染、高耗水行业新增产能。</w:t>
                  </w:r>
                </w:p>
              </w:tc>
              <w:tc>
                <w:tcPr>
                  <w:tcW w:w="677" w:type="dxa"/>
                  <w:tcBorders>
                    <w:left w:val="single" w:color="auto" w:sz="4" w:space="0"/>
                  </w:tcBorders>
                  <w:shd w:val="clear" w:color="auto" w:fill="auto"/>
                  <w:noWrap/>
                  <w:tcMar>
                    <w:left w:w="28" w:type="dxa"/>
                    <w:right w:w="28" w:type="dxa"/>
                  </w:tcMar>
                  <w:vAlign w:val="center"/>
                </w:tcPr>
                <w:p w14:paraId="0ADCA965">
                  <w:pPr>
                    <w:pStyle w:val="33"/>
                  </w:pPr>
                  <w:r>
                    <w:rPr>
                      <w:rFonts w:hint="eastAsia"/>
                    </w:rPr>
                    <w:t>本项目不属于高污染、高耗水行业，且项目生产废水不外排</w:t>
                  </w:r>
                </w:p>
              </w:tc>
              <w:tc>
                <w:tcPr>
                  <w:tcW w:w="209" w:type="dxa"/>
                  <w:tcBorders>
                    <w:left w:val="single" w:color="auto" w:sz="4" w:space="0"/>
                  </w:tcBorders>
                  <w:shd w:val="clear" w:color="auto" w:fill="auto"/>
                  <w:noWrap/>
                  <w:tcMar>
                    <w:left w:w="28" w:type="dxa"/>
                    <w:right w:w="28" w:type="dxa"/>
                  </w:tcMar>
                  <w:vAlign w:val="center"/>
                </w:tcPr>
                <w:p w14:paraId="1EF19D88">
                  <w:pPr>
                    <w:pStyle w:val="33"/>
                  </w:pPr>
                  <w:r>
                    <w:rPr>
                      <w:rFonts w:hint="eastAsia"/>
                    </w:rPr>
                    <w:t>符合</w:t>
                  </w:r>
                </w:p>
              </w:tc>
            </w:tr>
            <w:tr w14:paraId="7D2B2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146" w:type="dxa"/>
                  <w:shd w:val="clear" w:color="auto" w:fill="auto"/>
                  <w:noWrap/>
                  <w:tcMar>
                    <w:left w:w="28" w:type="dxa"/>
                    <w:right w:w="28" w:type="dxa"/>
                  </w:tcMar>
                  <w:vAlign w:val="center"/>
                </w:tcPr>
                <w:p w14:paraId="06D5EC4C">
                  <w:pPr>
                    <w:pStyle w:val="33"/>
                  </w:pPr>
                  <w:r>
                    <w:rPr>
                      <w:rFonts w:hint="eastAsia"/>
                    </w:rPr>
                    <w:t>5</w:t>
                  </w:r>
                </w:p>
              </w:tc>
              <w:tc>
                <w:tcPr>
                  <w:tcW w:w="968" w:type="dxa"/>
                  <w:tcBorders>
                    <w:left w:val="single" w:color="auto" w:sz="4" w:space="0"/>
                  </w:tcBorders>
                  <w:shd w:val="clear" w:color="auto" w:fill="auto"/>
                  <w:noWrap/>
                  <w:tcMar>
                    <w:left w:w="28" w:type="dxa"/>
                    <w:right w:w="28" w:type="dxa"/>
                  </w:tcMar>
                  <w:vAlign w:val="center"/>
                </w:tcPr>
                <w:p w14:paraId="02A55E22">
                  <w:pPr>
                    <w:pStyle w:val="33"/>
                  </w:pPr>
                  <w:r>
                    <w:rPr>
                      <w:rFonts w:hint="eastAsia"/>
                    </w:rPr>
                    <w:t>表九“产业布局总体管控要求”中，与本项目相关的管控要求包括以下内容：1.禁止新建国家《产业结构调整指导目录（2024年本）》中限制类、淘汰类产业项目，《市场准入负面清单》中禁止准入类及《河北省禁</w:t>
                  </w:r>
                </w:p>
                <w:p w14:paraId="36CD32EA">
                  <w:pPr>
                    <w:pStyle w:val="33"/>
                  </w:pPr>
                  <w:r>
                    <w:rPr>
                      <w:rFonts w:hint="eastAsia"/>
                    </w:rPr>
                    <w:t>止投资的产业目录》、《秦皇岛市限制和禁止投资的产业目录》（2020 年修订版）中的产业项目。</w:t>
                  </w:r>
                </w:p>
                <w:p w14:paraId="72EE0867">
                  <w:pPr>
                    <w:pStyle w:val="33"/>
                  </w:pPr>
                  <w:r>
                    <w:rPr>
                      <w:rFonts w:hint="eastAsia"/>
                    </w:rPr>
                    <w:t>2.严格控制建设《环境保护综合名录 (2021 版)》中的高污染、高风险产品加工项目。严格控制在生态脆弱或环境敏感地区建设高污染、高耗能”行业项目。</w:t>
                  </w:r>
                </w:p>
                <w:p w14:paraId="73A4E6D3">
                  <w:pPr>
                    <w:pStyle w:val="33"/>
                  </w:pPr>
                  <w:r>
                    <w:rPr>
                      <w:rFonts w:hint="eastAsia"/>
                    </w:rPr>
                    <w:t xml:space="preserve">5.上一年度环境空气质量年均浓度不达标、水环境质量未达到要求的区县，相关新增污染物应按照建设项目所需替代的主要污染物排放总量指标的2倍进行削减替代（燃煤发电机组大气污染物排放浓度基本达到燃气轮机组排放限值的除外）；PM </w:t>
                  </w:r>
                  <w:r>
                    <w:rPr>
                      <w:rFonts w:hint="eastAsia"/>
                      <w:vertAlign w:val="subscript"/>
                    </w:rPr>
                    <w:t>2.5</w:t>
                  </w:r>
                  <w:r>
                    <w:rPr>
                      <w:rFonts w:hint="eastAsia"/>
                    </w:rPr>
                    <w:t>年均浓度不达标的区县，二氧化硫、氮氧化物、烟粉尘、挥发性有机物四项污染物均需进行2倍削减替代（燃煤发电机组大气污染物排放浓度基本达到燃气轮机组排放限值的除外）。</w:t>
                  </w:r>
                </w:p>
              </w:tc>
              <w:tc>
                <w:tcPr>
                  <w:tcW w:w="677" w:type="dxa"/>
                  <w:tcBorders>
                    <w:left w:val="single" w:color="auto" w:sz="4" w:space="0"/>
                  </w:tcBorders>
                  <w:shd w:val="clear" w:color="auto" w:fill="auto"/>
                  <w:noWrap/>
                  <w:tcMar>
                    <w:left w:w="28" w:type="dxa"/>
                    <w:right w:w="28" w:type="dxa"/>
                  </w:tcMar>
                  <w:vAlign w:val="center"/>
                </w:tcPr>
                <w:p w14:paraId="4F6E0E4B">
                  <w:pPr>
                    <w:pStyle w:val="33"/>
                  </w:pPr>
                  <w:r>
                    <w:rPr>
                      <w:rFonts w:hint="eastAsia"/>
                    </w:rPr>
                    <w:t>1.本项目不属于上述文件中的限制、淘汰、禁止准入类。</w:t>
                  </w:r>
                </w:p>
                <w:p w14:paraId="168CC844">
                  <w:pPr>
                    <w:pStyle w:val="33"/>
                  </w:pPr>
                  <w:r>
                    <w:rPr>
                      <w:rFonts w:hint="eastAsia"/>
                    </w:rPr>
                    <w:t>2. 本项目不属于名录中“高污染、高风险”产品加工项目，不属于“两高”行业项目。</w:t>
                  </w:r>
                </w:p>
                <w:p w14:paraId="0F15EDD3">
                  <w:pPr>
                    <w:pStyle w:val="33"/>
                  </w:pPr>
                  <w:r>
                    <w:rPr>
                      <w:rFonts w:hint="eastAsia"/>
                    </w:rPr>
                    <w:t>5.项目区域</w:t>
                  </w:r>
                  <w:r>
                    <w:t>环境空气质量现状</w:t>
                  </w:r>
                  <w:r>
                    <w:rPr>
                      <w:rFonts w:hint="eastAsia"/>
                    </w:rPr>
                    <w:t>基本污染物除臭氧外均</w:t>
                  </w:r>
                  <w:r>
                    <w:t>满足《环境空气质量标准》(GB3095-2012)二级标准要求</w:t>
                  </w:r>
                  <w:r>
                    <w:rPr>
                      <w:rFonts w:hint="eastAsia"/>
                    </w:rPr>
                    <w:t>，</w:t>
                  </w:r>
                  <w:bookmarkStart w:id="4" w:name="OLE_LINK26"/>
                  <w:bookmarkStart w:id="5" w:name="OLE_LINK24"/>
                  <w:r>
                    <w:rPr>
                      <w:rFonts w:hint="eastAsia"/>
                    </w:rPr>
                    <w:t>项目颗粒物总量控制指标无需2倍削减替代</w:t>
                  </w:r>
                  <w:bookmarkEnd w:id="4"/>
                  <w:bookmarkEnd w:id="5"/>
                  <w:r>
                    <w:rPr>
                      <w:rFonts w:hint="eastAsia"/>
                    </w:rPr>
                    <w:t>，氮氧化物总量控制指标需2倍削减替代。</w:t>
                  </w:r>
                </w:p>
              </w:tc>
              <w:tc>
                <w:tcPr>
                  <w:tcW w:w="209" w:type="dxa"/>
                  <w:tcBorders>
                    <w:left w:val="single" w:color="auto" w:sz="4" w:space="0"/>
                  </w:tcBorders>
                  <w:shd w:val="clear" w:color="auto" w:fill="auto"/>
                  <w:noWrap/>
                  <w:tcMar>
                    <w:left w:w="28" w:type="dxa"/>
                    <w:right w:w="28" w:type="dxa"/>
                  </w:tcMar>
                  <w:vAlign w:val="center"/>
                </w:tcPr>
                <w:p w14:paraId="725E5A94">
                  <w:pPr>
                    <w:pStyle w:val="33"/>
                  </w:pPr>
                  <w:r>
                    <w:rPr>
                      <w:rFonts w:hint="eastAsia"/>
                    </w:rPr>
                    <w:t>符合</w:t>
                  </w:r>
                </w:p>
              </w:tc>
            </w:tr>
          </w:tbl>
          <w:p w14:paraId="5ABBEA66">
            <w:pPr>
              <w:pStyle w:val="43"/>
            </w:pPr>
            <w:r>
              <w:rPr>
                <w:rFonts w:hint="eastAsia"/>
              </w:rPr>
              <w:t>根据《秦皇岛市人民政府办公室关于</w:t>
            </w:r>
            <w:r>
              <w:rPr>
                <w:rStyle w:val="27"/>
                <w:rFonts w:hint="eastAsia"/>
                <w:bCs/>
                <w:kern w:val="0"/>
                <w:szCs w:val="20"/>
              </w:rPr>
              <w:t>实施生态环境分区管控动态更新成果的通知</w:t>
            </w:r>
            <w:r>
              <w:rPr>
                <w:rFonts w:hint="eastAsia"/>
              </w:rPr>
              <w:t>》（秦皇岛市人民政府办公室</w:t>
            </w:r>
            <w:r>
              <w:t>，202</w:t>
            </w:r>
            <w:r>
              <w:rPr>
                <w:rFonts w:hint="eastAsia"/>
              </w:rPr>
              <w:t>4</w:t>
            </w:r>
            <w:r>
              <w:t>年</w:t>
            </w:r>
            <w:r>
              <w:rPr>
                <w:rFonts w:hint="eastAsia"/>
              </w:rPr>
              <w:t>6</w:t>
            </w:r>
            <w:r>
              <w:t>月</w:t>
            </w:r>
            <w:r>
              <w:rPr>
                <w:rFonts w:hint="eastAsia"/>
              </w:rPr>
              <w:t>7</w:t>
            </w:r>
            <w:r>
              <w:t>日），项目位于重点管控单元 ZH130306200</w:t>
            </w:r>
            <w:r>
              <w:rPr>
                <w:rFonts w:hint="eastAsia"/>
              </w:rPr>
              <w:t>58</w:t>
            </w:r>
            <w:r>
              <w:t xml:space="preserve"> 范围内，该管控单元准入要求</w:t>
            </w:r>
            <w:r>
              <w:rPr>
                <w:rFonts w:hint="eastAsia"/>
              </w:rPr>
              <w:t>中从空间布局约束、污染物排放管控、环境风险防范及资源利用率四个方面进行管控。</w:t>
            </w:r>
          </w:p>
          <w:p w14:paraId="401EA371">
            <w:pPr>
              <w:pStyle w:val="53"/>
              <w:widowControl w:val="0"/>
              <w:spacing w:before="120" w:beforeLines="50"/>
              <w:ind w:firstLine="422"/>
              <w:rPr>
                <w:kern w:val="2"/>
              </w:rPr>
            </w:pPr>
            <w:r>
              <w:t>本项目所在管控单元准入清单</w:t>
            </w:r>
          </w:p>
          <w:tbl>
            <w:tblPr>
              <w:tblStyle w:val="22"/>
              <w:tblW w:w="66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45"/>
              <w:gridCol w:w="567"/>
              <w:gridCol w:w="3685"/>
              <w:gridCol w:w="1291"/>
              <w:gridCol w:w="590"/>
            </w:tblGrid>
            <w:tr w14:paraId="706E8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545" w:type="dxa"/>
                  <w:vAlign w:val="center"/>
                </w:tcPr>
                <w:p w14:paraId="49C55945">
                  <w:pPr>
                    <w:pStyle w:val="33"/>
                  </w:pPr>
                  <w:r>
                    <w:rPr>
                      <w:rFonts w:hint="eastAsia"/>
                    </w:rPr>
                    <w:t>编号</w:t>
                  </w:r>
                </w:p>
              </w:tc>
              <w:tc>
                <w:tcPr>
                  <w:tcW w:w="567" w:type="dxa"/>
                  <w:vAlign w:val="center"/>
                </w:tcPr>
                <w:p w14:paraId="54892647">
                  <w:pPr>
                    <w:pStyle w:val="33"/>
                  </w:pPr>
                  <w:r>
                    <w:t>维度</w:t>
                  </w:r>
                </w:p>
              </w:tc>
              <w:tc>
                <w:tcPr>
                  <w:tcW w:w="3685" w:type="dxa"/>
                  <w:vAlign w:val="center"/>
                </w:tcPr>
                <w:p w14:paraId="73AE0085">
                  <w:pPr>
                    <w:pStyle w:val="33"/>
                  </w:pPr>
                  <w:r>
                    <w:t>准入要求</w:t>
                  </w:r>
                </w:p>
              </w:tc>
              <w:tc>
                <w:tcPr>
                  <w:tcW w:w="1291" w:type="dxa"/>
                  <w:vAlign w:val="center"/>
                </w:tcPr>
                <w:p w14:paraId="56D72D15">
                  <w:pPr>
                    <w:pStyle w:val="33"/>
                  </w:pPr>
                  <w:r>
                    <w:t>本项目</w:t>
                  </w:r>
                </w:p>
              </w:tc>
              <w:tc>
                <w:tcPr>
                  <w:tcW w:w="590" w:type="dxa"/>
                  <w:vAlign w:val="center"/>
                </w:tcPr>
                <w:p w14:paraId="7BBAB872">
                  <w:pPr>
                    <w:pStyle w:val="33"/>
                  </w:pPr>
                  <w:r>
                    <w:t>符合性</w:t>
                  </w:r>
                </w:p>
              </w:tc>
            </w:tr>
            <w:tr w14:paraId="6AE72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90" w:hRule="atLeast"/>
                <w:jc w:val="center"/>
              </w:trPr>
              <w:tc>
                <w:tcPr>
                  <w:tcW w:w="545" w:type="dxa"/>
                  <w:vMerge w:val="restart"/>
                  <w:vAlign w:val="center"/>
                </w:tcPr>
                <w:p w14:paraId="51513C88">
                  <w:pPr>
                    <w:pStyle w:val="33"/>
                  </w:pPr>
                  <w:r>
                    <w:t>ZH130306200</w:t>
                  </w:r>
                  <w:r>
                    <w:rPr>
                      <w:rFonts w:hint="eastAsia"/>
                    </w:rPr>
                    <w:t>58</w:t>
                  </w:r>
                </w:p>
              </w:tc>
              <w:tc>
                <w:tcPr>
                  <w:tcW w:w="567" w:type="dxa"/>
                  <w:tcBorders>
                    <w:left w:val="single" w:color="auto" w:sz="4" w:space="0"/>
                  </w:tcBorders>
                  <w:vAlign w:val="center"/>
                </w:tcPr>
                <w:p w14:paraId="1176FDFF">
                  <w:pPr>
                    <w:pStyle w:val="33"/>
                  </w:pPr>
                  <w:r>
                    <w:t>空间布局约束</w:t>
                  </w:r>
                </w:p>
              </w:tc>
              <w:tc>
                <w:tcPr>
                  <w:tcW w:w="3685" w:type="dxa"/>
                  <w:tcBorders>
                    <w:left w:val="single" w:color="auto" w:sz="4" w:space="0"/>
                  </w:tcBorders>
                  <w:vAlign w:val="center"/>
                </w:tcPr>
                <w:p w14:paraId="4216DDFD">
                  <w:pPr>
                    <w:pStyle w:val="33"/>
                  </w:pPr>
                  <w:r>
                    <w:rPr>
                      <w:rFonts w:hint="eastAsia"/>
                    </w:rPr>
                    <w:t>1、在卫生防护距离内不适宜新建居民区、医院、科研、学校等环境敏感点。2、开发区接纳的退城进区的项目需符合开发区的产业定位和产业布局，清洁生产水平较搬迁前必须提高，应满足二</w:t>
                  </w:r>
                </w:p>
                <w:p w14:paraId="2BF0C64E">
                  <w:pPr>
                    <w:pStyle w:val="33"/>
                  </w:pPr>
                  <w:r>
                    <w:rPr>
                      <w:rFonts w:hint="eastAsia"/>
                    </w:rPr>
                    <w:t>级水平要求。</w:t>
                  </w:r>
                </w:p>
                <w:p w14:paraId="6F64D4FA">
                  <w:pPr>
                    <w:pStyle w:val="33"/>
                  </w:pPr>
                  <w:r>
                    <w:rPr>
                      <w:rFonts w:hint="eastAsia"/>
                    </w:rPr>
                    <w:t>3、高新技术产业片区和军民融合产业区多为一类工业用地，不得发展对环境影响较大的建设项目。</w:t>
                  </w:r>
                </w:p>
                <w:p w14:paraId="5BC0BA94">
                  <w:pPr>
                    <w:pStyle w:val="33"/>
                  </w:pPr>
                  <w:r>
                    <w:rPr>
                      <w:rFonts w:hint="eastAsia"/>
                    </w:rPr>
                    <w:t>4、禁止新建和扩建皮毛及皮革鞣制加工项目。</w:t>
                  </w:r>
                </w:p>
                <w:p w14:paraId="222C3CAB">
                  <w:pPr>
                    <w:pStyle w:val="33"/>
                  </w:pPr>
                  <w:r>
                    <w:rPr>
                      <w:rFonts w:hint="eastAsia"/>
                    </w:rPr>
                    <w:t>5、新建涉水工业项目须入园进区。</w:t>
                  </w:r>
                </w:p>
              </w:tc>
              <w:tc>
                <w:tcPr>
                  <w:tcW w:w="1291" w:type="dxa"/>
                  <w:tcBorders>
                    <w:left w:val="single" w:color="auto" w:sz="4" w:space="0"/>
                  </w:tcBorders>
                  <w:vAlign w:val="center"/>
                </w:tcPr>
                <w:p w14:paraId="630FD736">
                  <w:pPr>
                    <w:pStyle w:val="33"/>
                  </w:pPr>
                  <w:r>
                    <w:rPr>
                      <w:rFonts w:hint="eastAsia"/>
                    </w:rPr>
                    <w:t>1、本项目</w:t>
                  </w:r>
                </w:p>
                <w:p w14:paraId="0B77217A">
                  <w:pPr>
                    <w:pStyle w:val="33"/>
                  </w:pPr>
                  <w:r>
                    <w:rPr>
                      <w:rFonts w:hint="eastAsia"/>
                    </w:rPr>
                    <w:t>不涉及；</w:t>
                  </w:r>
                </w:p>
                <w:p w14:paraId="428DD125">
                  <w:pPr>
                    <w:pStyle w:val="33"/>
                  </w:pPr>
                  <w:r>
                    <w:rPr>
                      <w:rFonts w:hint="eastAsia"/>
                    </w:rPr>
                    <w:t>2、本项目</w:t>
                  </w:r>
                </w:p>
                <w:p w14:paraId="69AF997E">
                  <w:pPr>
                    <w:pStyle w:val="33"/>
                  </w:pPr>
                  <w:r>
                    <w:rPr>
                      <w:rFonts w:hint="eastAsia"/>
                    </w:rPr>
                    <w:t>不涉及；</w:t>
                  </w:r>
                </w:p>
                <w:p w14:paraId="0CD3C91A">
                  <w:pPr>
                    <w:pStyle w:val="33"/>
                  </w:pPr>
                  <w:r>
                    <w:rPr>
                      <w:rFonts w:hint="eastAsia"/>
                    </w:rPr>
                    <w:t>3、本项目</w:t>
                  </w:r>
                </w:p>
                <w:p w14:paraId="6CDE1091">
                  <w:pPr>
                    <w:pStyle w:val="33"/>
                  </w:pPr>
                  <w:r>
                    <w:rPr>
                      <w:rFonts w:hint="eastAsia"/>
                    </w:rPr>
                    <w:t>建成后污染物排放量较小，对环境影响小；</w:t>
                  </w:r>
                  <w:r>
                    <w:t xml:space="preserve"> </w:t>
                  </w:r>
                </w:p>
                <w:p w14:paraId="70A31803">
                  <w:pPr>
                    <w:pStyle w:val="33"/>
                  </w:pPr>
                  <w:r>
                    <w:rPr>
                      <w:rFonts w:hint="eastAsia"/>
                    </w:rPr>
                    <w:t>4、本项目不涉及；</w:t>
                  </w:r>
                </w:p>
                <w:p w14:paraId="13594812">
                  <w:pPr>
                    <w:pStyle w:val="33"/>
                  </w:pPr>
                  <w:r>
                    <w:rPr>
                      <w:rFonts w:hint="eastAsia"/>
                    </w:rPr>
                    <w:t>5、本项目</w:t>
                  </w:r>
                </w:p>
                <w:p w14:paraId="1F4E707F">
                  <w:pPr>
                    <w:pStyle w:val="33"/>
                  </w:pPr>
                  <w:r>
                    <w:rPr>
                      <w:rFonts w:hint="eastAsia"/>
                    </w:rPr>
                    <w:t>不涉及。</w:t>
                  </w:r>
                </w:p>
              </w:tc>
              <w:tc>
                <w:tcPr>
                  <w:tcW w:w="590" w:type="dxa"/>
                  <w:tcBorders>
                    <w:left w:val="single" w:color="auto" w:sz="4" w:space="0"/>
                  </w:tcBorders>
                  <w:vAlign w:val="center"/>
                </w:tcPr>
                <w:p w14:paraId="26A0EBA3">
                  <w:pPr>
                    <w:pStyle w:val="33"/>
                  </w:pPr>
                  <w:r>
                    <w:t>符合</w:t>
                  </w:r>
                </w:p>
              </w:tc>
            </w:tr>
            <w:tr w14:paraId="1E15B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93" w:hRule="atLeast"/>
                <w:jc w:val="center"/>
              </w:trPr>
              <w:tc>
                <w:tcPr>
                  <w:tcW w:w="545" w:type="dxa"/>
                  <w:vMerge w:val="continue"/>
                  <w:vAlign w:val="center"/>
                </w:tcPr>
                <w:p w14:paraId="049804BB"/>
              </w:tc>
              <w:tc>
                <w:tcPr>
                  <w:tcW w:w="567" w:type="dxa"/>
                  <w:tcBorders>
                    <w:left w:val="single" w:color="auto" w:sz="4" w:space="0"/>
                  </w:tcBorders>
                  <w:vAlign w:val="center"/>
                </w:tcPr>
                <w:p w14:paraId="306AF17F">
                  <w:pPr>
                    <w:pStyle w:val="33"/>
                  </w:pPr>
                  <w:r>
                    <w:t>污染物排放管控</w:t>
                  </w:r>
                </w:p>
              </w:tc>
              <w:tc>
                <w:tcPr>
                  <w:tcW w:w="3685" w:type="dxa"/>
                  <w:tcBorders>
                    <w:left w:val="single" w:color="auto" w:sz="4" w:space="0"/>
                  </w:tcBorders>
                  <w:vAlign w:val="center"/>
                </w:tcPr>
                <w:p w14:paraId="11D033E2">
                  <w:pPr>
                    <w:pStyle w:val="33"/>
                  </w:pPr>
                  <w:r>
                    <w:rPr>
                      <w:rFonts w:hint="eastAsia"/>
                    </w:rPr>
                    <w:t>1、严格落实规划环评及其批复文件制定的环保措施。</w:t>
                  </w:r>
                </w:p>
                <w:p w14:paraId="0BD73CEF">
                  <w:pPr>
                    <w:pStyle w:val="33"/>
                  </w:pPr>
                  <w:r>
                    <w:rPr>
                      <w:rFonts w:hint="eastAsia"/>
                    </w:rPr>
                    <w:t>2、对 VOCs 排放集中的工业园区和产业聚集区，探索建立废气处理、排放检测、平台监控、运营维护一体的第三方治理模式。</w:t>
                  </w:r>
                </w:p>
                <w:p w14:paraId="46AEBDD3">
                  <w:pPr>
                    <w:pStyle w:val="33"/>
                  </w:pPr>
                  <w:r>
                    <w:rPr>
                      <w:rFonts w:hint="eastAsia"/>
                    </w:rPr>
                    <w:t>3、涉 VOCs排放工业企业污染物排放应达到《工业企业挥发性有机物排放控制标准》（DB13/2322-2016）及《挥发性有机物无组织排放控制标准》（GB37822-2019）相关排放要求。</w:t>
                  </w:r>
                </w:p>
                <w:p w14:paraId="2C845B56">
                  <w:pPr>
                    <w:pStyle w:val="33"/>
                  </w:pPr>
                  <w:r>
                    <w:rPr>
                      <w:rFonts w:hint="eastAsia"/>
                    </w:rPr>
                    <w:t>4、开发区内锅炉污染物排放应达到《锅炉大气污染物排放标准》（DB13/5161-2020）要求。</w:t>
                  </w:r>
                </w:p>
              </w:tc>
              <w:tc>
                <w:tcPr>
                  <w:tcW w:w="1291" w:type="dxa"/>
                  <w:tcBorders>
                    <w:left w:val="single" w:color="auto" w:sz="4" w:space="0"/>
                  </w:tcBorders>
                  <w:vAlign w:val="center"/>
                </w:tcPr>
                <w:p w14:paraId="33F85756">
                  <w:pPr>
                    <w:pStyle w:val="33"/>
                  </w:pPr>
                  <w:r>
                    <w:rPr>
                      <w:rFonts w:hint="eastAsia"/>
                    </w:rPr>
                    <w:t>1、本项目符合规划环评及其批复文件制定的环保措施；</w:t>
                  </w:r>
                </w:p>
                <w:p w14:paraId="4F39B82B">
                  <w:pPr>
                    <w:pStyle w:val="33"/>
                  </w:pPr>
                  <w:r>
                    <w:rPr>
                      <w:rFonts w:hint="eastAsia"/>
                    </w:rPr>
                    <w:t>2、本项目</w:t>
                  </w:r>
                </w:p>
                <w:p w14:paraId="4443C194">
                  <w:pPr>
                    <w:pStyle w:val="33"/>
                  </w:pPr>
                  <w:r>
                    <w:rPr>
                      <w:rFonts w:hint="eastAsia"/>
                    </w:rPr>
                    <w:t>不涉及；</w:t>
                  </w:r>
                </w:p>
                <w:p w14:paraId="3B0F238D">
                  <w:pPr>
                    <w:pStyle w:val="33"/>
                  </w:pPr>
                  <w:r>
                    <w:rPr>
                      <w:rFonts w:hint="eastAsia"/>
                    </w:rPr>
                    <w:t>3、本项目</w:t>
                  </w:r>
                </w:p>
                <w:p w14:paraId="0D16BEE8">
                  <w:pPr>
                    <w:pStyle w:val="33"/>
                  </w:pPr>
                  <w:r>
                    <w:rPr>
                      <w:rFonts w:hint="eastAsia"/>
                    </w:rPr>
                    <w:t>不涉及；</w:t>
                  </w:r>
                </w:p>
                <w:p w14:paraId="0C94DABF">
                  <w:pPr>
                    <w:pStyle w:val="33"/>
                  </w:pPr>
                  <w:r>
                    <w:rPr>
                      <w:rFonts w:hint="eastAsia"/>
                    </w:rPr>
                    <w:t>4、本项目</w:t>
                  </w:r>
                </w:p>
                <w:p w14:paraId="4E2DA1D9">
                  <w:pPr>
                    <w:pStyle w:val="33"/>
                  </w:pPr>
                  <w:r>
                    <w:rPr>
                      <w:rFonts w:hint="eastAsia"/>
                    </w:rPr>
                    <w:t>不涉及。</w:t>
                  </w:r>
                </w:p>
              </w:tc>
              <w:tc>
                <w:tcPr>
                  <w:tcW w:w="590" w:type="dxa"/>
                  <w:tcBorders>
                    <w:left w:val="single" w:color="auto" w:sz="4" w:space="0"/>
                  </w:tcBorders>
                  <w:vAlign w:val="center"/>
                </w:tcPr>
                <w:p w14:paraId="3AA09A27">
                  <w:pPr>
                    <w:pStyle w:val="33"/>
                  </w:pPr>
                  <w:r>
                    <w:t>符合</w:t>
                  </w:r>
                </w:p>
              </w:tc>
            </w:tr>
            <w:tr w14:paraId="75325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76" w:hRule="atLeast"/>
                <w:jc w:val="center"/>
              </w:trPr>
              <w:tc>
                <w:tcPr>
                  <w:tcW w:w="545" w:type="dxa"/>
                  <w:vMerge w:val="continue"/>
                  <w:vAlign w:val="center"/>
                </w:tcPr>
                <w:p w14:paraId="7C9D56B7"/>
              </w:tc>
              <w:tc>
                <w:tcPr>
                  <w:tcW w:w="567" w:type="dxa"/>
                  <w:tcBorders>
                    <w:left w:val="single" w:color="auto" w:sz="4" w:space="0"/>
                  </w:tcBorders>
                  <w:vAlign w:val="center"/>
                </w:tcPr>
                <w:p w14:paraId="0C65BD8E">
                  <w:pPr>
                    <w:pStyle w:val="33"/>
                  </w:pPr>
                  <w:r>
                    <w:t>环境风险防控</w:t>
                  </w:r>
                </w:p>
              </w:tc>
              <w:tc>
                <w:tcPr>
                  <w:tcW w:w="3685" w:type="dxa"/>
                  <w:tcBorders>
                    <w:left w:val="single" w:color="auto" w:sz="4" w:space="0"/>
                  </w:tcBorders>
                  <w:vAlign w:val="center"/>
                </w:tcPr>
                <w:p w14:paraId="31BF42E6">
                  <w:pPr>
                    <w:pStyle w:val="33"/>
                  </w:pPr>
                  <w:r>
                    <w:rPr>
                      <w:rFonts w:hint="eastAsia"/>
                    </w:rPr>
                    <w:t>1、严格落实规划环评及其批复文件制定的环境风险防范措施。</w:t>
                  </w:r>
                </w:p>
                <w:p w14:paraId="25CF4B24">
                  <w:pPr>
                    <w:pStyle w:val="33"/>
                  </w:pPr>
                  <w:r>
                    <w:rPr>
                      <w:rFonts w:hint="eastAsia"/>
                    </w:rPr>
                    <w:t>2、开发区及入区企业需按照相关法律法规及文件要求组织编制《环境风险应急预案》成立应急组织机构，定期开展应急演练，提高区域环境风险防范能力。</w:t>
                  </w:r>
                </w:p>
                <w:p w14:paraId="71257A0B">
                  <w:pPr>
                    <w:pStyle w:val="33"/>
                  </w:pPr>
                  <w:r>
                    <w:rPr>
                      <w:rFonts w:hint="eastAsia"/>
                    </w:rPr>
                    <w:t>3、建立有效的事故风险防范体系，使开发区建设和环境保护协调发展。</w:t>
                  </w:r>
                </w:p>
                <w:p w14:paraId="39E4C382">
                  <w:pPr>
                    <w:pStyle w:val="33"/>
                  </w:pPr>
                  <w:r>
                    <w:rPr>
                      <w:rFonts w:hint="eastAsia"/>
                    </w:rPr>
                    <w:t>4、禁止建设存在重大环境安全隐患的工业项目。</w:t>
                  </w:r>
                </w:p>
                <w:p w14:paraId="732FDC2E">
                  <w:pPr>
                    <w:pStyle w:val="33"/>
                  </w:pPr>
                  <w:r>
                    <w:rPr>
                      <w:rFonts w:hint="eastAsia"/>
                    </w:rPr>
                    <w:t>5、确定地下水污染来源和路径，进行污染风险评估。</w:t>
                  </w:r>
                </w:p>
              </w:tc>
              <w:tc>
                <w:tcPr>
                  <w:tcW w:w="1291" w:type="dxa"/>
                  <w:tcBorders>
                    <w:left w:val="single" w:color="auto" w:sz="4" w:space="0"/>
                  </w:tcBorders>
                  <w:vAlign w:val="center"/>
                </w:tcPr>
                <w:p w14:paraId="337C3BF1">
                  <w:pPr>
                    <w:pStyle w:val="33"/>
                  </w:pPr>
                  <w:r>
                    <w:rPr>
                      <w:rFonts w:hint="eastAsia"/>
                    </w:rPr>
                    <w:t>1、本项目符合规划环评及其批复文件制定的环境风险防</w:t>
                  </w:r>
                </w:p>
                <w:p w14:paraId="0032228D">
                  <w:pPr>
                    <w:pStyle w:val="33"/>
                  </w:pPr>
                  <w:r>
                    <w:rPr>
                      <w:rFonts w:hint="eastAsia"/>
                    </w:rPr>
                    <w:t>范措施要求。</w:t>
                  </w:r>
                </w:p>
                <w:p w14:paraId="200B88DD">
                  <w:pPr>
                    <w:pStyle w:val="33"/>
                  </w:pPr>
                  <w:r>
                    <w:rPr>
                      <w:rFonts w:hint="eastAsia"/>
                    </w:rPr>
                    <w:t>2、公司已编制《环境风险应急预案》。</w:t>
                  </w:r>
                </w:p>
                <w:p w14:paraId="2ED9B27D">
                  <w:pPr>
                    <w:pStyle w:val="33"/>
                  </w:pPr>
                  <w:r>
                    <w:rPr>
                      <w:rFonts w:hint="eastAsia"/>
                    </w:rPr>
                    <w:t>3、公司配合开发区建立有效的事故风险防范体系。</w:t>
                  </w:r>
                </w:p>
                <w:p w14:paraId="39EB3F1C">
                  <w:pPr>
                    <w:pStyle w:val="33"/>
                  </w:pPr>
                  <w:r>
                    <w:rPr>
                      <w:rFonts w:hint="eastAsia"/>
                    </w:rPr>
                    <w:t>4、本项目不存在重大环境安全隐患。</w:t>
                  </w:r>
                </w:p>
                <w:p w14:paraId="28B4FC46">
                  <w:pPr>
                    <w:pStyle w:val="33"/>
                  </w:pPr>
                  <w:r>
                    <w:rPr>
                      <w:rFonts w:hint="eastAsia"/>
                    </w:rPr>
                    <w:t>5、本项目不涉及地下水污染。</w:t>
                  </w:r>
                </w:p>
              </w:tc>
              <w:tc>
                <w:tcPr>
                  <w:tcW w:w="590" w:type="dxa"/>
                  <w:tcBorders>
                    <w:left w:val="single" w:color="auto" w:sz="4" w:space="0"/>
                  </w:tcBorders>
                  <w:vAlign w:val="center"/>
                </w:tcPr>
                <w:p w14:paraId="0D86F815">
                  <w:pPr>
                    <w:pStyle w:val="33"/>
                  </w:pPr>
                  <w:r>
                    <w:t>符合</w:t>
                  </w:r>
                </w:p>
              </w:tc>
            </w:tr>
            <w:tr w14:paraId="1460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45" w:type="dxa"/>
                  <w:vMerge w:val="continue"/>
                  <w:vAlign w:val="center"/>
                </w:tcPr>
                <w:p w14:paraId="288008A2"/>
              </w:tc>
              <w:tc>
                <w:tcPr>
                  <w:tcW w:w="567" w:type="dxa"/>
                  <w:tcBorders>
                    <w:left w:val="single" w:color="auto" w:sz="4" w:space="0"/>
                  </w:tcBorders>
                  <w:vAlign w:val="center"/>
                </w:tcPr>
                <w:p w14:paraId="145844C3">
                  <w:pPr>
                    <w:pStyle w:val="33"/>
                  </w:pPr>
                  <w:r>
                    <w:t>资源利用效率</w:t>
                  </w:r>
                </w:p>
              </w:tc>
              <w:tc>
                <w:tcPr>
                  <w:tcW w:w="3685" w:type="dxa"/>
                  <w:tcBorders>
                    <w:left w:val="single" w:color="auto" w:sz="4" w:space="0"/>
                  </w:tcBorders>
                  <w:vAlign w:val="center"/>
                </w:tcPr>
                <w:p w14:paraId="37B0D748">
                  <w:pPr>
                    <w:pStyle w:val="33"/>
                  </w:pPr>
                  <w:r>
                    <w:rPr>
                      <w:rFonts w:hint="eastAsia"/>
                    </w:rPr>
                    <w:t>1、中水</w:t>
                  </w:r>
                  <w:bookmarkStart w:id="6" w:name="OLE_LINK27"/>
                  <w:bookmarkStart w:id="7" w:name="OLE_LINK28"/>
                  <w:r>
                    <w:rPr>
                      <w:rFonts w:hint="eastAsia"/>
                    </w:rPr>
                    <w:t>回用率≥30%</w:t>
                  </w:r>
                  <w:bookmarkEnd w:id="6"/>
                  <w:bookmarkEnd w:id="7"/>
                  <w:r>
                    <w:rPr>
                      <w:rFonts w:hint="eastAsia"/>
                    </w:rPr>
                    <w:t>。2、园区工业水重复利用率≥75%。</w:t>
                  </w:r>
                </w:p>
              </w:tc>
              <w:tc>
                <w:tcPr>
                  <w:tcW w:w="1291" w:type="dxa"/>
                  <w:tcBorders>
                    <w:left w:val="single" w:color="auto" w:sz="4" w:space="0"/>
                  </w:tcBorders>
                  <w:vAlign w:val="center"/>
                </w:tcPr>
                <w:p w14:paraId="45F1A123">
                  <w:pPr>
                    <w:pStyle w:val="33"/>
                  </w:pPr>
                  <w:r>
                    <w:t>本</w:t>
                  </w:r>
                  <w:r>
                    <w:rPr>
                      <w:rFonts w:hint="eastAsia"/>
                    </w:rPr>
                    <w:t>项目废水回用率为74.9</w:t>
                  </w:r>
                  <w:r>
                    <w:t>%</w:t>
                  </w:r>
                </w:p>
              </w:tc>
              <w:tc>
                <w:tcPr>
                  <w:tcW w:w="590" w:type="dxa"/>
                  <w:tcBorders>
                    <w:left w:val="single" w:color="auto" w:sz="4" w:space="0"/>
                  </w:tcBorders>
                  <w:vAlign w:val="center"/>
                </w:tcPr>
                <w:p w14:paraId="60950449">
                  <w:pPr>
                    <w:pStyle w:val="33"/>
                  </w:pPr>
                  <w:r>
                    <w:t>符合</w:t>
                  </w:r>
                </w:p>
              </w:tc>
            </w:tr>
          </w:tbl>
          <w:p w14:paraId="0BA48426">
            <w:pPr>
              <w:adjustRightInd w:val="0"/>
              <w:snapToGrid w:val="0"/>
              <w:spacing w:line="400" w:lineRule="exact"/>
              <w:rPr>
                <w:bCs/>
                <w:szCs w:val="21"/>
              </w:rPr>
            </w:pPr>
            <w:r>
              <w:rPr>
                <w:rFonts w:hint="eastAsia" w:ascii="宋体" w:hAnsi="宋体" w:cs="宋体"/>
                <w:bCs/>
                <w:szCs w:val="21"/>
              </w:rPr>
              <w:t>综上所述，项目满足《</w:t>
            </w:r>
            <w:r>
              <w:rPr>
                <w:rFonts w:hAnsi="宋体"/>
                <w:bCs/>
                <w:szCs w:val="21"/>
              </w:rPr>
              <w:t>秦皇岛市人民政府关于秦皇岛市</w:t>
            </w:r>
            <w:r>
              <w:rPr>
                <w:bCs/>
                <w:szCs w:val="21"/>
              </w:rPr>
              <w:t>“</w:t>
            </w:r>
            <w:r>
              <w:rPr>
                <w:rFonts w:hAnsi="宋体"/>
                <w:bCs/>
                <w:szCs w:val="21"/>
              </w:rPr>
              <w:t>三线一单</w:t>
            </w:r>
            <w:r>
              <w:rPr>
                <w:bCs/>
                <w:szCs w:val="21"/>
              </w:rPr>
              <w:t>”</w:t>
            </w:r>
            <w:r>
              <w:rPr>
                <w:rFonts w:hAnsi="宋体"/>
                <w:bCs/>
                <w:szCs w:val="21"/>
              </w:rPr>
              <w:t>生态环境分区管控的实施意见》（秦政字</w:t>
            </w:r>
            <w:r>
              <w:rPr>
                <w:bCs/>
                <w:szCs w:val="21"/>
              </w:rPr>
              <w:t>[2021]6</w:t>
            </w:r>
            <w:r>
              <w:rPr>
                <w:rFonts w:hAnsi="宋体"/>
                <w:bCs/>
                <w:szCs w:val="21"/>
              </w:rPr>
              <w:t>号）及</w:t>
            </w:r>
            <w:r>
              <w:rPr>
                <w:rFonts w:hint="eastAsia"/>
              </w:rPr>
              <w:t>《秦皇岛市人民政府办公室关于</w:t>
            </w:r>
            <w:r>
              <w:rPr>
                <w:rStyle w:val="27"/>
                <w:rFonts w:hint="eastAsia"/>
                <w:bCs/>
                <w:kern w:val="0"/>
                <w:szCs w:val="20"/>
              </w:rPr>
              <w:t>实施生态环境分区管控动态更新成果的通知</w:t>
            </w:r>
            <w:r>
              <w:rPr>
                <w:rFonts w:hint="eastAsia"/>
              </w:rPr>
              <w:t>》（秦皇岛市人民政府办公室</w:t>
            </w:r>
            <w:r>
              <w:t>，202</w:t>
            </w:r>
            <w:r>
              <w:rPr>
                <w:rFonts w:hint="eastAsia"/>
              </w:rPr>
              <w:t>4</w:t>
            </w:r>
            <w:r>
              <w:t>年</w:t>
            </w:r>
            <w:r>
              <w:rPr>
                <w:rFonts w:hint="eastAsia"/>
              </w:rPr>
              <w:t>6</w:t>
            </w:r>
            <w:r>
              <w:t>月</w:t>
            </w:r>
            <w:r>
              <w:rPr>
                <w:rFonts w:hint="eastAsia"/>
              </w:rPr>
              <w:t>7</w:t>
            </w:r>
            <w:r>
              <w:t>日）</w:t>
            </w:r>
            <w:r>
              <w:rPr>
                <w:rFonts w:hAnsi="宋体"/>
                <w:bCs/>
                <w:szCs w:val="21"/>
              </w:rPr>
              <w:t>中的生态环境分区管控要求，符合文件中的生态环境准入清单要求</w:t>
            </w:r>
            <w:r>
              <w:rPr>
                <w:rFonts w:hint="eastAsia" w:hAnsi="宋体"/>
                <w:bCs/>
                <w:szCs w:val="21"/>
              </w:rPr>
              <w:t>，</w:t>
            </w:r>
            <w:r>
              <w:rPr>
                <w:rFonts w:hint="eastAsia"/>
                <w:kern w:val="0"/>
                <w:szCs w:val="21"/>
              </w:rPr>
              <w:t>满足</w:t>
            </w:r>
            <w:r>
              <w:rPr>
                <w:rFonts w:hint="eastAsia" w:ascii="宋体" w:hAnsi="宋体" w:cs="宋体"/>
                <w:bCs/>
                <w:szCs w:val="21"/>
              </w:rPr>
              <w:t>“三线一单”要求。</w:t>
            </w:r>
          </w:p>
          <w:p w14:paraId="4FC6B18B">
            <w:pPr>
              <w:adjustRightInd w:val="0"/>
              <w:snapToGrid w:val="0"/>
              <w:spacing w:line="400" w:lineRule="exact"/>
              <w:rPr>
                <w:b/>
                <w:szCs w:val="21"/>
              </w:rPr>
            </w:pPr>
            <w:r>
              <w:rPr>
                <w:b/>
                <w:szCs w:val="21"/>
              </w:rPr>
              <w:t>2、相关生态环境保护法律法规政策</w:t>
            </w:r>
          </w:p>
          <w:p w14:paraId="7C8F2A4F">
            <w:pPr>
              <w:adjustRightInd w:val="0"/>
              <w:snapToGrid w:val="0"/>
              <w:spacing w:line="400" w:lineRule="exact"/>
              <w:rPr>
                <w:bCs/>
                <w:szCs w:val="21"/>
              </w:rPr>
            </w:pPr>
            <w:r>
              <w:rPr>
                <w:rFonts w:hint="eastAsia"/>
                <w:bCs/>
                <w:kern w:val="0"/>
                <w:szCs w:val="21"/>
              </w:rPr>
              <w:t>（1）产业政策符合性</w:t>
            </w:r>
          </w:p>
          <w:p w14:paraId="7C0CBCF0">
            <w:pPr>
              <w:adjustRightInd w:val="0"/>
              <w:snapToGrid w:val="0"/>
              <w:spacing w:line="400" w:lineRule="exact"/>
              <w:rPr>
                <w:bCs/>
                <w:szCs w:val="21"/>
              </w:rPr>
            </w:pPr>
            <w:r>
              <w:rPr>
                <w:bCs/>
                <w:szCs w:val="21"/>
              </w:rPr>
              <w:t>本项目</w:t>
            </w:r>
            <w:r>
              <w:rPr>
                <w:rFonts w:hint="eastAsia"/>
                <w:bCs/>
                <w:szCs w:val="21"/>
              </w:rPr>
              <w:t>不</w:t>
            </w:r>
            <w:r>
              <w:rPr>
                <w:rFonts w:hint="eastAsia"/>
                <w:kern w:val="0"/>
                <w:szCs w:val="21"/>
              </w:rPr>
              <w:t>属于</w:t>
            </w:r>
            <w:r>
              <w:rPr>
                <w:rFonts w:ascii="宋体" w:hAnsi="宋体"/>
                <w:kern w:val="0"/>
                <w:szCs w:val="21"/>
              </w:rPr>
              <w:t>《产业结构调</w:t>
            </w:r>
            <w:r>
              <w:rPr>
                <w:rFonts w:hAnsi="宋体"/>
                <w:kern w:val="0"/>
                <w:szCs w:val="21"/>
              </w:rPr>
              <w:t>整指导目录（</w:t>
            </w:r>
            <w:r>
              <w:rPr>
                <w:kern w:val="0"/>
                <w:szCs w:val="21"/>
              </w:rPr>
              <w:t>2024</w:t>
            </w:r>
            <w:r>
              <w:rPr>
                <w:rFonts w:hAnsi="宋体"/>
                <w:kern w:val="0"/>
                <w:szCs w:val="21"/>
              </w:rPr>
              <w:t>年本）》中鼓励类</w:t>
            </w:r>
            <w:r>
              <w:rPr>
                <w:rFonts w:hint="eastAsia" w:hAnsi="宋体"/>
                <w:kern w:val="0"/>
                <w:szCs w:val="21"/>
              </w:rPr>
              <w:t>、限制类和淘汰类项目，属于允许类项目</w:t>
            </w:r>
            <w:r>
              <w:rPr>
                <w:bCs/>
                <w:szCs w:val="21"/>
              </w:rPr>
              <w:t>，符合国家产业政策。</w:t>
            </w:r>
          </w:p>
          <w:p w14:paraId="439ABE95">
            <w:pPr>
              <w:adjustRightInd w:val="0"/>
              <w:snapToGrid w:val="0"/>
              <w:spacing w:line="400" w:lineRule="exact"/>
              <w:rPr>
                <w:bCs/>
                <w:szCs w:val="21"/>
              </w:rPr>
            </w:pPr>
            <w:r>
              <w:rPr>
                <w:bCs/>
                <w:szCs w:val="21"/>
              </w:rPr>
              <w:t>另外，本项目不属于《秦皇岛市限制和禁止投资的产业目录</w:t>
            </w:r>
            <w:r>
              <w:rPr>
                <w:kern w:val="0"/>
                <w:szCs w:val="21"/>
              </w:rPr>
              <w:t>(2020年修订版)</w:t>
            </w:r>
            <w:r>
              <w:rPr>
                <w:bCs/>
                <w:szCs w:val="21"/>
              </w:rPr>
              <w:t>》中限制和禁止投资项目。项目已取得</w:t>
            </w:r>
            <w:r>
              <w:rPr>
                <w:szCs w:val="21"/>
              </w:rPr>
              <w:t>秦皇岛市抚宁区行政审批局</w:t>
            </w:r>
            <w:r>
              <w:rPr>
                <w:bCs/>
                <w:szCs w:val="21"/>
              </w:rPr>
              <w:t>出具的《企业投资项目备案信息》（</w:t>
            </w:r>
            <w:r>
              <w:t>抚行审备〔2024〕</w:t>
            </w:r>
            <w:r>
              <w:rPr>
                <w:rFonts w:hint="eastAsia"/>
              </w:rPr>
              <w:t>7</w:t>
            </w:r>
            <w:r>
              <w:t>5号</w:t>
            </w:r>
            <w:r>
              <w:rPr>
                <w:bCs/>
                <w:szCs w:val="21"/>
              </w:rPr>
              <w:t>）</w:t>
            </w:r>
            <w:r>
              <w:rPr>
                <w:rFonts w:hint="eastAsia"/>
                <w:bCs/>
                <w:szCs w:val="21"/>
              </w:rPr>
              <w:t>，</w:t>
            </w:r>
            <w:r>
              <w:rPr>
                <w:bCs/>
                <w:szCs w:val="21"/>
              </w:rPr>
              <w:t>因此，本项目符合相关产业政策</w:t>
            </w:r>
            <w:r>
              <w:rPr>
                <w:rFonts w:hint="eastAsia"/>
                <w:bCs/>
                <w:szCs w:val="21"/>
              </w:rPr>
              <w:t>要求</w:t>
            </w:r>
            <w:r>
              <w:rPr>
                <w:bCs/>
                <w:szCs w:val="21"/>
              </w:rPr>
              <w:t>。</w:t>
            </w:r>
          </w:p>
          <w:p w14:paraId="247FE31B">
            <w:pPr>
              <w:adjustRightInd w:val="0"/>
              <w:snapToGrid w:val="0"/>
              <w:spacing w:line="400" w:lineRule="exact"/>
              <w:rPr>
                <w:b/>
                <w:szCs w:val="21"/>
              </w:rPr>
            </w:pPr>
            <w:r>
              <w:rPr>
                <w:b/>
                <w:szCs w:val="21"/>
              </w:rPr>
              <w:t>3、生态环境保护规划的符合性</w:t>
            </w:r>
          </w:p>
          <w:p w14:paraId="565C7CE8">
            <w:pPr>
              <w:pStyle w:val="43"/>
            </w:pPr>
            <w:bookmarkStart w:id="8" w:name="_Hlk112147274"/>
            <w:r>
              <w:rPr>
                <w:rFonts w:hint="eastAsia"/>
              </w:rPr>
              <w:t>（</w:t>
            </w:r>
            <w:r>
              <w:t>1</w:t>
            </w:r>
            <w:r>
              <w:rPr>
                <w:rFonts w:hint="eastAsia"/>
              </w:rPr>
              <w:t>）《河北省生态环境保护“十四五”规划》中与本项目相关的要求符合性分析如下：</w:t>
            </w:r>
          </w:p>
          <w:p w14:paraId="379D6139">
            <w:pPr>
              <w:pStyle w:val="53"/>
              <w:widowControl w:val="0"/>
              <w:spacing w:before="120" w:beforeLines="50"/>
              <w:ind w:firstLine="422"/>
            </w:pPr>
            <w:r>
              <w:t>本项目与河北省生态环境保护“十四五”规划符合性分析</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3864"/>
              <w:gridCol w:w="1759"/>
              <w:gridCol w:w="471"/>
            </w:tblGrid>
            <w:tr w14:paraId="74076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5A2BF33D">
                  <w:pPr>
                    <w:pStyle w:val="33"/>
                  </w:pPr>
                  <w:r>
                    <w:rPr>
                      <w:rFonts w:hint="eastAsia"/>
                    </w:rPr>
                    <w:t>类别</w:t>
                  </w:r>
                </w:p>
              </w:tc>
              <w:tc>
                <w:tcPr>
                  <w:tcW w:w="3864" w:type="dxa"/>
                  <w:vAlign w:val="center"/>
                </w:tcPr>
                <w:p w14:paraId="7FB21C01">
                  <w:pPr>
                    <w:pStyle w:val="33"/>
                  </w:pPr>
                  <w:r>
                    <w:rPr>
                      <w:rFonts w:hint="eastAsia"/>
                    </w:rPr>
                    <w:t>文件要求</w:t>
                  </w:r>
                </w:p>
              </w:tc>
              <w:tc>
                <w:tcPr>
                  <w:tcW w:w="1759" w:type="dxa"/>
                  <w:vAlign w:val="center"/>
                </w:tcPr>
                <w:p w14:paraId="26CA4E09">
                  <w:pPr>
                    <w:pStyle w:val="33"/>
                  </w:pPr>
                  <w:r>
                    <w:rPr>
                      <w:rFonts w:hint="eastAsia"/>
                    </w:rPr>
                    <w:t>本项目情况</w:t>
                  </w:r>
                </w:p>
              </w:tc>
              <w:tc>
                <w:tcPr>
                  <w:tcW w:w="471" w:type="dxa"/>
                  <w:vAlign w:val="center"/>
                </w:tcPr>
                <w:p w14:paraId="71FE5E76">
                  <w:pPr>
                    <w:pStyle w:val="33"/>
                  </w:pPr>
                  <w:r>
                    <w:rPr>
                      <w:rFonts w:hint="eastAsia"/>
                    </w:rPr>
                    <w:t>符合性</w:t>
                  </w:r>
                </w:p>
              </w:tc>
            </w:tr>
            <w:tr w14:paraId="394AD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4AB4AEAE">
                  <w:pPr>
                    <w:pStyle w:val="33"/>
                  </w:pPr>
                  <w:r>
                    <w:rPr>
                      <w:rFonts w:hint="eastAsia"/>
                    </w:rPr>
                    <w:t>目标导向，准确把握生态环境保护总体要求</w:t>
                  </w:r>
                </w:p>
              </w:tc>
              <w:tc>
                <w:tcPr>
                  <w:tcW w:w="3864" w:type="dxa"/>
                  <w:tcBorders>
                    <w:left w:val="single" w:color="auto" w:sz="4" w:space="0"/>
                  </w:tcBorders>
                  <w:vAlign w:val="center"/>
                </w:tcPr>
                <w:p w14:paraId="71FB0512">
                  <w:pPr>
                    <w:pStyle w:val="33"/>
                  </w:pPr>
                  <w:r>
                    <w:rPr>
                      <w:rFonts w:hint="eastAsia"/>
                    </w:rPr>
                    <w:t>（三）主要目标。</w:t>
                  </w:r>
                </w:p>
                <w:p w14:paraId="359D5910">
                  <w:pPr>
                    <w:pStyle w:val="33"/>
                  </w:pPr>
                  <w:r>
                    <w:rPr>
                      <w:rFonts w:hint="eastAsia"/>
                    </w:rPr>
                    <w:t>1、生态环境质量持续改善。主要污染物排放持续减少，环境空气质量全面改善，优良天数比率持续提高，基本消除重污染天气。水环境质量稳步提升，水生态功能初步得到恢复，海洋生态环境稳中向好，城乡人居环境明显改善；</w:t>
                  </w:r>
                </w:p>
                <w:p w14:paraId="7243CC10">
                  <w:pPr>
                    <w:pStyle w:val="33"/>
                  </w:pPr>
                  <w:r>
                    <w:rPr>
                      <w:rFonts w:hint="eastAsia"/>
                    </w:rPr>
                    <w:t>2、环境风险得到有效防控。土壤污染风险得到有效管控，危险废物和新污染物治理能力明显增强，核与辐射环境风险有效管控，防范化解生态环境风险能力显著增强。</w:t>
                  </w:r>
                </w:p>
              </w:tc>
              <w:tc>
                <w:tcPr>
                  <w:tcW w:w="1759" w:type="dxa"/>
                  <w:tcBorders>
                    <w:left w:val="single" w:color="auto" w:sz="4" w:space="0"/>
                  </w:tcBorders>
                  <w:vAlign w:val="center"/>
                </w:tcPr>
                <w:p w14:paraId="4785FE85">
                  <w:pPr>
                    <w:pStyle w:val="33"/>
                    <w:rPr>
                      <w:highlight w:val="yellow"/>
                    </w:rPr>
                  </w:pPr>
                  <w:r>
                    <w:rPr>
                      <w:rFonts w:hint="eastAsia"/>
                    </w:rPr>
                    <w:t>本项目产生的NOx、氟化物、硫酸雾、氯化氢和颗粒物，经治理措施处理后可实现达标排放；企业已针对厂内现存风险物质设置防控措施，编制突发环境事件应急预案并备案，将环境风险降至最低。</w:t>
                  </w:r>
                </w:p>
              </w:tc>
              <w:tc>
                <w:tcPr>
                  <w:tcW w:w="471" w:type="dxa"/>
                  <w:tcBorders>
                    <w:left w:val="single" w:color="auto" w:sz="4" w:space="0"/>
                  </w:tcBorders>
                  <w:vAlign w:val="center"/>
                </w:tcPr>
                <w:p w14:paraId="712A476B">
                  <w:pPr>
                    <w:pStyle w:val="33"/>
                  </w:pPr>
                  <w:r>
                    <w:rPr>
                      <w:rFonts w:hint="eastAsia"/>
                    </w:rPr>
                    <w:t>符合</w:t>
                  </w:r>
                </w:p>
              </w:tc>
            </w:tr>
            <w:tr w14:paraId="08B57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41FDAAF1">
                  <w:pPr>
                    <w:pStyle w:val="33"/>
                  </w:pPr>
                  <w:r>
                    <w:rPr>
                      <w:rFonts w:hint="eastAsia"/>
                    </w:rPr>
                    <w:t>创新引领，推动绿色低碳发展</w:t>
                  </w:r>
                </w:p>
              </w:tc>
              <w:tc>
                <w:tcPr>
                  <w:tcW w:w="3864" w:type="dxa"/>
                  <w:tcBorders>
                    <w:left w:val="single" w:color="auto" w:sz="4" w:space="0"/>
                  </w:tcBorders>
                  <w:vAlign w:val="center"/>
                </w:tcPr>
                <w:p w14:paraId="6C95894E">
                  <w:pPr>
                    <w:pStyle w:val="33"/>
                  </w:pPr>
                  <w:r>
                    <w:rPr>
                      <w:rFonts w:hint="eastAsia"/>
                    </w:rPr>
                    <w:t>（二）加快产业绿色转型升级。</w:t>
                  </w:r>
                </w:p>
                <w:p w14:paraId="0DF09AAB">
                  <w:pPr>
                    <w:pStyle w:val="33"/>
                  </w:pPr>
                  <w:r>
                    <w:rPr>
                      <w:rFonts w:hint="eastAsia"/>
                    </w:rPr>
                    <w:t xml:space="preserve">1、加强宏观治理的环境政策支撑。加强能耗总量和强度双控、煤炭消费和污染物排放总量控制，强化市场准入约束，抑制高碳投资，严格控制高耗能高排放项目盲目发展。严禁新增钢铁、焦化、水泥熟料、平板玻璃、煤化工产能，合理控制煤制油气产能规模。依法依规加强节能审查事中事后监管。深化生态环境“放管服”改革，推进环评审批、生态环境监管和监督执法“正面清单”制度化、规范化，持续优化营商环境； 2、优化重点行业企业布局。引导重点行业向环境容量充足、扩散条件较好区域布局； </w:t>
                  </w:r>
                </w:p>
                <w:p w14:paraId="03FCFD84">
                  <w:pPr>
                    <w:pStyle w:val="33"/>
                  </w:pPr>
                  <w:r>
                    <w:rPr>
                      <w:rFonts w:hint="eastAsia"/>
                    </w:rPr>
                    <w:t xml:space="preserve">3、推进重点行业绿色转型。以钢铁、 焦化、铸造、建材、有色、石化、化 工、工业涂装、包装印刷、电镀、制 革、石油开采、造纸、纺织印染、农副食品加工等行业为重点，开展全流程清洁化、循环化、低碳化改造，促进传统产业绿色转型升级。依法推进强制性清洁生产审核，行业、园区和 产业集群探索开展整体审核； </w:t>
                  </w:r>
                </w:p>
              </w:tc>
              <w:tc>
                <w:tcPr>
                  <w:tcW w:w="1759" w:type="dxa"/>
                  <w:tcBorders>
                    <w:left w:val="single" w:color="auto" w:sz="4" w:space="0"/>
                  </w:tcBorders>
                  <w:vAlign w:val="center"/>
                </w:tcPr>
                <w:p w14:paraId="11CCD64E">
                  <w:pPr>
                    <w:pStyle w:val="33"/>
                  </w:pPr>
                  <w:r>
                    <w:rPr>
                      <w:rFonts w:hint="eastAsia"/>
                    </w:rPr>
                    <w:t>本项目不在“高耗能、高排放”项目管理目录内；</w:t>
                  </w:r>
                </w:p>
                <w:p w14:paraId="2FFB23E3">
                  <w:pPr>
                    <w:pStyle w:val="33"/>
                  </w:pPr>
                  <w:r>
                    <w:rPr>
                      <w:rFonts w:hint="eastAsia"/>
                    </w:rPr>
                    <w:t>本项目位于抚宁经济开发区范围内，符合园区规划；</w:t>
                  </w:r>
                </w:p>
                <w:p w14:paraId="2F02D0A5">
                  <w:pPr>
                    <w:pStyle w:val="33"/>
                    <w:rPr>
                      <w:highlight w:val="yellow"/>
                    </w:rPr>
                  </w:pPr>
                  <w:r>
                    <w:rPr>
                      <w:rFonts w:hint="eastAsia"/>
                    </w:rPr>
                    <w:t xml:space="preserve"> 本项目从工艺流程、设备的选择、能源消耗、污染物排放、环境管理等方面符合清洁生产要 求。项目工艺设备成熟、能源消耗少、产生的 污染物经处理后均达标排放，对周边环境影响较小，项目清洁 生产水平处于国内先进水平。</w:t>
                  </w:r>
                </w:p>
              </w:tc>
              <w:tc>
                <w:tcPr>
                  <w:tcW w:w="471" w:type="dxa"/>
                  <w:tcBorders>
                    <w:left w:val="single" w:color="auto" w:sz="4" w:space="0"/>
                  </w:tcBorders>
                  <w:vAlign w:val="center"/>
                </w:tcPr>
                <w:p w14:paraId="00AE3E17">
                  <w:pPr>
                    <w:pStyle w:val="33"/>
                  </w:pPr>
                  <w:r>
                    <w:rPr>
                      <w:rFonts w:hint="eastAsia"/>
                    </w:rPr>
                    <w:t>符合</w:t>
                  </w:r>
                </w:p>
              </w:tc>
            </w:tr>
            <w:tr w14:paraId="4B16B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6AD0F385">
                  <w:pPr>
                    <w:pStyle w:val="33"/>
                  </w:pPr>
                  <w:r>
                    <w:rPr>
                      <w:rFonts w:hint="eastAsia"/>
                    </w:rPr>
                    <w:t>降碳减排，积极应对气候变化</w:t>
                  </w:r>
                </w:p>
              </w:tc>
              <w:tc>
                <w:tcPr>
                  <w:tcW w:w="3864" w:type="dxa"/>
                  <w:tcBorders>
                    <w:left w:val="single" w:color="auto" w:sz="4" w:space="0"/>
                  </w:tcBorders>
                  <w:vAlign w:val="center"/>
                </w:tcPr>
                <w:p w14:paraId="1259B9EF">
                  <w:pPr>
                    <w:pStyle w:val="33"/>
                  </w:pPr>
                  <w:r>
                    <w:rPr>
                      <w:rFonts w:hint="eastAsia"/>
                    </w:rPr>
                    <w:t>（一）做好碳达峰开篇布局。</w:t>
                  </w:r>
                </w:p>
                <w:p w14:paraId="15E0F46A">
                  <w:pPr>
                    <w:pStyle w:val="33"/>
                  </w:pPr>
                  <w:r>
                    <w:rPr>
                      <w:rFonts w:hint="eastAsia"/>
                    </w:rPr>
                    <w:t xml:space="preserve">（二）控制温室气体排放。 </w:t>
                  </w:r>
                </w:p>
              </w:tc>
              <w:tc>
                <w:tcPr>
                  <w:tcW w:w="1759" w:type="dxa"/>
                  <w:tcBorders>
                    <w:left w:val="single" w:color="auto" w:sz="4" w:space="0"/>
                  </w:tcBorders>
                  <w:vAlign w:val="center"/>
                </w:tcPr>
                <w:p w14:paraId="2FA648B8">
                  <w:pPr>
                    <w:pStyle w:val="33"/>
                    <w:rPr>
                      <w:highlight w:val="yellow"/>
                    </w:rPr>
                  </w:pPr>
                  <w:r>
                    <w:rPr>
                      <w:rFonts w:hint="eastAsia"/>
                    </w:rPr>
                    <w:t>本项目碳排放量较小，能够为碳达峰布局做出贡献。</w:t>
                  </w:r>
                </w:p>
              </w:tc>
              <w:tc>
                <w:tcPr>
                  <w:tcW w:w="471" w:type="dxa"/>
                  <w:tcBorders>
                    <w:left w:val="single" w:color="auto" w:sz="4" w:space="0"/>
                  </w:tcBorders>
                  <w:vAlign w:val="center"/>
                </w:tcPr>
                <w:p w14:paraId="54B41B44">
                  <w:pPr>
                    <w:pStyle w:val="33"/>
                  </w:pPr>
                  <w:r>
                    <w:rPr>
                      <w:rFonts w:hint="eastAsia"/>
                    </w:rPr>
                    <w:t>符合</w:t>
                  </w:r>
                </w:p>
              </w:tc>
            </w:tr>
            <w:tr w14:paraId="73966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3C9FF28D">
                  <w:pPr>
                    <w:pStyle w:val="33"/>
                  </w:pPr>
                  <w:r>
                    <w:rPr>
                      <w:rFonts w:hint="eastAsia"/>
                    </w:rPr>
                    <w:t>精准治理，持续改善环境空气质量</w:t>
                  </w:r>
                </w:p>
              </w:tc>
              <w:tc>
                <w:tcPr>
                  <w:tcW w:w="3864" w:type="dxa"/>
                  <w:tcBorders>
                    <w:left w:val="single" w:color="auto" w:sz="4" w:space="0"/>
                  </w:tcBorders>
                  <w:vAlign w:val="center"/>
                </w:tcPr>
                <w:p w14:paraId="2603D39D">
                  <w:pPr>
                    <w:pStyle w:val="33"/>
                  </w:pPr>
                  <w:r>
                    <w:rPr>
                      <w:rFonts w:hint="eastAsia"/>
                    </w:rPr>
                    <w:t>（二）推进工业领域污染减排。</w:t>
                  </w:r>
                </w:p>
                <w:p w14:paraId="1A7B50F4">
                  <w:pPr>
                    <w:pStyle w:val="33"/>
                  </w:pPr>
                  <w:r>
                    <w:rPr>
                      <w:rFonts w:hint="eastAsia"/>
                    </w:rPr>
                    <w:t>1、推动重点行业深度治理和超低排放。巩固钢铁、焦化、煤电、水泥、平板玻璃、陶瓷等行业超低排放成效，实施工艺全流程深度治理，全面加强无组织排放管控。推进砖瓦、石灰、铸造、铁合金、耐火材料等重点行业污染深度治理。以工业炉窑污染 综合治理为重点，深化工业氮氧化物减排。开展生活垃圾焚烧烟气深度治理，探索研发二噁英治理和控制技术，到2025年，所有焚烧炉烟气达到生活垃圾焚烧大气污染物排放控制标准；深化重点行业挥发性有机物 (VOCs)治理；</w:t>
                  </w:r>
                </w:p>
                <w:p w14:paraId="46102E02">
                  <w:pPr>
                    <w:pStyle w:val="33"/>
                  </w:pPr>
                  <w:r>
                    <w:rPr>
                      <w:rFonts w:hint="eastAsia"/>
                    </w:rPr>
                    <w:t>（三）强化机动车污染防治。</w:t>
                  </w:r>
                </w:p>
                <w:p w14:paraId="3F7F5866">
                  <w:pPr>
                    <w:pStyle w:val="33"/>
                  </w:pPr>
                  <w:r>
                    <w:rPr>
                      <w:rFonts w:hint="eastAsia"/>
                    </w:rPr>
                    <w:t xml:space="preserve">2、加强非道路移动机械污染管控。全面实施非道路移动机械第四阶段排放准。加快老旧工程机械淘汰，基本淘汰国一级以下排放标准或使用15年以上的工程机械，具备条件的更换国三及以上排放标准的发动机； </w:t>
                  </w:r>
                </w:p>
              </w:tc>
              <w:tc>
                <w:tcPr>
                  <w:tcW w:w="1759" w:type="dxa"/>
                  <w:tcBorders>
                    <w:left w:val="single" w:color="auto" w:sz="4" w:space="0"/>
                  </w:tcBorders>
                  <w:vAlign w:val="center"/>
                </w:tcPr>
                <w:p w14:paraId="62B36534">
                  <w:pPr>
                    <w:pStyle w:val="33"/>
                  </w:pPr>
                  <w:r>
                    <w:rPr>
                      <w:rFonts w:hint="eastAsia"/>
                    </w:rPr>
                    <w:t>本项目大气污染物满足相应污染物排放要求；</w:t>
                  </w:r>
                </w:p>
                <w:p w14:paraId="1A0761A5">
                  <w:pPr>
                    <w:pStyle w:val="33"/>
                    <w:rPr>
                      <w:highlight w:val="yellow"/>
                    </w:rPr>
                  </w:pPr>
                  <w:r>
                    <w:rPr>
                      <w:rFonts w:hint="eastAsia"/>
                    </w:rPr>
                    <w:t>本项目加强非道路移动机械污染管控。</w:t>
                  </w:r>
                </w:p>
              </w:tc>
              <w:tc>
                <w:tcPr>
                  <w:tcW w:w="471" w:type="dxa"/>
                  <w:tcBorders>
                    <w:left w:val="single" w:color="auto" w:sz="4" w:space="0"/>
                  </w:tcBorders>
                  <w:vAlign w:val="center"/>
                </w:tcPr>
                <w:p w14:paraId="0A9687DB">
                  <w:pPr>
                    <w:pStyle w:val="33"/>
                  </w:pPr>
                  <w:r>
                    <w:rPr>
                      <w:rFonts w:hint="eastAsia"/>
                    </w:rPr>
                    <w:t>符合</w:t>
                  </w:r>
                </w:p>
              </w:tc>
            </w:tr>
            <w:tr w14:paraId="04D5B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15A757D1">
                  <w:pPr>
                    <w:pStyle w:val="33"/>
                  </w:pPr>
                  <w:r>
                    <w:rPr>
                      <w:rFonts w:hint="eastAsia"/>
                    </w:rPr>
                    <w:t>协同防控，保障土壤地下水环境安全</w:t>
                  </w:r>
                </w:p>
              </w:tc>
              <w:tc>
                <w:tcPr>
                  <w:tcW w:w="3864" w:type="dxa"/>
                  <w:tcBorders>
                    <w:left w:val="single" w:color="auto" w:sz="4" w:space="0"/>
                  </w:tcBorders>
                  <w:vAlign w:val="center"/>
                </w:tcPr>
                <w:p w14:paraId="4D86D9A4">
                  <w:pPr>
                    <w:pStyle w:val="33"/>
                  </w:pPr>
                  <w:r>
                    <w:rPr>
                      <w:rFonts w:hint="eastAsia"/>
                    </w:rPr>
                    <w:t>（一）强化污染源头防控。</w:t>
                  </w:r>
                </w:p>
                <w:p w14:paraId="409E8C73">
                  <w:pPr>
                    <w:pStyle w:val="33"/>
                  </w:pPr>
                  <w:r>
                    <w:rPr>
                      <w:rFonts w:hint="eastAsia"/>
                    </w:rPr>
                    <w:t>2、强化工业企业土壤污染风险防控。新(改、扩)建项目涉及有毒有害物质可能造成土壤污染的，落实土壤和地下水污染防治要求。开展典型行业企业用地及周边土壤污染状况调查，持续推进耕地周边涉重金属行业企业排查整治；</w:t>
                  </w:r>
                </w:p>
                <w:p w14:paraId="28291FF2">
                  <w:pPr>
                    <w:pStyle w:val="33"/>
                  </w:pPr>
                  <w:r>
                    <w:rPr>
                      <w:rFonts w:hint="eastAsia"/>
                    </w:rPr>
                    <w:t xml:space="preserve">3、严格控制重金属排放总量。新(改、扩)建涉重金属重点行业建设项目实施污染物排放减量替代； </w:t>
                  </w:r>
                </w:p>
              </w:tc>
              <w:tc>
                <w:tcPr>
                  <w:tcW w:w="1759" w:type="dxa"/>
                  <w:tcBorders>
                    <w:left w:val="single" w:color="auto" w:sz="4" w:space="0"/>
                  </w:tcBorders>
                  <w:vAlign w:val="center"/>
                </w:tcPr>
                <w:p w14:paraId="26032F34">
                  <w:pPr>
                    <w:pStyle w:val="33"/>
                  </w:pPr>
                  <w:r>
                    <w:rPr>
                      <w:rFonts w:hint="eastAsia"/>
                    </w:rPr>
                    <w:t>本项目运行过程中已做好防范措施，厂区内进行分区防渗，对土壤及地下水环境影响较小；</w:t>
                  </w:r>
                </w:p>
                <w:p w14:paraId="677F508A">
                  <w:pPr>
                    <w:pStyle w:val="33"/>
                    <w:rPr>
                      <w:highlight w:val="yellow"/>
                    </w:rPr>
                  </w:pPr>
                  <w:r>
                    <w:rPr>
                      <w:rFonts w:hint="eastAsia"/>
                    </w:rPr>
                    <w:t>本项目不涉及重金属排放。</w:t>
                  </w:r>
                </w:p>
              </w:tc>
              <w:tc>
                <w:tcPr>
                  <w:tcW w:w="471" w:type="dxa"/>
                  <w:tcBorders>
                    <w:left w:val="single" w:color="auto" w:sz="4" w:space="0"/>
                  </w:tcBorders>
                  <w:vAlign w:val="center"/>
                </w:tcPr>
                <w:p w14:paraId="3A1D5A17">
                  <w:pPr>
                    <w:pStyle w:val="33"/>
                  </w:pPr>
                  <w:r>
                    <w:rPr>
                      <w:rFonts w:hint="eastAsia"/>
                    </w:rPr>
                    <w:t>符合</w:t>
                  </w:r>
                </w:p>
              </w:tc>
            </w:tr>
            <w:tr w14:paraId="52845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9" w:type="dxa"/>
                  <w:vAlign w:val="center"/>
                </w:tcPr>
                <w:p w14:paraId="6FEA7BA6">
                  <w:pPr>
                    <w:pStyle w:val="33"/>
                  </w:pPr>
                  <w:r>
                    <w:rPr>
                      <w:rFonts w:hint="eastAsia"/>
                    </w:rPr>
                    <w:t>防治结合，构建固体废物监管体系</w:t>
                  </w:r>
                </w:p>
              </w:tc>
              <w:tc>
                <w:tcPr>
                  <w:tcW w:w="3864" w:type="dxa"/>
                  <w:tcBorders>
                    <w:left w:val="single" w:color="auto" w:sz="4" w:space="0"/>
                  </w:tcBorders>
                  <w:vAlign w:val="center"/>
                </w:tcPr>
                <w:p w14:paraId="0985F269">
                  <w:pPr>
                    <w:pStyle w:val="33"/>
                  </w:pPr>
                  <w:r>
                    <w:rPr>
                      <w:rFonts w:hint="eastAsia"/>
                    </w:rPr>
                    <w:t>（一）规范危险废物环境管理。</w:t>
                  </w:r>
                </w:p>
                <w:p w14:paraId="3EA6D8BE">
                  <w:pPr>
                    <w:pStyle w:val="33"/>
                  </w:pPr>
                  <w:r>
                    <w:rPr>
                      <w:rFonts w:hint="eastAsia"/>
                    </w:rPr>
                    <w:t>2、加大源头管控力度。严格执行危险废物名录管理制度，动态更新危险废物环境重点监管单位清单。严把涉危险废物工业项目环境准入关，落实工业危险废物排污许可制度。组织危险废物相关企业实施强制性清洁生产审核。鼓励生产者责任延伸，支持研发、推广减少工业危险废物产生量和降低工业危险废物危害性的生产工艺和设备；</w:t>
                  </w:r>
                </w:p>
                <w:p w14:paraId="48343E65">
                  <w:pPr>
                    <w:pStyle w:val="33"/>
                  </w:pPr>
                  <w:r>
                    <w:rPr>
                      <w:rFonts w:hint="eastAsia"/>
                    </w:rPr>
                    <w:t>6、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p w14:paraId="14FD39B2">
                  <w:pPr>
                    <w:pStyle w:val="33"/>
                  </w:pPr>
                  <w:r>
                    <w:rPr>
                      <w:rFonts w:hint="eastAsia"/>
                    </w:rPr>
                    <w:t>（三）提高固体废物综合利用水平。</w:t>
                  </w:r>
                </w:p>
                <w:p w14:paraId="78760144">
                  <w:pPr>
                    <w:pStyle w:val="33"/>
                  </w:pPr>
                  <w:r>
                    <w:rPr>
                      <w:rFonts w:hint="eastAsia"/>
                    </w:rPr>
                    <w:t>2、强化工业固体废物污染防治。持续开展非法和不规范堆存渣场排查整治，建立排污单位工业固体废物管理台账。</w:t>
                  </w:r>
                </w:p>
              </w:tc>
              <w:tc>
                <w:tcPr>
                  <w:tcW w:w="1759" w:type="dxa"/>
                  <w:tcBorders>
                    <w:left w:val="single" w:color="auto" w:sz="4" w:space="0"/>
                  </w:tcBorders>
                  <w:vAlign w:val="center"/>
                </w:tcPr>
                <w:p w14:paraId="237D4513">
                  <w:pPr>
                    <w:pStyle w:val="33"/>
                  </w:pPr>
                  <w:r>
                    <w:rPr>
                      <w:rFonts w:hint="eastAsia"/>
                    </w:rPr>
                    <w:t>本项目采用先进设备，最大限度减少危险废物的产生；</w:t>
                  </w:r>
                </w:p>
                <w:p w14:paraId="458CA070">
                  <w:pPr>
                    <w:pStyle w:val="33"/>
                  </w:pPr>
                  <w:r>
                    <w:rPr>
                      <w:rFonts w:hint="eastAsia"/>
                    </w:rPr>
                    <w:t>本项目危险废物暂存于厂内现有危废间，定期委托有资质单位外运处置；</w:t>
                  </w:r>
                </w:p>
                <w:p w14:paraId="6FF232CD">
                  <w:pPr>
                    <w:pStyle w:val="33"/>
                    <w:rPr>
                      <w:highlight w:val="yellow"/>
                    </w:rPr>
                  </w:pPr>
                  <w:r>
                    <w:rPr>
                      <w:rFonts w:hint="eastAsia"/>
                    </w:rPr>
                    <w:t>本项目固废全部合理处置，并要求建立管理过程台账，并保留记录</w:t>
                  </w:r>
                </w:p>
              </w:tc>
              <w:tc>
                <w:tcPr>
                  <w:tcW w:w="471" w:type="dxa"/>
                  <w:tcBorders>
                    <w:left w:val="single" w:color="auto" w:sz="4" w:space="0"/>
                  </w:tcBorders>
                  <w:vAlign w:val="center"/>
                </w:tcPr>
                <w:p w14:paraId="6AE61529">
                  <w:pPr>
                    <w:pStyle w:val="33"/>
                  </w:pPr>
                  <w:r>
                    <w:rPr>
                      <w:rFonts w:hint="eastAsia"/>
                    </w:rPr>
                    <w:t>符合</w:t>
                  </w:r>
                </w:p>
              </w:tc>
            </w:tr>
          </w:tbl>
          <w:p w14:paraId="0FFB6B9B">
            <w:pPr>
              <w:adjustRightInd w:val="0"/>
              <w:snapToGrid w:val="0"/>
              <w:spacing w:line="400" w:lineRule="exact"/>
              <w:rPr>
                <w:szCs w:val="21"/>
              </w:rPr>
            </w:pPr>
            <w:r>
              <w:rPr>
                <w:rFonts w:hint="eastAsia"/>
                <w:szCs w:val="21"/>
              </w:rPr>
              <w:t>由上分析可知，本项目可以满足河北省生态环境保护“十四五”规划的相关要求。</w:t>
            </w:r>
          </w:p>
          <w:p w14:paraId="463CE9CE">
            <w:pPr>
              <w:pStyle w:val="43"/>
              <w:rPr>
                <w:bCs/>
              </w:rPr>
            </w:pPr>
            <w:r>
              <w:t>（2）《秦皇岛市生态环境保护“十四五”规划（2021-2025年）》中与本项目相关的要求符合性分析如下：</w:t>
            </w:r>
          </w:p>
          <w:p w14:paraId="072768B7">
            <w:pPr>
              <w:pStyle w:val="53"/>
              <w:widowControl w:val="0"/>
              <w:spacing w:before="120" w:beforeLines="50"/>
              <w:ind w:firstLine="422"/>
            </w:pPr>
            <w:r>
              <w:t>本项目与</w:t>
            </w:r>
            <w:r>
              <w:rPr>
                <w:bCs/>
              </w:rPr>
              <w:t>秦皇岛市生态环境保护“十四五”规划符合性分析</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2838"/>
              <w:gridCol w:w="2325"/>
              <w:gridCol w:w="725"/>
            </w:tblGrid>
            <w:tr w14:paraId="2258E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510CF1D0">
                  <w:pPr>
                    <w:pStyle w:val="33"/>
                  </w:pPr>
                  <w:r>
                    <w:rPr>
                      <w:rFonts w:hint="eastAsia"/>
                    </w:rPr>
                    <w:t>类别</w:t>
                  </w:r>
                </w:p>
              </w:tc>
              <w:tc>
                <w:tcPr>
                  <w:tcW w:w="2838" w:type="dxa"/>
                  <w:vAlign w:val="center"/>
                </w:tcPr>
                <w:p w14:paraId="68DA69D0">
                  <w:pPr>
                    <w:pStyle w:val="33"/>
                  </w:pPr>
                  <w:r>
                    <w:rPr>
                      <w:rFonts w:hint="eastAsia"/>
                    </w:rPr>
                    <w:t>文件要求</w:t>
                  </w:r>
                </w:p>
              </w:tc>
              <w:tc>
                <w:tcPr>
                  <w:tcW w:w="2325" w:type="dxa"/>
                  <w:vAlign w:val="center"/>
                </w:tcPr>
                <w:p w14:paraId="47CA60F0">
                  <w:pPr>
                    <w:pStyle w:val="33"/>
                  </w:pPr>
                  <w:r>
                    <w:rPr>
                      <w:rFonts w:hint="eastAsia"/>
                    </w:rPr>
                    <w:t>本项目情况</w:t>
                  </w:r>
                </w:p>
              </w:tc>
              <w:tc>
                <w:tcPr>
                  <w:tcW w:w="725" w:type="dxa"/>
                  <w:vAlign w:val="center"/>
                </w:tcPr>
                <w:p w14:paraId="7CB01DD5">
                  <w:pPr>
                    <w:pStyle w:val="33"/>
                  </w:pPr>
                  <w:r>
                    <w:rPr>
                      <w:rFonts w:hint="eastAsia"/>
                    </w:rPr>
                    <w:t>符合性</w:t>
                  </w:r>
                </w:p>
              </w:tc>
            </w:tr>
            <w:tr w14:paraId="15AE3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0E8F1C1E">
                  <w:pPr>
                    <w:pStyle w:val="33"/>
                  </w:pPr>
                  <w:r>
                    <w:rPr>
                      <w:rFonts w:hint="eastAsia"/>
                    </w:rPr>
                    <w:t>坚持创新引领，推动绿色低碳发展</w:t>
                  </w:r>
                </w:p>
              </w:tc>
              <w:tc>
                <w:tcPr>
                  <w:tcW w:w="2838" w:type="dxa"/>
                  <w:tcBorders>
                    <w:left w:val="single" w:color="auto" w:sz="4" w:space="0"/>
                  </w:tcBorders>
                  <w:vAlign w:val="center"/>
                </w:tcPr>
                <w:p w14:paraId="3EB15215">
                  <w:pPr>
                    <w:pStyle w:val="33"/>
                  </w:pPr>
                  <w:r>
                    <w:rPr>
                      <w:rFonts w:hint="eastAsia"/>
                    </w:rPr>
                    <w:t>第一节 统筹推进区域绿色低碳发展</w:t>
                  </w:r>
                </w:p>
                <w:p w14:paraId="48D77238">
                  <w:pPr>
                    <w:pStyle w:val="33"/>
                  </w:pPr>
                  <w:r>
                    <w:rPr>
                      <w:rFonts w:hint="eastAsia"/>
                    </w:rPr>
                    <w:t>1、建立以“三线一单”为核心的全覆盖的生态环境分区管控体系；</w:t>
                  </w:r>
                </w:p>
                <w:p w14:paraId="76FAB823">
                  <w:pPr>
                    <w:pStyle w:val="33"/>
                  </w:pPr>
                  <w:r>
                    <w:rPr>
                      <w:rFonts w:hint="eastAsia"/>
                    </w:rPr>
                    <w:t>第二节 推进产业绿色转型升级</w:t>
                  </w:r>
                </w:p>
                <w:p w14:paraId="1C811AA4">
                  <w:pPr>
                    <w:pStyle w:val="33"/>
                  </w:pPr>
                  <w:r>
                    <w:rPr>
                      <w:rFonts w:hint="eastAsia"/>
                    </w:rPr>
                    <w:t>1、严格执行产业准入负面清单；</w:t>
                  </w:r>
                </w:p>
                <w:p w14:paraId="46AB764C">
                  <w:pPr>
                    <w:pStyle w:val="33"/>
                  </w:pPr>
                  <w:r>
                    <w:rPr>
                      <w:rFonts w:hint="eastAsia"/>
                    </w:rPr>
                    <w:t>2、严禁新增低端落后产能，加快淘汰落后产能；</w:t>
                  </w:r>
                </w:p>
                <w:p w14:paraId="45B09A9B">
                  <w:pPr>
                    <w:pStyle w:val="33"/>
                  </w:pPr>
                  <w:r>
                    <w:rPr>
                      <w:rFonts w:hint="eastAsia"/>
                    </w:rPr>
                    <w:t>第五节 强化绿色循环经济</w:t>
                  </w:r>
                </w:p>
                <w:p w14:paraId="1EA32F4E">
                  <w:pPr>
                    <w:pStyle w:val="33"/>
                  </w:pPr>
                  <w:r>
                    <w:rPr>
                      <w:rFonts w:hint="eastAsia"/>
                    </w:rPr>
                    <w:t>1、全面推行清洁生产；</w:t>
                  </w:r>
                </w:p>
              </w:tc>
              <w:tc>
                <w:tcPr>
                  <w:tcW w:w="2325" w:type="dxa"/>
                  <w:tcBorders>
                    <w:left w:val="single" w:color="auto" w:sz="4" w:space="0"/>
                  </w:tcBorders>
                  <w:vAlign w:val="center"/>
                </w:tcPr>
                <w:p w14:paraId="7AFB2AAE">
                  <w:pPr>
                    <w:pStyle w:val="33"/>
                  </w:pPr>
                  <w:r>
                    <w:rPr>
                      <w:rFonts w:hint="eastAsia"/>
                    </w:rPr>
                    <w:t>本</w:t>
                  </w:r>
                  <w:r>
                    <w:t>项目符合“三线一 单”生态环境分区管控要求</w:t>
                  </w:r>
                  <w:r>
                    <w:rPr>
                      <w:rFonts w:hint="eastAsia"/>
                    </w:rPr>
                    <w:t>；</w:t>
                  </w:r>
                </w:p>
                <w:p w14:paraId="07AA9E77">
                  <w:pPr>
                    <w:pStyle w:val="33"/>
                  </w:pPr>
                  <w:r>
                    <w:t>本项目不属于准入负面清单内内容</w:t>
                  </w:r>
                  <w:r>
                    <w:rPr>
                      <w:rFonts w:hint="eastAsia"/>
                    </w:rPr>
                    <w:t>；</w:t>
                  </w:r>
                </w:p>
                <w:p w14:paraId="4DF4CAE9">
                  <w:pPr>
                    <w:pStyle w:val="33"/>
                  </w:pPr>
                  <w:r>
                    <w:t>本项目不属于低端落后类项目</w:t>
                  </w:r>
                  <w:r>
                    <w:rPr>
                      <w:rFonts w:hint="eastAsia"/>
                    </w:rPr>
                    <w:t>；</w:t>
                  </w:r>
                </w:p>
                <w:p w14:paraId="56B61FBF">
                  <w:pPr>
                    <w:pStyle w:val="33"/>
                  </w:pPr>
                  <w:r>
                    <w:t>本项目符合清洁生产要求。</w:t>
                  </w:r>
                </w:p>
                <w:p w14:paraId="69FB3B02">
                  <w:pPr>
                    <w:pStyle w:val="33"/>
                  </w:pPr>
                </w:p>
                <w:p w14:paraId="56E4F5AB">
                  <w:pPr>
                    <w:pStyle w:val="33"/>
                  </w:pPr>
                </w:p>
              </w:tc>
              <w:tc>
                <w:tcPr>
                  <w:tcW w:w="725" w:type="dxa"/>
                  <w:tcBorders>
                    <w:left w:val="single" w:color="auto" w:sz="4" w:space="0"/>
                  </w:tcBorders>
                  <w:vAlign w:val="center"/>
                </w:tcPr>
                <w:p w14:paraId="5710DB5D">
                  <w:pPr>
                    <w:pStyle w:val="33"/>
                  </w:pPr>
                  <w:r>
                    <w:rPr>
                      <w:rFonts w:hint="eastAsia"/>
                    </w:rPr>
                    <w:t>符合</w:t>
                  </w:r>
                </w:p>
              </w:tc>
            </w:tr>
            <w:tr w14:paraId="2F348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3B10AEAF">
                  <w:pPr>
                    <w:pStyle w:val="33"/>
                  </w:pPr>
                  <w:r>
                    <w:rPr>
                      <w:rFonts w:hint="eastAsia"/>
                    </w:rPr>
                    <w:t>应对气候变化，控制温室气体排放</w:t>
                  </w:r>
                </w:p>
              </w:tc>
              <w:tc>
                <w:tcPr>
                  <w:tcW w:w="2838" w:type="dxa"/>
                  <w:tcBorders>
                    <w:left w:val="single" w:color="auto" w:sz="4" w:space="0"/>
                  </w:tcBorders>
                  <w:vAlign w:val="center"/>
                </w:tcPr>
                <w:p w14:paraId="0CB70E0E">
                  <w:pPr>
                    <w:pStyle w:val="33"/>
                  </w:pPr>
                  <w:r>
                    <w:rPr>
                      <w:rFonts w:hint="eastAsia"/>
                    </w:rPr>
                    <w:t>第一节开展二氧化碳排放达峰行动</w:t>
                  </w:r>
                </w:p>
                <w:p w14:paraId="66C68AE9">
                  <w:pPr>
                    <w:pStyle w:val="33"/>
                  </w:pPr>
                  <w:r>
                    <w:rPr>
                      <w:rFonts w:hint="eastAsia"/>
                    </w:rPr>
                    <w:t>第二节控制温室气体排放</w:t>
                  </w:r>
                </w:p>
              </w:tc>
              <w:tc>
                <w:tcPr>
                  <w:tcW w:w="2325" w:type="dxa"/>
                  <w:tcBorders>
                    <w:left w:val="single" w:color="auto" w:sz="4" w:space="0"/>
                  </w:tcBorders>
                  <w:vAlign w:val="center"/>
                </w:tcPr>
                <w:p w14:paraId="3BB12BAB">
                  <w:pPr>
                    <w:pStyle w:val="33"/>
                  </w:pPr>
                  <w:r>
                    <w:rPr>
                      <w:rFonts w:hint="eastAsia"/>
                    </w:rPr>
                    <w:t>本项目碳排放量较小</w:t>
                  </w:r>
                </w:p>
              </w:tc>
              <w:tc>
                <w:tcPr>
                  <w:tcW w:w="725" w:type="dxa"/>
                  <w:tcBorders>
                    <w:left w:val="single" w:color="auto" w:sz="4" w:space="0"/>
                  </w:tcBorders>
                  <w:vAlign w:val="center"/>
                </w:tcPr>
                <w:p w14:paraId="16EA5147">
                  <w:pPr>
                    <w:pStyle w:val="33"/>
                  </w:pPr>
                  <w:r>
                    <w:rPr>
                      <w:rFonts w:hint="eastAsia"/>
                    </w:rPr>
                    <w:t>符合</w:t>
                  </w:r>
                </w:p>
              </w:tc>
            </w:tr>
            <w:tr w14:paraId="580AE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4F895865">
                  <w:pPr>
                    <w:pStyle w:val="33"/>
                  </w:pPr>
                  <w:r>
                    <w:rPr>
                      <w:rFonts w:hint="eastAsia"/>
                    </w:rPr>
                    <w:t>加强协同控制，改善大气环境</w:t>
                  </w:r>
                </w:p>
              </w:tc>
              <w:tc>
                <w:tcPr>
                  <w:tcW w:w="2838" w:type="dxa"/>
                  <w:tcBorders>
                    <w:left w:val="single" w:color="auto" w:sz="4" w:space="0"/>
                  </w:tcBorders>
                  <w:vAlign w:val="center"/>
                </w:tcPr>
                <w:p w14:paraId="1218EFE0">
                  <w:pPr>
                    <w:pStyle w:val="33"/>
                  </w:pPr>
                  <w:r>
                    <w:rPr>
                      <w:rFonts w:hint="eastAsia"/>
                    </w:rPr>
                    <w:t>巩固和完善蓝天保卫战攻坚成效，坚持系统施治、歼灭战与持久战相结合，推进细颗粒物(PM</w:t>
                  </w:r>
                  <w:r>
                    <w:rPr>
                      <w:rFonts w:hint="eastAsia"/>
                      <w:vertAlign w:val="subscript"/>
                    </w:rPr>
                    <w:t>2.5</w:t>
                  </w:r>
                  <w:r>
                    <w:rPr>
                      <w:rFonts w:hint="eastAsia"/>
                    </w:rPr>
                    <w:t>)与臭氧污染协同控制，持续削减氮氧化物和VOCs排放量，推动环境空气质量持续改善，努力实现“蓝天白云、繁星闪烁”；</w:t>
                  </w:r>
                </w:p>
                <w:p w14:paraId="51AF6729">
                  <w:pPr>
                    <w:pStyle w:val="33"/>
                  </w:pPr>
                  <w:r>
                    <w:rPr>
                      <w:rFonts w:hint="eastAsia"/>
                    </w:rPr>
                    <w:t>第六节 推进扬尘综合整治</w:t>
                  </w:r>
                </w:p>
              </w:tc>
              <w:tc>
                <w:tcPr>
                  <w:tcW w:w="2325" w:type="dxa"/>
                  <w:tcBorders>
                    <w:left w:val="single" w:color="auto" w:sz="4" w:space="0"/>
                  </w:tcBorders>
                  <w:vAlign w:val="center"/>
                </w:tcPr>
                <w:p w14:paraId="5F7AD0ED">
                  <w:pPr>
                    <w:pStyle w:val="33"/>
                  </w:pPr>
                  <w:r>
                    <w:rPr>
                      <w:rFonts w:hint="eastAsia"/>
                    </w:rPr>
                    <w:t>本项目产生的NOx、氟化物、硫酸雾、氯化氢和颗粒物，经治理措施处理后可实现达标排放；</w:t>
                  </w:r>
                </w:p>
                <w:p w14:paraId="1B354C5C">
                  <w:pPr>
                    <w:pStyle w:val="33"/>
                  </w:pPr>
                  <w:r>
                    <w:rPr>
                      <w:rFonts w:hint="eastAsia"/>
                    </w:rPr>
                    <w:t>本项目</w:t>
                  </w:r>
                  <w:r>
                    <w:t xml:space="preserve">施工期仅进行 设备搬运与安装，无 土建施工及扬尘，施 工期环境影响较小。 </w:t>
                  </w:r>
                </w:p>
                <w:p w14:paraId="5F9C1AE8">
                  <w:pPr>
                    <w:pStyle w:val="33"/>
                  </w:pPr>
                </w:p>
              </w:tc>
              <w:tc>
                <w:tcPr>
                  <w:tcW w:w="725" w:type="dxa"/>
                  <w:tcBorders>
                    <w:left w:val="single" w:color="auto" w:sz="4" w:space="0"/>
                  </w:tcBorders>
                  <w:vAlign w:val="center"/>
                </w:tcPr>
                <w:p w14:paraId="26AFD1EA">
                  <w:pPr>
                    <w:pStyle w:val="33"/>
                  </w:pPr>
                  <w:r>
                    <w:rPr>
                      <w:rFonts w:hint="eastAsia"/>
                    </w:rPr>
                    <w:t>符合</w:t>
                  </w:r>
                </w:p>
              </w:tc>
            </w:tr>
            <w:tr w14:paraId="2FDD7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5F28EF58">
                  <w:pPr>
                    <w:pStyle w:val="33"/>
                  </w:pPr>
                  <w:r>
                    <w:rPr>
                      <w:rFonts w:hint="eastAsia"/>
                    </w:rPr>
                    <w:t>建立健全固体废物防治体系</w:t>
                  </w:r>
                </w:p>
              </w:tc>
              <w:tc>
                <w:tcPr>
                  <w:tcW w:w="2838" w:type="dxa"/>
                  <w:tcBorders>
                    <w:left w:val="single" w:color="auto" w:sz="4" w:space="0"/>
                  </w:tcBorders>
                  <w:vAlign w:val="center"/>
                </w:tcPr>
                <w:p w14:paraId="2E13747F">
                  <w:pPr>
                    <w:pStyle w:val="33"/>
                  </w:pPr>
                  <w:r>
                    <w:rPr>
                      <w:rFonts w:hint="eastAsia"/>
                    </w:rPr>
                    <w:t>聚焦固体废物、危险化学品生态环境风险防控，加快构建危险废物、医疗废物收集处置管理体系，全面推动废旧物资和可再生资源循环利用，加快垃圾分类和资源化利用，减少固体废物对环境的污染；</w:t>
                  </w:r>
                  <w:r>
                    <w:t xml:space="preserve"> </w:t>
                  </w:r>
                </w:p>
              </w:tc>
              <w:tc>
                <w:tcPr>
                  <w:tcW w:w="2325" w:type="dxa"/>
                  <w:tcBorders>
                    <w:left w:val="single" w:color="auto" w:sz="4" w:space="0"/>
                  </w:tcBorders>
                  <w:vAlign w:val="center"/>
                </w:tcPr>
                <w:p w14:paraId="5F2B6562">
                  <w:pPr>
                    <w:pStyle w:val="33"/>
                  </w:pPr>
                  <w:r>
                    <w:rPr>
                      <w:rFonts w:hint="eastAsia"/>
                    </w:rPr>
                    <w:t>本项目危险废物依托现有70</w:t>
                  </w:r>
                  <w:r>
                    <w:t>m</w:t>
                  </w:r>
                  <w:r>
                    <w:rPr>
                      <w:vertAlign w:val="superscript"/>
                    </w:rPr>
                    <w:t>2</w:t>
                  </w:r>
                  <w:r>
                    <w:rPr>
                      <w:rFonts w:hint="eastAsia"/>
                    </w:rPr>
                    <w:t>危废间，并满足危险废物贮存污染控制标准》(GB18597-2023)要求，定期委托有资质单位外运处置；本项目固废全部合理处置，并要求建立管理过程台账，并保留记录。</w:t>
                  </w:r>
                </w:p>
              </w:tc>
              <w:tc>
                <w:tcPr>
                  <w:tcW w:w="725" w:type="dxa"/>
                  <w:tcBorders>
                    <w:left w:val="single" w:color="auto" w:sz="4" w:space="0"/>
                  </w:tcBorders>
                  <w:vAlign w:val="center"/>
                </w:tcPr>
                <w:p w14:paraId="66CBFCE8">
                  <w:pPr>
                    <w:pStyle w:val="33"/>
                  </w:pPr>
                  <w:r>
                    <w:rPr>
                      <w:rFonts w:hint="eastAsia"/>
                    </w:rPr>
                    <w:t>符合</w:t>
                  </w:r>
                </w:p>
              </w:tc>
            </w:tr>
            <w:tr w14:paraId="0A8F3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7" w:type="dxa"/>
                  <w:vAlign w:val="center"/>
                </w:tcPr>
                <w:p w14:paraId="3547134B">
                  <w:pPr>
                    <w:pStyle w:val="33"/>
                  </w:pPr>
                  <w:r>
                    <w:rPr>
                      <w:rFonts w:hint="eastAsia"/>
                    </w:rPr>
                    <w:t>建设现代环境治理体系</w:t>
                  </w:r>
                </w:p>
              </w:tc>
              <w:tc>
                <w:tcPr>
                  <w:tcW w:w="2838" w:type="dxa"/>
                  <w:tcBorders>
                    <w:left w:val="single" w:color="auto" w:sz="4" w:space="0"/>
                  </w:tcBorders>
                  <w:vAlign w:val="center"/>
                </w:tcPr>
                <w:p w14:paraId="3A437629">
                  <w:pPr>
                    <w:pStyle w:val="33"/>
                  </w:pPr>
                  <w:r>
                    <w:rPr>
                      <w:rFonts w:hint="eastAsia"/>
                    </w:rPr>
                    <w:t>第二节 健全环境治理企业责任体系</w:t>
                  </w:r>
                </w:p>
                <w:p w14:paraId="00E12210">
                  <w:pPr>
                    <w:pStyle w:val="33"/>
                  </w:pPr>
                  <w:r>
                    <w:rPr>
                      <w:rFonts w:hint="eastAsia"/>
                    </w:rPr>
                    <w:t>3、公开环境治理信息。排污企业应通过企业网站等途径依法公开主要污染物名称、排放方式、执行标准以及污染防治设施建设和运行情况，并对信息真实性负责。鼓励排污企业在确保安全生产前提下，通过设立企业开放日、建设教育体验场所等形式，向社会公众开放。</w:t>
                  </w:r>
                </w:p>
              </w:tc>
              <w:tc>
                <w:tcPr>
                  <w:tcW w:w="2325" w:type="dxa"/>
                  <w:tcBorders>
                    <w:left w:val="single" w:color="auto" w:sz="4" w:space="0"/>
                  </w:tcBorders>
                  <w:vAlign w:val="center"/>
                </w:tcPr>
                <w:p w14:paraId="4F9D7267">
                  <w:pPr>
                    <w:pStyle w:val="33"/>
                  </w:pPr>
                  <w:r>
                    <w:t>项目排污前会进行排污许可证填报并向公众公开。</w:t>
                  </w:r>
                </w:p>
                <w:p w14:paraId="3B4D916E">
                  <w:pPr>
                    <w:pStyle w:val="33"/>
                  </w:pPr>
                </w:p>
                <w:p w14:paraId="6EB8D8AE">
                  <w:pPr>
                    <w:pStyle w:val="33"/>
                  </w:pPr>
                </w:p>
              </w:tc>
              <w:tc>
                <w:tcPr>
                  <w:tcW w:w="725" w:type="dxa"/>
                  <w:tcBorders>
                    <w:left w:val="single" w:color="auto" w:sz="4" w:space="0"/>
                  </w:tcBorders>
                  <w:vAlign w:val="center"/>
                </w:tcPr>
                <w:p w14:paraId="1777E64F">
                  <w:pPr>
                    <w:pStyle w:val="33"/>
                  </w:pPr>
                  <w:r>
                    <w:rPr>
                      <w:rFonts w:hint="eastAsia"/>
                    </w:rPr>
                    <w:t>符合</w:t>
                  </w:r>
                </w:p>
              </w:tc>
            </w:tr>
          </w:tbl>
          <w:p w14:paraId="37483327">
            <w:pPr>
              <w:adjustRightInd w:val="0"/>
              <w:snapToGrid w:val="0"/>
              <w:spacing w:line="400" w:lineRule="exact"/>
              <w:rPr>
                <w:bCs/>
                <w:szCs w:val="21"/>
              </w:rPr>
            </w:pPr>
            <w:r>
              <w:rPr>
                <w:rFonts w:hint="eastAsia"/>
                <w:bCs/>
                <w:szCs w:val="21"/>
              </w:rPr>
              <w:t>由上可知，本项目实施可以满足</w:t>
            </w:r>
            <w:r>
              <w:rPr>
                <w:rFonts w:hint="eastAsia"/>
                <w:szCs w:val="21"/>
              </w:rPr>
              <w:t>《秦皇岛市生态环境保护“十四五”规划（2021-2025年）》</w:t>
            </w:r>
            <w:r>
              <w:rPr>
                <w:rFonts w:hint="eastAsia"/>
                <w:bCs/>
                <w:szCs w:val="21"/>
              </w:rPr>
              <w:t>要求。</w:t>
            </w:r>
            <w:bookmarkEnd w:id="8"/>
          </w:p>
          <w:p w14:paraId="2986194C">
            <w:pPr>
              <w:adjustRightInd w:val="0"/>
              <w:snapToGrid w:val="0"/>
              <w:spacing w:line="400" w:lineRule="exact"/>
              <w:rPr>
                <w:bCs/>
                <w:szCs w:val="21"/>
              </w:rPr>
            </w:pPr>
            <w:r>
              <w:rPr>
                <w:rFonts w:hint="eastAsia"/>
                <w:b/>
                <w:bCs/>
                <w:szCs w:val="21"/>
              </w:rPr>
              <w:t>4、选址合理性分析</w:t>
            </w:r>
          </w:p>
          <w:p w14:paraId="2D76F968">
            <w:pPr>
              <w:adjustRightInd w:val="0"/>
              <w:snapToGrid w:val="0"/>
              <w:spacing w:line="400" w:lineRule="exact"/>
              <w:rPr>
                <w:rFonts w:hAnsi="宋体"/>
                <w:bCs/>
                <w:szCs w:val="21"/>
              </w:rPr>
            </w:pPr>
            <w:r>
              <w:rPr>
                <w:rFonts w:hint="eastAsia" w:hAnsi="宋体"/>
                <w:bCs/>
                <w:szCs w:val="21"/>
              </w:rPr>
              <w:t>本项目位于秦皇岛振航机械零部件加工有限公司院内现有厂房，不新增占地</w:t>
            </w:r>
            <w:r>
              <w:rPr>
                <w:rFonts w:hAnsi="宋体"/>
                <w:bCs/>
                <w:szCs w:val="21"/>
              </w:rPr>
              <w:t>，</w:t>
            </w:r>
            <w:r>
              <w:rPr>
                <w:rFonts w:hint="eastAsia"/>
                <w:bCs/>
                <w:szCs w:val="21"/>
              </w:rPr>
              <w:t>用地性质为工业用地。</w:t>
            </w:r>
          </w:p>
          <w:p w14:paraId="121526EA">
            <w:pPr>
              <w:adjustRightInd w:val="0"/>
              <w:snapToGrid w:val="0"/>
              <w:spacing w:line="400" w:lineRule="exact"/>
              <w:rPr>
                <w:bCs/>
                <w:szCs w:val="21"/>
              </w:rPr>
            </w:pPr>
            <w:r>
              <w:rPr>
                <w:rFonts w:hint="eastAsia"/>
                <w:bCs/>
                <w:szCs w:val="21"/>
              </w:rPr>
              <w:t>项目不属于《限制用地项目目录（</w:t>
            </w:r>
            <w:r>
              <w:rPr>
                <w:bCs/>
                <w:szCs w:val="21"/>
              </w:rPr>
              <w:t>2012</w:t>
            </w:r>
            <w:r>
              <w:rPr>
                <w:rFonts w:hint="eastAsia"/>
                <w:bCs/>
                <w:szCs w:val="21"/>
              </w:rPr>
              <w:t>年本）》和《禁止用地项目目录（</w:t>
            </w:r>
            <w:r>
              <w:rPr>
                <w:bCs/>
                <w:szCs w:val="21"/>
              </w:rPr>
              <w:t>2012</w:t>
            </w:r>
            <w:r>
              <w:rPr>
                <w:rFonts w:hint="eastAsia"/>
                <w:bCs/>
                <w:szCs w:val="21"/>
              </w:rPr>
              <w:t>年本）》的限制或禁止项目，项目用地符合国家土地政策要求。</w:t>
            </w:r>
          </w:p>
          <w:p w14:paraId="34E32039">
            <w:pPr>
              <w:widowControl/>
              <w:spacing w:line="400" w:lineRule="exact"/>
              <w:rPr>
                <w:bCs/>
                <w:szCs w:val="21"/>
              </w:rPr>
            </w:pPr>
            <w:r>
              <w:rPr>
                <w:rFonts w:hint="eastAsia"/>
                <w:bCs/>
                <w:szCs w:val="21"/>
              </w:rPr>
              <w:t>根据前文分析可知，</w:t>
            </w:r>
            <w:r>
              <w:rPr>
                <w:rFonts w:hAnsi="宋体"/>
                <w:bCs/>
                <w:szCs w:val="21"/>
              </w:rPr>
              <w:t>项目满足《秦皇岛市人民政府关于秦皇岛市</w:t>
            </w:r>
            <w:r>
              <w:rPr>
                <w:bCs/>
                <w:szCs w:val="21"/>
              </w:rPr>
              <w:t>“</w:t>
            </w:r>
            <w:r>
              <w:rPr>
                <w:rFonts w:hAnsi="宋体"/>
                <w:bCs/>
                <w:szCs w:val="21"/>
              </w:rPr>
              <w:t>三线一单</w:t>
            </w:r>
            <w:r>
              <w:rPr>
                <w:bCs/>
                <w:szCs w:val="21"/>
              </w:rPr>
              <w:t>”</w:t>
            </w:r>
            <w:r>
              <w:rPr>
                <w:rFonts w:hAnsi="宋体"/>
                <w:bCs/>
                <w:szCs w:val="21"/>
              </w:rPr>
              <w:t>生态环境分区管控的实施意见》（秦政字</w:t>
            </w:r>
            <w:r>
              <w:rPr>
                <w:bCs/>
                <w:szCs w:val="21"/>
              </w:rPr>
              <w:t>[2021]6</w:t>
            </w:r>
            <w:r>
              <w:rPr>
                <w:rFonts w:hAnsi="宋体"/>
                <w:bCs/>
                <w:szCs w:val="21"/>
              </w:rPr>
              <w:t>号）及</w:t>
            </w:r>
            <w:r>
              <w:rPr>
                <w:rFonts w:hint="eastAsia"/>
              </w:rPr>
              <w:t>《秦皇岛市人民政府办公室关于</w:t>
            </w:r>
            <w:r>
              <w:rPr>
                <w:rStyle w:val="27"/>
                <w:rFonts w:hint="eastAsia"/>
                <w:bCs/>
                <w:kern w:val="0"/>
                <w:szCs w:val="20"/>
              </w:rPr>
              <w:t>实施生态环境分区管控动态更新成果的通知</w:t>
            </w:r>
            <w:r>
              <w:rPr>
                <w:rFonts w:hint="eastAsia"/>
              </w:rPr>
              <w:t>》（秦皇岛市人民政府办公室</w:t>
            </w:r>
            <w:r>
              <w:t>，202</w:t>
            </w:r>
            <w:r>
              <w:rPr>
                <w:rFonts w:hint="eastAsia"/>
              </w:rPr>
              <w:t>4</w:t>
            </w:r>
            <w:r>
              <w:t>年</w:t>
            </w:r>
            <w:r>
              <w:rPr>
                <w:rFonts w:hint="eastAsia"/>
              </w:rPr>
              <w:t>6</w:t>
            </w:r>
            <w:r>
              <w:t>月</w:t>
            </w:r>
            <w:r>
              <w:rPr>
                <w:rFonts w:hint="eastAsia"/>
              </w:rPr>
              <w:t>7</w:t>
            </w:r>
            <w:r>
              <w:t>日）</w:t>
            </w:r>
            <w:r>
              <w:rPr>
                <w:rFonts w:hAnsi="宋体"/>
                <w:bCs/>
                <w:szCs w:val="21"/>
              </w:rPr>
              <w:t>中的生态环境分区管控要求，符合文件中的生态环境准入清单要求</w:t>
            </w:r>
            <w:r>
              <w:rPr>
                <w:rFonts w:hint="eastAsia" w:hAnsi="宋体"/>
                <w:bCs/>
                <w:szCs w:val="21"/>
              </w:rPr>
              <w:t>，</w:t>
            </w:r>
            <w:r>
              <w:rPr>
                <w:rFonts w:hint="eastAsia"/>
                <w:kern w:val="0"/>
                <w:szCs w:val="21"/>
              </w:rPr>
              <w:t>满足</w:t>
            </w:r>
            <w:r>
              <w:rPr>
                <w:rFonts w:hint="eastAsia" w:ascii="宋体" w:hAnsi="宋体" w:cs="宋体"/>
                <w:bCs/>
                <w:szCs w:val="21"/>
              </w:rPr>
              <w:t>“三线一单”要求。</w:t>
            </w:r>
            <w:r>
              <w:rPr>
                <w:rFonts w:hint="eastAsia"/>
                <w:bCs/>
                <w:szCs w:val="21"/>
              </w:rPr>
              <w:t>本项目在</w:t>
            </w:r>
            <w:r>
              <w:rPr>
                <w:rFonts w:hint="eastAsia" w:hAnsi="宋体"/>
                <w:bCs/>
                <w:szCs w:val="21"/>
              </w:rPr>
              <w:t>秦皇岛振航机械零部件加工有限公司</w:t>
            </w:r>
            <w:r>
              <w:rPr>
                <w:rFonts w:hint="eastAsia"/>
                <w:bCs/>
                <w:szCs w:val="21"/>
              </w:rPr>
              <w:t>院内建设，不新增占地，项目用地性质为工业用地，符合抚宁区土地规划要求，项目选址合理。</w:t>
            </w:r>
          </w:p>
          <w:p w14:paraId="64DA9D4D">
            <w:pPr>
              <w:widowControl/>
              <w:spacing w:line="400" w:lineRule="exact"/>
            </w:pPr>
          </w:p>
          <w:p w14:paraId="618B73C2">
            <w:pPr>
              <w:widowControl/>
              <w:spacing w:line="400" w:lineRule="exact"/>
            </w:pPr>
          </w:p>
          <w:p w14:paraId="48C0418D">
            <w:pPr>
              <w:widowControl/>
              <w:spacing w:line="400" w:lineRule="exact"/>
            </w:pPr>
          </w:p>
          <w:p w14:paraId="70D8DD1B">
            <w:pPr>
              <w:widowControl/>
              <w:spacing w:line="400" w:lineRule="exact"/>
            </w:pPr>
          </w:p>
          <w:p w14:paraId="1018A126">
            <w:pPr>
              <w:widowControl/>
              <w:spacing w:line="400" w:lineRule="exact"/>
            </w:pPr>
          </w:p>
          <w:p w14:paraId="63DFC168">
            <w:pPr>
              <w:widowControl/>
              <w:spacing w:line="400" w:lineRule="exact"/>
            </w:pPr>
          </w:p>
          <w:p w14:paraId="6FDB2B64">
            <w:pPr>
              <w:widowControl/>
              <w:spacing w:line="400" w:lineRule="exact"/>
            </w:pPr>
          </w:p>
          <w:p w14:paraId="47EC7101">
            <w:pPr>
              <w:widowControl/>
              <w:spacing w:line="400" w:lineRule="exact"/>
            </w:pPr>
          </w:p>
          <w:p w14:paraId="5B9FCAF3">
            <w:pPr>
              <w:widowControl/>
              <w:spacing w:line="400" w:lineRule="exact"/>
            </w:pPr>
          </w:p>
          <w:p w14:paraId="1A5B9248">
            <w:pPr>
              <w:widowControl/>
              <w:spacing w:line="400" w:lineRule="exact"/>
            </w:pPr>
          </w:p>
          <w:p w14:paraId="604D01BB">
            <w:pPr>
              <w:widowControl/>
              <w:spacing w:line="400" w:lineRule="exact"/>
            </w:pPr>
          </w:p>
          <w:p w14:paraId="4A450686">
            <w:pPr>
              <w:widowControl/>
              <w:spacing w:line="400" w:lineRule="exact"/>
            </w:pPr>
          </w:p>
          <w:p w14:paraId="0B7D0DDD">
            <w:pPr>
              <w:widowControl/>
              <w:spacing w:line="400" w:lineRule="exact"/>
              <w:rPr>
                <w:szCs w:val="21"/>
              </w:rPr>
            </w:pPr>
          </w:p>
        </w:tc>
      </w:tr>
    </w:tbl>
    <w:p w14:paraId="0113DCA7">
      <w:pPr>
        <w:rPr>
          <w:rFonts w:eastAsia="黑体"/>
          <w:sz w:val="30"/>
        </w:rPr>
        <w:sectPr>
          <w:footerReference r:id="rId7" w:type="default"/>
          <w:pgSz w:w="11906" w:h="16838"/>
          <w:pgMar w:top="1134" w:right="1418" w:bottom="1134" w:left="1418" w:header="851" w:footer="1077" w:gutter="0"/>
          <w:pgNumType w:fmt="numberInDash" w:start="1"/>
          <w:cols w:space="720" w:num="1"/>
          <w:docGrid w:linePitch="312" w:charSpace="0"/>
        </w:sectPr>
      </w:pPr>
    </w:p>
    <w:p w14:paraId="18502083">
      <w:pPr>
        <w:pStyle w:val="18"/>
        <w:jc w:val="center"/>
        <w:outlineLvl w:val="0"/>
        <w:rPr>
          <w:rFonts w:ascii="黑体" w:hAnsi="黑体" w:eastAsia="黑体"/>
          <w:snapToGrid w:val="0"/>
          <w:sz w:val="30"/>
          <w:szCs w:val="30"/>
        </w:rPr>
      </w:pPr>
      <w:bookmarkStart w:id="9" w:name="_Toc24631"/>
      <w:r>
        <w:rPr>
          <w:rFonts w:hint="eastAsia" w:ascii="黑体" w:hAnsi="黑体" w:eastAsia="黑体"/>
          <w:snapToGrid w:val="0"/>
          <w:sz w:val="30"/>
          <w:szCs w:val="30"/>
        </w:rPr>
        <w:t>二、建设项目工程分析</w:t>
      </w:r>
      <w:bookmarkEnd w:id="9"/>
    </w:p>
    <w:tbl>
      <w:tblPr>
        <w:tblStyle w:val="22"/>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6"/>
        <w:gridCol w:w="8384"/>
      </w:tblGrid>
      <w:tr w14:paraId="43DA9A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73" w:type="pct"/>
            <w:vAlign w:val="center"/>
          </w:tcPr>
          <w:p w14:paraId="4C68DC24">
            <w:pPr>
              <w:pStyle w:val="33"/>
            </w:pPr>
            <w:r>
              <w:rPr>
                <w:rFonts w:hint="eastAsia"/>
              </w:rPr>
              <w:t>建设内容</w:t>
            </w:r>
          </w:p>
        </w:tc>
        <w:tc>
          <w:tcPr>
            <w:tcW w:w="4627" w:type="pct"/>
          </w:tcPr>
          <w:p w14:paraId="3E8116A0">
            <w:pPr>
              <w:spacing w:line="400" w:lineRule="exact"/>
            </w:pPr>
            <w:r>
              <w:rPr>
                <w:rFonts w:hint="eastAsia"/>
                <w:b/>
                <w:bCs/>
              </w:rPr>
              <w:t>1、项目由来</w:t>
            </w:r>
          </w:p>
          <w:p w14:paraId="17A834E5">
            <w:pPr>
              <w:spacing w:line="400" w:lineRule="exact"/>
              <w:rPr>
                <w:rFonts w:hAnsi="宋体"/>
                <w:bCs/>
                <w:szCs w:val="21"/>
              </w:rPr>
            </w:pPr>
            <w:r>
              <w:rPr>
                <w:rFonts w:hint="eastAsia" w:hAnsi="宋体"/>
                <w:bCs/>
                <w:szCs w:val="21"/>
              </w:rPr>
              <w:t>秦皇岛振航机械零部件加工有限公司</w:t>
            </w:r>
            <w:r>
              <w:rPr>
                <w:rFonts w:hAnsi="宋体"/>
                <w:bCs/>
                <w:szCs w:val="21"/>
              </w:rPr>
              <w:t>位于</w:t>
            </w:r>
            <w:r>
              <w:rPr>
                <w:rFonts w:hint="eastAsia"/>
              </w:rPr>
              <w:t>河北省秦皇岛市抚宁区抚宁经济开发区三抚路与北规二街交叉口东行600米</w:t>
            </w:r>
            <w:r>
              <w:rPr>
                <w:rFonts w:hAnsi="宋体"/>
                <w:bCs/>
                <w:szCs w:val="21"/>
              </w:rPr>
              <w:t>，</w:t>
            </w:r>
            <w:r>
              <w:rPr>
                <w:rFonts w:hint="eastAsia" w:hAnsi="宋体"/>
                <w:bCs/>
                <w:szCs w:val="21"/>
              </w:rPr>
              <w:t>占地面积</w:t>
            </w:r>
            <w:r>
              <w:rPr>
                <w:rFonts w:hAnsi="宋体"/>
                <w:bCs/>
                <w:szCs w:val="21"/>
              </w:rPr>
              <w:t>18亩，</w:t>
            </w:r>
            <w:r>
              <w:rPr>
                <w:rFonts w:hint="eastAsia" w:hAnsi="宋体"/>
                <w:bCs/>
                <w:szCs w:val="21"/>
              </w:rPr>
              <w:t>现有工程分为 4 个项目，分别为模具制造项目、机械零部件加工（空调压缩机配件）和专项废旧金属收购加工项目、航空航天机械零部件精密加工项目。年产覆膜砂芯4596吨，年产空调压缩机配件800万件，年加工专项废旧金属15万吨，年生产飞机零部件500万件。</w:t>
            </w:r>
          </w:p>
          <w:p w14:paraId="73DFAD39">
            <w:pPr>
              <w:spacing w:line="400" w:lineRule="exact"/>
            </w:pPr>
            <w:r>
              <w:rPr>
                <w:rFonts w:hint="eastAsia"/>
              </w:rPr>
              <w:t>公司现有</w:t>
            </w:r>
            <w:r>
              <w:rPr>
                <w:rFonts w:hint="eastAsia" w:hAnsi="宋体"/>
                <w:bCs/>
                <w:szCs w:val="21"/>
              </w:rPr>
              <w:t>飞机</w:t>
            </w:r>
            <w:r>
              <w:rPr>
                <w:rFonts w:hint="eastAsia"/>
              </w:rPr>
              <w:t>零部件生产能力500万件/年，为适应市场需求，提高产品产量和竞争力，公司决定对</w:t>
            </w:r>
            <w:r>
              <w:rPr>
                <w:rFonts w:hint="eastAsia" w:hAnsi="宋体"/>
                <w:bCs/>
                <w:szCs w:val="21"/>
              </w:rPr>
              <w:t>飞机</w:t>
            </w:r>
            <w:r>
              <w:rPr>
                <w:rFonts w:hint="eastAsia"/>
              </w:rPr>
              <w:t>零部件进行深加工，在现有</w:t>
            </w:r>
            <w:r>
              <w:rPr>
                <w:rFonts w:hint="eastAsia" w:hAnsi="宋体"/>
                <w:bCs/>
                <w:szCs w:val="21"/>
              </w:rPr>
              <w:t>飞机</w:t>
            </w:r>
            <w:r>
              <w:rPr>
                <w:rFonts w:hint="eastAsia"/>
              </w:rPr>
              <w:t>零部件生产线基础上依托现有厂区进行扩建，新增机加工和酸洗设备。</w:t>
            </w:r>
            <w:r>
              <w:rPr>
                <w:szCs w:val="21"/>
              </w:rPr>
              <w:t>主</w:t>
            </w:r>
            <w:r>
              <w:t>要建设内容为</w:t>
            </w:r>
            <w:r>
              <w:rPr>
                <w:rFonts w:hint="eastAsia"/>
              </w:rPr>
              <w:t>：</w:t>
            </w:r>
            <w:r>
              <w:rPr>
                <w:rFonts w:hint="eastAsia" w:hAnsi="宋体"/>
                <w:bCs/>
                <w:szCs w:val="21"/>
              </w:rPr>
              <w:t>项目不新增占地，利用现有厂房2000平方米，扩建后数控车床24台，数控无心磨5台，激光打标机2台、辅助酸洗生产线2条。主要工艺流程：需方提供原料→预磨→车加工→数控无心磨→酸洗→烘干→打标记→包装出库。生产规模为年生产飞机零部件1000万件。</w:t>
            </w:r>
          </w:p>
          <w:p w14:paraId="04771507">
            <w:pPr>
              <w:adjustRightInd w:val="0"/>
              <w:snapToGrid w:val="0"/>
              <w:spacing w:line="400" w:lineRule="exact"/>
              <w:rPr>
                <w:bCs/>
                <w:szCs w:val="21"/>
              </w:rPr>
            </w:pPr>
            <w:r>
              <w:rPr>
                <w:bCs/>
                <w:szCs w:val="21"/>
              </w:rPr>
              <w:t>根据《中华人民共和国环境影响评价法》、《建设项目环境保护管理条例》及《建设项目环境影响评价分类管理名录（2021年版）》中的有关规定，本项目属于名录中“</w:t>
            </w:r>
            <w:r>
              <w:rPr>
                <w:rFonts w:hint="eastAsia"/>
              </w:rPr>
              <w:t>三十四、铁路、船舶、航空航天和其他运输设备制造业37-74.航空、航天器及设备制造374</w:t>
            </w:r>
            <w:r>
              <w:rPr>
                <w:rFonts w:hint="eastAsia"/>
                <w:bCs/>
                <w:szCs w:val="21"/>
              </w:rPr>
              <w:t>”中的“</w:t>
            </w:r>
            <w:r>
              <w:rPr>
                <w:rFonts w:hint="eastAsia"/>
                <w:szCs w:val="21"/>
              </w:rPr>
              <w:t>其他（年用非溶剂型低VOCs含量涂料10吨以下的除外）</w:t>
            </w:r>
            <w:r>
              <w:rPr>
                <w:rFonts w:hint="eastAsia"/>
                <w:bCs/>
                <w:szCs w:val="21"/>
              </w:rPr>
              <w:t>”，应编制环境影响报告表。</w:t>
            </w:r>
            <w:r>
              <w:rPr>
                <w:rFonts w:hint="eastAsia" w:ascii="宋体" w:hAnsi="宋体" w:cs="宋体"/>
                <w:szCs w:val="21"/>
              </w:rPr>
              <w:t>秦皇岛振航机械零部件加工有限公司</w:t>
            </w:r>
            <w:r>
              <w:rPr>
                <w:rFonts w:hint="eastAsia"/>
                <w:bCs/>
                <w:szCs w:val="21"/>
              </w:rPr>
              <w:t>委托我单位承担该项目环境影响报告表的编制工作。接受委托后，我单位组织技术人员进行了现场踏勘、资料收集与调研，并按环评技术导则、报告表编制技术指南要求编写了本项目环境影响报告表。</w:t>
            </w:r>
          </w:p>
          <w:p w14:paraId="6A4739CC">
            <w:pPr>
              <w:adjustRightInd w:val="0"/>
              <w:snapToGrid w:val="0"/>
              <w:spacing w:line="400" w:lineRule="exact"/>
              <w:rPr>
                <w:b/>
                <w:szCs w:val="21"/>
              </w:rPr>
            </w:pPr>
            <w:r>
              <w:rPr>
                <w:rFonts w:hint="eastAsia"/>
                <w:b/>
                <w:szCs w:val="21"/>
              </w:rPr>
              <w:t>2、现有工程概况</w:t>
            </w:r>
          </w:p>
          <w:p w14:paraId="29E8C107">
            <w:pPr>
              <w:spacing w:line="400" w:lineRule="exact"/>
              <w:rPr>
                <w:bCs/>
                <w:szCs w:val="21"/>
              </w:rPr>
            </w:pPr>
            <w:r>
              <w:rPr>
                <w:rFonts w:hint="eastAsia"/>
                <w:bCs/>
                <w:szCs w:val="21"/>
              </w:rPr>
              <w:t>（1）</w:t>
            </w:r>
            <w:r>
              <w:rPr>
                <w:bCs/>
                <w:szCs w:val="21"/>
              </w:rPr>
              <w:t>公司概况</w:t>
            </w:r>
          </w:p>
          <w:p w14:paraId="46DC3B5F">
            <w:pPr>
              <w:spacing w:line="400" w:lineRule="exact"/>
              <w:rPr>
                <w:rFonts w:hAnsi="宋体"/>
                <w:szCs w:val="21"/>
              </w:rPr>
            </w:pPr>
            <w:r>
              <w:rPr>
                <w:rFonts w:hint="eastAsia" w:hAnsi="宋体"/>
                <w:bCs/>
                <w:szCs w:val="21"/>
              </w:rPr>
              <w:t>秦皇岛振航机械零部件加工有限公司</w:t>
            </w:r>
            <w:r>
              <w:rPr>
                <w:rFonts w:hAnsi="宋体"/>
                <w:bCs/>
                <w:szCs w:val="21"/>
              </w:rPr>
              <w:t>位于</w:t>
            </w:r>
            <w:r>
              <w:rPr>
                <w:rFonts w:hint="eastAsia"/>
              </w:rPr>
              <w:t>河北省秦皇岛市抚宁区抚宁经济开发区三抚路与北规二街交叉口东行600米</w:t>
            </w:r>
            <w:r>
              <w:rPr>
                <w:rFonts w:hAnsi="宋体"/>
                <w:bCs/>
                <w:szCs w:val="21"/>
              </w:rPr>
              <w:t>，</w:t>
            </w:r>
            <w:r>
              <w:rPr>
                <w:rFonts w:hint="eastAsia" w:hAnsi="宋体"/>
                <w:bCs/>
                <w:szCs w:val="21"/>
              </w:rPr>
              <w:t>占地面积29.99</w:t>
            </w:r>
            <w:r>
              <w:rPr>
                <w:rFonts w:hAnsi="宋体"/>
                <w:bCs/>
                <w:szCs w:val="21"/>
              </w:rPr>
              <w:t>亩</w:t>
            </w:r>
            <w:r>
              <w:rPr>
                <w:rFonts w:hAnsi="宋体"/>
                <w:szCs w:val="21"/>
              </w:rPr>
              <w:t>，</w:t>
            </w:r>
            <w:r>
              <w:rPr>
                <w:szCs w:val="21"/>
              </w:rPr>
              <w:t>项目中心地理位置坐标为东经119°13′</w:t>
            </w:r>
            <w:r>
              <w:rPr>
                <w:rFonts w:hint="eastAsia"/>
                <w:szCs w:val="21"/>
              </w:rPr>
              <w:t>33.425</w:t>
            </w:r>
            <w:r>
              <w:rPr>
                <w:szCs w:val="21"/>
              </w:rPr>
              <w:t>″，北纬 39°5</w:t>
            </w:r>
            <w:r>
              <w:rPr>
                <w:rFonts w:hint="eastAsia"/>
                <w:szCs w:val="21"/>
              </w:rPr>
              <w:t>5</w:t>
            </w:r>
            <w:r>
              <w:rPr>
                <w:szCs w:val="21"/>
              </w:rPr>
              <w:t>′</w:t>
            </w:r>
            <w:r>
              <w:rPr>
                <w:rFonts w:hint="eastAsia"/>
                <w:szCs w:val="21"/>
              </w:rPr>
              <w:t>1.837</w:t>
            </w:r>
            <w:r>
              <w:rPr>
                <w:szCs w:val="21"/>
              </w:rPr>
              <w:t>″，</w:t>
            </w:r>
            <w:r>
              <w:rPr>
                <w:snapToGrid w:val="0"/>
                <w:szCs w:val="21"/>
              </w:rPr>
              <w:t>厂区</w:t>
            </w:r>
            <w:r>
              <w:rPr>
                <w:rFonts w:hint="eastAsia"/>
                <w:snapToGrid w:val="0"/>
                <w:szCs w:val="21"/>
              </w:rPr>
              <w:t>东侧、南侧为空地，西侧为秦皇岛佰兴金属结构有限公司，北侧为北规二街。</w:t>
            </w:r>
          </w:p>
          <w:p w14:paraId="1676E0D7">
            <w:pPr>
              <w:spacing w:line="400" w:lineRule="exact"/>
              <w:rPr>
                <w:rFonts w:hAnsi="宋体"/>
                <w:bCs/>
                <w:szCs w:val="21"/>
              </w:rPr>
            </w:pPr>
            <w:r>
              <w:rPr>
                <w:rFonts w:hint="eastAsia" w:hAnsi="宋体"/>
                <w:bCs/>
                <w:szCs w:val="21"/>
              </w:rPr>
              <w:t>公司</w:t>
            </w:r>
            <w:r>
              <w:rPr>
                <w:rFonts w:hAnsi="宋体"/>
                <w:bCs/>
                <w:szCs w:val="21"/>
              </w:rPr>
              <w:t>现有</w:t>
            </w:r>
            <w:r>
              <w:rPr>
                <w:rFonts w:hint="eastAsia" w:hAnsi="宋体"/>
                <w:bCs/>
                <w:szCs w:val="21"/>
              </w:rPr>
              <w:t>模具制造项目、机械零部件加工（空调压缩机配件）和专项废旧金属收购加工项目、航空航天机械零部件精密加工项目，年产覆膜砂芯4596吨，年产空调压缩机配件800万件，年加工专项废旧金属15万吨，年生产飞机零部件500万件。本次扩建项目仅涉及飞机零部件生产线。</w:t>
            </w:r>
            <w:bookmarkStart w:id="10" w:name="_Toc10506"/>
            <w:bookmarkStart w:id="11" w:name="_Toc9203"/>
          </w:p>
          <w:p w14:paraId="7EFB23FF">
            <w:pPr>
              <w:spacing w:line="400" w:lineRule="exact"/>
              <w:rPr>
                <w:rFonts w:hAnsi="宋体"/>
                <w:bCs/>
                <w:szCs w:val="21"/>
              </w:rPr>
            </w:pPr>
            <w:r>
              <w:rPr>
                <w:rFonts w:hint="eastAsia" w:hAnsi="宋体"/>
                <w:bCs/>
                <w:szCs w:val="21"/>
              </w:rPr>
              <w:t>公司</w:t>
            </w:r>
            <w:r>
              <w:rPr>
                <w:rFonts w:hAnsi="宋体"/>
                <w:bCs/>
                <w:szCs w:val="21"/>
              </w:rPr>
              <w:t>现有</w:t>
            </w:r>
            <w:r>
              <w:rPr>
                <w:rFonts w:hint="eastAsia" w:hAnsi="宋体"/>
                <w:bCs/>
                <w:szCs w:val="21"/>
              </w:rPr>
              <w:t>劳动定员95人，三班制，</w:t>
            </w:r>
            <w:r>
              <w:rPr>
                <w:rFonts w:hAnsi="宋体"/>
                <w:bCs/>
                <w:szCs w:val="21"/>
              </w:rPr>
              <w:t>每</w:t>
            </w:r>
            <w:r>
              <w:rPr>
                <w:rFonts w:hint="eastAsia" w:hAnsi="宋体"/>
                <w:bCs/>
                <w:szCs w:val="21"/>
              </w:rPr>
              <w:t>班</w:t>
            </w:r>
            <w:r>
              <w:rPr>
                <w:rFonts w:hAnsi="宋体"/>
                <w:bCs/>
                <w:szCs w:val="21"/>
              </w:rPr>
              <w:t>生产8小时，</w:t>
            </w:r>
            <w:r>
              <w:rPr>
                <w:rFonts w:hint="eastAsia" w:hAnsi="宋体"/>
                <w:bCs/>
                <w:szCs w:val="21"/>
              </w:rPr>
              <w:t>年生产220天。</w:t>
            </w:r>
            <w:bookmarkEnd w:id="10"/>
            <w:bookmarkEnd w:id="11"/>
            <w:r>
              <w:rPr>
                <w:rFonts w:hint="eastAsia" w:hAnsi="宋体"/>
                <w:bCs/>
                <w:szCs w:val="21"/>
              </w:rPr>
              <w:t>飞机零部件生产线现有工程劳动定员40人，其中阳极氧化生产线采用3班工作制，每班8小时，年运行220天；电镀锌生产线采用2班制，每班8小时，年运行220天。</w:t>
            </w:r>
          </w:p>
          <w:p w14:paraId="4AEB83F6">
            <w:pPr>
              <w:spacing w:line="400" w:lineRule="exact"/>
              <w:rPr>
                <w:rFonts w:hAnsi="宋体"/>
                <w:bCs/>
                <w:szCs w:val="21"/>
              </w:rPr>
            </w:pPr>
            <w:r>
              <w:rPr>
                <w:rFonts w:hint="eastAsia"/>
                <w:bCs/>
                <w:szCs w:val="21"/>
              </w:rPr>
              <w:t>（2）</w:t>
            </w:r>
            <w:r>
              <w:rPr>
                <w:rFonts w:hint="eastAsia" w:hAnsi="宋体"/>
                <w:bCs/>
                <w:szCs w:val="21"/>
              </w:rPr>
              <w:t>飞机零部件生产线</w:t>
            </w:r>
            <w:r>
              <w:rPr>
                <w:rFonts w:hint="eastAsia"/>
                <w:bCs/>
                <w:szCs w:val="21"/>
              </w:rPr>
              <w:t>现有工程项目</w:t>
            </w:r>
            <w:r>
              <w:rPr>
                <w:bCs/>
                <w:szCs w:val="21"/>
              </w:rPr>
              <w:t>组成</w:t>
            </w:r>
          </w:p>
          <w:p w14:paraId="2CE11C4B">
            <w:pPr>
              <w:adjustRightInd w:val="0"/>
              <w:snapToGrid w:val="0"/>
              <w:spacing w:before="120" w:beforeLines="50"/>
              <w:rPr>
                <w:rFonts w:hAnsi="宋体"/>
                <w:bCs/>
                <w:szCs w:val="21"/>
              </w:rPr>
            </w:pPr>
            <w:r>
              <w:rPr>
                <w:rFonts w:hint="eastAsia"/>
                <w:bCs/>
                <w:szCs w:val="21"/>
              </w:rPr>
              <w:t>项目</w:t>
            </w:r>
            <w:r>
              <w:rPr>
                <w:rFonts w:hint="eastAsia" w:hAnsi="宋体"/>
                <w:bCs/>
                <w:szCs w:val="21"/>
              </w:rPr>
              <w:t>飞机零部件生产线</w:t>
            </w:r>
            <w:r>
              <w:rPr>
                <w:rFonts w:hint="eastAsia"/>
                <w:bCs/>
                <w:szCs w:val="21"/>
              </w:rPr>
              <w:t>现有工程组成见表2-1。</w:t>
            </w:r>
          </w:p>
          <w:p w14:paraId="1FE04042">
            <w:pPr>
              <w:pStyle w:val="54"/>
              <w:rPr>
                <w:kern w:val="2"/>
              </w:rPr>
            </w:pPr>
            <w:r>
              <w:rPr>
                <w:rFonts w:hint="eastAsia"/>
              </w:rPr>
              <w:t>表2-1 现有工程项目</w:t>
            </w:r>
            <w:r>
              <w:t>组成表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2"/>
              <w:gridCol w:w="1010"/>
              <w:gridCol w:w="5223"/>
              <w:gridCol w:w="1183"/>
            </w:tblGrid>
            <w:tr w14:paraId="712AC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4" w:type="pct"/>
                  <w:gridSpan w:val="2"/>
                  <w:vAlign w:val="center"/>
                </w:tcPr>
                <w:p w14:paraId="545B3821">
                  <w:pPr>
                    <w:pStyle w:val="33"/>
                  </w:pPr>
                  <w:r>
                    <w:t>工程组成</w:t>
                  </w:r>
                </w:p>
              </w:tc>
              <w:tc>
                <w:tcPr>
                  <w:tcW w:w="3201" w:type="pct"/>
                  <w:vAlign w:val="center"/>
                </w:tcPr>
                <w:p w14:paraId="7ACD1159">
                  <w:pPr>
                    <w:pStyle w:val="33"/>
                  </w:pPr>
                  <w:r>
                    <w:t>工程内容</w:t>
                  </w:r>
                </w:p>
              </w:tc>
              <w:tc>
                <w:tcPr>
                  <w:tcW w:w="725" w:type="pct"/>
                  <w:vAlign w:val="center"/>
                </w:tcPr>
                <w:p w14:paraId="319599D8">
                  <w:pPr>
                    <w:pStyle w:val="33"/>
                  </w:pPr>
                  <w:r>
                    <w:rPr>
                      <w:rFonts w:hint="eastAsia"/>
                    </w:rPr>
                    <w:t>备注</w:t>
                  </w:r>
                </w:p>
              </w:tc>
            </w:tr>
            <w:tr w14:paraId="39CFC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restart"/>
                  <w:vAlign w:val="center"/>
                </w:tcPr>
                <w:p w14:paraId="5B8722C4">
                  <w:pPr>
                    <w:pStyle w:val="33"/>
                  </w:pPr>
                  <w:r>
                    <w:t>主体工程</w:t>
                  </w:r>
                </w:p>
              </w:tc>
              <w:tc>
                <w:tcPr>
                  <w:tcW w:w="619" w:type="pct"/>
                  <w:tcBorders>
                    <w:left w:val="single" w:color="auto" w:sz="4" w:space="0"/>
                  </w:tcBorders>
                  <w:vAlign w:val="center"/>
                </w:tcPr>
                <w:p w14:paraId="6E4449CF">
                  <w:pPr>
                    <w:pStyle w:val="33"/>
                  </w:pPr>
                  <w:r>
                    <w:rPr>
                      <w:rFonts w:hint="eastAsia"/>
                    </w:rPr>
                    <w:t>1#生产车间</w:t>
                  </w:r>
                </w:p>
              </w:tc>
              <w:tc>
                <w:tcPr>
                  <w:tcW w:w="3201" w:type="pct"/>
                  <w:tcBorders>
                    <w:left w:val="single" w:color="auto" w:sz="4" w:space="0"/>
                  </w:tcBorders>
                  <w:vAlign w:val="center"/>
                </w:tcPr>
                <w:p w14:paraId="539BB3E8">
                  <w:pPr>
                    <w:pStyle w:val="33"/>
                  </w:pPr>
                  <w:r>
                    <w:t>建筑面积</w:t>
                  </w:r>
                  <w:r>
                    <w:rPr>
                      <w:rFonts w:hint="eastAsia" w:hAnsi="宋体"/>
                      <w:bCs/>
                    </w:rPr>
                    <w:t>800</w:t>
                  </w:r>
                  <w:r>
                    <w:rPr>
                      <w:rFonts w:hAnsi="宋体"/>
                      <w:bCs/>
                    </w:rPr>
                    <w:t>m</w:t>
                  </w:r>
                  <w:r>
                    <w:rPr>
                      <w:rFonts w:hAnsi="宋体"/>
                      <w:bCs/>
                      <w:vertAlign w:val="superscript"/>
                    </w:rPr>
                    <w:t>2</w:t>
                  </w:r>
                  <w:r>
                    <w:rPr>
                      <w:rFonts w:hint="eastAsia" w:hAnsi="宋体"/>
                      <w:bCs/>
                    </w:rPr>
                    <w:t>，</w:t>
                  </w:r>
                  <w:r>
                    <w:rPr>
                      <w:rFonts w:hint="eastAsia"/>
                    </w:rPr>
                    <w:t>机械零部件机加工，年机加工机械零部件500万件</w:t>
                  </w:r>
                </w:p>
              </w:tc>
              <w:tc>
                <w:tcPr>
                  <w:tcW w:w="725" w:type="pct"/>
                  <w:tcBorders>
                    <w:left w:val="single" w:color="auto" w:sz="4" w:space="0"/>
                  </w:tcBorders>
                  <w:vAlign w:val="center"/>
                </w:tcPr>
                <w:p w14:paraId="39FBB068">
                  <w:pPr>
                    <w:pStyle w:val="33"/>
                  </w:pPr>
                  <w:r>
                    <w:rPr>
                      <w:rFonts w:hint="eastAsia"/>
                    </w:rPr>
                    <w:t>/</w:t>
                  </w:r>
                </w:p>
              </w:tc>
            </w:tr>
            <w:tr w14:paraId="62B84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3E8E41A6"/>
              </w:tc>
              <w:tc>
                <w:tcPr>
                  <w:tcW w:w="619" w:type="pct"/>
                  <w:tcBorders>
                    <w:left w:val="single" w:color="auto" w:sz="4" w:space="0"/>
                  </w:tcBorders>
                  <w:vAlign w:val="center"/>
                </w:tcPr>
                <w:p w14:paraId="19F0B09D">
                  <w:pPr>
                    <w:pStyle w:val="33"/>
                  </w:pPr>
                  <w:r>
                    <w:rPr>
                      <w:rFonts w:hint="eastAsia"/>
                    </w:rPr>
                    <w:t>4#生产车间</w:t>
                  </w:r>
                </w:p>
              </w:tc>
              <w:tc>
                <w:tcPr>
                  <w:tcW w:w="3201" w:type="pct"/>
                  <w:tcBorders>
                    <w:left w:val="single" w:color="auto" w:sz="4" w:space="0"/>
                  </w:tcBorders>
                  <w:vAlign w:val="center"/>
                </w:tcPr>
                <w:p w14:paraId="39852E3B">
                  <w:pPr>
                    <w:pStyle w:val="33"/>
                  </w:pPr>
                  <w:r>
                    <w:t>建筑面积</w:t>
                  </w:r>
                  <w:r>
                    <w:rPr>
                      <w:rFonts w:hint="eastAsia"/>
                    </w:rPr>
                    <w:t>1200</w:t>
                  </w:r>
                  <w:r>
                    <w:t>m</w:t>
                  </w:r>
                  <w:r>
                    <w:rPr>
                      <w:vertAlign w:val="superscript"/>
                    </w:rPr>
                    <w:t>2</w:t>
                  </w:r>
                  <w:r>
                    <w:rPr>
                      <w:rFonts w:hint="eastAsia"/>
                    </w:rPr>
                    <w:t>，1条阳极氧化生产线，1条电镀锌生产线，年生产阳极氧化件 300万件、电镀锌件200万件</w:t>
                  </w:r>
                </w:p>
              </w:tc>
              <w:tc>
                <w:tcPr>
                  <w:tcW w:w="725" w:type="pct"/>
                  <w:tcBorders>
                    <w:left w:val="single" w:color="auto" w:sz="4" w:space="0"/>
                  </w:tcBorders>
                  <w:vAlign w:val="center"/>
                </w:tcPr>
                <w:p w14:paraId="5AB8072A">
                  <w:pPr>
                    <w:pStyle w:val="33"/>
                  </w:pPr>
                  <w:r>
                    <w:rPr>
                      <w:rFonts w:hint="eastAsia"/>
                    </w:rPr>
                    <w:t>取消6#生产车间，原6#生产车间与4#生产车间合并</w:t>
                  </w:r>
                </w:p>
              </w:tc>
            </w:tr>
            <w:tr w14:paraId="0E660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restart"/>
                  <w:vAlign w:val="center"/>
                </w:tcPr>
                <w:p w14:paraId="5546E553">
                  <w:pPr>
                    <w:pStyle w:val="33"/>
                  </w:pPr>
                  <w:r>
                    <w:rPr>
                      <w:rFonts w:hint="eastAsia"/>
                    </w:rPr>
                    <w:t>辅助工程</w:t>
                  </w:r>
                </w:p>
              </w:tc>
              <w:tc>
                <w:tcPr>
                  <w:tcW w:w="619" w:type="pct"/>
                  <w:tcBorders>
                    <w:left w:val="single" w:color="auto" w:sz="4" w:space="0"/>
                  </w:tcBorders>
                  <w:vAlign w:val="center"/>
                </w:tcPr>
                <w:p w14:paraId="42D5133C">
                  <w:pPr>
                    <w:pStyle w:val="33"/>
                  </w:pPr>
                  <w:r>
                    <w:rPr>
                      <w:rFonts w:hint="eastAsia"/>
                    </w:rPr>
                    <w:t>生活区</w:t>
                  </w:r>
                </w:p>
              </w:tc>
              <w:tc>
                <w:tcPr>
                  <w:tcW w:w="3201" w:type="pct"/>
                  <w:tcBorders>
                    <w:left w:val="single" w:color="auto" w:sz="4" w:space="0"/>
                  </w:tcBorders>
                  <w:vAlign w:val="center"/>
                </w:tcPr>
                <w:p w14:paraId="60A312AF">
                  <w:pPr>
                    <w:pStyle w:val="33"/>
                  </w:pPr>
                  <w:r>
                    <w:rPr>
                      <w:rFonts w:hint="eastAsia"/>
                    </w:rPr>
                    <w:t>位于3#车间西侧，建筑面积544m</w:t>
                  </w:r>
                  <w:r>
                    <w:rPr>
                      <w:rFonts w:hint="eastAsia"/>
                      <w:vertAlign w:val="superscript"/>
                    </w:rPr>
                    <w:t>2</w:t>
                  </w:r>
                  <w:r>
                    <w:rPr>
                      <w:rFonts w:hint="eastAsia"/>
                    </w:rPr>
                    <w:t>，布置职工食堂和宿舍</w:t>
                  </w:r>
                </w:p>
              </w:tc>
              <w:tc>
                <w:tcPr>
                  <w:tcW w:w="725" w:type="pct"/>
                  <w:tcBorders>
                    <w:left w:val="single" w:color="auto" w:sz="4" w:space="0"/>
                  </w:tcBorders>
                  <w:vAlign w:val="center"/>
                </w:tcPr>
                <w:p w14:paraId="6105FE2A">
                  <w:pPr>
                    <w:pStyle w:val="33"/>
                  </w:pPr>
                  <w:r>
                    <w:rPr>
                      <w:rFonts w:hint="eastAsia"/>
                    </w:rPr>
                    <w:t>/</w:t>
                  </w:r>
                </w:p>
              </w:tc>
            </w:tr>
            <w:tr w14:paraId="3C775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7AAC897B"/>
              </w:tc>
              <w:tc>
                <w:tcPr>
                  <w:tcW w:w="619" w:type="pct"/>
                  <w:tcBorders>
                    <w:left w:val="single" w:color="auto" w:sz="4" w:space="0"/>
                  </w:tcBorders>
                  <w:vAlign w:val="center"/>
                </w:tcPr>
                <w:p w14:paraId="5E332E97">
                  <w:pPr>
                    <w:pStyle w:val="33"/>
                  </w:pPr>
                  <w:r>
                    <w:rPr>
                      <w:rFonts w:hint="eastAsia"/>
                    </w:rPr>
                    <w:t>综合办公楼</w:t>
                  </w:r>
                </w:p>
              </w:tc>
              <w:tc>
                <w:tcPr>
                  <w:tcW w:w="3201" w:type="pct"/>
                  <w:tcBorders>
                    <w:left w:val="single" w:color="auto" w:sz="4" w:space="0"/>
                  </w:tcBorders>
                  <w:vAlign w:val="center"/>
                </w:tcPr>
                <w:p w14:paraId="3A9ED2F7">
                  <w:pPr>
                    <w:pStyle w:val="33"/>
                  </w:pPr>
                  <w:r>
                    <w:rPr>
                      <w:rFonts w:hint="eastAsia"/>
                    </w:rPr>
                    <w:t>3层，建筑面积995 m</w:t>
                  </w:r>
                  <w:r>
                    <w:rPr>
                      <w:rFonts w:hint="eastAsia"/>
                      <w:vertAlign w:val="superscript"/>
                    </w:rPr>
                    <w:t>2</w:t>
                  </w:r>
                  <w:r>
                    <w:rPr>
                      <w:rFonts w:hint="eastAsia"/>
                    </w:rPr>
                    <w:t>，用于办公</w:t>
                  </w:r>
                </w:p>
              </w:tc>
              <w:tc>
                <w:tcPr>
                  <w:tcW w:w="725" w:type="pct"/>
                  <w:tcBorders>
                    <w:left w:val="single" w:color="auto" w:sz="4" w:space="0"/>
                  </w:tcBorders>
                  <w:vAlign w:val="center"/>
                </w:tcPr>
                <w:p w14:paraId="43E8CF0A">
                  <w:pPr>
                    <w:pStyle w:val="33"/>
                  </w:pPr>
                  <w:r>
                    <w:rPr>
                      <w:rFonts w:hint="eastAsia"/>
                    </w:rPr>
                    <w:t>/</w:t>
                  </w:r>
                </w:p>
              </w:tc>
            </w:tr>
            <w:tr w14:paraId="229F7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770AFF5C"/>
              </w:tc>
              <w:tc>
                <w:tcPr>
                  <w:tcW w:w="619" w:type="pct"/>
                  <w:tcBorders>
                    <w:left w:val="single" w:color="auto" w:sz="4" w:space="0"/>
                  </w:tcBorders>
                  <w:vAlign w:val="center"/>
                </w:tcPr>
                <w:p w14:paraId="263AC4ED">
                  <w:pPr>
                    <w:pStyle w:val="33"/>
                  </w:pPr>
                  <w:r>
                    <w:rPr>
                      <w:rFonts w:hint="eastAsia"/>
                    </w:rPr>
                    <w:t>空压机房</w:t>
                  </w:r>
                </w:p>
              </w:tc>
              <w:tc>
                <w:tcPr>
                  <w:tcW w:w="3201" w:type="pct"/>
                  <w:tcBorders>
                    <w:left w:val="single" w:color="auto" w:sz="4" w:space="0"/>
                  </w:tcBorders>
                  <w:vAlign w:val="center"/>
                </w:tcPr>
                <w:p w14:paraId="581B23D8">
                  <w:pPr>
                    <w:pStyle w:val="33"/>
                  </w:pPr>
                  <w:r>
                    <w:rPr>
                      <w:rFonts w:hint="eastAsia"/>
                    </w:rPr>
                    <w:t>位于1#厂房西南，建筑面积20 m</w:t>
                  </w:r>
                  <w:r>
                    <w:rPr>
                      <w:rFonts w:hint="eastAsia"/>
                      <w:vertAlign w:val="superscript"/>
                    </w:rPr>
                    <w:t>2</w:t>
                  </w:r>
                </w:p>
              </w:tc>
              <w:tc>
                <w:tcPr>
                  <w:tcW w:w="725" w:type="pct"/>
                  <w:tcBorders>
                    <w:left w:val="single" w:color="auto" w:sz="4" w:space="0"/>
                  </w:tcBorders>
                  <w:vAlign w:val="center"/>
                </w:tcPr>
                <w:p w14:paraId="7E9089EF">
                  <w:pPr>
                    <w:pStyle w:val="33"/>
                  </w:pPr>
                  <w:r>
                    <w:rPr>
                      <w:rFonts w:hint="eastAsia"/>
                    </w:rPr>
                    <w:t>/</w:t>
                  </w:r>
                </w:p>
              </w:tc>
            </w:tr>
            <w:tr w14:paraId="28C6B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restart"/>
                  <w:vAlign w:val="center"/>
                </w:tcPr>
                <w:p w14:paraId="72846FEC">
                  <w:pPr>
                    <w:pStyle w:val="33"/>
                  </w:pPr>
                  <w:r>
                    <w:rPr>
                      <w:rFonts w:hint="eastAsia"/>
                    </w:rPr>
                    <w:t>储运工程</w:t>
                  </w:r>
                </w:p>
              </w:tc>
              <w:tc>
                <w:tcPr>
                  <w:tcW w:w="619" w:type="pct"/>
                  <w:tcBorders>
                    <w:left w:val="single" w:color="auto" w:sz="4" w:space="0"/>
                  </w:tcBorders>
                  <w:vAlign w:val="center"/>
                </w:tcPr>
                <w:p w14:paraId="0C9F253E">
                  <w:pPr>
                    <w:pStyle w:val="33"/>
                  </w:pPr>
                  <w:r>
                    <w:rPr>
                      <w:rFonts w:hint="eastAsia"/>
                    </w:rPr>
                    <w:t>原材料及成品仓库</w:t>
                  </w:r>
                </w:p>
              </w:tc>
              <w:tc>
                <w:tcPr>
                  <w:tcW w:w="3201" w:type="pct"/>
                  <w:tcBorders>
                    <w:left w:val="single" w:color="auto" w:sz="4" w:space="0"/>
                  </w:tcBorders>
                  <w:vAlign w:val="center"/>
                </w:tcPr>
                <w:p w14:paraId="13B02818">
                  <w:pPr>
                    <w:pStyle w:val="33"/>
                  </w:pPr>
                  <w:r>
                    <w:rPr>
                      <w:rFonts w:hint="eastAsia"/>
                    </w:rPr>
                    <w:t>建筑面积100m</w:t>
                  </w:r>
                  <w:r>
                    <w:rPr>
                      <w:rFonts w:hint="eastAsia"/>
                      <w:vertAlign w:val="superscript"/>
                    </w:rPr>
                    <w:t>2</w:t>
                  </w:r>
                  <w:r>
                    <w:rPr>
                      <w:rFonts w:hint="eastAsia"/>
                    </w:rPr>
                    <w:t>，用于原材料及成品储存</w:t>
                  </w:r>
                </w:p>
              </w:tc>
              <w:tc>
                <w:tcPr>
                  <w:tcW w:w="725" w:type="pct"/>
                  <w:tcBorders>
                    <w:left w:val="single" w:color="auto" w:sz="4" w:space="0"/>
                  </w:tcBorders>
                  <w:vAlign w:val="center"/>
                </w:tcPr>
                <w:p w14:paraId="31F808FC">
                  <w:pPr>
                    <w:pStyle w:val="33"/>
                  </w:pPr>
                  <w:r>
                    <w:rPr>
                      <w:rFonts w:hint="eastAsia"/>
                    </w:rPr>
                    <w:t>/</w:t>
                  </w:r>
                </w:p>
              </w:tc>
            </w:tr>
            <w:tr w14:paraId="459E7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68783116"/>
              </w:tc>
              <w:tc>
                <w:tcPr>
                  <w:tcW w:w="619" w:type="pct"/>
                  <w:tcBorders>
                    <w:left w:val="single" w:color="auto" w:sz="4" w:space="0"/>
                  </w:tcBorders>
                  <w:vAlign w:val="center"/>
                </w:tcPr>
                <w:p w14:paraId="72BDD0ED">
                  <w:pPr>
                    <w:pStyle w:val="33"/>
                  </w:pPr>
                  <w:r>
                    <w:rPr>
                      <w:rFonts w:hint="eastAsia"/>
                    </w:rPr>
                    <w:t>储油库</w:t>
                  </w:r>
                </w:p>
              </w:tc>
              <w:tc>
                <w:tcPr>
                  <w:tcW w:w="3201" w:type="pct"/>
                  <w:tcBorders>
                    <w:left w:val="single" w:color="auto" w:sz="4" w:space="0"/>
                  </w:tcBorders>
                  <w:vAlign w:val="center"/>
                </w:tcPr>
                <w:p w14:paraId="6589854A">
                  <w:pPr>
                    <w:pStyle w:val="33"/>
                  </w:pPr>
                  <w:r>
                    <w:rPr>
                      <w:rFonts w:hint="eastAsia"/>
                    </w:rPr>
                    <w:t>2#车间南侧，建筑面积10m</w:t>
                  </w:r>
                  <w:r>
                    <w:rPr>
                      <w:rFonts w:hint="eastAsia"/>
                      <w:vertAlign w:val="superscript"/>
                    </w:rPr>
                    <w:t>2</w:t>
                  </w:r>
                  <w:r>
                    <w:rPr>
                      <w:rFonts w:hint="eastAsia"/>
                    </w:rPr>
                    <w:t>，存放机油、液压油、润滑油、防锈油等。</w:t>
                  </w:r>
                </w:p>
              </w:tc>
              <w:tc>
                <w:tcPr>
                  <w:tcW w:w="725" w:type="pct"/>
                  <w:tcBorders>
                    <w:left w:val="single" w:color="auto" w:sz="4" w:space="0"/>
                  </w:tcBorders>
                  <w:vAlign w:val="center"/>
                </w:tcPr>
                <w:p w14:paraId="3A65FE57">
                  <w:pPr>
                    <w:pStyle w:val="33"/>
                  </w:pPr>
                  <w:r>
                    <w:rPr>
                      <w:rFonts w:hint="eastAsia"/>
                    </w:rPr>
                    <w:t>/</w:t>
                  </w:r>
                </w:p>
              </w:tc>
            </w:tr>
            <w:tr w14:paraId="15B11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restart"/>
                  <w:vAlign w:val="center"/>
                </w:tcPr>
                <w:p w14:paraId="5C5060D6">
                  <w:pPr>
                    <w:pStyle w:val="33"/>
                  </w:pPr>
                  <w:r>
                    <w:t>公用工程</w:t>
                  </w:r>
                </w:p>
              </w:tc>
              <w:tc>
                <w:tcPr>
                  <w:tcW w:w="619" w:type="pct"/>
                  <w:tcBorders>
                    <w:left w:val="single" w:color="auto" w:sz="4" w:space="0"/>
                  </w:tcBorders>
                  <w:vAlign w:val="center"/>
                </w:tcPr>
                <w:p w14:paraId="00834461">
                  <w:pPr>
                    <w:pStyle w:val="33"/>
                  </w:pPr>
                  <w:r>
                    <w:t>供水工程</w:t>
                  </w:r>
                </w:p>
              </w:tc>
              <w:tc>
                <w:tcPr>
                  <w:tcW w:w="3201" w:type="pct"/>
                  <w:tcBorders>
                    <w:left w:val="single" w:color="auto" w:sz="4" w:space="0"/>
                  </w:tcBorders>
                  <w:vAlign w:val="center"/>
                </w:tcPr>
                <w:p w14:paraId="577F60AC">
                  <w:pPr>
                    <w:pStyle w:val="33"/>
                  </w:pPr>
                  <w:r>
                    <w:rPr>
                      <w:rFonts w:hint="eastAsia"/>
                    </w:rPr>
                    <w:t>厂区自备井供水</w:t>
                  </w:r>
                </w:p>
              </w:tc>
              <w:tc>
                <w:tcPr>
                  <w:tcW w:w="725" w:type="pct"/>
                  <w:tcBorders>
                    <w:left w:val="single" w:color="auto" w:sz="4" w:space="0"/>
                  </w:tcBorders>
                  <w:vAlign w:val="center"/>
                </w:tcPr>
                <w:p w14:paraId="171BAF66">
                  <w:pPr>
                    <w:pStyle w:val="33"/>
                  </w:pPr>
                  <w:r>
                    <w:rPr>
                      <w:rFonts w:hint="eastAsia"/>
                    </w:rPr>
                    <w:t>/</w:t>
                  </w:r>
                </w:p>
              </w:tc>
            </w:tr>
            <w:tr w14:paraId="53B7A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0905AB8D"/>
              </w:tc>
              <w:tc>
                <w:tcPr>
                  <w:tcW w:w="619" w:type="pct"/>
                  <w:tcBorders>
                    <w:left w:val="single" w:color="auto" w:sz="4" w:space="0"/>
                  </w:tcBorders>
                  <w:vAlign w:val="center"/>
                </w:tcPr>
                <w:p w14:paraId="412118A6">
                  <w:pPr>
                    <w:pStyle w:val="33"/>
                  </w:pPr>
                  <w:r>
                    <w:t>供电工程</w:t>
                  </w:r>
                </w:p>
              </w:tc>
              <w:tc>
                <w:tcPr>
                  <w:tcW w:w="3201" w:type="pct"/>
                  <w:tcBorders>
                    <w:left w:val="single" w:color="auto" w:sz="4" w:space="0"/>
                  </w:tcBorders>
                  <w:vAlign w:val="center"/>
                </w:tcPr>
                <w:p w14:paraId="15B24930">
                  <w:pPr>
                    <w:pStyle w:val="33"/>
                  </w:pPr>
                  <w:r>
                    <w:rPr>
                      <w:rFonts w:hint="eastAsia"/>
                    </w:rPr>
                    <w:t>由抚宁区</w:t>
                  </w:r>
                  <w:r>
                    <w:t>供电管网供</w:t>
                  </w:r>
                  <w:r>
                    <w:rPr>
                      <w:rFonts w:hint="eastAsia"/>
                    </w:rPr>
                    <w:t>电</w:t>
                  </w:r>
                </w:p>
              </w:tc>
              <w:tc>
                <w:tcPr>
                  <w:tcW w:w="725" w:type="pct"/>
                  <w:tcBorders>
                    <w:left w:val="single" w:color="auto" w:sz="4" w:space="0"/>
                  </w:tcBorders>
                  <w:vAlign w:val="center"/>
                </w:tcPr>
                <w:p w14:paraId="5A8E3002">
                  <w:pPr>
                    <w:pStyle w:val="33"/>
                  </w:pPr>
                  <w:r>
                    <w:rPr>
                      <w:rFonts w:hint="eastAsia"/>
                    </w:rPr>
                    <w:t>/</w:t>
                  </w:r>
                </w:p>
              </w:tc>
            </w:tr>
            <w:tr w14:paraId="39FCF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2BDA3DFC"/>
              </w:tc>
              <w:tc>
                <w:tcPr>
                  <w:tcW w:w="619" w:type="pct"/>
                  <w:tcBorders>
                    <w:left w:val="single" w:color="auto" w:sz="4" w:space="0"/>
                  </w:tcBorders>
                  <w:vAlign w:val="center"/>
                </w:tcPr>
                <w:p w14:paraId="6CDDF1D3">
                  <w:pPr>
                    <w:pStyle w:val="33"/>
                  </w:pPr>
                  <w:r>
                    <w:t>供暖工程</w:t>
                  </w:r>
                </w:p>
              </w:tc>
              <w:tc>
                <w:tcPr>
                  <w:tcW w:w="3201" w:type="pct"/>
                  <w:tcBorders>
                    <w:left w:val="single" w:color="auto" w:sz="4" w:space="0"/>
                  </w:tcBorders>
                  <w:vAlign w:val="center"/>
                </w:tcPr>
                <w:p w14:paraId="617BF967">
                  <w:pPr>
                    <w:pStyle w:val="33"/>
                  </w:pPr>
                  <w:r>
                    <w:t>生产车间不进行供暖</w:t>
                  </w:r>
                </w:p>
              </w:tc>
              <w:tc>
                <w:tcPr>
                  <w:tcW w:w="725" w:type="pct"/>
                  <w:tcBorders>
                    <w:left w:val="single" w:color="auto" w:sz="4" w:space="0"/>
                  </w:tcBorders>
                  <w:vAlign w:val="center"/>
                </w:tcPr>
                <w:p w14:paraId="3FEBF36E">
                  <w:pPr>
                    <w:pStyle w:val="33"/>
                  </w:pPr>
                  <w:r>
                    <w:rPr>
                      <w:rFonts w:hint="eastAsia"/>
                    </w:rPr>
                    <w:t>/</w:t>
                  </w:r>
                </w:p>
              </w:tc>
            </w:tr>
            <w:tr w14:paraId="5DD56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455" w:type="pct"/>
                  <w:vMerge w:val="restart"/>
                  <w:vAlign w:val="center"/>
                </w:tcPr>
                <w:p w14:paraId="144BD82D">
                  <w:pPr>
                    <w:pStyle w:val="33"/>
                  </w:pPr>
                  <w:r>
                    <w:t>环保工程</w:t>
                  </w:r>
                </w:p>
              </w:tc>
              <w:tc>
                <w:tcPr>
                  <w:tcW w:w="619" w:type="pct"/>
                  <w:vMerge w:val="restart"/>
                  <w:tcBorders>
                    <w:left w:val="single" w:color="auto" w:sz="4" w:space="0"/>
                  </w:tcBorders>
                  <w:vAlign w:val="center"/>
                </w:tcPr>
                <w:p w14:paraId="2BD27A50">
                  <w:pPr>
                    <w:pStyle w:val="33"/>
                  </w:pPr>
                  <w:r>
                    <w:t>废气</w:t>
                  </w:r>
                </w:p>
              </w:tc>
              <w:tc>
                <w:tcPr>
                  <w:tcW w:w="3201" w:type="pct"/>
                  <w:tcBorders>
                    <w:left w:val="single" w:color="auto" w:sz="4" w:space="0"/>
                  </w:tcBorders>
                  <w:vAlign w:val="center"/>
                </w:tcPr>
                <w:p w14:paraId="607D10BE">
                  <w:pPr>
                    <w:pStyle w:val="33"/>
                  </w:pPr>
                  <w:r>
                    <w:rPr>
                      <w:rFonts w:hint="eastAsia"/>
                    </w:rPr>
                    <w:t>4#车间阳极氧化生产线除油碱性废气经槽体上部集气罩吸风，废气经</w:t>
                  </w:r>
                  <w:bookmarkStart w:id="12" w:name="OLE_LINK30"/>
                  <w:bookmarkStart w:id="13" w:name="OLE_LINK29"/>
                  <w:bookmarkStart w:id="14" w:name="OLE_LINK32"/>
                  <w:bookmarkStart w:id="15" w:name="OLE_LINK31"/>
                  <w:r>
                    <w:rPr>
                      <w:rFonts w:hint="eastAsia"/>
                    </w:rPr>
                    <w:t>碱液</w:t>
                  </w:r>
                  <w:bookmarkEnd w:id="12"/>
                  <w:bookmarkEnd w:id="13"/>
                  <w:r>
                    <w:rPr>
                      <w:rFonts w:hint="eastAsia"/>
                    </w:rPr>
                    <w:t>喷淋塔</w:t>
                  </w:r>
                  <w:bookmarkEnd w:id="14"/>
                  <w:bookmarkEnd w:id="15"/>
                  <w:r>
                    <w:rPr>
                      <w:rFonts w:hint="eastAsia"/>
                    </w:rPr>
                    <w:t>协同处置酸性废气，最终通过1根18m高排气筒DA006排放；</w:t>
                  </w:r>
                </w:p>
                <w:p w14:paraId="63A43F29">
                  <w:pPr>
                    <w:pStyle w:val="33"/>
                  </w:pPr>
                  <w:r>
                    <w:rPr>
                      <w:rFonts w:hint="eastAsia"/>
                    </w:rPr>
                    <w:t>酸洗槽投加酸雾抑制剂，酸性废气经集气罩收集后经碱液喷淋塔处理后通过1根18m高排气筒DA006排放</w:t>
                  </w:r>
                </w:p>
              </w:tc>
              <w:tc>
                <w:tcPr>
                  <w:tcW w:w="725" w:type="pct"/>
                  <w:tcBorders>
                    <w:left w:val="single" w:color="auto" w:sz="4" w:space="0"/>
                  </w:tcBorders>
                  <w:vAlign w:val="center"/>
                </w:tcPr>
                <w:p w14:paraId="56345255">
                  <w:pPr>
                    <w:pStyle w:val="33"/>
                  </w:pPr>
                  <w:r>
                    <w:rPr>
                      <w:rFonts w:hint="eastAsia"/>
                    </w:rPr>
                    <w:t>/</w:t>
                  </w:r>
                </w:p>
              </w:tc>
            </w:tr>
            <w:tr w14:paraId="477AE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455" w:type="pct"/>
                  <w:vMerge w:val="continue"/>
                  <w:vAlign w:val="center"/>
                </w:tcPr>
                <w:p w14:paraId="11D31349"/>
              </w:tc>
              <w:tc>
                <w:tcPr>
                  <w:tcW w:w="619" w:type="pct"/>
                  <w:vMerge w:val="continue"/>
                  <w:tcBorders>
                    <w:left w:val="single" w:color="auto" w:sz="4" w:space="0"/>
                  </w:tcBorders>
                  <w:vAlign w:val="center"/>
                </w:tcPr>
                <w:p w14:paraId="5F367F45"/>
              </w:tc>
              <w:tc>
                <w:tcPr>
                  <w:tcW w:w="3201" w:type="pct"/>
                  <w:tcBorders>
                    <w:left w:val="single" w:color="auto" w:sz="4" w:space="0"/>
                  </w:tcBorders>
                  <w:vAlign w:val="center"/>
                </w:tcPr>
                <w:p w14:paraId="60F09635">
                  <w:pPr>
                    <w:pStyle w:val="33"/>
                  </w:pPr>
                  <w:r>
                    <w:rPr>
                      <w:rFonts w:hint="eastAsia"/>
                    </w:rPr>
                    <w:t>4#车间电镀锌生产线除油碱性废气经槽体上部集气罩吸风，废气经碱液喷淋塔协同处置酸性废气，最终通过1根18m高排气筒DA007排放；</w:t>
                  </w:r>
                </w:p>
                <w:p w14:paraId="14C5C781">
                  <w:pPr>
                    <w:pStyle w:val="33"/>
                  </w:pPr>
                  <w:r>
                    <w:rPr>
                      <w:rFonts w:hint="eastAsia"/>
                    </w:rPr>
                    <w:t>酸洗槽投加酸雾抑制剂，酸性废气经集气罩收集后经碱液喷淋塔处理后通过1根18m高排气筒DA007排放</w:t>
                  </w:r>
                </w:p>
              </w:tc>
              <w:tc>
                <w:tcPr>
                  <w:tcW w:w="725" w:type="pct"/>
                  <w:tcBorders>
                    <w:left w:val="single" w:color="auto" w:sz="4" w:space="0"/>
                  </w:tcBorders>
                  <w:vAlign w:val="center"/>
                </w:tcPr>
                <w:p w14:paraId="2CF62865">
                  <w:pPr>
                    <w:pStyle w:val="33"/>
                  </w:pPr>
                  <w:r>
                    <w:rPr>
                      <w:rFonts w:hint="eastAsia"/>
                    </w:rPr>
                    <w:t>/</w:t>
                  </w:r>
                </w:p>
              </w:tc>
            </w:tr>
            <w:tr w14:paraId="56B02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455" w:type="pct"/>
                  <w:vMerge w:val="continue"/>
                  <w:vAlign w:val="center"/>
                </w:tcPr>
                <w:p w14:paraId="695091D1"/>
              </w:tc>
              <w:tc>
                <w:tcPr>
                  <w:tcW w:w="619" w:type="pct"/>
                  <w:vMerge w:val="continue"/>
                  <w:tcBorders>
                    <w:left w:val="single" w:color="auto" w:sz="4" w:space="0"/>
                  </w:tcBorders>
                  <w:vAlign w:val="center"/>
                </w:tcPr>
                <w:p w14:paraId="295032E0"/>
              </w:tc>
              <w:tc>
                <w:tcPr>
                  <w:tcW w:w="3201" w:type="pct"/>
                  <w:tcBorders>
                    <w:left w:val="single" w:color="auto" w:sz="4" w:space="0"/>
                  </w:tcBorders>
                  <w:vAlign w:val="center"/>
                </w:tcPr>
                <w:p w14:paraId="1F061BB3">
                  <w:pPr>
                    <w:pStyle w:val="33"/>
                  </w:pPr>
                  <w:r>
                    <w:rPr>
                      <w:rFonts w:hint="eastAsia"/>
                    </w:rPr>
                    <w:t>1#车间</w:t>
                  </w:r>
                  <w:r>
                    <w:t>颗粒物经</w:t>
                  </w:r>
                  <w:r>
                    <w:rPr>
                      <w:rFonts w:hint="eastAsia"/>
                    </w:rPr>
                    <w:t>数控机床和数控无心磨床自带的集尘器</w:t>
                  </w:r>
                  <w:r>
                    <w:t>处理后在车间内无组织排放</w:t>
                  </w:r>
                </w:p>
              </w:tc>
              <w:tc>
                <w:tcPr>
                  <w:tcW w:w="725" w:type="pct"/>
                  <w:tcBorders>
                    <w:left w:val="single" w:color="auto" w:sz="4" w:space="0"/>
                  </w:tcBorders>
                  <w:vAlign w:val="center"/>
                </w:tcPr>
                <w:p w14:paraId="7BFB58D3">
                  <w:pPr>
                    <w:pStyle w:val="33"/>
                  </w:pPr>
                  <w:r>
                    <w:rPr>
                      <w:rFonts w:hint="eastAsia"/>
                    </w:rPr>
                    <w:t>/</w:t>
                  </w:r>
                </w:p>
              </w:tc>
            </w:tr>
            <w:tr w14:paraId="33B94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5" w:type="pct"/>
                  <w:vMerge w:val="continue"/>
                  <w:vAlign w:val="center"/>
                </w:tcPr>
                <w:p w14:paraId="36E2FFD3"/>
              </w:tc>
              <w:tc>
                <w:tcPr>
                  <w:tcW w:w="619" w:type="pct"/>
                  <w:vMerge w:val="restart"/>
                  <w:tcBorders>
                    <w:left w:val="single" w:color="auto" w:sz="4" w:space="0"/>
                  </w:tcBorders>
                  <w:vAlign w:val="center"/>
                </w:tcPr>
                <w:p w14:paraId="063C2ABF">
                  <w:pPr>
                    <w:pStyle w:val="33"/>
                  </w:pPr>
                  <w:r>
                    <w:t>废水</w:t>
                  </w:r>
                </w:p>
              </w:tc>
              <w:tc>
                <w:tcPr>
                  <w:tcW w:w="3201" w:type="pct"/>
                  <w:tcBorders>
                    <w:left w:val="single" w:color="auto" w:sz="4" w:space="0"/>
                  </w:tcBorders>
                  <w:vAlign w:val="center"/>
                </w:tcPr>
                <w:p w14:paraId="6FF14AA8">
                  <w:pPr>
                    <w:pStyle w:val="33"/>
                  </w:pPr>
                  <w:r>
                    <w:rPr>
                      <w:rFonts w:hint="eastAsia"/>
                    </w:rPr>
                    <w:t>生活污水经化粪池处理后经厂区生活污水排放口排入园区污水管网进入抚宁污水处理厂进一步处理</w:t>
                  </w:r>
                </w:p>
              </w:tc>
              <w:tc>
                <w:tcPr>
                  <w:tcW w:w="725" w:type="pct"/>
                  <w:tcBorders>
                    <w:left w:val="single" w:color="auto" w:sz="4" w:space="0"/>
                  </w:tcBorders>
                  <w:vAlign w:val="center"/>
                </w:tcPr>
                <w:p w14:paraId="37EC67A5">
                  <w:pPr>
                    <w:pStyle w:val="33"/>
                  </w:pPr>
                  <w:r>
                    <w:rPr>
                      <w:rFonts w:hint="eastAsia"/>
                    </w:rPr>
                    <w:t>/</w:t>
                  </w:r>
                </w:p>
              </w:tc>
            </w:tr>
            <w:tr w14:paraId="3E0D6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5" w:type="pct"/>
                  <w:vMerge w:val="continue"/>
                  <w:vAlign w:val="center"/>
                </w:tcPr>
                <w:p w14:paraId="48F44720"/>
              </w:tc>
              <w:tc>
                <w:tcPr>
                  <w:tcW w:w="619" w:type="pct"/>
                  <w:vMerge w:val="continue"/>
                  <w:tcBorders>
                    <w:left w:val="single" w:color="auto" w:sz="4" w:space="0"/>
                  </w:tcBorders>
                  <w:vAlign w:val="center"/>
                </w:tcPr>
                <w:p w14:paraId="5EB2243A"/>
              </w:tc>
              <w:tc>
                <w:tcPr>
                  <w:tcW w:w="3201" w:type="pct"/>
                  <w:tcBorders>
                    <w:left w:val="single" w:color="auto" w:sz="4" w:space="0"/>
                  </w:tcBorders>
                  <w:vAlign w:val="center"/>
                </w:tcPr>
                <w:p w14:paraId="0261A187">
                  <w:pPr>
                    <w:pStyle w:val="33"/>
                  </w:pPr>
                  <w:r>
                    <w:rPr>
                      <w:rFonts w:hint="eastAsia"/>
                    </w:rPr>
                    <w:t>阳极氧化生产线废水和电镀锌生产线除油清洗废水、酸洗清洗废水以及喷淋塔废水经1号污水处理站处理后全部回用于生产；电镀锌生产线电镀锌清洗废水废水经2号污水处理站处理后全部回用于生产</w:t>
                  </w:r>
                </w:p>
              </w:tc>
              <w:tc>
                <w:tcPr>
                  <w:tcW w:w="725" w:type="pct"/>
                  <w:tcBorders>
                    <w:left w:val="single" w:color="auto" w:sz="4" w:space="0"/>
                  </w:tcBorders>
                  <w:vAlign w:val="center"/>
                </w:tcPr>
                <w:p w14:paraId="2F74F09C">
                  <w:pPr>
                    <w:pStyle w:val="33"/>
                  </w:pPr>
                  <w:r>
                    <w:rPr>
                      <w:rFonts w:hint="eastAsia"/>
                    </w:rPr>
                    <w:t>/</w:t>
                  </w:r>
                </w:p>
              </w:tc>
            </w:tr>
            <w:tr w14:paraId="41C59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2614CFE0"/>
              </w:tc>
              <w:tc>
                <w:tcPr>
                  <w:tcW w:w="619" w:type="pct"/>
                  <w:tcBorders>
                    <w:left w:val="single" w:color="auto" w:sz="4" w:space="0"/>
                  </w:tcBorders>
                  <w:vAlign w:val="center"/>
                </w:tcPr>
                <w:p w14:paraId="0E34706C">
                  <w:pPr>
                    <w:pStyle w:val="33"/>
                  </w:pPr>
                  <w:r>
                    <w:t>噪声</w:t>
                  </w:r>
                </w:p>
              </w:tc>
              <w:tc>
                <w:tcPr>
                  <w:tcW w:w="3201" w:type="pct"/>
                  <w:tcBorders>
                    <w:left w:val="single" w:color="auto" w:sz="4" w:space="0"/>
                  </w:tcBorders>
                  <w:vAlign w:val="center"/>
                </w:tcPr>
                <w:p w14:paraId="4BF0A454">
                  <w:pPr>
                    <w:pStyle w:val="33"/>
                  </w:pPr>
                  <w:r>
                    <w:t>项目选用低噪声设备，并配备减振基础，建筑隔声，采取上述措施，再经距离衰减，厂界噪声可达标</w:t>
                  </w:r>
                </w:p>
              </w:tc>
              <w:tc>
                <w:tcPr>
                  <w:tcW w:w="725" w:type="pct"/>
                  <w:tcBorders>
                    <w:left w:val="single" w:color="auto" w:sz="4" w:space="0"/>
                  </w:tcBorders>
                  <w:vAlign w:val="center"/>
                </w:tcPr>
                <w:p w14:paraId="403D89EA">
                  <w:pPr>
                    <w:pStyle w:val="33"/>
                  </w:pPr>
                  <w:r>
                    <w:rPr>
                      <w:rFonts w:hint="eastAsia"/>
                    </w:rPr>
                    <w:t>/</w:t>
                  </w:r>
                </w:p>
              </w:tc>
            </w:tr>
            <w:tr w14:paraId="5AC1D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55" w:type="pct"/>
                  <w:vMerge w:val="continue"/>
                  <w:vAlign w:val="center"/>
                </w:tcPr>
                <w:p w14:paraId="12159B5C"/>
              </w:tc>
              <w:tc>
                <w:tcPr>
                  <w:tcW w:w="619" w:type="pct"/>
                  <w:vMerge w:val="restart"/>
                  <w:tcBorders>
                    <w:left w:val="single" w:color="auto" w:sz="4" w:space="0"/>
                  </w:tcBorders>
                  <w:vAlign w:val="center"/>
                </w:tcPr>
                <w:p w14:paraId="73A5A2BB">
                  <w:pPr>
                    <w:pStyle w:val="33"/>
                  </w:pPr>
                  <w:r>
                    <w:t>固体废物</w:t>
                  </w:r>
                </w:p>
              </w:tc>
              <w:tc>
                <w:tcPr>
                  <w:tcW w:w="3201" w:type="pct"/>
                  <w:tcBorders>
                    <w:left w:val="single" w:color="auto" w:sz="4" w:space="0"/>
                  </w:tcBorders>
                  <w:vAlign w:val="center"/>
                </w:tcPr>
                <w:p w14:paraId="051BF224">
                  <w:pPr>
                    <w:pStyle w:val="33"/>
                  </w:pPr>
                  <w:r>
                    <w:rPr>
                      <w:rFonts w:hint="eastAsia"/>
                    </w:rPr>
                    <w:t>生活垃圾收集后交由环卫部门统一清运</w:t>
                  </w:r>
                </w:p>
              </w:tc>
              <w:tc>
                <w:tcPr>
                  <w:tcW w:w="725" w:type="pct"/>
                  <w:tcBorders>
                    <w:left w:val="single" w:color="auto" w:sz="4" w:space="0"/>
                  </w:tcBorders>
                  <w:vAlign w:val="center"/>
                </w:tcPr>
                <w:p w14:paraId="26F88136">
                  <w:pPr>
                    <w:pStyle w:val="33"/>
                  </w:pPr>
                </w:p>
              </w:tc>
            </w:tr>
            <w:tr w14:paraId="112AB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5" w:type="pct"/>
                  <w:vMerge w:val="continue"/>
                  <w:vAlign w:val="center"/>
                </w:tcPr>
                <w:p w14:paraId="3C65F880"/>
              </w:tc>
              <w:tc>
                <w:tcPr>
                  <w:tcW w:w="619" w:type="pct"/>
                  <w:vMerge w:val="continue"/>
                  <w:tcBorders>
                    <w:left w:val="single" w:color="auto" w:sz="4" w:space="0"/>
                  </w:tcBorders>
                  <w:vAlign w:val="center"/>
                </w:tcPr>
                <w:p w14:paraId="69B17132"/>
              </w:tc>
              <w:tc>
                <w:tcPr>
                  <w:tcW w:w="3201" w:type="pct"/>
                  <w:tcBorders>
                    <w:left w:val="single" w:color="auto" w:sz="4" w:space="0"/>
                  </w:tcBorders>
                  <w:vAlign w:val="center"/>
                </w:tcPr>
                <w:p w14:paraId="59E37272">
                  <w:pPr>
                    <w:pStyle w:val="33"/>
                  </w:pPr>
                  <w:r>
                    <w:rPr>
                      <w:rFonts w:hint="eastAsia"/>
                    </w:rPr>
                    <w:t>废砂轮沫、废氢氧化钠和酸雾抑制剂包装、浮油、污泥、废机油、废滤膜（含槽渣）、废渗透膜、废碱液、废酸液、废机油桶、废乳化液桶、废酸桶暂存危废间，污水处理浓缩废液暂存专用收集池暂存，均交由有相关资质单位处置。沾有乳化液的钛合金废屑暂存危废间在专用容器上沥干至无滴漏状态后由需方进行回收利用。</w:t>
                  </w:r>
                </w:p>
              </w:tc>
              <w:tc>
                <w:tcPr>
                  <w:tcW w:w="725" w:type="pct"/>
                  <w:tcBorders>
                    <w:left w:val="single" w:color="auto" w:sz="4" w:space="0"/>
                  </w:tcBorders>
                  <w:vAlign w:val="center"/>
                </w:tcPr>
                <w:p w14:paraId="250AF9A1">
                  <w:pPr>
                    <w:pStyle w:val="33"/>
                  </w:pPr>
                  <w:r>
                    <w:rPr>
                      <w:rFonts w:hint="eastAsia"/>
                    </w:rPr>
                    <w:t>/</w:t>
                  </w:r>
                </w:p>
              </w:tc>
            </w:tr>
          </w:tbl>
          <w:p w14:paraId="27EB5393">
            <w:pPr>
              <w:adjustRightInd w:val="0"/>
              <w:snapToGrid w:val="0"/>
              <w:spacing w:line="400" w:lineRule="exact"/>
              <w:rPr>
                <w:bCs/>
                <w:szCs w:val="21"/>
              </w:rPr>
            </w:pPr>
            <w:r>
              <w:rPr>
                <w:rFonts w:hint="eastAsia"/>
                <w:bCs/>
                <w:szCs w:val="21"/>
              </w:rPr>
              <w:t>（3）</w:t>
            </w:r>
            <w:r>
              <w:rPr>
                <w:rFonts w:hint="eastAsia" w:hAnsi="宋体"/>
                <w:bCs/>
                <w:szCs w:val="21"/>
              </w:rPr>
              <w:t>飞机零部件生产线</w:t>
            </w:r>
            <w:r>
              <w:rPr>
                <w:rFonts w:hint="eastAsia"/>
                <w:bCs/>
                <w:szCs w:val="21"/>
              </w:rPr>
              <w:t>现有工程主要原辅材料及</w:t>
            </w:r>
            <w:r>
              <w:rPr>
                <w:rFonts w:hint="eastAsia"/>
                <w:szCs w:val="21"/>
              </w:rPr>
              <w:t>能源</w:t>
            </w:r>
            <w:r>
              <w:rPr>
                <w:bCs/>
                <w:szCs w:val="21"/>
              </w:rPr>
              <w:t>消耗</w:t>
            </w:r>
            <w:r>
              <w:rPr>
                <w:rFonts w:hint="eastAsia"/>
                <w:bCs/>
                <w:szCs w:val="21"/>
              </w:rPr>
              <w:t>情况</w:t>
            </w:r>
          </w:p>
          <w:p w14:paraId="33B4CC7E">
            <w:pPr>
              <w:adjustRightInd w:val="0"/>
              <w:snapToGrid w:val="0"/>
              <w:spacing w:before="120" w:beforeLines="50"/>
              <w:rPr>
                <w:bCs/>
                <w:szCs w:val="21"/>
              </w:rPr>
            </w:pPr>
            <w:r>
              <w:rPr>
                <w:rFonts w:hint="eastAsia" w:hAnsi="宋体"/>
                <w:bCs/>
                <w:szCs w:val="21"/>
              </w:rPr>
              <w:t>飞机零部件生产线</w:t>
            </w:r>
            <w:r>
              <w:rPr>
                <w:rFonts w:hint="eastAsia"/>
                <w:bCs/>
                <w:szCs w:val="21"/>
              </w:rPr>
              <w:t>现有工程</w:t>
            </w:r>
            <w:r>
              <w:rPr>
                <w:bCs/>
                <w:szCs w:val="21"/>
              </w:rPr>
              <w:t>主要原、辅材料消耗量</w:t>
            </w:r>
            <w:r>
              <w:rPr>
                <w:rFonts w:hint="eastAsia"/>
                <w:bCs/>
                <w:szCs w:val="21"/>
              </w:rPr>
              <w:t>及</w:t>
            </w:r>
            <w:r>
              <w:rPr>
                <w:rFonts w:hint="eastAsia"/>
                <w:szCs w:val="21"/>
              </w:rPr>
              <w:t>能源</w:t>
            </w:r>
            <w:r>
              <w:rPr>
                <w:bCs/>
                <w:szCs w:val="21"/>
              </w:rPr>
              <w:t>消耗</w:t>
            </w:r>
            <w:r>
              <w:rPr>
                <w:rFonts w:hint="eastAsia"/>
                <w:bCs/>
                <w:szCs w:val="21"/>
              </w:rPr>
              <w:t>见下表。</w:t>
            </w:r>
          </w:p>
          <w:p w14:paraId="402B3C34">
            <w:pPr>
              <w:pStyle w:val="54"/>
              <w:rPr>
                <w:kern w:val="2"/>
              </w:rPr>
            </w:pPr>
            <w:r>
              <w:rPr>
                <w:rFonts w:hint="eastAsia"/>
                <w:bCs w:val="0"/>
              </w:rPr>
              <w:t xml:space="preserve">表2-2 </w:t>
            </w:r>
            <w:r>
              <w:rPr>
                <w:rFonts w:hint="eastAsia"/>
              </w:rPr>
              <w:t>现有工程</w:t>
            </w:r>
            <w:r>
              <w:t>主要原、辅材料</w:t>
            </w:r>
            <w:r>
              <w:rPr>
                <w:rFonts w:hint="eastAsia"/>
              </w:rPr>
              <w:t>及能源</w:t>
            </w:r>
            <w:r>
              <w:t>消耗</w:t>
            </w:r>
            <w:r>
              <w:rPr>
                <w:rFonts w:hint="eastAsia"/>
              </w:rPr>
              <w:t>表</w:t>
            </w:r>
          </w:p>
          <w:tbl>
            <w:tblPr>
              <w:tblStyle w:val="22"/>
              <w:tblW w:w="77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2"/>
              <w:gridCol w:w="832"/>
              <w:gridCol w:w="1284"/>
              <w:gridCol w:w="645"/>
              <w:gridCol w:w="977"/>
              <w:gridCol w:w="1279"/>
              <w:gridCol w:w="1018"/>
              <w:gridCol w:w="1077"/>
            </w:tblGrid>
            <w:tr w14:paraId="29BA6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390" w:type="pct"/>
                  <w:vAlign w:val="center"/>
                </w:tcPr>
                <w:p w14:paraId="1C1508ED">
                  <w:pPr>
                    <w:pStyle w:val="33"/>
                  </w:pPr>
                  <w:r>
                    <w:t>序号</w:t>
                  </w:r>
                </w:p>
              </w:tc>
              <w:tc>
                <w:tcPr>
                  <w:tcW w:w="539" w:type="pct"/>
                  <w:vAlign w:val="center"/>
                </w:tcPr>
                <w:p w14:paraId="0F3C32DB">
                  <w:pPr>
                    <w:pStyle w:val="33"/>
                  </w:pPr>
                  <w:r>
                    <w:rPr>
                      <w:rFonts w:hint="eastAsia"/>
                    </w:rPr>
                    <w:t>生产工序</w:t>
                  </w:r>
                </w:p>
              </w:tc>
              <w:tc>
                <w:tcPr>
                  <w:tcW w:w="832" w:type="pct"/>
                  <w:vAlign w:val="center"/>
                </w:tcPr>
                <w:p w14:paraId="74E45D9B">
                  <w:pPr>
                    <w:pStyle w:val="33"/>
                  </w:pPr>
                  <w:r>
                    <w:t>名称</w:t>
                  </w:r>
                </w:p>
              </w:tc>
              <w:tc>
                <w:tcPr>
                  <w:tcW w:w="418" w:type="pct"/>
                  <w:vAlign w:val="center"/>
                </w:tcPr>
                <w:p w14:paraId="209F3637">
                  <w:pPr>
                    <w:pStyle w:val="33"/>
                  </w:pPr>
                  <w:r>
                    <w:t>年</w:t>
                  </w:r>
                  <w:r>
                    <w:rPr>
                      <w:rFonts w:hint="eastAsia"/>
                    </w:rPr>
                    <w:t>耗</w:t>
                  </w:r>
                  <w:r>
                    <w:t>量</w:t>
                  </w:r>
                </w:p>
              </w:tc>
              <w:tc>
                <w:tcPr>
                  <w:tcW w:w="633" w:type="pct"/>
                  <w:vAlign w:val="center"/>
                </w:tcPr>
                <w:p w14:paraId="4247F338">
                  <w:pPr>
                    <w:pStyle w:val="33"/>
                  </w:pPr>
                  <w:r>
                    <w:rPr>
                      <w:rFonts w:hint="eastAsia"/>
                    </w:rPr>
                    <w:t>最大储存量</w:t>
                  </w:r>
                </w:p>
              </w:tc>
              <w:tc>
                <w:tcPr>
                  <w:tcW w:w="829" w:type="pct"/>
                  <w:vAlign w:val="center"/>
                </w:tcPr>
                <w:p w14:paraId="3E7BA10E">
                  <w:pPr>
                    <w:pStyle w:val="33"/>
                  </w:pPr>
                  <w:r>
                    <w:rPr>
                      <w:rFonts w:hint="eastAsia"/>
                    </w:rPr>
                    <w:t>包装规格</w:t>
                  </w:r>
                </w:p>
              </w:tc>
              <w:tc>
                <w:tcPr>
                  <w:tcW w:w="660" w:type="pct"/>
                  <w:vAlign w:val="center"/>
                </w:tcPr>
                <w:p w14:paraId="5E693DA5">
                  <w:pPr>
                    <w:pStyle w:val="33"/>
                  </w:pPr>
                  <w:r>
                    <w:t>储存位置</w:t>
                  </w:r>
                </w:p>
              </w:tc>
              <w:tc>
                <w:tcPr>
                  <w:tcW w:w="698" w:type="pct"/>
                  <w:vAlign w:val="center"/>
                </w:tcPr>
                <w:p w14:paraId="0AD0B5B2">
                  <w:pPr>
                    <w:pStyle w:val="33"/>
                  </w:pPr>
                  <w:r>
                    <w:t>备注</w:t>
                  </w:r>
                </w:p>
              </w:tc>
            </w:tr>
            <w:tr w14:paraId="1303E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0" w:type="pct"/>
                  <w:vAlign w:val="center"/>
                </w:tcPr>
                <w:p w14:paraId="65AE85D8">
                  <w:pPr>
                    <w:pStyle w:val="33"/>
                  </w:pPr>
                  <w:r>
                    <w:t>1</w:t>
                  </w:r>
                </w:p>
              </w:tc>
              <w:tc>
                <w:tcPr>
                  <w:tcW w:w="539" w:type="pct"/>
                  <w:vMerge w:val="restart"/>
                  <w:tcBorders>
                    <w:left w:val="single" w:color="auto" w:sz="4" w:space="0"/>
                  </w:tcBorders>
                  <w:vAlign w:val="center"/>
                </w:tcPr>
                <w:p w14:paraId="31A6A87B">
                  <w:pPr>
                    <w:pStyle w:val="33"/>
                  </w:pPr>
                  <w:r>
                    <w:rPr>
                      <w:rFonts w:hint="eastAsia"/>
                    </w:rPr>
                    <w:t>机加工</w:t>
                  </w:r>
                </w:p>
              </w:tc>
              <w:tc>
                <w:tcPr>
                  <w:tcW w:w="832" w:type="pct"/>
                  <w:tcBorders>
                    <w:left w:val="single" w:color="auto" w:sz="4" w:space="0"/>
                  </w:tcBorders>
                  <w:vAlign w:val="center"/>
                </w:tcPr>
                <w:p w14:paraId="220E17A1">
                  <w:pPr>
                    <w:pStyle w:val="33"/>
                  </w:pPr>
                  <w:r>
                    <w:t>钛合金</w:t>
                  </w:r>
                  <w:r>
                    <w:rPr>
                      <w:rFonts w:hint="eastAsia"/>
                    </w:rPr>
                    <w:t>零部件半成品</w:t>
                  </w:r>
                </w:p>
              </w:tc>
              <w:tc>
                <w:tcPr>
                  <w:tcW w:w="418" w:type="pct"/>
                  <w:tcBorders>
                    <w:left w:val="single" w:color="auto" w:sz="4" w:space="0"/>
                  </w:tcBorders>
                  <w:vAlign w:val="center"/>
                </w:tcPr>
                <w:p w14:paraId="774B578E">
                  <w:pPr>
                    <w:pStyle w:val="33"/>
                  </w:pPr>
                  <w:r>
                    <w:rPr>
                      <w:rFonts w:hint="eastAsia"/>
                    </w:rPr>
                    <w:t>5</w:t>
                  </w:r>
                  <w:r>
                    <w:t>00</w:t>
                  </w:r>
                  <w:r>
                    <w:rPr>
                      <w:rFonts w:hint="eastAsia"/>
                    </w:rPr>
                    <w:t>万件</w:t>
                  </w:r>
                </w:p>
              </w:tc>
              <w:tc>
                <w:tcPr>
                  <w:tcW w:w="633" w:type="pct"/>
                  <w:tcBorders>
                    <w:left w:val="single" w:color="auto" w:sz="4" w:space="0"/>
                  </w:tcBorders>
                  <w:vAlign w:val="center"/>
                </w:tcPr>
                <w:p w14:paraId="59F68240">
                  <w:pPr>
                    <w:pStyle w:val="33"/>
                  </w:pPr>
                  <w:r>
                    <w:rPr>
                      <w:rFonts w:hint="eastAsia"/>
                    </w:rPr>
                    <w:t>0.</w:t>
                  </w:r>
                  <w:r>
                    <w:t>3</w:t>
                  </w:r>
                  <w:r>
                    <w:rPr>
                      <w:rFonts w:hint="eastAsia"/>
                    </w:rPr>
                    <w:t>万件</w:t>
                  </w:r>
                </w:p>
              </w:tc>
              <w:tc>
                <w:tcPr>
                  <w:tcW w:w="829" w:type="pct"/>
                  <w:tcBorders>
                    <w:left w:val="single" w:color="auto" w:sz="4" w:space="0"/>
                  </w:tcBorders>
                  <w:vAlign w:val="center"/>
                </w:tcPr>
                <w:p w14:paraId="0BB9F36A">
                  <w:pPr>
                    <w:pStyle w:val="33"/>
                  </w:pPr>
                  <w:r>
                    <w:t>外购</w:t>
                  </w:r>
                </w:p>
              </w:tc>
              <w:tc>
                <w:tcPr>
                  <w:tcW w:w="660" w:type="pct"/>
                  <w:tcBorders>
                    <w:left w:val="single" w:color="auto" w:sz="4" w:space="0"/>
                  </w:tcBorders>
                  <w:vAlign w:val="center"/>
                </w:tcPr>
                <w:p w14:paraId="2746E0D5">
                  <w:pPr>
                    <w:pStyle w:val="33"/>
                  </w:pPr>
                  <w:r>
                    <w:rPr>
                      <w:rFonts w:hint="eastAsia"/>
                    </w:rPr>
                    <w:t>库房</w:t>
                  </w:r>
                </w:p>
              </w:tc>
              <w:tc>
                <w:tcPr>
                  <w:tcW w:w="698" w:type="pct"/>
                  <w:tcBorders>
                    <w:left w:val="single" w:color="auto" w:sz="4" w:space="0"/>
                  </w:tcBorders>
                  <w:vAlign w:val="center"/>
                </w:tcPr>
                <w:p w14:paraId="28B7A0DC">
                  <w:pPr>
                    <w:pStyle w:val="33"/>
                  </w:pPr>
                  <w:r>
                    <w:rPr>
                      <w:rFonts w:hint="eastAsia"/>
                    </w:rPr>
                    <w:t>/</w:t>
                  </w:r>
                </w:p>
              </w:tc>
            </w:tr>
            <w:tr w14:paraId="7BEEC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0" w:type="pct"/>
                  <w:vAlign w:val="center"/>
                </w:tcPr>
                <w:p w14:paraId="495768FF">
                  <w:pPr>
                    <w:pStyle w:val="33"/>
                  </w:pPr>
                  <w:r>
                    <w:rPr>
                      <w:rFonts w:hint="eastAsia"/>
                    </w:rPr>
                    <w:t>2</w:t>
                  </w:r>
                </w:p>
              </w:tc>
              <w:tc>
                <w:tcPr>
                  <w:tcW w:w="539" w:type="pct"/>
                  <w:vMerge w:val="continue"/>
                  <w:tcBorders>
                    <w:left w:val="single" w:color="auto" w:sz="4" w:space="0"/>
                  </w:tcBorders>
                  <w:vAlign w:val="center"/>
                </w:tcPr>
                <w:p w14:paraId="1E9DB791"/>
              </w:tc>
              <w:tc>
                <w:tcPr>
                  <w:tcW w:w="832" w:type="pct"/>
                  <w:tcBorders>
                    <w:left w:val="single" w:color="auto" w:sz="4" w:space="0"/>
                  </w:tcBorders>
                  <w:vAlign w:val="center"/>
                </w:tcPr>
                <w:p w14:paraId="6E9D3B8F">
                  <w:pPr>
                    <w:pStyle w:val="33"/>
                  </w:pPr>
                  <w:r>
                    <w:t>乳化液</w:t>
                  </w:r>
                </w:p>
              </w:tc>
              <w:tc>
                <w:tcPr>
                  <w:tcW w:w="418" w:type="pct"/>
                  <w:tcBorders>
                    <w:left w:val="single" w:color="auto" w:sz="4" w:space="0"/>
                  </w:tcBorders>
                  <w:vAlign w:val="center"/>
                </w:tcPr>
                <w:p w14:paraId="102BD941">
                  <w:pPr>
                    <w:pStyle w:val="33"/>
                  </w:pPr>
                  <w:r>
                    <w:rPr>
                      <w:rFonts w:hint="eastAsia"/>
                    </w:rPr>
                    <w:t>1</w:t>
                  </w:r>
                  <w:r>
                    <w:t>t</w:t>
                  </w:r>
                </w:p>
              </w:tc>
              <w:tc>
                <w:tcPr>
                  <w:tcW w:w="633" w:type="pct"/>
                  <w:tcBorders>
                    <w:left w:val="single" w:color="auto" w:sz="4" w:space="0"/>
                  </w:tcBorders>
                  <w:vAlign w:val="center"/>
                </w:tcPr>
                <w:p w14:paraId="3208E008">
                  <w:pPr>
                    <w:pStyle w:val="33"/>
                  </w:pPr>
                  <w:r>
                    <w:t>0.</w:t>
                  </w:r>
                  <w:r>
                    <w:rPr>
                      <w:rFonts w:hint="eastAsia"/>
                    </w:rPr>
                    <w:t>3</w:t>
                  </w:r>
                  <w:r>
                    <w:t>t</w:t>
                  </w:r>
                </w:p>
              </w:tc>
              <w:tc>
                <w:tcPr>
                  <w:tcW w:w="829" w:type="pct"/>
                  <w:tcBorders>
                    <w:left w:val="single" w:color="auto" w:sz="4" w:space="0"/>
                  </w:tcBorders>
                  <w:vAlign w:val="center"/>
                </w:tcPr>
                <w:p w14:paraId="42216E59">
                  <w:pPr>
                    <w:pStyle w:val="33"/>
                  </w:pPr>
                  <w:r>
                    <w:t>外购</w:t>
                  </w:r>
                  <w:r>
                    <w:rPr>
                      <w:rFonts w:hint="eastAsia"/>
                    </w:rPr>
                    <w:t>，桶装，25kg/桶</w:t>
                  </w:r>
                </w:p>
              </w:tc>
              <w:tc>
                <w:tcPr>
                  <w:tcW w:w="660" w:type="pct"/>
                  <w:tcBorders>
                    <w:left w:val="single" w:color="auto" w:sz="4" w:space="0"/>
                  </w:tcBorders>
                  <w:vAlign w:val="center"/>
                </w:tcPr>
                <w:p w14:paraId="08F9B2C2">
                  <w:pPr>
                    <w:pStyle w:val="33"/>
                  </w:pPr>
                  <w:r>
                    <w:rPr>
                      <w:rFonts w:hint="eastAsia"/>
                    </w:rPr>
                    <w:t>库房</w:t>
                  </w:r>
                </w:p>
              </w:tc>
              <w:tc>
                <w:tcPr>
                  <w:tcW w:w="698" w:type="pct"/>
                  <w:tcBorders>
                    <w:left w:val="single" w:color="auto" w:sz="4" w:space="0"/>
                  </w:tcBorders>
                  <w:vAlign w:val="center"/>
                </w:tcPr>
                <w:p w14:paraId="2721CAF3">
                  <w:pPr>
                    <w:pStyle w:val="33"/>
                  </w:pPr>
                  <w:r>
                    <w:rPr>
                      <w:rFonts w:hint="eastAsia"/>
                    </w:rPr>
                    <w:t>需用水配</w:t>
                  </w:r>
                </w:p>
                <w:p w14:paraId="45AB3E5A">
                  <w:pPr>
                    <w:pStyle w:val="33"/>
                  </w:pPr>
                  <w:r>
                    <w:rPr>
                      <w:rFonts w:hint="eastAsia"/>
                    </w:rPr>
                    <w:t>置后使用</w:t>
                  </w:r>
                </w:p>
              </w:tc>
            </w:tr>
            <w:tr w14:paraId="37781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0" w:type="pct"/>
                  <w:vAlign w:val="center"/>
                </w:tcPr>
                <w:p w14:paraId="1E7EE6D2">
                  <w:pPr>
                    <w:pStyle w:val="33"/>
                  </w:pPr>
                  <w:r>
                    <w:rPr>
                      <w:rFonts w:hint="eastAsia"/>
                    </w:rPr>
                    <w:t>3</w:t>
                  </w:r>
                </w:p>
              </w:tc>
              <w:tc>
                <w:tcPr>
                  <w:tcW w:w="539" w:type="pct"/>
                  <w:vMerge w:val="continue"/>
                  <w:tcBorders>
                    <w:left w:val="single" w:color="auto" w:sz="4" w:space="0"/>
                  </w:tcBorders>
                  <w:vAlign w:val="center"/>
                </w:tcPr>
                <w:p w14:paraId="046FDF41"/>
              </w:tc>
              <w:tc>
                <w:tcPr>
                  <w:tcW w:w="832" w:type="pct"/>
                  <w:tcBorders>
                    <w:left w:val="single" w:color="auto" w:sz="4" w:space="0"/>
                  </w:tcBorders>
                  <w:vAlign w:val="center"/>
                </w:tcPr>
                <w:p w14:paraId="42089D80">
                  <w:pPr>
                    <w:pStyle w:val="33"/>
                  </w:pPr>
                  <w:r>
                    <w:t>机油</w:t>
                  </w:r>
                </w:p>
              </w:tc>
              <w:tc>
                <w:tcPr>
                  <w:tcW w:w="418" w:type="pct"/>
                  <w:tcBorders>
                    <w:left w:val="single" w:color="auto" w:sz="4" w:space="0"/>
                  </w:tcBorders>
                  <w:vAlign w:val="center"/>
                </w:tcPr>
                <w:p w14:paraId="309C89DF">
                  <w:pPr>
                    <w:pStyle w:val="33"/>
                  </w:pPr>
                  <w:r>
                    <w:t>0.</w:t>
                  </w:r>
                  <w:r>
                    <w:rPr>
                      <w:rFonts w:hint="eastAsia"/>
                    </w:rPr>
                    <w:t>3</w:t>
                  </w:r>
                  <w:r>
                    <w:t>t</w:t>
                  </w:r>
                </w:p>
              </w:tc>
              <w:tc>
                <w:tcPr>
                  <w:tcW w:w="633" w:type="pct"/>
                  <w:tcBorders>
                    <w:left w:val="single" w:color="auto" w:sz="4" w:space="0"/>
                  </w:tcBorders>
                  <w:vAlign w:val="center"/>
                </w:tcPr>
                <w:p w14:paraId="15909D13">
                  <w:pPr>
                    <w:pStyle w:val="33"/>
                  </w:pPr>
                  <w:r>
                    <w:t>0.1t</w:t>
                  </w:r>
                </w:p>
              </w:tc>
              <w:tc>
                <w:tcPr>
                  <w:tcW w:w="829" w:type="pct"/>
                  <w:tcBorders>
                    <w:left w:val="single" w:color="auto" w:sz="4" w:space="0"/>
                  </w:tcBorders>
                  <w:vAlign w:val="center"/>
                </w:tcPr>
                <w:p w14:paraId="3000ABBC">
                  <w:pPr>
                    <w:pStyle w:val="33"/>
                  </w:pPr>
                  <w:r>
                    <w:t>外购</w:t>
                  </w:r>
                  <w:r>
                    <w:rPr>
                      <w:rFonts w:hint="eastAsia"/>
                    </w:rPr>
                    <w:t>，桶装，170kg/桶</w:t>
                  </w:r>
                </w:p>
              </w:tc>
              <w:tc>
                <w:tcPr>
                  <w:tcW w:w="660" w:type="pct"/>
                  <w:tcBorders>
                    <w:left w:val="single" w:color="auto" w:sz="4" w:space="0"/>
                  </w:tcBorders>
                  <w:vAlign w:val="center"/>
                </w:tcPr>
                <w:p w14:paraId="44B37302">
                  <w:pPr>
                    <w:pStyle w:val="33"/>
                  </w:pPr>
                  <w:r>
                    <w:rPr>
                      <w:rFonts w:hint="eastAsia"/>
                    </w:rPr>
                    <w:t>储油库</w:t>
                  </w:r>
                </w:p>
              </w:tc>
              <w:tc>
                <w:tcPr>
                  <w:tcW w:w="698" w:type="pct"/>
                  <w:tcBorders>
                    <w:left w:val="single" w:color="auto" w:sz="4" w:space="0"/>
                  </w:tcBorders>
                  <w:vAlign w:val="center"/>
                </w:tcPr>
                <w:p w14:paraId="429696F0">
                  <w:pPr>
                    <w:pStyle w:val="33"/>
                  </w:pPr>
                  <w:r>
                    <w:rPr>
                      <w:rFonts w:hint="eastAsia"/>
                    </w:rPr>
                    <w:t>/</w:t>
                  </w:r>
                </w:p>
              </w:tc>
            </w:tr>
            <w:tr w14:paraId="02A89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0" w:type="pct"/>
                  <w:vAlign w:val="center"/>
                </w:tcPr>
                <w:p w14:paraId="30457B55">
                  <w:pPr>
                    <w:pStyle w:val="33"/>
                  </w:pPr>
                  <w:r>
                    <w:rPr>
                      <w:rFonts w:hint="eastAsia"/>
                    </w:rPr>
                    <w:t>4</w:t>
                  </w:r>
                </w:p>
              </w:tc>
              <w:tc>
                <w:tcPr>
                  <w:tcW w:w="539" w:type="pct"/>
                  <w:vMerge w:val="restart"/>
                  <w:tcBorders>
                    <w:left w:val="single" w:color="auto" w:sz="4" w:space="0"/>
                  </w:tcBorders>
                  <w:vAlign w:val="center"/>
                </w:tcPr>
                <w:p w14:paraId="18EE46FD">
                  <w:pPr>
                    <w:pStyle w:val="33"/>
                  </w:pPr>
                  <w:r>
                    <w:rPr>
                      <w:rFonts w:hint="eastAsia"/>
                    </w:rPr>
                    <w:t>阳极氧化</w:t>
                  </w:r>
                </w:p>
              </w:tc>
              <w:tc>
                <w:tcPr>
                  <w:tcW w:w="832" w:type="pct"/>
                  <w:tcBorders>
                    <w:left w:val="single" w:color="auto" w:sz="4" w:space="0"/>
                  </w:tcBorders>
                  <w:vAlign w:val="center"/>
                </w:tcPr>
                <w:p w14:paraId="228B20C8">
                  <w:pPr>
                    <w:pStyle w:val="33"/>
                  </w:pPr>
                  <w:r>
                    <w:t>氢氧化钠（9</w:t>
                  </w:r>
                  <w:r>
                    <w:rPr>
                      <w:rFonts w:hint="eastAsia"/>
                    </w:rPr>
                    <w:t>9%，固态</w:t>
                  </w:r>
                  <w:r>
                    <w:t>）</w:t>
                  </w:r>
                </w:p>
              </w:tc>
              <w:tc>
                <w:tcPr>
                  <w:tcW w:w="418" w:type="pct"/>
                  <w:tcBorders>
                    <w:left w:val="single" w:color="auto" w:sz="4" w:space="0"/>
                  </w:tcBorders>
                  <w:vAlign w:val="center"/>
                </w:tcPr>
                <w:p w14:paraId="51DF0D08">
                  <w:pPr>
                    <w:pStyle w:val="33"/>
                  </w:pPr>
                  <w:r>
                    <w:rPr>
                      <w:rFonts w:hint="eastAsia"/>
                    </w:rPr>
                    <w:t>0.1</w:t>
                  </w:r>
                  <w:r>
                    <w:t>t</w:t>
                  </w:r>
                </w:p>
              </w:tc>
              <w:tc>
                <w:tcPr>
                  <w:tcW w:w="633" w:type="pct"/>
                  <w:tcBorders>
                    <w:left w:val="single" w:color="auto" w:sz="4" w:space="0"/>
                  </w:tcBorders>
                  <w:vAlign w:val="center"/>
                </w:tcPr>
                <w:p w14:paraId="0F82F7F1">
                  <w:pPr>
                    <w:pStyle w:val="33"/>
                  </w:pPr>
                  <w:r>
                    <w:rPr>
                      <w:rFonts w:hint="eastAsia"/>
                    </w:rPr>
                    <w:t>0.2</w:t>
                  </w:r>
                  <w:r>
                    <w:t>t</w:t>
                  </w:r>
                </w:p>
              </w:tc>
              <w:tc>
                <w:tcPr>
                  <w:tcW w:w="829" w:type="pct"/>
                  <w:tcBorders>
                    <w:left w:val="single" w:color="auto" w:sz="4" w:space="0"/>
                  </w:tcBorders>
                  <w:vAlign w:val="center"/>
                </w:tcPr>
                <w:p w14:paraId="2F079D5A">
                  <w:pPr>
                    <w:pStyle w:val="33"/>
                  </w:pPr>
                  <w:r>
                    <w:t>外购；</w:t>
                  </w:r>
                  <w:r>
                    <w:rPr>
                      <w:rFonts w:hint="eastAsia"/>
                    </w:rPr>
                    <w:t>袋装，25kg/袋</w:t>
                  </w:r>
                </w:p>
              </w:tc>
              <w:tc>
                <w:tcPr>
                  <w:tcW w:w="660" w:type="pct"/>
                  <w:tcBorders>
                    <w:left w:val="single" w:color="auto" w:sz="4" w:space="0"/>
                  </w:tcBorders>
                  <w:vAlign w:val="center"/>
                </w:tcPr>
                <w:p w14:paraId="6210B430">
                  <w:pPr>
                    <w:pStyle w:val="33"/>
                  </w:pPr>
                  <w:r>
                    <w:rPr>
                      <w:rFonts w:hint="eastAsia"/>
                    </w:rPr>
                    <w:t>库房</w:t>
                  </w:r>
                </w:p>
              </w:tc>
              <w:tc>
                <w:tcPr>
                  <w:tcW w:w="698" w:type="pct"/>
                  <w:tcBorders>
                    <w:left w:val="single" w:color="auto" w:sz="4" w:space="0"/>
                  </w:tcBorders>
                  <w:vAlign w:val="center"/>
                </w:tcPr>
                <w:p w14:paraId="0F7A8E7E">
                  <w:pPr>
                    <w:pStyle w:val="33"/>
                  </w:pPr>
                  <w:r>
                    <w:rPr>
                      <w:rFonts w:hint="eastAsia"/>
                    </w:rPr>
                    <w:t>/</w:t>
                  </w:r>
                </w:p>
              </w:tc>
            </w:tr>
            <w:tr w14:paraId="0371F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0" w:type="pct"/>
                  <w:vAlign w:val="center"/>
                </w:tcPr>
                <w:p w14:paraId="092F6EC6">
                  <w:pPr>
                    <w:pStyle w:val="33"/>
                  </w:pPr>
                  <w:r>
                    <w:rPr>
                      <w:rFonts w:hint="eastAsia"/>
                    </w:rPr>
                    <w:t>5</w:t>
                  </w:r>
                </w:p>
              </w:tc>
              <w:tc>
                <w:tcPr>
                  <w:tcW w:w="539" w:type="pct"/>
                  <w:vMerge w:val="continue"/>
                  <w:tcBorders>
                    <w:left w:val="single" w:color="auto" w:sz="4" w:space="0"/>
                  </w:tcBorders>
                  <w:vAlign w:val="center"/>
                </w:tcPr>
                <w:p w14:paraId="570F1130"/>
              </w:tc>
              <w:tc>
                <w:tcPr>
                  <w:tcW w:w="832" w:type="pct"/>
                  <w:tcBorders>
                    <w:left w:val="single" w:color="auto" w:sz="4" w:space="0"/>
                  </w:tcBorders>
                  <w:vAlign w:val="center"/>
                </w:tcPr>
                <w:p w14:paraId="30014006">
                  <w:pPr>
                    <w:pStyle w:val="33"/>
                  </w:pPr>
                  <w:r>
                    <w:t>硫酸（98%</w:t>
                  </w:r>
                  <w:r>
                    <w:rPr>
                      <w:rFonts w:hint="eastAsia"/>
                    </w:rPr>
                    <w:t>，液态</w:t>
                  </w:r>
                  <w:r>
                    <w:t>）</w:t>
                  </w:r>
                </w:p>
              </w:tc>
              <w:tc>
                <w:tcPr>
                  <w:tcW w:w="418" w:type="pct"/>
                  <w:tcBorders>
                    <w:left w:val="single" w:color="auto" w:sz="4" w:space="0"/>
                  </w:tcBorders>
                  <w:vAlign w:val="center"/>
                </w:tcPr>
                <w:p w14:paraId="3D0888C6">
                  <w:pPr>
                    <w:pStyle w:val="33"/>
                  </w:pPr>
                  <w:r>
                    <w:rPr>
                      <w:rFonts w:hint="eastAsia"/>
                    </w:rPr>
                    <w:t>0.7</w:t>
                  </w:r>
                  <w:r>
                    <w:t>t</w:t>
                  </w:r>
                </w:p>
              </w:tc>
              <w:tc>
                <w:tcPr>
                  <w:tcW w:w="633" w:type="pct"/>
                  <w:tcBorders>
                    <w:left w:val="single" w:color="auto" w:sz="4" w:space="0"/>
                  </w:tcBorders>
                  <w:vAlign w:val="center"/>
                </w:tcPr>
                <w:p w14:paraId="2B92AA3B">
                  <w:pPr>
                    <w:pStyle w:val="33"/>
                  </w:pPr>
                  <w:r>
                    <w:rPr>
                      <w:rFonts w:hint="eastAsia"/>
                    </w:rPr>
                    <w:t>0.03</w:t>
                  </w:r>
                  <w:r>
                    <w:t>t</w:t>
                  </w:r>
                </w:p>
              </w:tc>
              <w:tc>
                <w:tcPr>
                  <w:tcW w:w="829" w:type="pct"/>
                  <w:tcBorders>
                    <w:left w:val="single" w:color="auto" w:sz="4" w:space="0"/>
                  </w:tcBorders>
                  <w:vAlign w:val="center"/>
                </w:tcPr>
                <w:p w14:paraId="420CDB82">
                  <w:pPr>
                    <w:pStyle w:val="33"/>
                  </w:pPr>
                  <w:r>
                    <w:t>外购</w:t>
                  </w:r>
                  <w:r>
                    <w:rPr>
                      <w:rFonts w:hint="eastAsia"/>
                    </w:rPr>
                    <w:t>，瓶装，</w:t>
                  </w:r>
                  <w:r>
                    <w:t>500ml/</w:t>
                  </w:r>
                  <w:r>
                    <w:rPr>
                      <w:rFonts w:hint="eastAsia"/>
                    </w:rPr>
                    <w:t>瓶</w:t>
                  </w:r>
                </w:p>
              </w:tc>
              <w:tc>
                <w:tcPr>
                  <w:tcW w:w="660" w:type="pct"/>
                  <w:tcBorders>
                    <w:left w:val="single" w:color="auto" w:sz="4" w:space="0"/>
                  </w:tcBorders>
                  <w:vAlign w:val="center"/>
                </w:tcPr>
                <w:p w14:paraId="76069F4F">
                  <w:pPr>
                    <w:pStyle w:val="33"/>
                  </w:pPr>
                  <w:r>
                    <w:rPr>
                      <w:rFonts w:hint="eastAsia"/>
                    </w:rPr>
                    <w:t>库房</w:t>
                  </w:r>
                </w:p>
              </w:tc>
              <w:tc>
                <w:tcPr>
                  <w:tcW w:w="698" w:type="pct"/>
                  <w:tcBorders>
                    <w:left w:val="single" w:color="auto" w:sz="4" w:space="0"/>
                  </w:tcBorders>
                  <w:vAlign w:val="center"/>
                </w:tcPr>
                <w:p w14:paraId="2D9CBE04">
                  <w:pPr>
                    <w:pStyle w:val="33"/>
                  </w:pPr>
                  <w:r>
                    <w:rPr>
                      <w:rFonts w:hint="eastAsia"/>
                    </w:rPr>
                    <w:t>/</w:t>
                  </w:r>
                </w:p>
              </w:tc>
            </w:tr>
            <w:tr w14:paraId="23ADD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390" w:type="pct"/>
                  <w:vAlign w:val="center"/>
                </w:tcPr>
                <w:p w14:paraId="1005B99E">
                  <w:pPr>
                    <w:pStyle w:val="33"/>
                  </w:pPr>
                  <w:r>
                    <w:rPr>
                      <w:rFonts w:hint="eastAsia"/>
                    </w:rPr>
                    <w:t>6</w:t>
                  </w:r>
                </w:p>
              </w:tc>
              <w:tc>
                <w:tcPr>
                  <w:tcW w:w="539" w:type="pct"/>
                  <w:vMerge w:val="continue"/>
                  <w:tcBorders>
                    <w:left w:val="single" w:color="auto" w:sz="4" w:space="0"/>
                  </w:tcBorders>
                </w:tcPr>
                <w:p w14:paraId="250D1784"/>
              </w:tc>
              <w:tc>
                <w:tcPr>
                  <w:tcW w:w="832" w:type="pct"/>
                  <w:tcBorders>
                    <w:left w:val="single" w:color="auto" w:sz="4" w:space="0"/>
                  </w:tcBorders>
                  <w:vAlign w:val="center"/>
                </w:tcPr>
                <w:p w14:paraId="6D263067">
                  <w:pPr>
                    <w:pStyle w:val="33"/>
                  </w:pPr>
                  <w:r>
                    <w:t>硝酸（</w:t>
                  </w:r>
                  <w:r>
                    <w:rPr>
                      <w:rFonts w:hint="eastAsia"/>
                    </w:rPr>
                    <w:t>68%，液态</w:t>
                  </w:r>
                  <w:r>
                    <w:t>）</w:t>
                  </w:r>
                </w:p>
              </w:tc>
              <w:tc>
                <w:tcPr>
                  <w:tcW w:w="418" w:type="pct"/>
                  <w:tcBorders>
                    <w:left w:val="single" w:color="auto" w:sz="4" w:space="0"/>
                  </w:tcBorders>
                  <w:vAlign w:val="center"/>
                </w:tcPr>
                <w:p w14:paraId="2C62D97A">
                  <w:pPr>
                    <w:pStyle w:val="33"/>
                  </w:pPr>
                  <w:r>
                    <w:rPr>
                      <w:rFonts w:hint="eastAsia"/>
                    </w:rPr>
                    <w:t>0.2</w:t>
                  </w:r>
                  <w:r>
                    <w:t>t</w:t>
                  </w:r>
                </w:p>
              </w:tc>
              <w:tc>
                <w:tcPr>
                  <w:tcW w:w="633" w:type="pct"/>
                  <w:tcBorders>
                    <w:left w:val="single" w:color="auto" w:sz="4" w:space="0"/>
                  </w:tcBorders>
                  <w:vAlign w:val="center"/>
                </w:tcPr>
                <w:p w14:paraId="3BC47DD4">
                  <w:pPr>
                    <w:pStyle w:val="33"/>
                  </w:pPr>
                  <w:r>
                    <w:rPr>
                      <w:rFonts w:hint="eastAsia"/>
                    </w:rPr>
                    <w:t>0.05</w:t>
                  </w:r>
                  <w:r>
                    <w:t>t</w:t>
                  </w:r>
                </w:p>
              </w:tc>
              <w:tc>
                <w:tcPr>
                  <w:tcW w:w="829" w:type="pct"/>
                  <w:tcBorders>
                    <w:left w:val="single" w:color="auto" w:sz="4" w:space="0"/>
                  </w:tcBorders>
                  <w:vAlign w:val="center"/>
                </w:tcPr>
                <w:p w14:paraId="5E74E4CD">
                  <w:pPr>
                    <w:pStyle w:val="33"/>
                  </w:pPr>
                  <w:r>
                    <w:t>外购</w:t>
                  </w:r>
                  <w:r>
                    <w:rPr>
                      <w:rFonts w:hint="eastAsia"/>
                    </w:rPr>
                    <w:t>，瓶装，</w:t>
                  </w:r>
                  <w:r>
                    <w:t>2500ml/</w:t>
                  </w:r>
                  <w:r>
                    <w:rPr>
                      <w:rFonts w:hint="eastAsia"/>
                    </w:rPr>
                    <w:t>瓶</w:t>
                  </w:r>
                </w:p>
              </w:tc>
              <w:tc>
                <w:tcPr>
                  <w:tcW w:w="660" w:type="pct"/>
                  <w:tcBorders>
                    <w:left w:val="single" w:color="auto" w:sz="4" w:space="0"/>
                  </w:tcBorders>
                  <w:vAlign w:val="center"/>
                </w:tcPr>
                <w:p w14:paraId="0F5FD2C3">
                  <w:pPr>
                    <w:pStyle w:val="33"/>
                  </w:pPr>
                  <w:r>
                    <w:rPr>
                      <w:rFonts w:hint="eastAsia"/>
                    </w:rPr>
                    <w:t>库房</w:t>
                  </w:r>
                </w:p>
              </w:tc>
              <w:tc>
                <w:tcPr>
                  <w:tcW w:w="698" w:type="pct"/>
                  <w:tcBorders>
                    <w:left w:val="single" w:color="auto" w:sz="4" w:space="0"/>
                  </w:tcBorders>
                  <w:vAlign w:val="center"/>
                </w:tcPr>
                <w:p w14:paraId="56FE6988">
                  <w:pPr>
                    <w:pStyle w:val="33"/>
                  </w:pPr>
                  <w:r>
                    <w:rPr>
                      <w:rFonts w:hint="eastAsia"/>
                    </w:rPr>
                    <w:t>/</w:t>
                  </w:r>
                </w:p>
              </w:tc>
            </w:tr>
            <w:tr w14:paraId="2DADB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 w:hRule="atLeast"/>
                <w:jc w:val="center"/>
              </w:trPr>
              <w:tc>
                <w:tcPr>
                  <w:tcW w:w="390" w:type="pct"/>
                  <w:vAlign w:val="center"/>
                </w:tcPr>
                <w:p w14:paraId="74A8C181">
                  <w:pPr>
                    <w:pStyle w:val="33"/>
                  </w:pPr>
                  <w:r>
                    <w:rPr>
                      <w:rFonts w:hint="eastAsia"/>
                    </w:rPr>
                    <w:t>7</w:t>
                  </w:r>
                </w:p>
              </w:tc>
              <w:tc>
                <w:tcPr>
                  <w:tcW w:w="539" w:type="pct"/>
                  <w:vMerge w:val="continue"/>
                  <w:tcBorders>
                    <w:left w:val="single" w:color="auto" w:sz="4" w:space="0"/>
                  </w:tcBorders>
                </w:tcPr>
                <w:p w14:paraId="346679C3"/>
              </w:tc>
              <w:tc>
                <w:tcPr>
                  <w:tcW w:w="832" w:type="pct"/>
                  <w:tcBorders>
                    <w:left w:val="single" w:color="auto" w:sz="4" w:space="0"/>
                  </w:tcBorders>
                  <w:vAlign w:val="center"/>
                </w:tcPr>
                <w:p w14:paraId="7FA8A6A4">
                  <w:pPr>
                    <w:pStyle w:val="33"/>
                  </w:pPr>
                  <w:r>
                    <w:rPr>
                      <w:rFonts w:hint="eastAsia"/>
                    </w:rPr>
                    <w:t>氢氟酸</w:t>
                  </w:r>
                  <w:r>
                    <w:t>（</w:t>
                  </w:r>
                  <w:r>
                    <w:rPr>
                      <w:rFonts w:hint="eastAsia"/>
                    </w:rPr>
                    <w:t>40%，液态</w:t>
                  </w:r>
                  <w:r>
                    <w:t>）</w:t>
                  </w:r>
                </w:p>
              </w:tc>
              <w:tc>
                <w:tcPr>
                  <w:tcW w:w="418" w:type="pct"/>
                  <w:tcBorders>
                    <w:left w:val="single" w:color="auto" w:sz="4" w:space="0"/>
                  </w:tcBorders>
                  <w:vAlign w:val="center"/>
                </w:tcPr>
                <w:p w14:paraId="4CA3F2D6">
                  <w:pPr>
                    <w:pStyle w:val="33"/>
                  </w:pPr>
                  <w:r>
                    <w:rPr>
                      <w:rFonts w:hint="eastAsia"/>
                    </w:rPr>
                    <w:t>0.05</w:t>
                  </w:r>
                  <w:r>
                    <w:t>t</w:t>
                  </w:r>
                </w:p>
              </w:tc>
              <w:tc>
                <w:tcPr>
                  <w:tcW w:w="633" w:type="pct"/>
                  <w:tcBorders>
                    <w:left w:val="single" w:color="auto" w:sz="4" w:space="0"/>
                  </w:tcBorders>
                  <w:vAlign w:val="center"/>
                </w:tcPr>
                <w:p w14:paraId="2363C076">
                  <w:pPr>
                    <w:pStyle w:val="33"/>
                  </w:pPr>
                  <w:r>
                    <w:rPr>
                      <w:rFonts w:hint="eastAsia"/>
                    </w:rPr>
                    <w:t>0.02</w:t>
                  </w:r>
                  <w:r>
                    <w:t>t</w:t>
                  </w:r>
                </w:p>
              </w:tc>
              <w:tc>
                <w:tcPr>
                  <w:tcW w:w="829" w:type="pct"/>
                  <w:tcBorders>
                    <w:left w:val="single" w:color="auto" w:sz="4" w:space="0"/>
                  </w:tcBorders>
                  <w:vAlign w:val="center"/>
                </w:tcPr>
                <w:p w14:paraId="3523F5D6">
                  <w:pPr>
                    <w:pStyle w:val="33"/>
                  </w:pPr>
                  <w:r>
                    <w:t>外购</w:t>
                  </w:r>
                  <w:r>
                    <w:rPr>
                      <w:rFonts w:hint="eastAsia"/>
                    </w:rPr>
                    <w:t>，瓶装，</w:t>
                  </w:r>
                  <w:r>
                    <w:t>500ml/</w:t>
                  </w:r>
                  <w:r>
                    <w:rPr>
                      <w:rFonts w:hint="eastAsia"/>
                    </w:rPr>
                    <w:t>瓶</w:t>
                  </w:r>
                </w:p>
              </w:tc>
              <w:tc>
                <w:tcPr>
                  <w:tcW w:w="660" w:type="pct"/>
                  <w:tcBorders>
                    <w:left w:val="single" w:color="auto" w:sz="4" w:space="0"/>
                  </w:tcBorders>
                  <w:vAlign w:val="center"/>
                </w:tcPr>
                <w:p w14:paraId="09793144">
                  <w:pPr>
                    <w:pStyle w:val="33"/>
                  </w:pPr>
                  <w:r>
                    <w:rPr>
                      <w:rFonts w:hint="eastAsia"/>
                    </w:rPr>
                    <w:t>库房</w:t>
                  </w:r>
                </w:p>
              </w:tc>
              <w:tc>
                <w:tcPr>
                  <w:tcW w:w="698" w:type="pct"/>
                  <w:tcBorders>
                    <w:left w:val="single" w:color="auto" w:sz="4" w:space="0"/>
                  </w:tcBorders>
                  <w:vAlign w:val="center"/>
                </w:tcPr>
                <w:p w14:paraId="5D1647EB">
                  <w:pPr>
                    <w:pStyle w:val="33"/>
                  </w:pPr>
                  <w:r>
                    <w:rPr>
                      <w:rFonts w:hint="eastAsia"/>
                    </w:rPr>
                    <w:t>/</w:t>
                  </w:r>
                </w:p>
              </w:tc>
            </w:tr>
            <w:tr w14:paraId="40CCB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8" w:hRule="atLeast"/>
                <w:jc w:val="center"/>
              </w:trPr>
              <w:tc>
                <w:tcPr>
                  <w:tcW w:w="390" w:type="pct"/>
                  <w:vAlign w:val="center"/>
                </w:tcPr>
                <w:p w14:paraId="3CCA8E20">
                  <w:pPr>
                    <w:pStyle w:val="33"/>
                  </w:pPr>
                  <w:r>
                    <w:rPr>
                      <w:rFonts w:hint="eastAsia"/>
                    </w:rPr>
                    <w:t>8</w:t>
                  </w:r>
                </w:p>
              </w:tc>
              <w:tc>
                <w:tcPr>
                  <w:tcW w:w="539" w:type="pct"/>
                  <w:vMerge w:val="restart"/>
                  <w:tcBorders>
                    <w:left w:val="single" w:color="auto" w:sz="4" w:space="0"/>
                  </w:tcBorders>
                  <w:vAlign w:val="center"/>
                </w:tcPr>
                <w:p w14:paraId="4013458C">
                  <w:pPr>
                    <w:pStyle w:val="33"/>
                  </w:pPr>
                  <w:r>
                    <w:rPr>
                      <w:rFonts w:hint="eastAsia"/>
                    </w:rPr>
                    <w:t>电镀锌</w:t>
                  </w:r>
                </w:p>
              </w:tc>
              <w:tc>
                <w:tcPr>
                  <w:tcW w:w="832" w:type="pct"/>
                  <w:tcBorders>
                    <w:left w:val="single" w:color="auto" w:sz="4" w:space="0"/>
                  </w:tcBorders>
                  <w:vAlign w:val="center"/>
                </w:tcPr>
                <w:p w14:paraId="77D2C040">
                  <w:pPr>
                    <w:pStyle w:val="33"/>
                  </w:pPr>
                  <w:r>
                    <w:rPr>
                      <w:rFonts w:hint="eastAsia"/>
                    </w:rPr>
                    <w:t>盐酸</w:t>
                  </w:r>
                  <w:r>
                    <w:t>（</w:t>
                  </w:r>
                  <w:r>
                    <w:rPr>
                      <w:rFonts w:hint="eastAsia"/>
                    </w:rPr>
                    <w:t>36%，液态</w:t>
                  </w:r>
                  <w:r>
                    <w:t>）</w:t>
                  </w:r>
                </w:p>
              </w:tc>
              <w:tc>
                <w:tcPr>
                  <w:tcW w:w="418" w:type="pct"/>
                  <w:tcBorders>
                    <w:left w:val="single" w:color="auto" w:sz="4" w:space="0"/>
                  </w:tcBorders>
                  <w:vAlign w:val="center"/>
                </w:tcPr>
                <w:p w14:paraId="0EF8ACFA">
                  <w:pPr>
                    <w:pStyle w:val="33"/>
                  </w:pPr>
                  <w:r>
                    <w:rPr>
                      <w:rFonts w:hint="eastAsia"/>
                    </w:rPr>
                    <w:t>0.45</w:t>
                  </w:r>
                  <w:r>
                    <w:t>t</w:t>
                  </w:r>
                </w:p>
              </w:tc>
              <w:tc>
                <w:tcPr>
                  <w:tcW w:w="633" w:type="pct"/>
                  <w:tcBorders>
                    <w:left w:val="single" w:color="auto" w:sz="4" w:space="0"/>
                  </w:tcBorders>
                  <w:vAlign w:val="center"/>
                </w:tcPr>
                <w:p w14:paraId="3A98AE56">
                  <w:pPr>
                    <w:pStyle w:val="33"/>
                  </w:pPr>
                  <w:r>
                    <w:rPr>
                      <w:rFonts w:hint="eastAsia"/>
                    </w:rPr>
                    <w:t>0.05</w:t>
                  </w:r>
                  <w:r>
                    <w:t>t</w:t>
                  </w:r>
                </w:p>
              </w:tc>
              <w:tc>
                <w:tcPr>
                  <w:tcW w:w="829" w:type="pct"/>
                  <w:tcBorders>
                    <w:left w:val="single" w:color="auto" w:sz="4" w:space="0"/>
                  </w:tcBorders>
                  <w:vAlign w:val="center"/>
                </w:tcPr>
                <w:p w14:paraId="1346258E">
                  <w:pPr>
                    <w:pStyle w:val="33"/>
                  </w:pPr>
                  <w:r>
                    <w:t>外购</w:t>
                  </w:r>
                  <w:r>
                    <w:rPr>
                      <w:rFonts w:hint="eastAsia"/>
                    </w:rPr>
                    <w:t>，桶装，20kg/桶</w:t>
                  </w:r>
                </w:p>
              </w:tc>
              <w:tc>
                <w:tcPr>
                  <w:tcW w:w="660" w:type="pct"/>
                  <w:tcBorders>
                    <w:left w:val="single" w:color="auto" w:sz="4" w:space="0"/>
                  </w:tcBorders>
                  <w:vAlign w:val="center"/>
                </w:tcPr>
                <w:p w14:paraId="0232FACE">
                  <w:pPr>
                    <w:pStyle w:val="33"/>
                  </w:pPr>
                  <w:r>
                    <w:rPr>
                      <w:rFonts w:hint="eastAsia"/>
                    </w:rPr>
                    <w:t>库房</w:t>
                  </w:r>
                </w:p>
              </w:tc>
              <w:tc>
                <w:tcPr>
                  <w:tcW w:w="698" w:type="pct"/>
                  <w:tcBorders>
                    <w:left w:val="single" w:color="auto" w:sz="4" w:space="0"/>
                  </w:tcBorders>
                  <w:vAlign w:val="center"/>
                </w:tcPr>
                <w:p w14:paraId="1047BDB0">
                  <w:pPr>
                    <w:pStyle w:val="33"/>
                  </w:pPr>
                  <w:r>
                    <w:rPr>
                      <w:rFonts w:hint="eastAsia"/>
                    </w:rPr>
                    <w:t>/</w:t>
                  </w:r>
                </w:p>
              </w:tc>
            </w:tr>
            <w:tr w14:paraId="31107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5" w:hRule="atLeast"/>
                <w:jc w:val="center"/>
              </w:trPr>
              <w:tc>
                <w:tcPr>
                  <w:tcW w:w="390" w:type="pct"/>
                  <w:vAlign w:val="center"/>
                </w:tcPr>
                <w:p w14:paraId="6EA42885">
                  <w:pPr>
                    <w:pStyle w:val="33"/>
                  </w:pPr>
                  <w:r>
                    <w:rPr>
                      <w:rFonts w:hint="eastAsia"/>
                    </w:rPr>
                    <w:t>9</w:t>
                  </w:r>
                </w:p>
              </w:tc>
              <w:tc>
                <w:tcPr>
                  <w:tcW w:w="539" w:type="pct"/>
                  <w:vMerge w:val="continue"/>
                  <w:tcBorders>
                    <w:left w:val="single" w:color="auto" w:sz="4" w:space="0"/>
                  </w:tcBorders>
                </w:tcPr>
                <w:p w14:paraId="1BE21E60"/>
              </w:tc>
              <w:tc>
                <w:tcPr>
                  <w:tcW w:w="832" w:type="pct"/>
                  <w:tcBorders>
                    <w:left w:val="single" w:color="auto" w:sz="4" w:space="0"/>
                  </w:tcBorders>
                  <w:vAlign w:val="center"/>
                </w:tcPr>
                <w:p w14:paraId="7428FA56">
                  <w:pPr>
                    <w:pStyle w:val="33"/>
                  </w:pPr>
                  <w:r>
                    <w:t>氢氧化钠（9</w:t>
                  </w:r>
                  <w:r>
                    <w:rPr>
                      <w:rFonts w:hint="eastAsia"/>
                    </w:rPr>
                    <w:t>9%，固态</w:t>
                  </w:r>
                  <w:r>
                    <w:t>）</w:t>
                  </w:r>
                </w:p>
              </w:tc>
              <w:tc>
                <w:tcPr>
                  <w:tcW w:w="418" w:type="pct"/>
                  <w:tcBorders>
                    <w:left w:val="single" w:color="auto" w:sz="4" w:space="0"/>
                  </w:tcBorders>
                  <w:vAlign w:val="center"/>
                </w:tcPr>
                <w:p w14:paraId="160A7D21">
                  <w:pPr>
                    <w:pStyle w:val="33"/>
                  </w:pPr>
                  <w:r>
                    <w:rPr>
                      <w:rFonts w:hint="eastAsia"/>
                    </w:rPr>
                    <w:t>0.1</w:t>
                  </w:r>
                  <w:r>
                    <w:t>t</w:t>
                  </w:r>
                </w:p>
              </w:tc>
              <w:tc>
                <w:tcPr>
                  <w:tcW w:w="633" w:type="pct"/>
                  <w:tcBorders>
                    <w:left w:val="single" w:color="auto" w:sz="4" w:space="0"/>
                  </w:tcBorders>
                  <w:vAlign w:val="center"/>
                </w:tcPr>
                <w:p w14:paraId="0C5D20B8">
                  <w:pPr>
                    <w:pStyle w:val="33"/>
                  </w:pPr>
                  <w:r>
                    <w:rPr>
                      <w:rFonts w:hint="eastAsia"/>
                    </w:rPr>
                    <w:t>0.2</w:t>
                  </w:r>
                  <w:r>
                    <w:t>t</w:t>
                  </w:r>
                </w:p>
              </w:tc>
              <w:tc>
                <w:tcPr>
                  <w:tcW w:w="829" w:type="pct"/>
                  <w:tcBorders>
                    <w:left w:val="single" w:color="auto" w:sz="4" w:space="0"/>
                  </w:tcBorders>
                  <w:vAlign w:val="center"/>
                </w:tcPr>
                <w:p w14:paraId="13EDC152">
                  <w:pPr>
                    <w:pStyle w:val="33"/>
                  </w:pPr>
                  <w:r>
                    <w:t>外购</w:t>
                  </w:r>
                  <w:r>
                    <w:rPr>
                      <w:rFonts w:hint="eastAsia"/>
                    </w:rPr>
                    <w:t>，袋装，25kg/袋</w:t>
                  </w:r>
                </w:p>
              </w:tc>
              <w:tc>
                <w:tcPr>
                  <w:tcW w:w="660" w:type="pct"/>
                  <w:tcBorders>
                    <w:left w:val="single" w:color="auto" w:sz="4" w:space="0"/>
                  </w:tcBorders>
                  <w:vAlign w:val="center"/>
                </w:tcPr>
                <w:p w14:paraId="317E3F46">
                  <w:pPr>
                    <w:pStyle w:val="33"/>
                  </w:pPr>
                  <w:r>
                    <w:rPr>
                      <w:rFonts w:hint="eastAsia"/>
                    </w:rPr>
                    <w:t>库房</w:t>
                  </w:r>
                </w:p>
              </w:tc>
              <w:tc>
                <w:tcPr>
                  <w:tcW w:w="698" w:type="pct"/>
                  <w:tcBorders>
                    <w:left w:val="single" w:color="auto" w:sz="4" w:space="0"/>
                  </w:tcBorders>
                  <w:vAlign w:val="center"/>
                </w:tcPr>
                <w:p w14:paraId="343771C7">
                  <w:pPr>
                    <w:pStyle w:val="33"/>
                  </w:pPr>
                  <w:r>
                    <w:rPr>
                      <w:rFonts w:hint="eastAsia"/>
                    </w:rPr>
                    <w:t>/</w:t>
                  </w:r>
                </w:p>
              </w:tc>
            </w:tr>
            <w:tr w14:paraId="0DD52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 w:hRule="atLeast"/>
                <w:jc w:val="center"/>
              </w:trPr>
              <w:tc>
                <w:tcPr>
                  <w:tcW w:w="390" w:type="pct"/>
                  <w:vAlign w:val="center"/>
                </w:tcPr>
                <w:p w14:paraId="4C2FD9C0">
                  <w:pPr>
                    <w:pStyle w:val="33"/>
                  </w:pPr>
                  <w:r>
                    <w:rPr>
                      <w:rFonts w:hint="eastAsia"/>
                    </w:rPr>
                    <w:t>10</w:t>
                  </w:r>
                </w:p>
              </w:tc>
              <w:tc>
                <w:tcPr>
                  <w:tcW w:w="539" w:type="pct"/>
                  <w:vMerge w:val="continue"/>
                  <w:tcBorders>
                    <w:left w:val="single" w:color="auto" w:sz="4" w:space="0"/>
                  </w:tcBorders>
                </w:tcPr>
                <w:p w14:paraId="2D35513A"/>
              </w:tc>
              <w:tc>
                <w:tcPr>
                  <w:tcW w:w="832" w:type="pct"/>
                  <w:tcBorders>
                    <w:left w:val="single" w:color="auto" w:sz="4" w:space="0"/>
                  </w:tcBorders>
                  <w:vAlign w:val="center"/>
                </w:tcPr>
                <w:p w14:paraId="2CD74902">
                  <w:pPr>
                    <w:pStyle w:val="33"/>
                  </w:pPr>
                  <w:r>
                    <w:rPr>
                      <w:rFonts w:hint="eastAsia"/>
                    </w:rPr>
                    <w:t>碳酸钠</w:t>
                  </w:r>
                </w:p>
                <w:p w14:paraId="79B12277">
                  <w:pPr>
                    <w:pStyle w:val="33"/>
                  </w:pPr>
                  <w:r>
                    <w:t>（</w:t>
                  </w:r>
                  <w:r>
                    <w:rPr>
                      <w:rFonts w:hint="eastAsia"/>
                    </w:rPr>
                    <w:t>固态</w:t>
                  </w:r>
                  <w:r>
                    <w:t>）</w:t>
                  </w:r>
                </w:p>
              </w:tc>
              <w:tc>
                <w:tcPr>
                  <w:tcW w:w="418" w:type="pct"/>
                  <w:tcBorders>
                    <w:left w:val="single" w:color="auto" w:sz="4" w:space="0"/>
                  </w:tcBorders>
                  <w:vAlign w:val="center"/>
                </w:tcPr>
                <w:p w14:paraId="47A762A3">
                  <w:pPr>
                    <w:pStyle w:val="33"/>
                  </w:pPr>
                  <w:r>
                    <w:rPr>
                      <w:rFonts w:hint="eastAsia"/>
                    </w:rPr>
                    <w:t>0.06</w:t>
                  </w:r>
                  <w:r>
                    <w:t>t</w:t>
                  </w:r>
                </w:p>
              </w:tc>
              <w:tc>
                <w:tcPr>
                  <w:tcW w:w="633" w:type="pct"/>
                  <w:tcBorders>
                    <w:left w:val="single" w:color="auto" w:sz="4" w:space="0"/>
                  </w:tcBorders>
                  <w:vAlign w:val="center"/>
                </w:tcPr>
                <w:p w14:paraId="2423BF29">
                  <w:pPr>
                    <w:pStyle w:val="33"/>
                  </w:pPr>
                  <w:r>
                    <w:rPr>
                      <w:rFonts w:hint="eastAsia"/>
                    </w:rPr>
                    <w:t>0.1</w:t>
                  </w:r>
                  <w:r>
                    <w:t>t</w:t>
                  </w:r>
                </w:p>
              </w:tc>
              <w:tc>
                <w:tcPr>
                  <w:tcW w:w="829" w:type="pct"/>
                  <w:tcBorders>
                    <w:left w:val="single" w:color="auto" w:sz="4" w:space="0"/>
                  </w:tcBorders>
                  <w:vAlign w:val="center"/>
                </w:tcPr>
                <w:p w14:paraId="11E732D5">
                  <w:pPr>
                    <w:pStyle w:val="33"/>
                  </w:pPr>
                  <w:r>
                    <w:t>外购</w:t>
                  </w:r>
                  <w:r>
                    <w:rPr>
                      <w:rFonts w:hint="eastAsia"/>
                    </w:rPr>
                    <w:t>，袋装，25kg/袋</w:t>
                  </w:r>
                </w:p>
              </w:tc>
              <w:tc>
                <w:tcPr>
                  <w:tcW w:w="660" w:type="pct"/>
                  <w:tcBorders>
                    <w:left w:val="single" w:color="auto" w:sz="4" w:space="0"/>
                  </w:tcBorders>
                  <w:vAlign w:val="center"/>
                </w:tcPr>
                <w:p w14:paraId="7C1F29C5">
                  <w:pPr>
                    <w:pStyle w:val="33"/>
                  </w:pPr>
                  <w:r>
                    <w:rPr>
                      <w:rFonts w:hint="eastAsia"/>
                    </w:rPr>
                    <w:t>库房</w:t>
                  </w:r>
                </w:p>
              </w:tc>
              <w:tc>
                <w:tcPr>
                  <w:tcW w:w="698" w:type="pct"/>
                  <w:tcBorders>
                    <w:left w:val="single" w:color="auto" w:sz="4" w:space="0"/>
                  </w:tcBorders>
                  <w:vAlign w:val="center"/>
                </w:tcPr>
                <w:p w14:paraId="468BD039">
                  <w:pPr>
                    <w:pStyle w:val="33"/>
                  </w:pPr>
                  <w:r>
                    <w:rPr>
                      <w:rFonts w:hint="eastAsia"/>
                    </w:rPr>
                    <w:t>/</w:t>
                  </w:r>
                </w:p>
              </w:tc>
            </w:tr>
            <w:tr w14:paraId="39973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5" w:hRule="atLeast"/>
                <w:jc w:val="center"/>
              </w:trPr>
              <w:tc>
                <w:tcPr>
                  <w:tcW w:w="390" w:type="pct"/>
                  <w:vAlign w:val="center"/>
                </w:tcPr>
                <w:p w14:paraId="05B68D50">
                  <w:pPr>
                    <w:pStyle w:val="33"/>
                  </w:pPr>
                  <w:r>
                    <w:rPr>
                      <w:rFonts w:hint="eastAsia"/>
                    </w:rPr>
                    <w:t>11</w:t>
                  </w:r>
                </w:p>
              </w:tc>
              <w:tc>
                <w:tcPr>
                  <w:tcW w:w="539" w:type="pct"/>
                  <w:vMerge w:val="continue"/>
                  <w:tcBorders>
                    <w:left w:val="single" w:color="auto" w:sz="4" w:space="0"/>
                  </w:tcBorders>
                </w:tcPr>
                <w:p w14:paraId="045E4F23"/>
              </w:tc>
              <w:tc>
                <w:tcPr>
                  <w:tcW w:w="832" w:type="pct"/>
                  <w:tcBorders>
                    <w:left w:val="single" w:color="auto" w:sz="4" w:space="0"/>
                  </w:tcBorders>
                  <w:vAlign w:val="center"/>
                </w:tcPr>
                <w:p w14:paraId="22945F08">
                  <w:pPr>
                    <w:pStyle w:val="33"/>
                  </w:pPr>
                  <w:r>
                    <w:rPr>
                      <w:rFonts w:hint="eastAsia"/>
                    </w:rPr>
                    <w:t>硅酸钠</w:t>
                  </w:r>
                </w:p>
                <w:p w14:paraId="4005EAD8">
                  <w:pPr>
                    <w:pStyle w:val="33"/>
                  </w:pPr>
                  <w:r>
                    <w:t>（</w:t>
                  </w:r>
                  <w:r>
                    <w:rPr>
                      <w:rFonts w:hint="eastAsia"/>
                    </w:rPr>
                    <w:t>固态</w:t>
                  </w:r>
                  <w:r>
                    <w:t>）</w:t>
                  </w:r>
                </w:p>
              </w:tc>
              <w:tc>
                <w:tcPr>
                  <w:tcW w:w="418" w:type="pct"/>
                  <w:tcBorders>
                    <w:left w:val="single" w:color="auto" w:sz="4" w:space="0"/>
                  </w:tcBorders>
                  <w:vAlign w:val="center"/>
                </w:tcPr>
                <w:p w14:paraId="60A18FAA">
                  <w:pPr>
                    <w:pStyle w:val="33"/>
                  </w:pPr>
                  <w:r>
                    <w:rPr>
                      <w:rFonts w:hint="eastAsia"/>
                    </w:rPr>
                    <w:t>0.01</w:t>
                  </w:r>
                  <w:r>
                    <w:t>t</w:t>
                  </w:r>
                </w:p>
              </w:tc>
              <w:tc>
                <w:tcPr>
                  <w:tcW w:w="633" w:type="pct"/>
                  <w:tcBorders>
                    <w:left w:val="single" w:color="auto" w:sz="4" w:space="0"/>
                  </w:tcBorders>
                  <w:vAlign w:val="center"/>
                </w:tcPr>
                <w:p w14:paraId="5794D132">
                  <w:pPr>
                    <w:pStyle w:val="33"/>
                  </w:pPr>
                  <w:r>
                    <w:rPr>
                      <w:rFonts w:hint="eastAsia"/>
                    </w:rPr>
                    <w:t>0.025</w:t>
                  </w:r>
                  <w:r>
                    <w:t>t</w:t>
                  </w:r>
                </w:p>
              </w:tc>
              <w:tc>
                <w:tcPr>
                  <w:tcW w:w="829" w:type="pct"/>
                  <w:tcBorders>
                    <w:left w:val="single" w:color="auto" w:sz="4" w:space="0"/>
                  </w:tcBorders>
                  <w:vAlign w:val="center"/>
                </w:tcPr>
                <w:p w14:paraId="0C1EAA0D">
                  <w:pPr>
                    <w:pStyle w:val="33"/>
                  </w:pPr>
                  <w:r>
                    <w:t>外购</w:t>
                  </w:r>
                  <w:r>
                    <w:rPr>
                      <w:rFonts w:hint="eastAsia"/>
                    </w:rPr>
                    <w:t>，袋装，25kg/袋</w:t>
                  </w:r>
                </w:p>
              </w:tc>
              <w:tc>
                <w:tcPr>
                  <w:tcW w:w="660" w:type="pct"/>
                  <w:tcBorders>
                    <w:left w:val="single" w:color="auto" w:sz="4" w:space="0"/>
                  </w:tcBorders>
                  <w:vAlign w:val="center"/>
                </w:tcPr>
                <w:p w14:paraId="1B253170">
                  <w:pPr>
                    <w:pStyle w:val="33"/>
                  </w:pPr>
                  <w:r>
                    <w:rPr>
                      <w:rFonts w:hint="eastAsia"/>
                    </w:rPr>
                    <w:t>库房</w:t>
                  </w:r>
                </w:p>
              </w:tc>
              <w:tc>
                <w:tcPr>
                  <w:tcW w:w="698" w:type="pct"/>
                  <w:tcBorders>
                    <w:left w:val="single" w:color="auto" w:sz="4" w:space="0"/>
                  </w:tcBorders>
                  <w:vAlign w:val="center"/>
                </w:tcPr>
                <w:p w14:paraId="0202BB36">
                  <w:pPr>
                    <w:pStyle w:val="33"/>
                  </w:pPr>
                  <w:r>
                    <w:rPr>
                      <w:rFonts w:hint="eastAsia"/>
                    </w:rPr>
                    <w:t>/</w:t>
                  </w:r>
                </w:p>
              </w:tc>
            </w:tr>
            <w:tr w14:paraId="72532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390" w:type="pct"/>
                  <w:vAlign w:val="center"/>
                </w:tcPr>
                <w:p w14:paraId="2A4AA111">
                  <w:pPr>
                    <w:pStyle w:val="33"/>
                  </w:pPr>
                  <w:r>
                    <w:rPr>
                      <w:rFonts w:hint="eastAsia"/>
                    </w:rPr>
                    <w:t>12</w:t>
                  </w:r>
                </w:p>
              </w:tc>
              <w:tc>
                <w:tcPr>
                  <w:tcW w:w="539" w:type="pct"/>
                  <w:vMerge w:val="continue"/>
                  <w:tcBorders>
                    <w:left w:val="single" w:color="auto" w:sz="4" w:space="0"/>
                  </w:tcBorders>
                </w:tcPr>
                <w:p w14:paraId="0888D29B"/>
              </w:tc>
              <w:tc>
                <w:tcPr>
                  <w:tcW w:w="832" w:type="pct"/>
                  <w:tcBorders>
                    <w:left w:val="single" w:color="auto" w:sz="4" w:space="0"/>
                  </w:tcBorders>
                  <w:vAlign w:val="center"/>
                </w:tcPr>
                <w:p w14:paraId="17612B71">
                  <w:pPr>
                    <w:pStyle w:val="33"/>
                  </w:pPr>
                  <w:r>
                    <w:rPr>
                      <w:rFonts w:hint="eastAsia"/>
                    </w:rPr>
                    <w:t>磷酸钠</w:t>
                  </w:r>
                </w:p>
                <w:p w14:paraId="20CE08CF">
                  <w:pPr>
                    <w:pStyle w:val="33"/>
                  </w:pPr>
                  <w:r>
                    <w:t>（</w:t>
                  </w:r>
                  <w:r>
                    <w:rPr>
                      <w:rFonts w:hint="eastAsia"/>
                    </w:rPr>
                    <w:t>固态</w:t>
                  </w:r>
                  <w:r>
                    <w:t>）</w:t>
                  </w:r>
                </w:p>
              </w:tc>
              <w:tc>
                <w:tcPr>
                  <w:tcW w:w="418" w:type="pct"/>
                  <w:tcBorders>
                    <w:left w:val="single" w:color="auto" w:sz="4" w:space="0"/>
                  </w:tcBorders>
                  <w:vAlign w:val="center"/>
                </w:tcPr>
                <w:p w14:paraId="58298799">
                  <w:pPr>
                    <w:pStyle w:val="33"/>
                  </w:pPr>
                  <w:r>
                    <w:rPr>
                      <w:rFonts w:hint="eastAsia"/>
                    </w:rPr>
                    <w:t>0.06</w:t>
                  </w:r>
                  <w:r>
                    <w:t>t</w:t>
                  </w:r>
                </w:p>
              </w:tc>
              <w:tc>
                <w:tcPr>
                  <w:tcW w:w="633" w:type="pct"/>
                  <w:tcBorders>
                    <w:left w:val="single" w:color="auto" w:sz="4" w:space="0"/>
                  </w:tcBorders>
                  <w:vAlign w:val="center"/>
                </w:tcPr>
                <w:p w14:paraId="14EC37D6">
                  <w:pPr>
                    <w:pStyle w:val="33"/>
                  </w:pPr>
                  <w:r>
                    <w:rPr>
                      <w:rFonts w:hint="eastAsia"/>
                    </w:rPr>
                    <w:t>0.1</w:t>
                  </w:r>
                  <w:r>
                    <w:t>t</w:t>
                  </w:r>
                </w:p>
              </w:tc>
              <w:tc>
                <w:tcPr>
                  <w:tcW w:w="829" w:type="pct"/>
                  <w:tcBorders>
                    <w:left w:val="single" w:color="auto" w:sz="4" w:space="0"/>
                  </w:tcBorders>
                  <w:vAlign w:val="center"/>
                </w:tcPr>
                <w:p w14:paraId="29B1795C">
                  <w:pPr>
                    <w:pStyle w:val="33"/>
                  </w:pPr>
                  <w:r>
                    <w:t>外购</w:t>
                  </w:r>
                  <w:r>
                    <w:rPr>
                      <w:rFonts w:hint="eastAsia"/>
                    </w:rPr>
                    <w:t>，袋装，25kg/袋</w:t>
                  </w:r>
                </w:p>
              </w:tc>
              <w:tc>
                <w:tcPr>
                  <w:tcW w:w="660" w:type="pct"/>
                  <w:tcBorders>
                    <w:left w:val="single" w:color="auto" w:sz="4" w:space="0"/>
                  </w:tcBorders>
                  <w:vAlign w:val="center"/>
                </w:tcPr>
                <w:p w14:paraId="77E6D88C">
                  <w:pPr>
                    <w:pStyle w:val="33"/>
                  </w:pPr>
                  <w:r>
                    <w:rPr>
                      <w:rFonts w:hint="eastAsia"/>
                    </w:rPr>
                    <w:t>库房</w:t>
                  </w:r>
                </w:p>
              </w:tc>
              <w:tc>
                <w:tcPr>
                  <w:tcW w:w="698" w:type="pct"/>
                  <w:tcBorders>
                    <w:left w:val="single" w:color="auto" w:sz="4" w:space="0"/>
                  </w:tcBorders>
                  <w:vAlign w:val="center"/>
                </w:tcPr>
                <w:p w14:paraId="4163501A">
                  <w:pPr>
                    <w:pStyle w:val="33"/>
                  </w:pPr>
                  <w:r>
                    <w:rPr>
                      <w:rFonts w:hint="eastAsia"/>
                    </w:rPr>
                    <w:t>/</w:t>
                  </w:r>
                </w:p>
              </w:tc>
            </w:tr>
            <w:tr w14:paraId="76BCF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3" w:hRule="atLeast"/>
                <w:jc w:val="center"/>
              </w:trPr>
              <w:tc>
                <w:tcPr>
                  <w:tcW w:w="390" w:type="pct"/>
                  <w:vAlign w:val="center"/>
                </w:tcPr>
                <w:p w14:paraId="59C796D5">
                  <w:pPr>
                    <w:pStyle w:val="33"/>
                  </w:pPr>
                  <w:r>
                    <w:rPr>
                      <w:rFonts w:hint="eastAsia"/>
                    </w:rPr>
                    <w:t>13</w:t>
                  </w:r>
                </w:p>
              </w:tc>
              <w:tc>
                <w:tcPr>
                  <w:tcW w:w="539" w:type="pct"/>
                  <w:vMerge w:val="continue"/>
                  <w:tcBorders>
                    <w:left w:val="single" w:color="auto" w:sz="4" w:space="0"/>
                  </w:tcBorders>
                </w:tcPr>
                <w:p w14:paraId="03A0E0D2"/>
              </w:tc>
              <w:tc>
                <w:tcPr>
                  <w:tcW w:w="832" w:type="pct"/>
                  <w:tcBorders>
                    <w:left w:val="single" w:color="auto" w:sz="4" w:space="0"/>
                  </w:tcBorders>
                  <w:vAlign w:val="center"/>
                </w:tcPr>
                <w:p w14:paraId="7B238070">
                  <w:pPr>
                    <w:pStyle w:val="33"/>
                  </w:pPr>
                  <w:r>
                    <w:rPr>
                      <w:rFonts w:hint="eastAsia"/>
                    </w:rPr>
                    <w:t>氢氧化钠</w:t>
                  </w:r>
                  <w:r>
                    <w:t>（</w:t>
                  </w:r>
                  <w:r>
                    <w:rPr>
                      <w:rFonts w:hint="eastAsia"/>
                    </w:rPr>
                    <w:t>固态</w:t>
                  </w:r>
                  <w:r>
                    <w:t>）</w:t>
                  </w:r>
                </w:p>
              </w:tc>
              <w:tc>
                <w:tcPr>
                  <w:tcW w:w="418" w:type="pct"/>
                  <w:tcBorders>
                    <w:left w:val="single" w:color="auto" w:sz="4" w:space="0"/>
                  </w:tcBorders>
                  <w:vAlign w:val="center"/>
                </w:tcPr>
                <w:p w14:paraId="43F6CE52">
                  <w:pPr>
                    <w:pStyle w:val="33"/>
                  </w:pPr>
                  <w:r>
                    <w:rPr>
                      <w:rFonts w:hint="eastAsia"/>
                    </w:rPr>
                    <w:t>0.32</w:t>
                  </w:r>
                  <w:r>
                    <w:t>t</w:t>
                  </w:r>
                </w:p>
              </w:tc>
              <w:tc>
                <w:tcPr>
                  <w:tcW w:w="633" w:type="pct"/>
                  <w:tcBorders>
                    <w:left w:val="single" w:color="auto" w:sz="4" w:space="0"/>
                  </w:tcBorders>
                  <w:vAlign w:val="center"/>
                </w:tcPr>
                <w:p w14:paraId="0300813D">
                  <w:pPr>
                    <w:pStyle w:val="33"/>
                  </w:pPr>
                  <w:r>
                    <w:rPr>
                      <w:rFonts w:hint="eastAsia"/>
                    </w:rPr>
                    <w:t>0.2</w:t>
                  </w:r>
                  <w:r>
                    <w:t>t</w:t>
                  </w:r>
                </w:p>
              </w:tc>
              <w:tc>
                <w:tcPr>
                  <w:tcW w:w="829" w:type="pct"/>
                  <w:tcBorders>
                    <w:left w:val="single" w:color="auto" w:sz="4" w:space="0"/>
                  </w:tcBorders>
                  <w:vAlign w:val="center"/>
                </w:tcPr>
                <w:p w14:paraId="2E12595A">
                  <w:pPr>
                    <w:pStyle w:val="33"/>
                  </w:pPr>
                  <w:r>
                    <w:t>外购</w:t>
                  </w:r>
                  <w:r>
                    <w:rPr>
                      <w:rFonts w:hint="eastAsia"/>
                    </w:rPr>
                    <w:t>，袋装，25kg/袋</w:t>
                  </w:r>
                </w:p>
              </w:tc>
              <w:tc>
                <w:tcPr>
                  <w:tcW w:w="660" w:type="pct"/>
                  <w:tcBorders>
                    <w:left w:val="single" w:color="auto" w:sz="4" w:space="0"/>
                  </w:tcBorders>
                  <w:vAlign w:val="center"/>
                </w:tcPr>
                <w:p w14:paraId="1F4D6BF7">
                  <w:pPr>
                    <w:pStyle w:val="33"/>
                  </w:pPr>
                  <w:r>
                    <w:rPr>
                      <w:rFonts w:hint="eastAsia"/>
                    </w:rPr>
                    <w:t>库房</w:t>
                  </w:r>
                </w:p>
              </w:tc>
              <w:tc>
                <w:tcPr>
                  <w:tcW w:w="698" w:type="pct"/>
                  <w:tcBorders>
                    <w:left w:val="single" w:color="auto" w:sz="4" w:space="0"/>
                  </w:tcBorders>
                  <w:vAlign w:val="center"/>
                </w:tcPr>
                <w:p w14:paraId="59B47F38">
                  <w:pPr>
                    <w:pStyle w:val="33"/>
                  </w:pPr>
                  <w:r>
                    <w:rPr>
                      <w:rFonts w:hint="eastAsia"/>
                    </w:rPr>
                    <w:t>/</w:t>
                  </w:r>
                </w:p>
              </w:tc>
            </w:tr>
            <w:tr w14:paraId="70F30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2" w:hRule="atLeast"/>
                <w:jc w:val="center"/>
              </w:trPr>
              <w:tc>
                <w:tcPr>
                  <w:tcW w:w="390" w:type="pct"/>
                  <w:vAlign w:val="center"/>
                </w:tcPr>
                <w:p w14:paraId="678D152D">
                  <w:pPr>
                    <w:pStyle w:val="33"/>
                  </w:pPr>
                  <w:r>
                    <w:rPr>
                      <w:rFonts w:hint="eastAsia"/>
                    </w:rPr>
                    <w:t>14</w:t>
                  </w:r>
                </w:p>
              </w:tc>
              <w:tc>
                <w:tcPr>
                  <w:tcW w:w="539" w:type="pct"/>
                  <w:vMerge w:val="continue"/>
                  <w:tcBorders>
                    <w:left w:val="single" w:color="auto" w:sz="4" w:space="0"/>
                  </w:tcBorders>
                </w:tcPr>
                <w:p w14:paraId="4CF11BDF"/>
              </w:tc>
              <w:tc>
                <w:tcPr>
                  <w:tcW w:w="832" w:type="pct"/>
                  <w:tcBorders>
                    <w:left w:val="single" w:color="auto" w:sz="4" w:space="0"/>
                  </w:tcBorders>
                  <w:vAlign w:val="center"/>
                </w:tcPr>
                <w:p w14:paraId="67177554">
                  <w:pPr>
                    <w:pStyle w:val="33"/>
                  </w:pPr>
                  <w:r>
                    <w:rPr>
                      <w:rFonts w:hint="eastAsia"/>
                    </w:rPr>
                    <w:t>氧化锌</w:t>
                  </w:r>
                </w:p>
                <w:p w14:paraId="1094C0F3">
                  <w:pPr>
                    <w:pStyle w:val="33"/>
                  </w:pPr>
                  <w:r>
                    <w:t>（</w:t>
                  </w:r>
                  <w:r>
                    <w:rPr>
                      <w:rFonts w:hint="eastAsia"/>
                    </w:rPr>
                    <w:t>固态</w:t>
                  </w:r>
                  <w:r>
                    <w:t>）</w:t>
                  </w:r>
                </w:p>
              </w:tc>
              <w:tc>
                <w:tcPr>
                  <w:tcW w:w="418" w:type="pct"/>
                  <w:tcBorders>
                    <w:left w:val="single" w:color="auto" w:sz="4" w:space="0"/>
                  </w:tcBorders>
                  <w:vAlign w:val="center"/>
                </w:tcPr>
                <w:p w14:paraId="657ACF9C">
                  <w:pPr>
                    <w:pStyle w:val="33"/>
                  </w:pPr>
                  <w:r>
                    <w:rPr>
                      <w:rFonts w:hint="eastAsia"/>
                    </w:rPr>
                    <w:t>0.0003</w:t>
                  </w:r>
                  <w:r>
                    <w:t>t</w:t>
                  </w:r>
                </w:p>
              </w:tc>
              <w:tc>
                <w:tcPr>
                  <w:tcW w:w="633" w:type="pct"/>
                  <w:tcBorders>
                    <w:left w:val="single" w:color="auto" w:sz="4" w:space="0"/>
                  </w:tcBorders>
                  <w:vAlign w:val="center"/>
                </w:tcPr>
                <w:p w14:paraId="54A9F306">
                  <w:pPr>
                    <w:pStyle w:val="33"/>
                  </w:pPr>
                  <w:r>
                    <w:rPr>
                      <w:rFonts w:hint="eastAsia"/>
                    </w:rPr>
                    <w:t>0.0005</w:t>
                  </w:r>
                  <w:r>
                    <w:t>t</w:t>
                  </w:r>
                </w:p>
              </w:tc>
              <w:tc>
                <w:tcPr>
                  <w:tcW w:w="829" w:type="pct"/>
                  <w:tcBorders>
                    <w:left w:val="single" w:color="auto" w:sz="4" w:space="0"/>
                  </w:tcBorders>
                  <w:vAlign w:val="center"/>
                </w:tcPr>
                <w:p w14:paraId="39F2BBD4">
                  <w:pPr>
                    <w:pStyle w:val="33"/>
                  </w:pPr>
                  <w:r>
                    <w:t>外购</w:t>
                  </w:r>
                  <w:r>
                    <w:rPr>
                      <w:rFonts w:hint="eastAsia"/>
                    </w:rPr>
                    <w:t>，袋装，0.5kg/袋</w:t>
                  </w:r>
                </w:p>
              </w:tc>
              <w:tc>
                <w:tcPr>
                  <w:tcW w:w="660" w:type="pct"/>
                  <w:tcBorders>
                    <w:left w:val="single" w:color="auto" w:sz="4" w:space="0"/>
                  </w:tcBorders>
                  <w:vAlign w:val="center"/>
                </w:tcPr>
                <w:p w14:paraId="471E65E9">
                  <w:pPr>
                    <w:pStyle w:val="33"/>
                  </w:pPr>
                  <w:r>
                    <w:rPr>
                      <w:rFonts w:hint="eastAsia"/>
                    </w:rPr>
                    <w:t>库房</w:t>
                  </w:r>
                </w:p>
              </w:tc>
              <w:tc>
                <w:tcPr>
                  <w:tcW w:w="698" w:type="pct"/>
                  <w:tcBorders>
                    <w:left w:val="single" w:color="auto" w:sz="4" w:space="0"/>
                  </w:tcBorders>
                  <w:vAlign w:val="center"/>
                </w:tcPr>
                <w:p w14:paraId="7B584211">
                  <w:pPr>
                    <w:pStyle w:val="33"/>
                  </w:pPr>
                  <w:r>
                    <w:rPr>
                      <w:rFonts w:hint="eastAsia"/>
                    </w:rPr>
                    <w:t>/</w:t>
                  </w:r>
                </w:p>
              </w:tc>
            </w:tr>
            <w:tr w14:paraId="52BF3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 w:hRule="atLeast"/>
                <w:jc w:val="center"/>
              </w:trPr>
              <w:tc>
                <w:tcPr>
                  <w:tcW w:w="390" w:type="pct"/>
                  <w:vAlign w:val="center"/>
                </w:tcPr>
                <w:p w14:paraId="41EFC2BC">
                  <w:pPr>
                    <w:pStyle w:val="33"/>
                  </w:pPr>
                  <w:r>
                    <w:rPr>
                      <w:rFonts w:hint="eastAsia"/>
                    </w:rPr>
                    <w:t>15</w:t>
                  </w:r>
                </w:p>
              </w:tc>
              <w:tc>
                <w:tcPr>
                  <w:tcW w:w="539" w:type="pct"/>
                  <w:vMerge w:val="continue"/>
                  <w:tcBorders>
                    <w:left w:val="single" w:color="auto" w:sz="4" w:space="0"/>
                  </w:tcBorders>
                </w:tcPr>
                <w:p w14:paraId="62DF231B"/>
              </w:tc>
              <w:tc>
                <w:tcPr>
                  <w:tcW w:w="832" w:type="pct"/>
                  <w:tcBorders>
                    <w:left w:val="single" w:color="auto" w:sz="4" w:space="0"/>
                  </w:tcBorders>
                  <w:vAlign w:val="center"/>
                </w:tcPr>
                <w:p w14:paraId="30C897B4">
                  <w:pPr>
                    <w:pStyle w:val="33"/>
                  </w:pPr>
                  <w:r>
                    <w:rPr>
                      <w:rFonts w:hint="eastAsia"/>
                    </w:rPr>
                    <w:t>香草醛</w:t>
                  </w:r>
                </w:p>
                <w:p w14:paraId="13F0FF35">
                  <w:pPr>
                    <w:pStyle w:val="33"/>
                  </w:pPr>
                  <w:r>
                    <w:t>（</w:t>
                  </w:r>
                  <w:r>
                    <w:rPr>
                      <w:rFonts w:hint="eastAsia"/>
                    </w:rPr>
                    <w:t>固态</w:t>
                  </w:r>
                  <w:r>
                    <w:t>）</w:t>
                  </w:r>
                </w:p>
              </w:tc>
              <w:tc>
                <w:tcPr>
                  <w:tcW w:w="418" w:type="pct"/>
                  <w:tcBorders>
                    <w:left w:val="single" w:color="auto" w:sz="4" w:space="0"/>
                  </w:tcBorders>
                  <w:vAlign w:val="center"/>
                </w:tcPr>
                <w:p w14:paraId="51D20213">
                  <w:pPr>
                    <w:pStyle w:val="33"/>
                  </w:pPr>
                  <w:r>
                    <w:rPr>
                      <w:rFonts w:hint="eastAsia"/>
                    </w:rPr>
                    <w:t>0.01</w:t>
                  </w:r>
                  <w:r>
                    <w:t>t</w:t>
                  </w:r>
                </w:p>
              </w:tc>
              <w:tc>
                <w:tcPr>
                  <w:tcW w:w="633" w:type="pct"/>
                  <w:tcBorders>
                    <w:left w:val="single" w:color="auto" w:sz="4" w:space="0"/>
                  </w:tcBorders>
                  <w:vAlign w:val="center"/>
                </w:tcPr>
                <w:p w14:paraId="61ECF95E">
                  <w:pPr>
                    <w:pStyle w:val="33"/>
                  </w:pPr>
                  <w:r>
                    <w:rPr>
                      <w:rFonts w:hint="eastAsia"/>
                    </w:rPr>
                    <w:t>0.025</w:t>
                  </w:r>
                  <w:r>
                    <w:t>t</w:t>
                  </w:r>
                </w:p>
              </w:tc>
              <w:tc>
                <w:tcPr>
                  <w:tcW w:w="829" w:type="pct"/>
                  <w:tcBorders>
                    <w:left w:val="single" w:color="auto" w:sz="4" w:space="0"/>
                  </w:tcBorders>
                  <w:vAlign w:val="center"/>
                </w:tcPr>
                <w:p w14:paraId="06A305A9">
                  <w:pPr>
                    <w:pStyle w:val="33"/>
                  </w:pPr>
                  <w:r>
                    <w:t>外购</w:t>
                  </w:r>
                  <w:r>
                    <w:rPr>
                      <w:rFonts w:hint="eastAsia"/>
                    </w:rPr>
                    <w:t>，袋装，25kg/袋</w:t>
                  </w:r>
                </w:p>
              </w:tc>
              <w:tc>
                <w:tcPr>
                  <w:tcW w:w="660" w:type="pct"/>
                  <w:tcBorders>
                    <w:left w:val="single" w:color="auto" w:sz="4" w:space="0"/>
                  </w:tcBorders>
                  <w:vAlign w:val="center"/>
                </w:tcPr>
                <w:p w14:paraId="4E4E4941">
                  <w:pPr>
                    <w:pStyle w:val="33"/>
                  </w:pPr>
                  <w:r>
                    <w:rPr>
                      <w:rFonts w:hint="eastAsia"/>
                    </w:rPr>
                    <w:t>库房</w:t>
                  </w:r>
                </w:p>
              </w:tc>
              <w:tc>
                <w:tcPr>
                  <w:tcW w:w="698" w:type="pct"/>
                  <w:tcBorders>
                    <w:left w:val="single" w:color="auto" w:sz="4" w:space="0"/>
                  </w:tcBorders>
                  <w:vAlign w:val="center"/>
                </w:tcPr>
                <w:p w14:paraId="1B46A22E">
                  <w:pPr>
                    <w:pStyle w:val="33"/>
                  </w:pPr>
                  <w:r>
                    <w:rPr>
                      <w:rFonts w:hint="eastAsia"/>
                    </w:rPr>
                    <w:t>/</w:t>
                  </w:r>
                </w:p>
              </w:tc>
            </w:tr>
            <w:tr w14:paraId="0E88E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3" w:hRule="atLeast"/>
                <w:jc w:val="center"/>
              </w:trPr>
              <w:tc>
                <w:tcPr>
                  <w:tcW w:w="390" w:type="pct"/>
                  <w:vAlign w:val="center"/>
                </w:tcPr>
                <w:p w14:paraId="2B9EFCA5">
                  <w:pPr>
                    <w:pStyle w:val="33"/>
                  </w:pPr>
                  <w:r>
                    <w:rPr>
                      <w:rFonts w:hint="eastAsia"/>
                    </w:rPr>
                    <w:t>16</w:t>
                  </w:r>
                </w:p>
              </w:tc>
              <w:tc>
                <w:tcPr>
                  <w:tcW w:w="539" w:type="pct"/>
                  <w:vMerge w:val="continue"/>
                  <w:tcBorders>
                    <w:left w:val="single" w:color="auto" w:sz="4" w:space="0"/>
                  </w:tcBorders>
                </w:tcPr>
                <w:p w14:paraId="66E022F5"/>
              </w:tc>
              <w:tc>
                <w:tcPr>
                  <w:tcW w:w="832" w:type="pct"/>
                  <w:tcBorders>
                    <w:left w:val="single" w:color="auto" w:sz="4" w:space="0"/>
                  </w:tcBorders>
                  <w:vAlign w:val="center"/>
                </w:tcPr>
                <w:p w14:paraId="3127E25D">
                  <w:pPr>
                    <w:pStyle w:val="33"/>
                  </w:pPr>
                  <w:r>
                    <w:rPr>
                      <w:rFonts w:hint="eastAsia"/>
                    </w:rPr>
                    <w:t>DE添加剂</w:t>
                  </w:r>
                  <w:r>
                    <w:t>（</w:t>
                  </w:r>
                  <w:r>
                    <w:rPr>
                      <w:rFonts w:hint="eastAsia"/>
                    </w:rPr>
                    <w:t>液态</w:t>
                  </w:r>
                  <w:r>
                    <w:t>）</w:t>
                  </w:r>
                </w:p>
              </w:tc>
              <w:tc>
                <w:tcPr>
                  <w:tcW w:w="418" w:type="pct"/>
                  <w:tcBorders>
                    <w:left w:val="single" w:color="auto" w:sz="4" w:space="0"/>
                  </w:tcBorders>
                  <w:vAlign w:val="center"/>
                </w:tcPr>
                <w:p w14:paraId="676896D8">
                  <w:pPr>
                    <w:pStyle w:val="33"/>
                  </w:pPr>
                  <w:r>
                    <w:rPr>
                      <w:rFonts w:hint="eastAsia"/>
                    </w:rPr>
                    <w:t>0.011</w:t>
                  </w:r>
                  <w:r>
                    <w:t>t</w:t>
                  </w:r>
                </w:p>
              </w:tc>
              <w:tc>
                <w:tcPr>
                  <w:tcW w:w="633" w:type="pct"/>
                  <w:tcBorders>
                    <w:left w:val="single" w:color="auto" w:sz="4" w:space="0"/>
                  </w:tcBorders>
                  <w:vAlign w:val="center"/>
                </w:tcPr>
                <w:p w14:paraId="17C1D889">
                  <w:pPr>
                    <w:pStyle w:val="33"/>
                  </w:pPr>
                  <w:r>
                    <w:rPr>
                      <w:rFonts w:hint="eastAsia"/>
                    </w:rPr>
                    <w:t>0.0025</w:t>
                  </w:r>
                  <w:r>
                    <w:t>t</w:t>
                  </w:r>
                </w:p>
              </w:tc>
              <w:tc>
                <w:tcPr>
                  <w:tcW w:w="829" w:type="pct"/>
                  <w:tcBorders>
                    <w:left w:val="single" w:color="auto" w:sz="4" w:space="0"/>
                  </w:tcBorders>
                  <w:vAlign w:val="center"/>
                </w:tcPr>
                <w:p w14:paraId="21D257CD">
                  <w:pPr>
                    <w:pStyle w:val="33"/>
                  </w:pPr>
                  <w:r>
                    <w:t>外购</w:t>
                  </w:r>
                  <w:r>
                    <w:rPr>
                      <w:rFonts w:hint="eastAsia"/>
                    </w:rPr>
                    <w:t>，桶装，2.5kg/桶</w:t>
                  </w:r>
                </w:p>
              </w:tc>
              <w:tc>
                <w:tcPr>
                  <w:tcW w:w="660" w:type="pct"/>
                  <w:tcBorders>
                    <w:left w:val="single" w:color="auto" w:sz="4" w:space="0"/>
                  </w:tcBorders>
                  <w:vAlign w:val="center"/>
                </w:tcPr>
                <w:p w14:paraId="00F1DDC3">
                  <w:pPr>
                    <w:pStyle w:val="33"/>
                  </w:pPr>
                  <w:r>
                    <w:rPr>
                      <w:rFonts w:hint="eastAsia"/>
                    </w:rPr>
                    <w:t>库房</w:t>
                  </w:r>
                </w:p>
              </w:tc>
              <w:tc>
                <w:tcPr>
                  <w:tcW w:w="698" w:type="pct"/>
                  <w:tcBorders>
                    <w:left w:val="single" w:color="auto" w:sz="4" w:space="0"/>
                  </w:tcBorders>
                  <w:vAlign w:val="center"/>
                </w:tcPr>
                <w:p w14:paraId="7F6166D9">
                  <w:pPr>
                    <w:pStyle w:val="33"/>
                  </w:pPr>
                  <w:r>
                    <w:rPr>
                      <w:rFonts w:hint="eastAsia"/>
                    </w:rPr>
                    <w:t>/</w:t>
                  </w:r>
                </w:p>
              </w:tc>
            </w:tr>
            <w:tr w14:paraId="57838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9" w:hRule="atLeast"/>
                <w:jc w:val="center"/>
              </w:trPr>
              <w:tc>
                <w:tcPr>
                  <w:tcW w:w="390" w:type="pct"/>
                  <w:vAlign w:val="center"/>
                </w:tcPr>
                <w:p w14:paraId="4EC73395">
                  <w:pPr>
                    <w:pStyle w:val="33"/>
                  </w:pPr>
                  <w:r>
                    <w:rPr>
                      <w:rFonts w:hint="eastAsia"/>
                    </w:rPr>
                    <w:t>17</w:t>
                  </w:r>
                </w:p>
              </w:tc>
              <w:tc>
                <w:tcPr>
                  <w:tcW w:w="539" w:type="pct"/>
                  <w:vMerge w:val="continue"/>
                  <w:tcBorders>
                    <w:left w:val="single" w:color="auto" w:sz="4" w:space="0"/>
                  </w:tcBorders>
                </w:tcPr>
                <w:p w14:paraId="186379E7"/>
              </w:tc>
              <w:tc>
                <w:tcPr>
                  <w:tcW w:w="832" w:type="pct"/>
                  <w:tcBorders>
                    <w:left w:val="single" w:color="auto" w:sz="4" w:space="0"/>
                  </w:tcBorders>
                  <w:vAlign w:val="center"/>
                </w:tcPr>
                <w:p w14:paraId="2709E604">
                  <w:pPr>
                    <w:pStyle w:val="33"/>
                  </w:pPr>
                  <w:r>
                    <w:t>EDTA</w:t>
                  </w:r>
                </w:p>
                <w:p w14:paraId="7B625F2E">
                  <w:pPr>
                    <w:pStyle w:val="33"/>
                  </w:pPr>
                  <w:r>
                    <w:t>（</w:t>
                  </w:r>
                  <w:r>
                    <w:rPr>
                      <w:rFonts w:hint="eastAsia"/>
                    </w:rPr>
                    <w:t>固态</w:t>
                  </w:r>
                  <w:r>
                    <w:t>）</w:t>
                  </w:r>
                </w:p>
              </w:tc>
              <w:tc>
                <w:tcPr>
                  <w:tcW w:w="418" w:type="pct"/>
                  <w:tcBorders>
                    <w:left w:val="single" w:color="auto" w:sz="4" w:space="0"/>
                  </w:tcBorders>
                  <w:vAlign w:val="center"/>
                </w:tcPr>
                <w:p w14:paraId="2B716341">
                  <w:pPr>
                    <w:pStyle w:val="33"/>
                  </w:pPr>
                  <w:r>
                    <w:rPr>
                      <w:rFonts w:hint="eastAsia"/>
                    </w:rPr>
                    <w:t>0.002</w:t>
                  </w:r>
                  <w:r>
                    <w:t>t</w:t>
                  </w:r>
                </w:p>
              </w:tc>
              <w:tc>
                <w:tcPr>
                  <w:tcW w:w="633" w:type="pct"/>
                  <w:tcBorders>
                    <w:left w:val="single" w:color="auto" w:sz="4" w:space="0"/>
                  </w:tcBorders>
                  <w:vAlign w:val="center"/>
                </w:tcPr>
                <w:p w14:paraId="17A0FC24">
                  <w:pPr>
                    <w:pStyle w:val="33"/>
                  </w:pPr>
                  <w:r>
                    <w:rPr>
                      <w:rFonts w:hint="eastAsia"/>
                    </w:rPr>
                    <w:t>0.002</w:t>
                  </w:r>
                  <w:r>
                    <w:t>t</w:t>
                  </w:r>
                </w:p>
              </w:tc>
              <w:tc>
                <w:tcPr>
                  <w:tcW w:w="829" w:type="pct"/>
                  <w:tcBorders>
                    <w:left w:val="single" w:color="auto" w:sz="4" w:space="0"/>
                  </w:tcBorders>
                  <w:vAlign w:val="center"/>
                </w:tcPr>
                <w:p w14:paraId="5A350420">
                  <w:pPr>
                    <w:pStyle w:val="33"/>
                  </w:pPr>
                  <w:r>
                    <w:t>外购</w:t>
                  </w:r>
                  <w:r>
                    <w:rPr>
                      <w:rFonts w:hint="eastAsia"/>
                    </w:rPr>
                    <w:t>，瓶装，0.5kg/瓶</w:t>
                  </w:r>
                </w:p>
              </w:tc>
              <w:tc>
                <w:tcPr>
                  <w:tcW w:w="660" w:type="pct"/>
                  <w:tcBorders>
                    <w:left w:val="single" w:color="auto" w:sz="4" w:space="0"/>
                  </w:tcBorders>
                  <w:vAlign w:val="center"/>
                </w:tcPr>
                <w:p w14:paraId="71E5E9E9">
                  <w:pPr>
                    <w:pStyle w:val="33"/>
                  </w:pPr>
                  <w:r>
                    <w:rPr>
                      <w:rFonts w:hint="eastAsia"/>
                    </w:rPr>
                    <w:t>库房</w:t>
                  </w:r>
                </w:p>
              </w:tc>
              <w:tc>
                <w:tcPr>
                  <w:tcW w:w="698" w:type="pct"/>
                  <w:tcBorders>
                    <w:left w:val="single" w:color="auto" w:sz="4" w:space="0"/>
                  </w:tcBorders>
                  <w:vAlign w:val="center"/>
                </w:tcPr>
                <w:p w14:paraId="385042F9">
                  <w:pPr>
                    <w:pStyle w:val="33"/>
                  </w:pPr>
                  <w:r>
                    <w:rPr>
                      <w:rFonts w:hint="eastAsia"/>
                    </w:rPr>
                    <w:t>/</w:t>
                  </w:r>
                </w:p>
              </w:tc>
            </w:tr>
            <w:tr w14:paraId="00737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5BA9D7FF">
                  <w:pPr>
                    <w:pStyle w:val="33"/>
                  </w:pPr>
                  <w:r>
                    <w:rPr>
                      <w:rFonts w:hint="eastAsia"/>
                    </w:rPr>
                    <w:t>18</w:t>
                  </w:r>
                </w:p>
              </w:tc>
              <w:tc>
                <w:tcPr>
                  <w:tcW w:w="539" w:type="pct"/>
                  <w:vMerge w:val="continue"/>
                  <w:tcBorders>
                    <w:left w:val="single" w:color="auto" w:sz="4" w:space="0"/>
                  </w:tcBorders>
                </w:tcPr>
                <w:p w14:paraId="0A182DE3"/>
              </w:tc>
              <w:tc>
                <w:tcPr>
                  <w:tcW w:w="832" w:type="pct"/>
                  <w:tcBorders>
                    <w:left w:val="single" w:color="auto" w:sz="4" w:space="0"/>
                  </w:tcBorders>
                  <w:vAlign w:val="center"/>
                </w:tcPr>
                <w:p w14:paraId="1FC59A49">
                  <w:pPr>
                    <w:pStyle w:val="33"/>
                  </w:pPr>
                  <w:r>
                    <w:rPr>
                      <w:rFonts w:hint="eastAsia"/>
                    </w:rPr>
                    <w:t>锌板</w:t>
                  </w:r>
                  <w:r>
                    <w:t>（9</w:t>
                  </w:r>
                  <w:r>
                    <w:rPr>
                      <w:rFonts w:hint="eastAsia"/>
                    </w:rPr>
                    <w:t>9.99%</w:t>
                  </w:r>
                  <w:r>
                    <w:t>）</w:t>
                  </w:r>
                </w:p>
              </w:tc>
              <w:tc>
                <w:tcPr>
                  <w:tcW w:w="418" w:type="pct"/>
                  <w:tcBorders>
                    <w:left w:val="single" w:color="auto" w:sz="4" w:space="0"/>
                  </w:tcBorders>
                  <w:vAlign w:val="center"/>
                </w:tcPr>
                <w:p w14:paraId="66C36101">
                  <w:pPr>
                    <w:pStyle w:val="33"/>
                  </w:pPr>
                  <w:r>
                    <w:rPr>
                      <w:rFonts w:hint="eastAsia"/>
                    </w:rPr>
                    <w:t>1.4204</w:t>
                  </w:r>
                  <w:r>
                    <w:t>t</w:t>
                  </w:r>
                </w:p>
              </w:tc>
              <w:tc>
                <w:tcPr>
                  <w:tcW w:w="633" w:type="pct"/>
                  <w:tcBorders>
                    <w:left w:val="single" w:color="auto" w:sz="4" w:space="0"/>
                  </w:tcBorders>
                  <w:vAlign w:val="center"/>
                </w:tcPr>
                <w:p w14:paraId="782CB82E">
                  <w:pPr>
                    <w:pStyle w:val="33"/>
                  </w:pPr>
                  <w:r>
                    <w:rPr>
                      <w:rFonts w:hint="eastAsia"/>
                    </w:rPr>
                    <w:t>0.5</w:t>
                  </w:r>
                  <w:r>
                    <w:t>t</w:t>
                  </w:r>
                </w:p>
              </w:tc>
              <w:tc>
                <w:tcPr>
                  <w:tcW w:w="829" w:type="pct"/>
                  <w:tcBorders>
                    <w:left w:val="single" w:color="auto" w:sz="4" w:space="0"/>
                  </w:tcBorders>
                  <w:vAlign w:val="center"/>
                </w:tcPr>
                <w:p w14:paraId="6706B14A">
                  <w:pPr>
                    <w:pStyle w:val="33"/>
                  </w:pPr>
                  <w:r>
                    <w:t>外购</w:t>
                  </w:r>
                </w:p>
              </w:tc>
              <w:tc>
                <w:tcPr>
                  <w:tcW w:w="660" w:type="pct"/>
                  <w:tcBorders>
                    <w:left w:val="single" w:color="auto" w:sz="4" w:space="0"/>
                  </w:tcBorders>
                  <w:vAlign w:val="center"/>
                </w:tcPr>
                <w:p w14:paraId="081F29F6">
                  <w:pPr>
                    <w:pStyle w:val="33"/>
                  </w:pPr>
                  <w:r>
                    <w:rPr>
                      <w:rFonts w:hint="eastAsia"/>
                    </w:rPr>
                    <w:t>库房</w:t>
                  </w:r>
                </w:p>
              </w:tc>
              <w:tc>
                <w:tcPr>
                  <w:tcW w:w="698" w:type="pct"/>
                  <w:tcBorders>
                    <w:left w:val="single" w:color="auto" w:sz="4" w:space="0"/>
                  </w:tcBorders>
                  <w:vAlign w:val="center"/>
                </w:tcPr>
                <w:p w14:paraId="3761D6E8">
                  <w:pPr>
                    <w:pStyle w:val="33"/>
                  </w:pPr>
                  <w:r>
                    <w:rPr>
                      <w:rFonts w:hint="eastAsia"/>
                    </w:rPr>
                    <w:t>/</w:t>
                  </w:r>
                </w:p>
              </w:tc>
            </w:tr>
            <w:tr w14:paraId="5A9A7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0" w:type="pct"/>
                  <w:vAlign w:val="center"/>
                </w:tcPr>
                <w:p w14:paraId="3D558F10">
                  <w:pPr>
                    <w:pStyle w:val="33"/>
                  </w:pPr>
                  <w:r>
                    <w:rPr>
                      <w:rFonts w:hint="eastAsia"/>
                    </w:rPr>
                    <w:t>19</w:t>
                  </w:r>
                </w:p>
              </w:tc>
              <w:tc>
                <w:tcPr>
                  <w:tcW w:w="539" w:type="pct"/>
                  <w:tcBorders>
                    <w:left w:val="single" w:color="auto" w:sz="4" w:space="0"/>
                  </w:tcBorders>
                </w:tcPr>
                <w:p w14:paraId="04584AE2">
                  <w:pPr>
                    <w:pStyle w:val="33"/>
                  </w:pPr>
                  <w:r>
                    <w:rPr>
                      <w:rFonts w:hint="eastAsia"/>
                    </w:rPr>
                    <w:t>阳极氧化、电镀锌</w:t>
                  </w:r>
                </w:p>
              </w:tc>
              <w:tc>
                <w:tcPr>
                  <w:tcW w:w="832" w:type="pct"/>
                  <w:tcBorders>
                    <w:left w:val="single" w:color="auto" w:sz="4" w:space="0"/>
                  </w:tcBorders>
                  <w:vAlign w:val="center"/>
                </w:tcPr>
                <w:p w14:paraId="7A221C2F">
                  <w:pPr>
                    <w:pStyle w:val="33"/>
                  </w:pPr>
                  <w:r>
                    <w:rPr>
                      <w:rFonts w:hint="eastAsia"/>
                    </w:rPr>
                    <w:t>酸雾抑制剂</w:t>
                  </w:r>
                  <w:r>
                    <w:t>（</w:t>
                  </w:r>
                  <w:r>
                    <w:rPr>
                      <w:rFonts w:hint="eastAsia"/>
                    </w:rPr>
                    <w:t>OP乳化</w:t>
                  </w:r>
                </w:p>
                <w:p w14:paraId="7B4043D7">
                  <w:pPr>
                    <w:pStyle w:val="33"/>
                  </w:pPr>
                  <w:r>
                    <w:rPr>
                      <w:rFonts w:hint="eastAsia"/>
                    </w:rPr>
                    <w:t>剂，液态</w:t>
                  </w:r>
                  <w:r>
                    <w:t>）</w:t>
                  </w:r>
                </w:p>
              </w:tc>
              <w:tc>
                <w:tcPr>
                  <w:tcW w:w="418" w:type="pct"/>
                  <w:tcBorders>
                    <w:left w:val="single" w:color="auto" w:sz="4" w:space="0"/>
                  </w:tcBorders>
                  <w:vAlign w:val="center"/>
                </w:tcPr>
                <w:p w14:paraId="68A8F735">
                  <w:pPr>
                    <w:pStyle w:val="33"/>
                  </w:pPr>
                  <w:r>
                    <w:rPr>
                      <w:rFonts w:hint="eastAsia"/>
                    </w:rPr>
                    <w:t>0.5</w:t>
                  </w:r>
                  <w:r>
                    <w:t>t</w:t>
                  </w:r>
                </w:p>
              </w:tc>
              <w:tc>
                <w:tcPr>
                  <w:tcW w:w="633" w:type="pct"/>
                  <w:tcBorders>
                    <w:left w:val="single" w:color="auto" w:sz="4" w:space="0"/>
                  </w:tcBorders>
                  <w:vAlign w:val="center"/>
                </w:tcPr>
                <w:p w14:paraId="61751762">
                  <w:pPr>
                    <w:pStyle w:val="33"/>
                  </w:pPr>
                  <w:r>
                    <w:rPr>
                      <w:rFonts w:hint="eastAsia"/>
                    </w:rPr>
                    <w:t>0.1</w:t>
                  </w:r>
                  <w:r>
                    <w:t>t</w:t>
                  </w:r>
                </w:p>
              </w:tc>
              <w:tc>
                <w:tcPr>
                  <w:tcW w:w="829" w:type="pct"/>
                  <w:tcBorders>
                    <w:left w:val="single" w:color="auto" w:sz="4" w:space="0"/>
                  </w:tcBorders>
                  <w:vAlign w:val="center"/>
                </w:tcPr>
                <w:p w14:paraId="79EDB052">
                  <w:pPr>
                    <w:pStyle w:val="33"/>
                  </w:pPr>
                  <w:r>
                    <w:t>外购</w:t>
                  </w:r>
                  <w:r>
                    <w:rPr>
                      <w:rFonts w:hint="eastAsia"/>
                    </w:rPr>
                    <w:t>，桶装，25kg/桶</w:t>
                  </w:r>
                </w:p>
              </w:tc>
              <w:tc>
                <w:tcPr>
                  <w:tcW w:w="660" w:type="pct"/>
                  <w:tcBorders>
                    <w:left w:val="single" w:color="auto" w:sz="4" w:space="0"/>
                  </w:tcBorders>
                  <w:vAlign w:val="center"/>
                </w:tcPr>
                <w:p w14:paraId="7F27F786">
                  <w:pPr>
                    <w:pStyle w:val="33"/>
                  </w:pPr>
                  <w:r>
                    <w:rPr>
                      <w:rFonts w:hint="eastAsia"/>
                    </w:rPr>
                    <w:t>库房</w:t>
                  </w:r>
                </w:p>
              </w:tc>
              <w:tc>
                <w:tcPr>
                  <w:tcW w:w="698" w:type="pct"/>
                  <w:tcBorders>
                    <w:left w:val="single" w:color="auto" w:sz="4" w:space="0"/>
                  </w:tcBorders>
                  <w:vAlign w:val="center"/>
                </w:tcPr>
                <w:p w14:paraId="6A940FC6">
                  <w:pPr>
                    <w:pStyle w:val="33"/>
                  </w:pPr>
                  <w:r>
                    <w:rPr>
                      <w:rFonts w:hint="eastAsia"/>
                    </w:rPr>
                    <w:t>/</w:t>
                  </w:r>
                </w:p>
              </w:tc>
            </w:tr>
          </w:tbl>
          <w:p w14:paraId="0DB7B6E3">
            <w:pPr>
              <w:adjustRightInd w:val="0"/>
              <w:snapToGrid w:val="0"/>
              <w:spacing w:line="400" w:lineRule="exact"/>
              <w:rPr>
                <w:bCs/>
                <w:szCs w:val="21"/>
              </w:rPr>
            </w:pPr>
            <w:r>
              <w:rPr>
                <w:rFonts w:hint="eastAsia"/>
                <w:bCs/>
                <w:szCs w:val="21"/>
              </w:rPr>
              <w:t>（4）</w:t>
            </w:r>
            <w:r>
              <w:rPr>
                <w:rFonts w:hint="eastAsia" w:hAnsi="宋体"/>
                <w:bCs/>
                <w:szCs w:val="21"/>
              </w:rPr>
              <w:t>飞机零部件生产线</w:t>
            </w:r>
            <w:r>
              <w:rPr>
                <w:rFonts w:hint="eastAsia"/>
                <w:bCs/>
                <w:szCs w:val="21"/>
              </w:rPr>
              <w:t>现有工程产品方案情况</w:t>
            </w:r>
          </w:p>
          <w:p w14:paraId="6CD45E7F">
            <w:pPr>
              <w:adjustRightInd w:val="0"/>
              <w:snapToGrid w:val="0"/>
              <w:spacing w:before="120" w:beforeLines="50"/>
              <w:rPr>
                <w:bCs/>
                <w:szCs w:val="21"/>
              </w:rPr>
            </w:pPr>
            <w:r>
              <w:rPr>
                <w:rFonts w:hint="eastAsia" w:hAnsi="宋体"/>
                <w:bCs/>
                <w:szCs w:val="21"/>
              </w:rPr>
              <w:t>飞机零部件生产线</w:t>
            </w:r>
            <w:r>
              <w:rPr>
                <w:rFonts w:hint="eastAsia"/>
                <w:bCs/>
                <w:szCs w:val="21"/>
              </w:rPr>
              <w:t>现有工程</w:t>
            </w:r>
            <w:r>
              <w:rPr>
                <w:bCs/>
                <w:szCs w:val="21"/>
              </w:rPr>
              <w:t>主要</w:t>
            </w:r>
            <w:r>
              <w:rPr>
                <w:rFonts w:hint="eastAsia"/>
                <w:bCs/>
                <w:szCs w:val="21"/>
              </w:rPr>
              <w:t>产品方案见下表。</w:t>
            </w:r>
          </w:p>
          <w:p w14:paraId="1B70C8CE">
            <w:pPr>
              <w:pStyle w:val="54"/>
              <w:rPr>
                <w:kern w:val="2"/>
              </w:rPr>
            </w:pPr>
            <w:r>
              <w:rPr>
                <w:rFonts w:hint="eastAsia"/>
                <w:bCs w:val="0"/>
              </w:rPr>
              <w:t xml:space="preserve">表2-3 </w:t>
            </w:r>
            <w:r>
              <w:rPr>
                <w:rFonts w:hint="eastAsia" w:hAnsi="宋体"/>
              </w:rPr>
              <w:t>飞机零部件生产线</w:t>
            </w:r>
            <w:r>
              <w:rPr>
                <w:rFonts w:hint="eastAsia"/>
              </w:rPr>
              <w:t>现有工程</w:t>
            </w:r>
            <w:r>
              <w:t>产品方案一览表</w:t>
            </w:r>
          </w:p>
          <w:tbl>
            <w:tblPr>
              <w:tblStyle w:val="22"/>
              <w:tblW w:w="77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2"/>
              <w:gridCol w:w="995"/>
              <w:gridCol w:w="1159"/>
              <w:gridCol w:w="1361"/>
              <w:gridCol w:w="1361"/>
              <w:gridCol w:w="1111"/>
              <w:gridCol w:w="1099"/>
            </w:tblGrid>
            <w:tr w14:paraId="159EE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403" w:type="pct"/>
                  <w:vAlign w:val="center"/>
                </w:tcPr>
                <w:p w14:paraId="4902CD48">
                  <w:pPr>
                    <w:pStyle w:val="33"/>
                  </w:pPr>
                  <w:r>
                    <w:t>序号</w:t>
                  </w:r>
                </w:p>
              </w:tc>
              <w:tc>
                <w:tcPr>
                  <w:tcW w:w="645" w:type="pct"/>
                  <w:shd w:val="clear" w:color="auto" w:fill="auto"/>
                  <w:vAlign w:val="center"/>
                </w:tcPr>
                <w:p w14:paraId="51927BF2">
                  <w:pPr>
                    <w:pStyle w:val="33"/>
                  </w:pPr>
                  <w:r>
                    <w:t>产品名称</w:t>
                  </w:r>
                </w:p>
              </w:tc>
              <w:tc>
                <w:tcPr>
                  <w:tcW w:w="752" w:type="pct"/>
                  <w:vAlign w:val="center"/>
                </w:tcPr>
                <w:p w14:paraId="38726738">
                  <w:pPr>
                    <w:pStyle w:val="33"/>
                  </w:pPr>
                  <w:r>
                    <w:t>年产量（万</w:t>
                  </w:r>
                  <w:r>
                    <w:rPr>
                      <w:rFonts w:hint="eastAsia"/>
                    </w:rPr>
                    <w:t>件</w:t>
                  </w:r>
                  <w:r>
                    <w:t>）</w:t>
                  </w:r>
                </w:p>
              </w:tc>
              <w:tc>
                <w:tcPr>
                  <w:tcW w:w="883" w:type="pct"/>
                  <w:vAlign w:val="center"/>
                </w:tcPr>
                <w:p w14:paraId="367EAA1D">
                  <w:pPr>
                    <w:pStyle w:val="33"/>
                  </w:pPr>
                  <w:r>
                    <w:t>质量</w:t>
                  </w:r>
                  <w:r>
                    <w:rPr>
                      <w:rFonts w:hint="eastAsia"/>
                    </w:rPr>
                    <w:t>（</w:t>
                  </w:r>
                  <w:r>
                    <w:t>kg/</w:t>
                  </w:r>
                  <w:r>
                    <w:rPr>
                      <w:rFonts w:hint="eastAsia"/>
                    </w:rPr>
                    <w:t>件）</w:t>
                  </w:r>
                </w:p>
              </w:tc>
              <w:tc>
                <w:tcPr>
                  <w:tcW w:w="883" w:type="pct"/>
                  <w:vAlign w:val="center"/>
                </w:tcPr>
                <w:p w14:paraId="2E44EE0E">
                  <w:pPr>
                    <w:pStyle w:val="33"/>
                  </w:pPr>
                  <w:r>
                    <w:rPr>
                      <w:rFonts w:hint="eastAsia"/>
                    </w:rPr>
                    <w:t>单位面积</w:t>
                  </w:r>
                  <w:r>
                    <w:t>（m</w:t>
                  </w:r>
                  <w:r>
                    <w:rPr>
                      <w:rFonts w:hint="eastAsia"/>
                      <w:vertAlign w:val="superscript"/>
                    </w:rPr>
                    <w:t>2</w:t>
                  </w:r>
                  <w:r>
                    <w:t>/</w:t>
                  </w:r>
                  <w:r>
                    <w:rPr>
                      <w:rFonts w:hint="eastAsia"/>
                    </w:rPr>
                    <w:t>件</w:t>
                  </w:r>
                  <w:r>
                    <w:t>）</w:t>
                  </w:r>
                </w:p>
              </w:tc>
              <w:tc>
                <w:tcPr>
                  <w:tcW w:w="721" w:type="pct"/>
                  <w:vAlign w:val="center"/>
                </w:tcPr>
                <w:p w14:paraId="1EBC4485">
                  <w:pPr>
                    <w:pStyle w:val="33"/>
                  </w:pPr>
                  <w:r>
                    <w:t>年产量（万</w:t>
                  </w:r>
                  <w:r>
                    <w:rPr>
                      <w:rFonts w:hint="eastAsia"/>
                    </w:rPr>
                    <w:t>件</w:t>
                  </w:r>
                  <w:r>
                    <w:t>）</w:t>
                  </w:r>
                </w:p>
              </w:tc>
              <w:tc>
                <w:tcPr>
                  <w:tcW w:w="714" w:type="pct"/>
                </w:tcPr>
                <w:p w14:paraId="62D35707">
                  <w:pPr>
                    <w:pStyle w:val="33"/>
                  </w:pPr>
                  <w:r>
                    <w:rPr>
                      <w:rFonts w:hint="eastAsia"/>
                    </w:rPr>
                    <w:t>镀层平均厚度</w:t>
                  </w:r>
                </w:p>
                <w:p w14:paraId="0B876871">
                  <w:pPr>
                    <w:pStyle w:val="33"/>
                  </w:pPr>
                  <w:r>
                    <w:rPr>
                      <w:rFonts w:hint="eastAsia"/>
                    </w:rPr>
                    <w:t>（μm）</w:t>
                  </w:r>
                </w:p>
              </w:tc>
            </w:tr>
            <w:tr w14:paraId="7B09E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403" w:type="pct"/>
                  <w:vAlign w:val="center"/>
                </w:tcPr>
                <w:p w14:paraId="359F3567">
                  <w:pPr>
                    <w:pStyle w:val="33"/>
                  </w:pPr>
                  <w:r>
                    <w:t>1</w:t>
                  </w:r>
                </w:p>
              </w:tc>
              <w:tc>
                <w:tcPr>
                  <w:tcW w:w="645" w:type="pct"/>
                  <w:tcBorders>
                    <w:left w:val="single" w:color="auto" w:sz="4" w:space="0"/>
                  </w:tcBorders>
                  <w:shd w:val="clear" w:color="auto" w:fill="auto"/>
                  <w:vAlign w:val="center"/>
                </w:tcPr>
                <w:p w14:paraId="40181356">
                  <w:pPr>
                    <w:pStyle w:val="33"/>
                  </w:pPr>
                  <w:r>
                    <w:rPr>
                      <w:rFonts w:hint="eastAsia"/>
                    </w:rPr>
                    <w:t>阳极氧化件</w:t>
                  </w:r>
                </w:p>
              </w:tc>
              <w:tc>
                <w:tcPr>
                  <w:tcW w:w="752" w:type="pct"/>
                  <w:tcBorders>
                    <w:left w:val="single" w:color="auto" w:sz="4" w:space="0"/>
                  </w:tcBorders>
                  <w:vAlign w:val="center"/>
                </w:tcPr>
                <w:p w14:paraId="53E0594E">
                  <w:pPr>
                    <w:pStyle w:val="33"/>
                  </w:pPr>
                  <w:r>
                    <w:rPr>
                      <w:rFonts w:hint="eastAsia"/>
                    </w:rPr>
                    <w:t>3</w:t>
                  </w:r>
                  <w:r>
                    <w:t xml:space="preserve">00 </w:t>
                  </w:r>
                </w:p>
              </w:tc>
              <w:tc>
                <w:tcPr>
                  <w:tcW w:w="883" w:type="pct"/>
                  <w:tcBorders>
                    <w:left w:val="single" w:color="auto" w:sz="4" w:space="0"/>
                  </w:tcBorders>
                  <w:vAlign w:val="center"/>
                </w:tcPr>
                <w:p w14:paraId="130F60BB">
                  <w:pPr>
                    <w:pStyle w:val="33"/>
                  </w:pPr>
                  <w:r>
                    <w:rPr>
                      <w:rFonts w:hint="eastAsia"/>
                    </w:rPr>
                    <w:t>0.0035</w:t>
                  </w:r>
                </w:p>
              </w:tc>
              <w:tc>
                <w:tcPr>
                  <w:tcW w:w="883" w:type="pct"/>
                  <w:tcBorders>
                    <w:left w:val="single" w:color="auto" w:sz="4" w:space="0"/>
                  </w:tcBorders>
                  <w:vAlign w:val="center"/>
                </w:tcPr>
                <w:p w14:paraId="63E43C25">
                  <w:pPr>
                    <w:pStyle w:val="33"/>
                  </w:pPr>
                  <w:r>
                    <w:rPr>
                      <w:rFonts w:hint="eastAsia"/>
                    </w:rPr>
                    <w:t>0.007</w:t>
                  </w:r>
                </w:p>
              </w:tc>
              <w:tc>
                <w:tcPr>
                  <w:tcW w:w="721" w:type="pct"/>
                  <w:tcBorders>
                    <w:left w:val="single" w:color="auto" w:sz="4" w:space="0"/>
                  </w:tcBorders>
                  <w:vAlign w:val="center"/>
                </w:tcPr>
                <w:p w14:paraId="669E0817">
                  <w:pPr>
                    <w:pStyle w:val="33"/>
                  </w:pPr>
                  <w:r>
                    <w:rPr>
                      <w:rFonts w:hint="eastAsia"/>
                    </w:rPr>
                    <w:t>3</w:t>
                  </w:r>
                  <w:r>
                    <w:t xml:space="preserve">00 </w:t>
                  </w:r>
                </w:p>
              </w:tc>
              <w:tc>
                <w:tcPr>
                  <w:tcW w:w="714" w:type="pct"/>
                  <w:tcBorders>
                    <w:left w:val="single" w:color="auto" w:sz="4" w:space="0"/>
                  </w:tcBorders>
                  <w:vAlign w:val="center"/>
                </w:tcPr>
                <w:p w14:paraId="5952ECA2">
                  <w:pPr>
                    <w:pStyle w:val="33"/>
                  </w:pPr>
                  <w:r>
                    <w:rPr>
                      <w:rFonts w:hint="eastAsia"/>
                    </w:rPr>
                    <w:t>8</w:t>
                  </w:r>
                </w:p>
              </w:tc>
            </w:tr>
            <w:tr w14:paraId="606FA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403" w:type="pct"/>
                  <w:vAlign w:val="center"/>
                </w:tcPr>
                <w:p w14:paraId="4428818A">
                  <w:pPr>
                    <w:pStyle w:val="33"/>
                  </w:pPr>
                  <w:r>
                    <w:t>2</w:t>
                  </w:r>
                </w:p>
              </w:tc>
              <w:tc>
                <w:tcPr>
                  <w:tcW w:w="645" w:type="pct"/>
                  <w:tcBorders>
                    <w:left w:val="single" w:color="auto" w:sz="4" w:space="0"/>
                  </w:tcBorders>
                  <w:shd w:val="clear" w:color="auto" w:fill="auto"/>
                  <w:vAlign w:val="center"/>
                </w:tcPr>
                <w:p w14:paraId="0F98B90A">
                  <w:pPr>
                    <w:pStyle w:val="33"/>
                  </w:pPr>
                  <w:r>
                    <w:rPr>
                      <w:rFonts w:hint="eastAsia"/>
                    </w:rPr>
                    <w:t>挂镀件</w:t>
                  </w:r>
                </w:p>
              </w:tc>
              <w:tc>
                <w:tcPr>
                  <w:tcW w:w="752" w:type="pct"/>
                  <w:tcBorders>
                    <w:left w:val="single" w:color="auto" w:sz="4" w:space="0"/>
                  </w:tcBorders>
                  <w:vAlign w:val="center"/>
                </w:tcPr>
                <w:p w14:paraId="43C7F0C4">
                  <w:pPr>
                    <w:pStyle w:val="33"/>
                  </w:pPr>
                  <w:r>
                    <w:rPr>
                      <w:rFonts w:hint="eastAsia"/>
                    </w:rPr>
                    <w:t>80</w:t>
                  </w:r>
                  <w:r>
                    <w:t xml:space="preserve"> </w:t>
                  </w:r>
                </w:p>
              </w:tc>
              <w:tc>
                <w:tcPr>
                  <w:tcW w:w="883" w:type="pct"/>
                  <w:tcBorders>
                    <w:left w:val="single" w:color="auto" w:sz="4" w:space="0"/>
                  </w:tcBorders>
                  <w:vAlign w:val="center"/>
                </w:tcPr>
                <w:p w14:paraId="6FBB633A">
                  <w:pPr>
                    <w:pStyle w:val="33"/>
                  </w:pPr>
                  <w:r>
                    <w:rPr>
                      <w:rFonts w:hint="eastAsia"/>
                    </w:rPr>
                    <w:t>0.0035</w:t>
                  </w:r>
                </w:p>
              </w:tc>
              <w:tc>
                <w:tcPr>
                  <w:tcW w:w="883" w:type="pct"/>
                  <w:tcBorders>
                    <w:left w:val="single" w:color="auto" w:sz="4" w:space="0"/>
                  </w:tcBorders>
                  <w:vAlign w:val="center"/>
                </w:tcPr>
                <w:p w14:paraId="4BD1B294">
                  <w:pPr>
                    <w:pStyle w:val="33"/>
                  </w:pPr>
                  <w:r>
                    <w:rPr>
                      <w:rFonts w:hint="eastAsia"/>
                    </w:rPr>
                    <w:t>0.007</w:t>
                  </w:r>
                </w:p>
              </w:tc>
              <w:tc>
                <w:tcPr>
                  <w:tcW w:w="721" w:type="pct"/>
                  <w:tcBorders>
                    <w:left w:val="single" w:color="auto" w:sz="4" w:space="0"/>
                  </w:tcBorders>
                  <w:vAlign w:val="center"/>
                </w:tcPr>
                <w:p w14:paraId="5E96EFDF">
                  <w:pPr>
                    <w:pStyle w:val="33"/>
                  </w:pPr>
                  <w:r>
                    <w:rPr>
                      <w:rFonts w:hint="eastAsia"/>
                    </w:rPr>
                    <w:t>80</w:t>
                  </w:r>
                  <w:r>
                    <w:t xml:space="preserve"> </w:t>
                  </w:r>
                </w:p>
              </w:tc>
              <w:tc>
                <w:tcPr>
                  <w:tcW w:w="714" w:type="pct"/>
                  <w:tcBorders>
                    <w:left w:val="single" w:color="auto" w:sz="4" w:space="0"/>
                  </w:tcBorders>
                  <w:vAlign w:val="center"/>
                </w:tcPr>
                <w:p w14:paraId="71D9CF8B">
                  <w:pPr>
                    <w:pStyle w:val="33"/>
                  </w:pPr>
                  <w:r>
                    <w:rPr>
                      <w:rFonts w:hint="eastAsia"/>
                    </w:rPr>
                    <w:t>16</w:t>
                  </w:r>
                </w:p>
              </w:tc>
            </w:tr>
            <w:tr w14:paraId="5AA24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403" w:type="pct"/>
                  <w:vAlign w:val="center"/>
                </w:tcPr>
                <w:p w14:paraId="01679397">
                  <w:pPr>
                    <w:pStyle w:val="33"/>
                  </w:pPr>
                  <w:r>
                    <w:rPr>
                      <w:rFonts w:hint="eastAsia"/>
                    </w:rPr>
                    <w:t>3</w:t>
                  </w:r>
                </w:p>
              </w:tc>
              <w:tc>
                <w:tcPr>
                  <w:tcW w:w="645" w:type="pct"/>
                  <w:tcBorders>
                    <w:left w:val="single" w:color="auto" w:sz="4" w:space="0"/>
                  </w:tcBorders>
                  <w:shd w:val="clear" w:color="auto" w:fill="auto"/>
                  <w:vAlign w:val="center"/>
                </w:tcPr>
                <w:p w14:paraId="30D5DACD">
                  <w:pPr>
                    <w:pStyle w:val="33"/>
                  </w:pPr>
                  <w:r>
                    <w:rPr>
                      <w:rFonts w:hint="eastAsia"/>
                    </w:rPr>
                    <w:t>滚镀件</w:t>
                  </w:r>
                </w:p>
              </w:tc>
              <w:tc>
                <w:tcPr>
                  <w:tcW w:w="752" w:type="pct"/>
                  <w:tcBorders>
                    <w:left w:val="single" w:color="auto" w:sz="4" w:space="0"/>
                  </w:tcBorders>
                  <w:vAlign w:val="center"/>
                </w:tcPr>
                <w:p w14:paraId="7E6EB690">
                  <w:pPr>
                    <w:pStyle w:val="33"/>
                  </w:pPr>
                  <w:r>
                    <w:rPr>
                      <w:rFonts w:hint="eastAsia"/>
                    </w:rPr>
                    <w:t>120</w:t>
                  </w:r>
                </w:p>
              </w:tc>
              <w:tc>
                <w:tcPr>
                  <w:tcW w:w="883" w:type="pct"/>
                  <w:tcBorders>
                    <w:left w:val="single" w:color="auto" w:sz="4" w:space="0"/>
                  </w:tcBorders>
                  <w:vAlign w:val="center"/>
                </w:tcPr>
                <w:p w14:paraId="2E8D4788">
                  <w:pPr>
                    <w:pStyle w:val="33"/>
                  </w:pPr>
                  <w:r>
                    <w:rPr>
                      <w:rFonts w:hint="eastAsia"/>
                    </w:rPr>
                    <w:t>0.0030</w:t>
                  </w:r>
                </w:p>
              </w:tc>
              <w:tc>
                <w:tcPr>
                  <w:tcW w:w="883" w:type="pct"/>
                  <w:tcBorders>
                    <w:left w:val="single" w:color="auto" w:sz="4" w:space="0"/>
                  </w:tcBorders>
                  <w:vAlign w:val="center"/>
                </w:tcPr>
                <w:p w14:paraId="5BBC8BA4">
                  <w:pPr>
                    <w:pStyle w:val="33"/>
                  </w:pPr>
                  <w:r>
                    <w:rPr>
                      <w:rFonts w:hint="eastAsia"/>
                    </w:rPr>
                    <w:t>0.006</w:t>
                  </w:r>
                </w:p>
              </w:tc>
              <w:tc>
                <w:tcPr>
                  <w:tcW w:w="721" w:type="pct"/>
                  <w:tcBorders>
                    <w:left w:val="single" w:color="auto" w:sz="4" w:space="0"/>
                  </w:tcBorders>
                  <w:vAlign w:val="center"/>
                </w:tcPr>
                <w:p w14:paraId="3CF26F4A">
                  <w:pPr>
                    <w:pStyle w:val="33"/>
                  </w:pPr>
                  <w:r>
                    <w:rPr>
                      <w:rFonts w:hint="eastAsia"/>
                    </w:rPr>
                    <w:t>120</w:t>
                  </w:r>
                </w:p>
              </w:tc>
              <w:tc>
                <w:tcPr>
                  <w:tcW w:w="714" w:type="pct"/>
                  <w:tcBorders>
                    <w:left w:val="single" w:color="auto" w:sz="4" w:space="0"/>
                  </w:tcBorders>
                  <w:vAlign w:val="center"/>
                </w:tcPr>
                <w:p w14:paraId="1097DAD9">
                  <w:pPr>
                    <w:pStyle w:val="33"/>
                  </w:pPr>
                  <w:r>
                    <w:rPr>
                      <w:rFonts w:hint="eastAsia"/>
                    </w:rPr>
                    <w:t>14</w:t>
                  </w:r>
                </w:p>
              </w:tc>
            </w:tr>
          </w:tbl>
          <w:p w14:paraId="25D15EC7">
            <w:pPr>
              <w:adjustRightInd w:val="0"/>
              <w:snapToGrid w:val="0"/>
              <w:spacing w:line="400" w:lineRule="exact"/>
              <w:rPr>
                <w:szCs w:val="21"/>
              </w:rPr>
            </w:pPr>
            <w:r>
              <w:rPr>
                <w:rFonts w:hint="eastAsia"/>
                <w:szCs w:val="21"/>
              </w:rPr>
              <w:t>（5）</w:t>
            </w:r>
            <w:r>
              <w:rPr>
                <w:rFonts w:hint="eastAsia" w:hAnsi="宋体"/>
                <w:bCs/>
                <w:szCs w:val="21"/>
              </w:rPr>
              <w:t>飞机零部件生产线</w:t>
            </w:r>
            <w:r>
              <w:rPr>
                <w:rFonts w:hint="eastAsia"/>
                <w:szCs w:val="21"/>
              </w:rPr>
              <w:t>现有工程主要生产设备</w:t>
            </w:r>
          </w:p>
          <w:p w14:paraId="64A3ACEF">
            <w:pPr>
              <w:adjustRightInd w:val="0"/>
              <w:snapToGrid w:val="0"/>
              <w:spacing w:before="120" w:beforeLines="50"/>
              <w:rPr>
                <w:szCs w:val="21"/>
              </w:rPr>
            </w:pPr>
            <w:r>
              <w:rPr>
                <w:rFonts w:hint="eastAsia" w:hAnsi="宋体"/>
                <w:bCs/>
                <w:szCs w:val="21"/>
              </w:rPr>
              <w:t>飞机零部件生产线</w:t>
            </w:r>
            <w:r>
              <w:rPr>
                <w:rFonts w:hint="eastAsia"/>
                <w:szCs w:val="21"/>
              </w:rPr>
              <w:t>现有工程主要生产设备见下表。</w:t>
            </w:r>
          </w:p>
          <w:p w14:paraId="15D8F1AC">
            <w:pPr>
              <w:pStyle w:val="54"/>
            </w:pPr>
            <w:r>
              <w:rPr>
                <w:rFonts w:hint="eastAsia"/>
                <w:bCs w:val="0"/>
              </w:rPr>
              <w:t xml:space="preserve">表2-4 </w:t>
            </w:r>
            <w:r>
              <w:rPr>
                <w:rFonts w:hint="eastAsia" w:hAnsi="宋体"/>
              </w:rPr>
              <w:t>飞机零部件生产线</w:t>
            </w:r>
            <w:r>
              <w:rPr>
                <w:rFonts w:hint="eastAsia"/>
              </w:rPr>
              <w:t>现有工程</w:t>
            </w:r>
            <w:r>
              <w:t>主要</w:t>
            </w:r>
            <w:r>
              <w:rPr>
                <w:rFonts w:hint="eastAsia"/>
              </w:rPr>
              <w:t>生产设备</w:t>
            </w:r>
          </w:p>
          <w:tbl>
            <w:tblPr>
              <w:tblStyle w:val="22"/>
              <w:tblW w:w="48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9"/>
              <w:gridCol w:w="993"/>
              <w:gridCol w:w="1940"/>
              <w:gridCol w:w="1805"/>
              <w:gridCol w:w="910"/>
              <w:gridCol w:w="1819"/>
            </w:tblGrid>
            <w:tr w14:paraId="0DFED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35BDBC5">
                  <w:pPr>
                    <w:pStyle w:val="33"/>
                  </w:pPr>
                  <w:r>
                    <w:t>序号</w:t>
                  </w:r>
                </w:p>
              </w:tc>
              <w:tc>
                <w:tcPr>
                  <w:tcW w:w="623" w:type="pct"/>
                  <w:vAlign w:val="center"/>
                </w:tcPr>
                <w:p w14:paraId="668A6167">
                  <w:pPr>
                    <w:pStyle w:val="33"/>
                  </w:pPr>
                  <w:r>
                    <w:rPr>
                      <w:rFonts w:hint="eastAsia"/>
                    </w:rPr>
                    <w:t>生产工序</w:t>
                  </w:r>
                </w:p>
              </w:tc>
              <w:tc>
                <w:tcPr>
                  <w:tcW w:w="1218" w:type="pct"/>
                  <w:vAlign w:val="center"/>
                </w:tcPr>
                <w:p w14:paraId="32F2C41E">
                  <w:pPr>
                    <w:pStyle w:val="33"/>
                  </w:pPr>
                  <w:r>
                    <w:t>设备设施名称</w:t>
                  </w:r>
                </w:p>
              </w:tc>
              <w:tc>
                <w:tcPr>
                  <w:tcW w:w="1133" w:type="pct"/>
                  <w:vAlign w:val="center"/>
                </w:tcPr>
                <w:p w14:paraId="2EAE821C">
                  <w:pPr>
                    <w:pStyle w:val="33"/>
                  </w:pPr>
                  <w:r>
                    <w:t>规格/型号</w:t>
                  </w:r>
                </w:p>
              </w:tc>
              <w:tc>
                <w:tcPr>
                  <w:tcW w:w="571" w:type="pct"/>
                  <w:vAlign w:val="center"/>
                </w:tcPr>
                <w:p w14:paraId="3161BBE7">
                  <w:pPr>
                    <w:pStyle w:val="33"/>
                  </w:pPr>
                  <w:r>
                    <w:t>数量</w:t>
                  </w:r>
                </w:p>
              </w:tc>
              <w:tc>
                <w:tcPr>
                  <w:tcW w:w="1142" w:type="pct"/>
                  <w:vAlign w:val="center"/>
                </w:tcPr>
                <w:p w14:paraId="24067A0F">
                  <w:pPr>
                    <w:pStyle w:val="33"/>
                  </w:pPr>
                  <w:r>
                    <w:t>备注</w:t>
                  </w:r>
                </w:p>
              </w:tc>
            </w:tr>
            <w:tr w14:paraId="46EBB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9216AF7">
                  <w:pPr>
                    <w:pStyle w:val="33"/>
                  </w:pPr>
                  <w:r>
                    <w:t>1</w:t>
                  </w:r>
                </w:p>
              </w:tc>
              <w:tc>
                <w:tcPr>
                  <w:tcW w:w="623" w:type="pct"/>
                  <w:vMerge w:val="restart"/>
                  <w:tcBorders>
                    <w:left w:val="single" w:color="auto" w:sz="4" w:space="0"/>
                  </w:tcBorders>
                  <w:vAlign w:val="center"/>
                </w:tcPr>
                <w:p w14:paraId="1FF20427">
                  <w:pPr>
                    <w:pStyle w:val="33"/>
                  </w:pPr>
                  <w:r>
                    <w:rPr>
                      <w:rFonts w:hint="eastAsia"/>
                    </w:rPr>
                    <w:t>机加工</w:t>
                  </w:r>
                </w:p>
              </w:tc>
              <w:tc>
                <w:tcPr>
                  <w:tcW w:w="1218" w:type="pct"/>
                  <w:tcBorders>
                    <w:left w:val="single" w:color="auto" w:sz="4" w:space="0"/>
                  </w:tcBorders>
                  <w:vAlign w:val="center"/>
                </w:tcPr>
                <w:p w14:paraId="1DC4ACE0">
                  <w:pPr>
                    <w:pStyle w:val="33"/>
                  </w:pPr>
                  <w:r>
                    <w:t>数控机床</w:t>
                  </w:r>
                </w:p>
              </w:tc>
              <w:tc>
                <w:tcPr>
                  <w:tcW w:w="1133" w:type="pct"/>
                  <w:tcBorders>
                    <w:left w:val="single" w:color="auto" w:sz="4" w:space="0"/>
                  </w:tcBorders>
                  <w:vAlign w:val="center"/>
                </w:tcPr>
                <w:p w14:paraId="13394141">
                  <w:pPr>
                    <w:pStyle w:val="33"/>
                  </w:pPr>
                  <w:r>
                    <w:t>KIT4500</w:t>
                  </w:r>
                </w:p>
              </w:tc>
              <w:tc>
                <w:tcPr>
                  <w:tcW w:w="571" w:type="pct"/>
                  <w:tcBorders>
                    <w:left w:val="single" w:color="auto" w:sz="4" w:space="0"/>
                  </w:tcBorders>
                  <w:vAlign w:val="center"/>
                </w:tcPr>
                <w:p w14:paraId="7CDDF4B8">
                  <w:pPr>
                    <w:pStyle w:val="33"/>
                  </w:pPr>
                  <w:r>
                    <w:rPr>
                      <w:rFonts w:hint="eastAsia"/>
                    </w:rPr>
                    <w:t>16</w:t>
                  </w:r>
                  <w:r>
                    <w:t>台</w:t>
                  </w:r>
                </w:p>
              </w:tc>
              <w:tc>
                <w:tcPr>
                  <w:tcW w:w="1142" w:type="pct"/>
                  <w:tcBorders>
                    <w:left w:val="single" w:color="auto" w:sz="4" w:space="0"/>
                  </w:tcBorders>
                  <w:vAlign w:val="center"/>
                </w:tcPr>
                <w:p w14:paraId="72C713D0">
                  <w:pPr>
                    <w:pStyle w:val="33"/>
                  </w:pPr>
                  <w:r>
                    <w:rPr>
                      <w:rFonts w:hint="eastAsia"/>
                    </w:rPr>
                    <w:t>/</w:t>
                  </w:r>
                </w:p>
              </w:tc>
            </w:tr>
            <w:tr w14:paraId="2C1FD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313" w:type="pct"/>
                  <w:vAlign w:val="center"/>
                </w:tcPr>
                <w:p w14:paraId="68D57EC7">
                  <w:pPr>
                    <w:pStyle w:val="33"/>
                  </w:pPr>
                  <w:r>
                    <w:t>2</w:t>
                  </w:r>
                </w:p>
              </w:tc>
              <w:tc>
                <w:tcPr>
                  <w:tcW w:w="623" w:type="pct"/>
                  <w:vMerge w:val="continue"/>
                  <w:tcBorders>
                    <w:left w:val="single" w:color="auto" w:sz="4" w:space="0"/>
                  </w:tcBorders>
                  <w:vAlign w:val="center"/>
                </w:tcPr>
                <w:p w14:paraId="0C062E03"/>
              </w:tc>
              <w:tc>
                <w:tcPr>
                  <w:tcW w:w="1218" w:type="pct"/>
                  <w:tcBorders>
                    <w:left w:val="single" w:color="auto" w:sz="4" w:space="0"/>
                  </w:tcBorders>
                  <w:vAlign w:val="center"/>
                </w:tcPr>
                <w:p w14:paraId="06226247">
                  <w:pPr>
                    <w:pStyle w:val="33"/>
                  </w:pPr>
                  <w:r>
                    <w:t>数控无心磨机床</w:t>
                  </w:r>
                </w:p>
              </w:tc>
              <w:tc>
                <w:tcPr>
                  <w:tcW w:w="1133" w:type="pct"/>
                  <w:tcBorders>
                    <w:left w:val="single" w:color="auto" w:sz="4" w:space="0"/>
                  </w:tcBorders>
                  <w:vAlign w:val="center"/>
                </w:tcPr>
                <w:p w14:paraId="22065CBA">
                  <w:pPr>
                    <w:pStyle w:val="33"/>
                  </w:pPr>
                  <w:r>
                    <w:rPr>
                      <w:rFonts w:hint="eastAsia"/>
                    </w:rPr>
                    <w:t>/</w:t>
                  </w:r>
                </w:p>
              </w:tc>
              <w:tc>
                <w:tcPr>
                  <w:tcW w:w="571" w:type="pct"/>
                  <w:tcBorders>
                    <w:left w:val="single" w:color="auto" w:sz="4" w:space="0"/>
                  </w:tcBorders>
                  <w:vAlign w:val="center"/>
                </w:tcPr>
                <w:p w14:paraId="08896A8C">
                  <w:pPr>
                    <w:pStyle w:val="33"/>
                    <w:rPr>
                      <w:highlight w:val="yellow"/>
                    </w:rPr>
                  </w:pPr>
                  <w:r>
                    <w:rPr>
                      <w:rFonts w:hint="eastAsia"/>
                    </w:rPr>
                    <w:t>3</w:t>
                  </w:r>
                  <w:r>
                    <w:t>台</w:t>
                  </w:r>
                </w:p>
              </w:tc>
              <w:tc>
                <w:tcPr>
                  <w:tcW w:w="1142" w:type="pct"/>
                  <w:tcBorders>
                    <w:left w:val="single" w:color="auto" w:sz="4" w:space="0"/>
                  </w:tcBorders>
                  <w:vAlign w:val="center"/>
                </w:tcPr>
                <w:p w14:paraId="4226B5CD">
                  <w:pPr>
                    <w:pStyle w:val="33"/>
                  </w:pPr>
                  <w:r>
                    <w:rPr>
                      <w:rFonts w:hint="eastAsia"/>
                    </w:rPr>
                    <w:t>/</w:t>
                  </w:r>
                </w:p>
              </w:tc>
            </w:tr>
            <w:tr w14:paraId="025B1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7BAF43C">
                  <w:pPr>
                    <w:pStyle w:val="33"/>
                  </w:pPr>
                  <w:r>
                    <w:t>3</w:t>
                  </w:r>
                </w:p>
              </w:tc>
              <w:tc>
                <w:tcPr>
                  <w:tcW w:w="623" w:type="pct"/>
                  <w:vMerge w:val="restart"/>
                  <w:tcBorders>
                    <w:left w:val="single" w:color="auto" w:sz="4" w:space="0"/>
                  </w:tcBorders>
                  <w:vAlign w:val="center"/>
                </w:tcPr>
                <w:p w14:paraId="6CAF9690">
                  <w:pPr>
                    <w:pStyle w:val="33"/>
                  </w:pPr>
                  <w:r>
                    <w:rPr>
                      <w:rFonts w:hint="eastAsia"/>
                    </w:rPr>
                    <w:t>阳极氧化</w:t>
                  </w:r>
                </w:p>
              </w:tc>
              <w:tc>
                <w:tcPr>
                  <w:tcW w:w="1218" w:type="pct"/>
                  <w:tcBorders>
                    <w:left w:val="single" w:color="auto" w:sz="4" w:space="0"/>
                  </w:tcBorders>
                  <w:vAlign w:val="center"/>
                </w:tcPr>
                <w:p w14:paraId="6EA65D9B">
                  <w:pPr>
                    <w:pStyle w:val="33"/>
                  </w:pPr>
                  <w:r>
                    <w:rPr>
                      <w:rFonts w:hint="eastAsia"/>
                    </w:rPr>
                    <w:t>除油槽</w:t>
                  </w:r>
                </w:p>
              </w:tc>
              <w:tc>
                <w:tcPr>
                  <w:tcW w:w="1133" w:type="pct"/>
                  <w:tcBorders>
                    <w:left w:val="single" w:color="auto" w:sz="4" w:space="0"/>
                  </w:tcBorders>
                  <w:vAlign w:val="center"/>
                </w:tcPr>
                <w:p w14:paraId="720F8794">
                  <w:pPr>
                    <w:pStyle w:val="33"/>
                  </w:pPr>
                  <w:r>
                    <w:rPr>
                      <w:rFonts w:hint="eastAsia"/>
                    </w:rPr>
                    <w:t>1.1×0.6×1.15m</w:t>
                  </w:r>
                </w:p>
              </w:tc>
              <w:tc>
                <w:tcPr>
                  <w:tcW w:w="571" w:type="pct"/>
                  <w:tcBorders>
                    <w:left w:val="single" w:color="auto" w:sz="4" w:space="0"/>
                  </w:tcBorders>
                  <w:vAlign w:val="center"/>
                </w:tcPr>
                <w:p w14:paraId="14C192A8">
                  <w:pPr>
                    <w:pStyle w:val="33"/>
                  </w:pPr>
                  <w:r>
                    <w:t>1</w:t>
                  </w:r>
                  <w:r>
                    <w:rPr>
                      <w:rFonts w:hint="eastAsia"/>
                    </w:rPr>
                    <w:t>个</w:t>
                  </w:r>
                </w:p>
              </w:tc>
              <w:tc>
                <w:tcPr>
                  <w:tcW w:w="1142" w:type="pct"/>
                  <w:tcBorders>
                    <w:left w:val="single" w:color="auto" w:sz="4" w:space="0"/>
                  </w:tcBorders>
                  <w:vAlign w:val="center"/>
                </w:tcPr>
                <w:p w14:paraId="10C724D3">
                  <w:pPr>
                    <w:pStyle w:val="33"/>
                  </w:pPr>
                  <w:r>
                    <w:rPr>
                      <w:rFonts w:hint="eastAsia"/>
                    </w:rPr>
                    <w:t>不锈钢材质；电加热，温度80℃</w:t>
                  </w:r>
                </w:p>
              </w:tc>
            </w:tr>
            <w:tr w14:paraId="05884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AD3919F">
                  <w:pPr>
                    <w:pStyle w:val="33"/>
                  </w:pPr>
                  <w:r>
                    <w:rPr>
                      <w:rFonts w:hint="eastAsia"/>
                    </w:rPr>
                    <w:t>4</w:t>
                  </w:r>
                </w:p>
              </w:tc>
              <w:tc>
                <w:tcPr>
                  <w:tcW w:w="623" w:type="pct"/>
                  <w:vMerge w:val="continue"/>
                  <w:tcBorders>
                    <w:left w:val="single" w:color="auto" w:sz="4" w:space="0"/>
                  </w:tcBorders>
                  <w:vAlign w:val="center"/>
                </w:tcPr>
                <w:p w14:paraId="4DD50893"/>
              </w:tc>
              <w:tc>
                <w:tcPr>
                  <w:tcW w:w="1218" w:type="pct"/>
                  <w:tcBorders>
                    <w:left w:val="single" w:color="auto" w:sz="4" w:space="0"/>
                  </w:tcBorders>
                  <w:vAlign w:val="center"/>
                </w:tcPr>
                <w:p w14:paraId="620C372E">
                  <w:pPr>
                    <w:pStyle w:val="33"/>
                  </w:pPr>
                  <w:r>
                    <w:rPr>
                      <w:rFonts w:hint="eastAsia"/>
                    </w:rPr>
                    <w:t>除油后一次水洗槽</w:t>
                  </w:r>
                </w:p>
              </w:tc>
              <w:tc>
                <w:tcPr>
                  <w:tcW w:w="1133" w:type="pct"/>
                  <w:tcBorders>
                    <w:left w:val="single" w:color="auto" w:sz="4" w:space="0"/>
                  </w:tcBorders>
                  <w:vAlign w:val="center"/>
                </w:tcPr>
                <w:p w14:paraId="2300C1AC">
                  <w:pPr>
                    <w:pStyle w:val="33"/>
                  </w:pPr>
                  <w:r>
                    <w:rPr>
                      <w:rFonts w:hint="eastAsia"/>
                    </w:rPr>
                    <w:t>0.6×0.6×1.15m</w:t>
                  </w:r>
                </w:p>
              </w:tc>
              <w:tc>
                <w:tcPr>
                  <w:tcW w:w="571" w:type="pct"/>
                  <w:tcBorders>
                    <w:left w:val="single" w:color="auto" w:sz="4" w:space="0"/>
                  </w:tcBorders>
                  <w:vAlign w:val="center"/>
                </w:tcPr>
                <w:p w14:paraId="3874EA10">
                  <w:pPr>
                    <w:pStyle w:val="33"/>
                  </w:pPr>
                  <w:r>
                    <w:rPr>
                      <w:rFonts w:hint="eastAsia"/>
                    </w:rPr>
                    <w:t>1个</w:t>
                  </w:r>
                </w:p>
              </w:tc>
              <w:tc>
                <w:tcPr>
                  <w:tcW w:w="1142" w:type="pct"/>
                  <w:tcBorders>
                    <w:left w:val="single" w:color="auto" w:sz="4" w:space="0"/>
                  </w:tcBorders>
                  <w:vAlign w:val="center"/>
                </w:tcPr>
                <w:p w14:paraId="1E307173">
                  <w:pPr>
                    <w:pStyle w:val="33"/>
                  </w:pPr>
                  <w:r>
                    <w:rPr>
                      <w:rFonts w:hint="eastAsia"/>
                    </w:rPr>
                    <w:t>不锈钢材质；电加热，温度80℃</w:t>
                  </w:r>
                </w:p>
              </w:tc>
            </w:tr>
            <w:tr w14:paraId="5C2EA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DF8EA21">
                  <w:pPr>
                    <w:pStyle w:val="33"/>
                  </w:pPr>
                  <w:r>
                    <w:rPr>
                      <w:rFonts w:hint="eastAsia"/>
                    </w:rPr>
                    <w:t>5</w:t>
                  </w:r>
                </w:p>
              </w:tc>
              <w:tc>
                <w:tcPr>
                  <w:tcW w:w="623" w:type="pct"/>
                  <w:vMerge w:val="continue"/>
                  <w:tcBorders>
                    <w:left w:val="single" w:color="auto" w:sz="4" w:space="0"/>
                  </w:tcBorders>
                  <w:vAlign w:val="center"/>
                </w:tcPr>
                <w:p w14:paraId="77076045"/>
              </w:tc>
              <w:tc>
                <w:tcPr>
                  <w:tcW w:w="1218" w:type="pct"/>
                  <w:tcBorders>
                    <w:left w:val="single" w:color="auto" w:sz="4" w:space="0"/>
                  </w:tcBorders>
                  <w:vAlign w:val="center"/>
                </w:tcPr>
                <w:p w14:paraId="3CAD0CD0">
                  <w:pPr>
                    <w:pStyle w:val="33"/>
                  </w:pPr>
                  <w:r>
                    <w:rPr>
                      <w:rFonts w:hint="eastAsia"/>
                    </w:rPr>
                    <w:t>除油后二次水洗槽</w:t>
                  </w:r>
                </w:p>
              </w:tc>
              <w:tc>
                <w:tcPr>
                  <w:tcW w:w="1133" w:type="pct"/>
                  <w:tcBorders>
                    <w:left w:val="single" w:color="auto" w:sz="4" w:space="0"/>
                  </w:tcBorders>
                  <w:vAlign w:val="center"/>
                </w:tcPr>
                <w:p w14:paraId="32643358">
                  <w:pPr>
                    <w:pStyle w:val="33"/>
                  </w:pPr>
                  <w:r>
                    <w:rPr>
                      <w:rFonts w:hint="eastAsia"/>
                    </w:rPr>
                    <w:t>1.1×0.6×1.15m</w:t>
                  </w:r>
                </w:p>
              </w:tc>
              <w:tc>
                <w:tcPr>
                  <w:tcW w:w="571" w:type="pct"/>
                  <w:tcBorders>
                    <w:left w:val="single" w:color="auto" w:sz="4" w:space="0"/>
                  </w:tcBorders>
                  <w:vAlign w:val="center"/>
                </w:tcPr>
                <w:p w14:paraId="4B0BF3DA">
                  <w:pPr>
                    <w:pStyle w:val="33"/>
                  </w:pPr>
                  <w:r>
                    <w:t>1</w:t>
                  </w:r>
                  <w:r>
                    <w:rPr>
                      <w:rFonts w:hint="eastAsia"/>
                    </w:rPr>
                    <w:t>个</w:t>
                  </w:r>
                </w:p>
              </w:tc>
              <w:tc>
                <w:tcPr>
                  <w:tcW w:w="1142" w:type="pct"/>
                  <w:tcBorders>
                    <w:left w:val="single" w:color="auto" w:sz="4" w:space="0"/>
                  </w:tcBorders>
                  <w:vAlign w:val="center"/>
                </w:tcPr>
                <w:p w14:paraId="6C5EFB17">
                  <w:pPr>
                    <w:pStyle w:val="33"/>
                  </w:pPr>
                  <w:r>
                    <w:rPr>
                      <w:rFonts w:hint="eastAsia"/>
                    </w:rPr>
                    <w:t>PP材质</w:t>
                  </w:r>
                </w:p>
              </w:tc>
            </w:tr>
            <w:tr w14:paraId="5A14F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B75970E">
                  <w:pPr>
                    <w:pStyle w:val="33"/>
                  </w:pPr>
                  <w:r>
                    <w:rPr>
                      <w:rFonts w:hint="eastAsia"/>
                    </w:rPr>
                    <w:t>6</w:t>
                  </w:r>
                </w:p>
              </w:tc>
              <w:tc>
                <w:tcPr>
                  <w:tcW w:w="623" w:type="pct"/>
                  <w:vMerge w:val="continue"/>
                  <w:tcBorders>
                    <w:left w:val="single" w:color="auto" w:sz="4" w:space="0"/>
                  </w:tcBorders>
                  <w:vAlign w:val="center"/>
                </w:tcPr>
                <w:p w14:paraId="7F9591F2"/>
              </w:tc>
              <w:tc>
                <w:tcPr>
                  <w:tcW w:w="1218" w:type="pct"/>
                  <w:tcBorders>
                    <w:left w:val="single" w:color="auto" w:sz="4" w:space="0"/>
                  </w:tcBorders>
                  <w:vAlign w:val="center"/>
                </w:tcPr>
                <w:p w14:paraId="12605539">
                  <w:pPr>
                    <w:pStyle w:val="33"/>
                  </w:pPr>
                  <w:r>
                    <w:rPr>
                      <w:rFonts w:hint="eastAsia"/>
                    </w:rPr>
                    <w:t>酸洗槽</w:t>
                  </w:r>
                </w:p>
              </w:tc>
              <w:tc>
                <w:tcPr>
                  <w:tcW w:w="1133" w:type="pct"/>
                  <w:tcBorders>
                    <w:left w:val="single" w:color="auto" w:sz="4" w:space="0"/>
                  </w:tcBorders>
                  <w:vAlign w:val="center"/>
                </w:tcPr>
                <w:p w14:paraId="496F3BCC">
                  <w:pPr>
                    <w:pStyle w:val="33"/>
                  </w:pPr>
                  <w:r>
                    <w:rPr>
                      <w:rFonts w:hint="eastAsia"/>
                    </w:rPr>
                    <w:t>0.6×0.6×1.15m</w:t>
                  </w:r>
                </w:p>
              </w:tc>
              <w:tc>
                <w:tcPr>
                  <w:tcW w:w="571" w:type="pct"/>
                  <w:tcBorders>
                    <w:left w:val="single" w:color="auto" w:sz="4" w:space="0"/>
                  </w:tcBorders>
                  <w:vAlign w:val="center"/>
                </w:tcPr>
                <w:p w14:paraId="12AE6738">
                  <w:pPr>
                    <w:pStyle w:val="33"/>
                  </w:pPr>
                  <w:r>
                    <w:rPr>
                      <w:rFonts w:hint="eastAsia"/>
                    </w:rPr>
                    <w:t>1个</w:t>
                  </w:r>
                </w:p>
              </w:tc>
              <w:tc>
                <w:tcPr>
                  <w:tcW w:w="1142" w:type="pct"/>
                  <w:tcBorders>
                    <w:left w:val="single" w:color="auto" w:sz="4" w:space="0"/>
                  </w:tcBorders>
                  <w:vAlign w:val="center"/>
                </w:tcPr>
                <w:p w14:paraId="7AFC2B29">
                  <w:pPr>
                    <w:pStyle w:val="33"/>
                  </w:pPr>
                  <w:r>
                    <w:rPr>
                      <w:rFonts w:hint="eastAsia"/>
                    </w:rPr>
                    <w:t>PP材质</w:t>
                  </w:r>
                </w:p>
              </w:tc>
            </w:tr>
            <w:tr w14:paraId="396FC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1912EC4">
                  <w:pPr>
                    <w:pStyle w:val="33"/>
                  </w:pPr>
                  <w:r>
                    <w:rPr>
                      <w:rFonts w:hint="eastAsia"/>
                    </w:rPr>
                    <w:t>7</w:t>
                  </w:r>
                </w:p>
              </w:tc>
              <w:tc>
                <w:tcPr>
                  <w:tcW w:w="623" w:type="pct"/>
                  <w:vMerge w:val="continue"/>
                  <w:tcBorders>
                    <w:left w:val="single" w:color="auto" w:sz="4" w:space="0"/>
                  </w:tcBorders>
                  <w:vAlign w:val="center"/>
                </w:tcPr>
                <w:p w14:paraId="049669C1"/>
              </w:tc>
              <w:tc>
                <w:tcPr>
                  <w:tcW w:w="1218" w:type="pct"/>
                  <w:tcBorders>
                    <w:left w:val="single" w:color="auto" w:sz="4" w:space="0"/>
                  </w:tcBorders>
                  <w:vAlign w:val="center"/>
                </w:tcPr>
                <w:p w14:paraId="2849C11A">
                  <w:pPr>
                    <w:pStyle w:val="33"/>
                  </w:pPr>
                  <w:r>
                    <w:rPr>
                      <w:rFonts w:hint="eastAsia"/>
                    </w:rPr>
                    <w:t>酸洗后一次水洗槽</w:t>
                  </w:r>
                </w:p>
              </w:tc>
              <w:tc>
                <w:tcPr>
                  <w:tcW w:w="1133" w:type="pct"/>
                  <w:tcBorders>
                    <w:left w:val="single" w:color="auto" w:sz="4" w:space="0"/>
                  </w:tcBorders>
                  <w:vAlign w:val="center"/>
                </w:tcPr>
                <w:p w14:paraId="22846A76">
                  <w:pPr>
                    <w:pStyle w:val="33"/>
                  </w:pPr>
                  <w:r>
                    <w:rPr>
                      <w:rFonts w:hint="eastAsia"/>
                    </w:rPr>
                    <w:t>0.6×0.6×1.15m</w:t>
                  </w:r>
                </w:p>
              </w:tc>
              <w:tc>
                <w:tcPr>
                  <w:tcW w:w="571" w:type="pct"/>
                  <w:tcBorders>
                    <w:left w:val="single" w:color="auto" w:sz="4" w:space="0"/>
                  </w:tcBorders>
                  <w:vAlign w:val="center"/>
                </w:tcPr>
                <w:p w14:paraId="79DDF784">
                  <w:pPr>
                    <w:pStyle w:val="33"/>
                  </w:pPr>
                  <w:r>
                    <w:rPr>
                      <w:rFonts w:hint="eastAsia"/>
                    </w:rPr>
                    <w:t>1个</w:t>
                  </w:r>
                </w:p>
              </w:tc>
              <w:tc>
                <w:tcPr>
                  <w:tcW w:w="1142" w:type="pct"/>
                  <w:tcBorders>
                    <w:left w:val="single" w:color="auto" w:sz="4" w:space="0"/>
                  </w:tcBorders>
                  <w:vAlign w:val="center"/>
                </w:tcPr>
                <w:p w14:paraId="339B5427">
                  <w:pPr>
                    <w:pStyle w:val="33"/>
                  </w:pPr>
                  <w:r>
                    <w:rPr>
                      <w:rFonts w:hint="eastAsia"/>
                    </w:rPr>
                    <w:t>PP材质</w:t>
                  </w:r>
                </w:p>
              </w:tc>
            </w:tr>
            <w:tr w14:paraId="6D806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2A27790">
                  <w:pPr>
                    <w:pStyle w:val="33"/>
                  </w:pPr>
                  <w:r>
                    <w:rPr>
                      <w:rFonts w:hint="eastAsia"/>
                    </w:rPr>
                    <w:t>8</w:t>
                  </w:r>
                </w:p>
              </w:tc>
              <w:tc>
                <w:tcPr>
                  <w:tcW w:w="623" w:type="pct"/>
                  <w:vMerge w:val="continue"/>
                  <w:tcBorders>
                    <w:left w:val="single" w:color="auto" w:sz="4" w:space="0"/>
                  </w:tcBorders>
                  <w:vAlign w:val="center"/>
                </w:tcPr>
                <w:p w14:paraId="5CEFB66E"/>
              </w:tc>
              <w:tc>
                <w:tcPr>
                  <w:tcW w:w="1218" w:type="pct"/>
                  <w:tcBorders>
                    <w:left w:val="single" w:color="auto" w:sz="4" w:space="0"/>
                  </w:tcBorders>
                  <w:vAlign w:val="center"/>
                </w:tcPr>
                <w:p w14:paraId="1B4E09E0">
                  <w:pPr>
                    <w:pStyle w:val="33"/>
                  </w:pPr>
                  <w:r>
                    <w:rPr>
                      <w:rFonts w:hint="eastAsia"/>
                    </w:rPr>
                    <w:t>酸洗后二次水洗槽</w:t>
                  </w:r>
                </w:p>
              </w:tc>
              <w:tc>
                <w:tcPr>
                  <w:tcW w:w="1133" w:type="pct"/>
                  <w:tcBorders>
                    <w:left w:val="single" w:color="auto" w:sz="4" w:space="0"/>
                  </w:tcBorders>
                  <w:vAlign w:val="center"/>
                </w:tcPr>
                <w:p w14:paraId="7B2368D3">
                  <w:pPr>
                    <w:pStyle w:val="33"/>
                  </w:pPr>
                  <w:r>
                    <w:rPr>
                      <w:rFonts w:hint="eastAsia"/>
                    </w:rPr>
                    <w:t>0.6×0.6×1.15m</w:t>
                  </w:r>
                </w:p>
              </w:tc>
              <w:tc>
                <w:tcPr>
                  <w:tcW w:w="571" w:type="pct"/>
                  <w:tcBorders>
                    <w:left w:val="single" w:color="auto" w:sz="4" w:space="0"/>
                  </w:tcBorders>
                  <w:vAlign w:val="center"/>
                </w:tcPr>
                <w:p w14:paraId="6D9B3261">
                  <w:pPr>
                    <w:pStyle w:val="33"/>
                  </w:pPr>
                  <w:r>
                    <w:rPr>
                      <w:rFonts w:hint="eastAsia"/>
                    </w:rPr>
                    <w:t>1个</w:t>
                  </w:r>
                </w:p>
              </w:tc>
              <w:tc>
                <w:tcPr>
                  <w:tcW w:w="1142" w:type="pct"/>
                  <w:tcBorders>
                    <w:left w:val="single" w:color="auto" w:sz="4" w:space="0"/>
                  </w:tcBorders>
                  <w:vAlign w:val="center"/>
                </w:tcPr>
                <w:p w14:paraId="3E78ED79">
                  <w:pPr>
                    <w:pStyle w:val="33"/>
                  </w:pPr>
                  <w:r>
                    <w:rPr>
                      <w:rFonts w:hint="eastAsia"/>
                    </w:rPr>
                    <w:t>PP材质</w:t>
                  </w:r>
                </w:p>
              </w:tc>
            </w:tr>
            <w:tr w14:paraId="6671D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B313C5C">
                  <w:pPr>
                    <w:pStyle w:val="33"/>
                  </w:pPr>
                  <w:r>
                    <w:rPr>
                      <w:rFonts w:hint="eastAsia"/>
                    </w:rPr>
                    <w:t>9</w:t>
                  </w:r>
                </w:p>
              </w:tc>
              <w:tc>
                <w:tcPr>
                  <w:tcW w:w="623" w:type="pct"/>
                  <w:vMerge w:val="continue"/>
                  <w:tcBorders>
                    <w:left w:val="single" w:color="auto" w:sz="4" w:space="0"/>
                  </w:tcBorders>
                  <w:vAlign w:val="center"/>
                </w:tcPr>
                <w:p w14:paraId="67CDA3D9"/>
              </w:tc>
              <w:tc>
                <w:tcPr>
                  <w:tcW w:w="1218" w:type="pct"/>
                  <w:tcBorders>
                    <w:left w:val="single" w:color="auto" w:sz="4" w:space="0"/>
                  </w:tcBorders>
                  <w:vAlign w:val="center"/>
                </w:tcPr>
                <w:p w14:paraId="710B326C">
                  <w:pPr>
                    <w:pStyle w:val="33"/>
                  </w:pPr>
                  <w:r>
                    <w:rPr>
                      <w:rFonts w:hint="eastAsia"/>
                    </w:rPr>
                    <w:t>阳极氧化槽</w:t>
                  </w:r>
                </w:p>
              </w:tc>
              <w:tc>
                <w:tcPr>
                  <w:tcW w:w="1133" w:type="pct"/>
                  <w:tcBorders>
                    <w:left w:val="single" w:color="auto" w:sz="4" w:space="0"/>
                  </w:tcBorders>
                  <w:vAlign w:val="center"/>
                </w:tcPr>
                <w:p w14:paraId="7691FE99">
                  <w:pPr>
                    <w:pStyle w:val="33"/>
                  </w:pPr>
                  <w:r>
                    <w:rPr>
                      <w:rFonts w:hint="eastAsia"/>
                    </w:rPr>
                    <w:t>2.2×0.9×1.15m</w:t>
                  </w:r>
                </w:p>
              </w:tc>
              <w:tc>
                <w:tcPr>
                  <w:tcW w:w="571" w:type="pct"/>
                  <w:tcBorders>
                    <w:left w:val="single" w:color="auto" w:sz="4" w:space="0"/>
                  </w:tcBorders>
                  <w:vAlign w:val="center"/>
                </w:tcPr>
                <w:p w14:paraId="1CD779FD">
                  <w:pPr>
                    <w:pStyle w:val="33"/>
                  </w:pPr>
                  <w:r>
                    <w:rPr>
                      <w:rFonts w:hint="eastAsia"/>
                    </w:rPr>
                    <w:t>2个</w:t>
                  </w:r>
                </w:p>
              </w:tc>
              <w:tc>
                <w:tcPr>
                  <w:tcW w:w="1142" w:type="pct"/>
                  <w:tcBorders>
                    <w:left w:val="single" w:color="auto" w:sz="4" w:space="0"/>
                  </w:tcBorders>
                  <w:vAlign w:val="center"/>
                </w:tcPr>
                <w:p w14:paraId="358378B1">
                  <w:pPr>
                    <w:pStyle w:val="33"/>
                  </w:pPr>
                  <w:r>
                    <w:rPr>
                      <w:rFonts w:hint="eastAsia"/>
                    </w:rPr>
                    <w:t>PP材质，一用一备</w:t>
                  </w:r>
                </w:p>
              </w:tc>
            </w:tr>
            <w:tr w14:paraId="426D6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3C15441">
                  <w:pPr>
                    <w:pStyle w:val="33"/>
                  </w:pPr>
                  <w:r>
                    <w:rPr>
                      <w:rFonts w:hint="eastAsia"/>
                    </w:rPr>
                    <w:t>10</w:t>
                  </w:r>
                </w:p>
              </w:tc>
              <w:tc>
                <w:tcPr>
                  <w:tcW w:w="623" w:type="pct"/>
                  <w:vMerge w:val="continue"/>
                  <w:tcBorders>
                    <w:left w:val="single" w:color="auto" w:sz="4" w:space="0"/>
                  </w:tcBorders>
                  <w:vAlign w:val="center"/>
                </w:tcPr>
                <w:p w14:paraId="6DBBF23F"/>
              </w:tc>
              <w:tc>
                <w:tcPr>
                  <w:tcW w:w="1218" w:type="pct"/>
                  <w:tcBorders>
                    <w:left w:val="single" w:color="auto" w:sz="4" w:space="0"/>
                  </w:tcBorders>
                  <w:vAlign w:val="center"/>
                </w:tcPr>
                <w:p w14:paraId="12797E4B">
                  <w:pPr>
                    <w:pStyle w:val="33"/>
                  </w:pPr>
                  <w:r>
                    <w:rPr>
                      <w:rFonts w:hint="eastAsia"/>
                    </w:rPr>
                    <w:t>阳极氧化后一次</w:t>
                  </w:r>
                </w:p>
                <w:p w14:paraId="6AB17D42">
                  <w:pPr>
                    <w:pStyle w:val="33"/>
                  </w:pPr>
                  <w:r>
                    <w:rPr>
                      <w:rFonts w:hint="eastAsia"/>
                    </w:rPr>
                    <w:t>水洗槽</w:t>
                  </w:r>
                </w:p>
              </w:tc>
              <w:tc>
                <w:tcPr>
                  <w:tcW w:w="1133" w:type="pct"/>
                  <w:tcBorders>
                    <w:left w:val="single" w:color="auto" w:sz="4" w:space="0"/>
                  </w:tcBorders>
                  <w:vAlign w:val="center"/>
                </w:tcPr>
                <w:p w14:paraId="42D2573F">
                  <w:pPr>
                    <w:pStyle w:val="33"/>
                  </w:pPr>
                  <w:r>
                    <w:rPr>
                      <w:rFonts w:hint="eastAsia"/>
                    </w:rPr>
                    <w:t>0.6×0.6×1.15m</w:t>
                  </w:r>
                </w:p>
              </w:tc>
              <w:tc>
                <w:tcPr>
                  <w:tcW w:w="571" w:type="pct"/>
                  <w:tcBorders>
                    <w:left w:val="single" w:color="auto" w:sz="4" w:space="0"/>
                  </w:tcBorders>
                  <w:vAlign w:val="center"/>
                </w:tcPr>
                <w:p w14:paraId="69FC0584">
                  <w:pPr>
                    <w:pStyle w:val="33"/>
                  </w:pPr>
                  <w:r>
                    <w:rPr>
                      <w:rFonts w:hint="eastAsia"/>
                    </w:rPr>
                    <w:t>2个</w:t>
                  </w:r>
                </w:p>
              </w:tc>
              <w:tc>
                <w:tcPr>
                  <w:tcW w:w="1142" w:type="pct"/>
                  <w:tcBorders>
                    <w:left w:val="single" w:color="auto" w:sz="4" w:space="0"/>
                  </w:tcBorders>
                  <w:vAlign w:val="center"/>
                </w:tcPr>
                <w:p w14:paraId="6D300F39">
                  <w:pPr>
                    <w:pStyle w:val="33"/>
                  </w:pPr>
                  <w:r>
                    <w:rPr>
                      <w:rFonts w:hint="eastAsia"/>
                    </w:rPr>
                    <w:t>PP材质，一用一备</w:t>
                  </w:r>
                </w:p>
              </w:tc>
            </w:tr>
            <w:tr w14:paraId="2628E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D781EA3">
                  <w:pPr>
                    <w:pStyle w:val="33"/>
                  </w:pPr>
                  <w:r>
                    <w:rPr>
                      <w:rFonts w:hint="eastAsia"/>
                    </w:rPr>
                    <w:t>11</w:t>
                  </w:r>
                </w:p>
              </w:tc>
              <w:tc>
                <w:tcPr>
                  <w:tcW w:w="623" w:type="pct"/>
                  <w:vMerge w:val="continue"/>
                  <w:tcBorders>
                    <w:left w:val="single" w:color="auto" w:sz="4" w:space="0"/>
                  </w:tcBorders>
                  <w:vAlign w:val="center"/>
                </w:tcPr>
                <w:p w14:paraId="76B4736D"/>
              </w:tc>
              <w:tc>
                <w:tcPr>
                  <w:tcW w:w="1218" w:type="pct"/>
                  <w:tcBorders>
                    <w:left w:val="single" w:color="auto" w:sz="4" w:space="0"/>
                  </w:tcBorders>
                  <w:vAlign w:val="center"/>
                </w:tcPr>
                <w:p w14:paraId="35C3AB9F">
                  <w:pPr>
                    <w:pStyle w:val="33"/>
                  </w:pPr>
                  <w:r>
                    <w:rPr>
                      <w:rFonts w:hint="eastAsia"/>
                    </w:rPr>
                    <w:t>阳极氧化后二次</w:t>
                  </w:r>
                </w:p>
                <w:p w14:paraId="630ED856">
                  <w:pPr>
                    <w:pStyle w:val="33"/>
                  </w:pPr>
                  <w:r>
                    <w:rPr>
                      <w:rFonts w:hint="eastAsia"/>
                    </w:rPr>
                    <w:t>水洗槽</w:t>
                  </w:r>
                </w:p>
              </w:tc>
              <w:tc>
                <w:tcPr>
                  <w:tcW w:w="1133" w:type="pct"/>
                  <w:tcBorders>
                    <w:left w:val="single" w:color="auto" w:sz="4" w:space="0"/>
                  </w:tcBorders>
                  <w:vAlign w:val="center"/>
                </w:tcPr>
                <w:p w14:paraId="7AE7ED86">
                  <w:pPr>
                    <w:pStyle w:val="33"/>
                  </w:pPr>
                  <w:r>
                    <w:rPr>
                      <w:rFonts w:hint="eastAsia"/>
                    </w:rPr>
                    <w:t>0.6×0.6×1.15m</w:t>
                  </w:r>
                </w:p>
              </w:tc>
              <w:tc>
                <w:tcPr>
                  <w:tcW w:w="571" w:type="pct"/>
                  <w:tcBorders>
                    <w:left w:val="single" w:color="auto" w:sz="4" w:space="0"/>
                  </w:tcBorders>
                  <w:vAlign w:val="center"/>
                </w:tcPr>
                <w:p w14:paraId="36531EE4">
                  <w:pPr>
                    <w:pStyle w:val="33"/>
                  </w:pPr>
                  <w:r>
                    <w:rPr>
                      <w:rFonts w:hint="eastAsia"/>
                    </w:rPr>
                    <w:t>2个</w:t>
                  </w:r>
                </w:p>
              </w:tc>
              <w:tc>
                <w:tcPr>
                  <w:tcW w:w="1142" w:type="pct"/>
                  <w:tcBorders>
                    <w:left w:val="single" w:color="auto" w:sz="4" w:space="0"/>
                  </w:tcBorders>
                  <w:vAlign w:val="center"/>
                </w:tcPr>
                <w:p w14:paraId="2F6F6C39">
                  <w:pPr>
                    <w:pStyle w:val="33"/>
                  </w:pPr>
                  <w:r>
                    <w:rPr>
                      <w:rFonts w:hint="eastAsia"/>
                    </w:rPr>
                    <w:t>PP材质，一用一备</w:t>
                  </w:r>
                </w:p>
              </w:tc>
            </w:tr>
            <w:tr w14:paraId="5C31B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C985D7A">
                  <w:pPr>
                    <w:pStyle w:val="33"/>
                  </w:pPr>
                  <w:r>
                    <w:rPr>
                      <w:rFonts w:hint="eastAsia"/>
                    </w:rPr>
                    <w:t>12</w:t>
                  </w:r>
                </w:p>
              </w:tc>
              <w:tc>
                <w:tcPr>
                  <w:tcW w:w="623" w:type="pct"/>
                  <w:vMerge w:val="continue"/>
                  <w:tcBorders>
                    <w:left w:val="single" w:color="auto" w:sz="4" w:space="0"/>
                  </w:tcBorders>
                  <w:vAlign w:val="center"/>
                </w:tcPr>
                <w:p w14:paraId="2220AFF3"/>
              </w:tc>
              <w:tc>
                <w:tcPr>
                  <w:tcW w:w="1218" w:type="pct"/>
                  <w:tcBorders>
                    <w:left w:val="single" w:color="auto" w:sz="4" w:space="0"/>
                  </w:tcBorders>
                  <w:vAlign w:val="center"/>
                </w:tcPr>
                <w:p w14:paraId="01FE31E9">
                  <w:pPr>
                    <w:pStyle w:val="33"/>
                  </w:pPr>
                  <w:r>
                    <w:rPr>
                      <w:rFonts w:hint="eastAsia"/>
                    </w:rPr>
                    <w:t>阳极氧化后三次</w:t>
                  </w:r>
                </w:p>
                <w:p w14:paraId="26D065DE">
                  <w:pPr>
                    <w:pStyle w:val="33"/>
                  </w:pPr>
                  <w:r>
                    <w:rPr>
                      <w:rFonts w:hint="eastAsia"/>
                    </w:rPr>
                    <w:t>水洗槽</w:t>
                  </w:r>
                </w:p>
              </w:tc>
              <w:tc>
                <w:tcPr>
                  <w:tcW w:w="1133" w:type="pct"/>
                  <w:tcBorders>
                    <w:left w:val="single" w:color="auto" w:sz="4" w:space="0"/>
                  </w:tcBorders>
                  <w:vAlign w:val="center"/>
                </w:tcPr>
                <w:p w14:paraId="0339209E">
                  <w:pPr>
                    <w:pStyle w:val="33"/>
                  </w:pPr>
                  <w:r>
                    <w:rPr>
                      <w:rFonts w:hint="eastAsia"/>
                    </w:rPr>
                    <w:t>0.6×0.6×1.15m</w:t>
                  </w:r>
                </w:p>
              </w:tc>
              <w:tc>
                <w:tcPr>
                  <w:tcW w:w="571" w:type="pct"/>
                  <w:tcBorders>
                    <w:left w:val="single" w:color="auto" w:sz="4" w:space="0"/>
                  </w:tcBorders>
                  <w:vAlign w:val="center"/>
                </w:tcPr>
                <w:p w14:paraId="74F04F5D">
                  <w:pPr>
                    <w:pStyle w:val="33"/>
                  </w:pPr>
                  <w:r>
                    <w:rPr>
                      <w:rFonts w:hint="eastAsia"/>
                    </w:rPr>
                    <w:t>2个</w:t>
                  </w:r>
                </w:p>
              </w:tc>
              <w:tc>
                <w:tcPr>
                  <w:tcW w:w="1142" w:type="pct"/>
                  <w:tcBorders>
                    <w:left w:val="single" w:color="auto" w:sz="4" w:space="0"/>
                  </w:tcBorders>
                  <w:vAlign w:val="center"/>
                </w:tcPr>
                <w:p w14:paraId="038BD7B5">
                  <w:pPr>
                    <w:pStyle w:val="33"/>
                  </w:pPr>
                  <w:r>
                    <w:rPr>
                      <w:rFonts w:hint="eastAsia"/>
                    </w:rPr>
                    <w:t>不锈钢材质；电加热，温度80℃，一用一备</w:t>
                  </w:r>
                </w:p>
              </w:tc>
            </w:tr>
            <w:tr w14:paraId="74931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2A71B88">
                  <w:pPr>
                    <w:pStyle w:val="33"/>
                  </w:pPr>
                  <w:r>
                    <w:rPr>
                      <w:rFonts w:hint="eastAsia"/>
                    </w:rPr>
                    <w:t>13</w:t>
                  </w:r>
                </w:p>
              </w:tc>
              <w:tc>
                <w:tcPr>
                  <w:tcW w:w="623" w:type="pct"/>
                  <w:vMerge w:val="continue"/>
                  <w:tcBorders>
                    <w:left w:val="single" w:color="auto" w:sz="4" w:space="0"/>
                  </w:tcBorders>
                  <w:vAlign w:val="center"/>
                </w:tcPr>
                <w:p w14:paraId="638B5C50"/>
              </w:tc>
              <w:tc>
                <w:tcPr>
                  <w:tcW w:w="1218" w:type="pct"/>
                  <w:tcBorders>
                    <w:left w:val="single" w:color="auto" w:sz="4" w:space="0"/>
                  </w:tcBorders>
                  <w:vAlign w:val="center"/>
                </w:tcPr>
                <w:p w14:paraId="1D972E7A">
                  <w:pPr>
                    <w:pStyle w:val="33"/>
                  </w:pPr>
                  <w:r>
                    <w:rPr>
                      <w:rFonts w:hint="eastAsia"/>
                    </w:rPr>
                    <w:t>烘干机</w:t>
                  </w:r>
                </w:p>
              </w:tc>
              <w:tc>
                <w:tcPr>
                  <w:tcW w:w="1133" w:type="pct"/>
                  <w:tcBorders>
                    <w:left w:val="single" w:color="auto" w:sz="4" w:space="0"/>
                  </w:tcBorders>
                  <w:vAlign w:val="center"/>
                </w:tcPr>
                <w:p w14:paraId="22396898">
                  <w:pPr>
                    <w:pStyle w:val="33"/>
                  </w:pPr>
                  <w:r>
                    <w:rPr>
                      <w:rFonts w:hint="eastAsia"/>
                    </w:rPr>
                    <w:t>/</w:t>
                  </w:r>
                </w:p>
              </w:tc>
              <w:tc>
                <w:tcPr>
                  <w:tcW w:w="571" w:type="pct"/>
                  <w:tcBorders>
                    <w:left w:val="single" w:color="auto" w:sz="4" w:space="0"/>
                  </w:tcBorders>
                  <w:vAlign w:val="center"/>
                </w:tcPr>
                <w:p w14:paraId="79C909B5">
                  <w:pPr>
                    <w:pStyle w:val="33"/>
                  </w:pPr>
                  <w:r>
                    <w:rPr>
                      <w:rFonts w:hint="eastAsia"/>
                    </w:rPr>
                    <w:t>1个</w:t>
                  </w:r>
                </w:p>
              </w:tc>
              <w:tc>
                <w:tcPr>
                  <w:tcW w:w="1142" w:type="pct"/>
                  <w:tcBorders>
                    <w:left w:val="single" w:color="auto" w:sz="4" w:space="0"/>
                  </w:tcBorders>
                  <w:vAlign w:val="center"/>
                </w:tcPr>
                <w:p w14:paraId="49F2E884">
                  <w:pPr>
                    <w:pStyle w:val="33"/>
                  </w:pPr>
                  <w:r>
                    <w:rPr>
                      <w:rFonts w:hint="eastAsia"/>
                    </w:rPr>
                    <w:t>SUS304，电加热，温度 120℃</w:t>
                  </w:r>
                </w:p>
              </w:tc>
            </w:tr>
            <w:tr w14:paraId="7086A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A75D80E">
                  <w:pPr>
                    <w:pStyle w:val="33"/>
                  </w:pPr>
                  <w:r>
                    <w:rPr>
                      <w:rFonts w:hint="eastAsia"/>
                    </w:rPr>
                    <w:t>14</w:t>
                  </w:r>
                </w:p>
              </w:tc>
              <w:tc>
                <w:tcPr>
                  <w:tcW w:w="623" w:type="pct"/>
                  <w:vMerge w:val="restart"/>
                  <w:tcBorders>
                    <w:left w:val="single" w:color="auto" w:sz="4" w:space="0"/>
                  </w:tcBorders>
                  <w:vAlign w:val="center"/>
                </w:tcPr>
                <w:p w14:paraId="43DD0D94">
                  <w:pPr>
                    <w:pStyle w:val="33"/>
                  </w:pPr>
                  <w:r>
                    <w:rPr>
                      <w:rFonts w:hint="eastAsia"/>
                    </w:rPr>
                    <w:t>电镀锌</w:t>
                  </w:r>
                </w:p>
              </w:tc>
              <w:tc>
                <w:tcPr>
                  <w:tcW w:w="1218" w:type="pct"/>
                  <w:tcBorders>
                    <w:left w:val="single" w:color="auto" w:sz="4" w:space="0"/>
                  </w:tcBorders>
                  <w:vAlign w:val="center"/>
                </w:tcPr>
                <w:p w14:paraId="7AF54B17">
                  <w:pPr>
                    <w:pStyle w:val="33"/>
                  </w:pPr>
                  <w:r>
                    <w:rPr>
                      <w:rFonts w:hint="eastAsia"/>
                    </w:rPr>
                    <w:t>化学除油槽</w:t>
                  </w:r>
                </w:p>
              </w:tc>
              <w:tc>
                <w:tcPr>
                  <w:tcW w:w="1133" w:type="pct"/>
                  <w:tcBorders>
                    <w:left w:val="single" w:color="auto" w:sz="4" w:space="0"/>
                  </w:tcBorders>
                  <w:vAlign w:val="center"/>
                </w:tcPr>
                <w:p w14:paraId="1768A360">
                  <w:pPr>
                    <w:pStyle w:val="33"/>
                  </w:pPr>
                  <w:r>
                    <w:rPr>
                      <w:rFonts w:hint="eastAsia"/>
                    </w:rPr>
                    <w:t>2.2×0.9×1.15m</w:t>
                  </w:r>
                </w:p>
              </w:tc>
              <w:tc>
                <w:tcPr>
                  <w:tcW w:w="571" w:type="pct"/>
                  <w:tcBorders>
                    <w:left w:val="single" w:color="auto" w:sz="4" w:space="0"/>
                  </w:tcBorders>
                  <w:vAlign w:val="center"/>
                </w:tcPr>
                <w:p w14:paraId="53166683">
                  <w:pPr>
                    <w:pStyle w:val="33"/>
                  </w:pPr>
                  <w:r>
                    <w:t>1</w:t>
                  </w:r>
                  <w:r>
                    <w:rPr>
                      <w:rFonts w:hint="eastAsia"/>
                    </w:rPr>
                    <w:t>个</w:t>
                  </w:r>
                </w:p>
              </w:tc>
              <w:tc>
                <w:tcPr>
                  <w:tcW w:w="1142" w:type="pct"/>
                  <w:tcBorders>
                    <w:left w:val="single" w:color="auto" w:sz="4" w:space="0"/>
                  </w:tcBorders>
                  <w:vAlign w:val="center"/>
                </w:tcPr>
                <w:p w14:paraId="6104EC38">
                  <w:pPr>
                    <w:pStyle w:val="33"/>
                  </w:pPr>
                  <w:r>
                    <w:rPr>
                      <w:rFonts w:hint="eastAsia"/>
                    </w:rPr>
                    <w:t>SUS304，电加热，温度 80℃</w:t>
                  </w:r>
                </w:p>
              </w:tc>
            </w:tr>
            <w:tr w14:paraId="65C98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B9B792A">
                  <w:pPr>
                    <w:pStyle w:val="33"/>
                  </w:pPr>
                  <w:r>
                    <w:rPr>
                      <w:rFonts w:hint="eastAsia"/>
                    </w:rPr>
                    <w:t>15</w:t>
                  </w:r>
                </w:p>
              </w:tc>
              <w:tc>
                <w:tcPr>
                  <w:tcW w:w="623" w:type="pct"/>
                  <w:vMerge w:val="continue"/>
                  <w:tcBorders>
                    <w:left w:val="single" w:color="auto" w:sz="4" w:space="0"/>
                  </w:tcBorders>
                  <w:vAlign w:val="center"/>
                </w:tcPr>
                <w:p w14:paraId="6811C5FB"/>
              </w:tc>
              <w:tc>
                <w:tcPr>
                  <w:tcW w:w="1218" w:type="pct"/>
                  <w:tcBorders>
                    <w:left w:val="single" w:color="auto" w:sz="4" w:space="0"/>
                  </w:tcBorders>
                  <w:vAlign w:val="center"/>
                </w:tcPr>
                <w:p w14:paraId="05138181">
                  <w:pPr>
                    <w:pStyle w:val="33"/>
                  </w:pPr>
                  <w:r>
                    <w:rPr>
                      <w:rFonts w:hint="eastAsia"/>
                    </w:rPr>
                    <w:t>除油后一次水洗</w:t>
                  </w:r>
                </w:p>
                <w:p w14:paraId="68E0304F">
                  <w:pPr>
                    <w:pStyle w:val="33"/>
                  </w:pPr>
                  <w:r>
                    <w:rPr>
                      <w:rFonts w:hint="eastAsia"/>
                    </w:rPr>
                    <w:t>槽</w:t>
                  </w:r>
                </w:p>
              </w:tc>
              <w:tc>
                <w:tcPr>
                  <w:tcW w:w="1133" w:type="pct"/>
                  <w:tcBorders>
                    <w:left w:val="single" w:color="auto" w:sz="4" w:space="0"/>
                  </w:tcBorders>
                  <w:vAlign w:val="center"/>
                </w:tcPr>
                <w:p w14:paraId="72416942">
                  <w:pPr>
                    <w:pStyle w:val="33"/>
                  </w:pPr>
                  <w:r>
                    <w:rPr>
                      <w:rFonts w:hint="eastAsia"/>
                    </w:rPr>
                    <w:t>0.6×0.6×1.15m</w:t>
                  </w:r>
                </w:p>
              </w:tc>
              <w:tc>
                <w:tcPr>
                  <w:tcW w:w="571" w:type="pct"/>
                  <w:tcBorders>
                    <w:left w:val="single" w:color="auto" w:sz="4" w:space="0"/>
                  </w:tcBorders>
                  <w:vAlign w:val="center"/>
                </w:tcPr>
                <w:p w14:paraId="1A2295E0">
                  <w:pPr>
                    <w:pStyle w:val="33"/>
                  </w:pPr>
                  <w:r>
                    <w:rPr>
                      <w:rFonts w:hint="eastAsia"/>
                    </w:rPr>
                    <w:t>1个</w:t>
                  </w:r>
                </w:p>
              </w:tc>
              <w:tc>
                <w:tcPr>
                  <w:tcW w:w="1142" w:type="pct"/>
                  <w:tcBorders>
                    <w:left w:val="single" w:color="auto" w:sz="4" w:space="0"/>
                  </w:tcBorders>
                  <w:vAlign w:val="center"/>
                </w:tcPr>
                <w:p w14:paraId="34A33FE2">
                  <w:pPr>
                    <w:pStyle w:val="33"/>
                  </w:pPr>
                  <w:r>
                    <w:rPr>
                      <w:rFonts w:hint="eastAsia"/>
                    </w:rPr>
                    <w:t>SUS304，电加热，温度80℃</w:t>
                  </w:r>
                </w:p>
              </w:tc>
            </w:tr>
            <w:tr w14:paraId="6AC10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65DDEAB">
                  <w:pPr>
                    <w:pStyle w:val="33"/>
                  </w:pPr>
                  <w:r>
                    <w:rPr>
                      <w:rFonts w:hint="eastAsia"/>
                    </w:rPr>
                    <w:t>16</w:t>
                  </w:r>
                </w:p>
              </w:tc>
              <w:tc>
                <w:tcPr>
                  <w:tcW w:w="623" w:type="pct"/>
                  <w:vMerge w:val="continue"/>
                  <w:tcBorders>
                    <w:left w:val="single" w:color="auto" w:sz="4" w:space="0"/>
                  </w:tcBorders>
                  <w:vAlign w:val="center"/>
                </w:tcPr>
                <w:p w14:paraId="6963E8DC"/>
              </w:tc>
              <w:tc>
                <w:tcPr>
                  <w:tcW w:w="1218" w:type="pct"/>
                  <w:tcBorders>
                    <w:left w:val="single" w:color="auto" w:sz="4" w:space="0"/>
                  </w:tcBorders>
                  <w:vAlign w:val="center"/>
                </w:tcPr>
                <w:p w14:paraId="42CFD924">
                  <w:pPr>
                    <w:pStyle w:val="33"/>
                  </w:pPr>
                  <w:r>
                    <w:rPr>
                      <w:rFonts w:hint="eastAsia"/>
                    </w:rPr>
                    <w:t>除油后二次水洗</w:t>
                  </w:r>
                </w:p>
                <w:p w14:paraId="100D19EE">
                  <w:pPr>
                    <w:pStyle w:val="33"/>
                  </w:pPr>
                  <w:r>
                    <w:rPr>
                      <w:rFonts w:hint="eastAsia"/>
                    </w:rPr>
                    <w:t>槽</w:t>
                  </w:r>
                </w:p>
              </w:tc>
              <w:tc>
                <w:tcPr>
                  <w:tcW w:w="1133" w:type="pct"/>
                  <w:tcBorders>
                    <w:left w:val="single" w:color="auto" w:sz="4" w:space="0"/>
                  </w:tcBorders>
                  <w:vAlign w:val="center"/>
                </w:tcPr>
                <w:p w14:paraId="555CA855">
                  <w:pPr>
                    <w:pStyle w:val="33"/>
                  </w:pPr>
                  <w:r>
                    <w:rPr>
                      <w:rFonts w:hint="eastAsia"/>
                    </w:rPr>
                    <w:t>1.1×0.6×1.15m</w:t>
                  </w:r>
                </w:p>
              </w:tc>
              <w:tc>
                <w:tcPr>
                  <w:tcW w:w="571" w:type="pct"/>
                  <w:tcBorders>
                    <w:left w:val="single" w:color="auto" w:sz="4" w:space="0"/>
                  </w:tcBorders>
                  <w:vAlign w:val="center"/>
                </w:tcPr>
                <w:p w14:paraId="6C2D6D0F">
                  <w:pPr>
                    <w:pStyle w:val="33"/>
                  </w:pPr>
                  <w:r>
                    <w:t>1</w:t>
                  </w:r>
                  <w:r>
                    <w:rPr>
                      <w:rFonts w:hint="eastAsia"/>
                    </w:rPr>
                    <w:t>个</w:t>
                  </w:r>
                </w:p>
              </w:tc>
              <w:tc>
                <w:tcPr>
                  <w:tcW w:w="1142" w:type="pct"/>
                  <w:tcBorders>
                    <w:left w:val="single" w:color="auto" w:sz="4" w:space="0"/>
                  </w:tcBorders>
                  <w:vAlign w:val="center"/>
                </w:tcPr>
                <w:p w14:paraId="3AEAF34E">
                  <w:pPr>
                    <w:pStyle w:val="33"/>
                  </w:pPr>
                  <w:r>
                    <w:rPr>
                      <w:rFonts w:hint="eastAsia"/>
                    </w:rPr>
                    <w:t>PP材质</w:t>
                  </w:r>
                </w:p>
              </w:tc>
            </w:tr>
            <w:tr w14:paraId="7A372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3B38E33">
                  <w:pPr>
                    <w:pStyle w:val="33"/>
                  </w:pPr>
                  <w:r>
                    <w:rPr>
                      <w:rFonts w:hint="eastAsia"/>
                    </w:rPr>
                    <w:t>17</w:t>
                  </w:r>
                </w:p>
              </w:tc>
              <w:tc>
                <w:tcPr>
                  <w:tcW w:w="623" w:type="pct"/>
                  <w:vMerge w:val="continue"/>
                  <w:tcBorders>
                    <w:left w:val="single" w:color="auto" w:sz="4" w:space="0"/>
                  </w:tcBorders>
                  <w:vAlign w:val="center"/>
                </w:tcPr>
                <w:p w14:paraId="3BFCCF2E"/>
              </w:tc>
              <w:tc>
                <w:tcPr>
                  <w:tcW w:w="1218" w:type="pct"/>
                  <w:tcBorders>
                    <w:left w:val="single" w:color="auto" w:sz="4" w:space="0"/>
                  </w:tcBorders>
                  <w:vAlign w:val="center"/>
                </w:tcPr>
                <w:p w14:paraId="5CE508E1">
                  <w:pPr>
                    <w:pStyle w:val="33"/>
                  </w:pPr>
                  <w:r>
                    <w:rPr>
                      <w:rFonts w:hint="eastAsia"/>
                    </w:rPr>
                    <w:t>酸洗槽</w:t>
                  </w:r>
                </w:p>
              </w:tc>
              <w:tc>
                <w:tcPr>
                  <w:tcW w:w="1133" w:type="pct"/>
                  <w:tcBorders>
                    <w:left w:val="single" w:color="auto" w:sz="4" w:space="0"/>
                  </w:tcBorders>
                  <w:vAlign w:val="center"/>
                </w:tcPr>
                <w:p w14:paraId="1D441B2D">
                  <w:pPr>
                    <w:pStyle w:val="33"/>
                  </w:pPr>
                  <w:r>
                    <w:rPr>
                      <w:rFonts w:hint="eastAsia"/>
                    </w:rPr>
                    <w:t>0.6×0.6×1.15m</w:t>
                  </w:r>
                </w:p>
              </w:tc>
              <w:tc>
                <w:tcPr>
                  <w:tcW w:w="571" w:type="pct"/>
                  <w:tcBorders>
                    <w:left w:val="single" w:color="auto" w:sz="4" w:space="0"/>
                  </w:tcBorders>
                  <w:vAlign w:val="center"/>
                </w:tcPr>
                <w:p w14:paraId="5FD4D12F">
                  <w:pPr>
                    <w:pStyle w:val="33"/>
                  </w:pPr>
                  <w:r>
                    <w:rPr>
                      <w:rFonts w:hint="eastAsia"/>
                    </w:rPr>
                    <w:t>1个</w:t>
                  </w:r>
                </w:p>
              </w:tc>
              <w:tc>
                <w:tcPr>
                  <w:tcW w:w="1142" w:type="pct"/>
                  <w:tcBorders>
                    <w:left w:val="single" w:color="auto" w:sz="4" w:space="0"/>
                  </w:tcBorders>
                  <w:vAlign w:val="center"/>
                </w:tcPr>
                <w:p w14:paraId="3D031584">
                  <w:pPr>
                    <w:pStyle w:val="33"/>
                  </w:pPr>
                  <w:r>
                    <w:rPr>
                      <w:rFonts w:hint="eastAsia"/>
                    </w:rPr>
                    <w:t>PP材质</w:t>
                  </w:r>
                </w:p>
              </w:tc>
            </w:tr>
            <w:tr w14:paraId="2EA25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1A265D0">
                  <w:pPr>
                    <w:pStyle w:val="33"/>
                  </w:pPr>
                  <w:r>
                    <w:rPr>
                      <w:rFonts w:hint="eastAsia"/>
                    </w:rPr>
                    <w:t>18</w:t>
                  </w:r>
                </w:p>
              </w:tc>
              <w:tc>
                <w:tcPr>
                  <w:tcW w:w="623" w:type="pct"/>
                  <w:vMerge w:val="continue"/>
                  <w:tcBorders>
                    <w:left w:val="single" w:color="auto" w:sz="4" w:space="0"/>
                  </w:tcBorders>
                  <w:vAlign w:val="center"/>
                </w:tcPr>
                <w:p w14:paraId="4708DEB3"/>
              </w:tc>
              <w:tc>
                <w:tcPr>
                  <w:tcW w:w="1218" w:type="pct"/>
                  <w:tcBorders>
                    <w:left w:val="single" w:color="auto" w:sz="4" w:space="0"/>
                  </w:tcBorders>
                  <w:vAlign w:val="center"/>
                </w:tcPr>
                <w:p w14:paraId="2B8A4601">
                  <w:pPr>
                    <w:pStyle w:val="33"/>
                  </w:pPr>
                  <w:r>
                    <w:rPr>
                      <w:rFonts w:hint="eastAsia"/>
                    </w:rPr>
                    <w:t>酸洗后一次水洗</w:t>
                  </w:r>
                </w:p>
                <w:p w14:paraId="3C06A571">
                  <w:pPr>
                    <w:pStyle w:val="33"/>
                  </w:pPr>
                  <w:r>
                    <w:rPr>
                      <w:rFonts w:hint="eastAsia"/>
                    </w:rPr>
                    <w:t>槽</w:t>
                  </w:r>
                </w:p>
              </w:tc>
              <w:tc>
                <w:tcPr>
                  <w:tcW w:w="1133" w:type="pct"/>
                  <w:tcBorders>
                    <w:left w:val="single" w:color="auto" w:sz="4" w:space="0"/>
                  </w:tcBorders>
                  <w:vAlign w:val="center"/>
                </w:tcPr>
                <w:p w14:paraId="42AE8223">
                  <w:pPr>
                    <w:pStyle w:val="33"/>
                  </w:pPr>
                  <w:r>
                    <w:rPr>
                      <w:rFonts w:hint="eastAsia"/>
                    </w:rPr>
                    <w:t>0.6×0.6×1.15m</w:t>
                  </w:r>
                </w:p>
              </w:tc>
              <w:tc>
                <w:tcPr>
                  <w:tcW w:w="571" w:type="pct"/>
                  <w:tcBorders>
                    <w:left w:val="single" w:color="auto" w:sz="4" w:space="0"/>
                  </w:tcBorders>
                  <w:vAlign w:val="center"/>
                </w:tcPr>
                <w:p w14:paraId="59C6ADBD">
                  <w:pPr>
                    <w:pStyle w:val="33"/>
                  </w:pPr>
                  <w:r>
                    <w:rPr>
                      <w:rFonts w:hint="eastAsia"/>
                    </w:rPr>
                    <w:t>1个</w:t>
                  </w:r>
                </w:p>
              </w:tc>
              <w:tc>
                <w:tcPr>
                  <w:tcW w:w="1142" w:type="pct"/>
                  <w:tcBorders>
                    <w:left w:val="single" w:color="auto" w:sz="4" w:space="0"/>
                  </w:tcBorders>
                  <w:vAlign w:val="center"/>
                </w:tcPr>
                <w:p w14:paraId="3C22EB0D">
                  <w:pPr>
                    <w:pStyle w:val="33"/>
                  </w:pPr>
                  <w:r>
                    <w:rPr>
                      <w:rFonts w:hint="eastAsia"/>
                    </w:rPr>
                    <w:t>PP材质</w:t>
                  </w:r>
                </w:p>
              </w:tc>
            </w:tr>
            <w:tr w14:paraId="1BE18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30E5014">
                  <w:pPr>
                    <w:pStyle w:val="33"/>
                  </w:pPr>
                  <w:r>
                    <w:rPr>
                      <w:rFonts w:hint="eastAsia"/>
                    </w:rPr>
                    <w:t>19</w:t>
                  </w:r>
                </w:p>
              </w:tc>
              <w:tc>
                <w:tcPr>
                  <w:tcW w:w="623" w:type="pct"/>
                  <w:vMerge w:val="continue"/>
                  <w:tcBorders>
                    <w:left w:val="single" w:color="auto" w:sz="4" w:space="0"/>
                  </w:tcBorders>
                  <w:vAlign w:val="center"/>
                </w:tcPr>
                <w:p w14:paraId="475F1472"/>
              </w:tc>
              <w:tc>
                <w:tcPr>
                  <w:tcW w:w="1218" w:type="pct"/>
                  <w:tcBorders>
                    <w:left w:val="single" w:color="auto" w:sz="4" w:space="0"/>
                  </w:tcBorders>
                  <w:vAlign w:val="center"/>
                </w:tcPr>
                <w:p w14:paraId="1C291A0E">
                  <w:pPr>
                    <w:pStyle w:val="33"/>
                  </w:pPr>
                  <w:r>
                    <w:rPr>
                      <w:rFonts w:hint="eastAsia"/>
                    </w:rPr>
                    <w:t>酸洗后二次水洗</w:t>
                  </w:r>
                </w:p>
                <w:p w14:paraId="2477C786">
                  <w:pPr>
                    <w:pStyle w:val="33"/>
                  </w:pPr>
                  <w:r>
                    <w:rPr>
                      <w:rFonts w:hint="eastAsia"/>
                    </w:rPr>
                    <w:t>槽</w:t>
                  </w:r>
                </w:p>
              </w:tc>
              <w:tc>
                <w:tcPr>
                  <w:tcW w:w="1133" w:type="pct"/>
                  <w:tcBorders>
                    <w:left w:val="single" w:color="auto" w:sz="4" w:space="0"/>
                  </w:tcBorders>
                  <w:vAlign w:val="center"/>
                </w:tcPr>
                <w:p w14:paraId="297D51A5">
                  <w:pPr>
                    <w:pStyle w:val="33"/>
                  </w:pPr>
                  <w:r>
                    <w:rPr>
                      <w:rFonts w:hint="eastAsia"/>
                    </w:rPr>
                    <w:t>0.6×0.6×1.15m</w:t>
                  </w:r>
                </w:p>
              </w:tc>
              <w:tc>
                <w:tcPr>
                  <w:tcW w:w="571" w:type="pct"/>
                  <w:tcBorders>
                    <w:left w:val="single" w:color="auto" w:sz="4" w:space="0"/>
                  </w:tcBorders>
                  <w:vAlign w:val="center"/>
                </w:tcPr>
                <w:p w14:paraId="33098ED8">
                  <w:pPr>
                    <w:pStyle w:val="33"/>
                  </w:pPr>
                  <w:r>
                    <w:rPr>
                      <w:rFonts w:hint="eastAsia"/>
                    </w:rPr>
                    <w:t>1个</w:t>
                  </w:r>
                </w:p>
              </w:tc>
              <w:tc>
                <w:tcPr>
                  <w:tcW w:w="1142" w:type="pct"/>
                  <w:tcBorders>
                    <w:left w:val="single" w:color="auto" w:sz="4" w:space="0"/>
                  </w:tcBorders>
                  <w:vAlign w:val="center"/>
                </w:tcPr>
                <w:p w14:paraId="5695C6A1">
                  <w:pPr>
                    <w:pStyle w:val="33"/>
                  </w:pPr>
                  <w:r>
                    <w:rPr>
                      <w:rFonts w:hint="eastAsia"/>
                    </w:rPr>
                    <w:t>PP材质</w:t>
                  </w:r>
                </w:p>
              </w:tc>
            </w:tr>
            <w:tr w14:paraId="54AC3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2FE06A1">
                  <w:pPr>
                    <w:pStyle w:val="33"/>
                  </w:pPr>
                  <w:r>
                    <w:rPr>
                      <w:rFonts w:hint="eastAsia"/>
                    </w:rPr>
                    <w:t>20</w:t>
                  </w:r>
                </w:p>
              </w:tc>
              <w:tc>
                <w:tcPr>
                  <w:tcW w:w="623" w:type="pct"/>
                  <w:vMerge w:val="continue"/>
                  <w:tcBorders>
                    <w:left w:val="single" w:color="auto" w:sz="4" w:space="0"/>
                  </w:tcBorders>
                  <w:vAlign w:val="center"/>
                </w:tcPr>
                <w:p w14:paraId="7D31371D"/>
              </w:tc>
              <w:tc>
                <w:tcPr>
                  <w:tcW w:w="1218" w:type="pct"/>
                  <w:tcBorders>
                    <w:left w:val="single" w:color="auto" w:sz="4" w:space="0"/>
                  </w:tcBorders>
                  <w:vAlign w:val="center"/>
                </w:tcPr>
                <w:p w14:paraId="44EDEDEE">
                  <w:pPr>
                    <w:pStyle w:val="33"/>
                  </w:pPr>
                  <w:r>
                    <w:rPr>
                      <w:rFonts w:hint="eastAsia"/>
                    </w:rPr>
                    <w:t>镀锌槽（挂镀）</w:t>
                  </w:r>
                </w:p>
              </w:tc>
              <w:tc>
                <w:tcPr>
                  <w:tcW w:w="1133" w:type="pct"/>
                  <w:tcBorders>
                    <w:left w:val="single" w:color="auto" w:sz="4" w:space="0"/>
                  </w:tcBorders>
                  <w:vAlign w:val="center"/>
                </w:tcPr>
                <w:p w14:paraId="1B57A991">
                  <w:pPr>
                    <w:pStyle w:val="33"/>
                  </w:pPr>
                  <w:r>
                    <w:rPr>
                      <w:rFonts w:hint="eastAsia"/>
                    </w:rPr>
                    <w:t>2.2×0.9×1.15m</w:t>
                  </w:r>
                </w:p>
              </w:tc>
              <w:tc>
                <w:tcPr>
                  <w:tcW w:w="571" w:type="pct"/>
                  <w:tcBorders>
                    <w:left w:val="single" w:color="auto" w:sz="4" w:space="0"/>
                  </w:tcBorders>
                  <w:vAlign w:val="center"/>
                </w:tcPr>
                <w:p w14:paraId="358EA90B">
                  <w:pPr>
                    <w:pStyle w:val="33"/>
                  </w:pPr>
                  <w:r>
                    <w:rPr>
                      <w:rFonts w:hint="eastAsia"/>
                    </w:rPr>
                    <w:t>1个</w:t>
                  </w:r>
                </w:p>
              </w:tc>
              <w:tc>
                <w:tcPr>
                  <w:tcW w:w="1142" w:type="pct"/>
                  <w:tcBorders>
                    <w:left w:val="single" w:color="auto" w:sz="4" w:space="0"/>
                  </w:tcBorders>
                  <w:vAlign w:val="center"/>
                </w:tcPr>
                <w:p w14:paraId="43982316">
                  <w:pPr>
                    <w:pStyle w:val="33"/>
                  </w:pPr>
                  <w:r>
                    <w:rPr>
                      <w:rFonts w:hint="eastAsia"/>
                    </w:rPr>
                    <w:t>PP材质，26℃</w:t>
                  </w:r>
                </w:p>
              </w:tc>
            </w:tr>
            <w:tr w14:paraId="273B0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B8BEBDB">
                  <w:pPr>
                    <w:pStyle w:val="33"/>
                  </w:pPr>
                  <w:r>
                    <w:rPr>
                      <w:rFonts w:hint="eastAsia"/>
                    </w:rPr>
                    <w:t>21</w:t>
                  </w:r>
                </w:p>
              </w:tc>
              <w:tc>
                <w:tcPr>
                  <w:tcW w:w="623" w:type="pct"/>
                  <w:vMerge w:val="continue"/>
                  <w:tcBorders>
                    <w:left w:val="single" w:color="auto" w:sz="4" w:space="0"/>
                  </w:tcBorders>
                  <w:vAlign w:val="center"/>
                </w:tcPr>
                <w:p w14:paraId="2A496499"/>
              </w:tc>
              <w:tc>
                <w:tcPr>
                  <w:tcW w:w="1218" w:type="pct"/>
                  <w:tcBorders>
                    <w:left w:val="single" w:color="auto" w:sz="4" w:space="0"/>
                  </w:tcBorders>
                  <w:vAlign w:val="center"/>
                </w:tcPr>
                <w:p w14:paraId="1571734E">
                  <w:pPr>
                    <w:pStyle w:val="33"/>
                  </w:pPr>
                  <w:r>
                    <w:rPr>
                      <w:rFonts w:hint="eastAsia"/>
                    </w:rPr>
                    <w:t>镀液回收槽</w:t>
                  </w:r>
                </w:p>
              </w:tc>
              <w:tc>
                <w:tcPr>
                  <w:tcW w:w="1133" w:type="pct"/>
                  <w:tcBorders>
                    <w:left w:val="single" w:color="auto" w:sz="4" w:space="0"/>
                  </w:tcBorders>
                  <w:vAlign w:val="center"/>
                </w:tcPr>
                <w:p w14:paraId="3A454FEA">
                  <w:pPr>
                    <w:pStyle w:val="33"/>
                  </w:pPr>
                  <w:r>
                    <w:rPr>
                      <w:rFonts w:hint="eastAsia"/>
                    </w:rPr>
                    <w:t>1.1×0.6×1.15m</w:t>
                  </w:r>
                </w:p>
              </w:tc>
              <w:tc>
                <w:tcPr>
                  <w:tcW w:w="571" w:type="pct"/>
                  <w:tcBorders>
                    <w:left w:val="single" w:color="auto" w:sz="4" w:space="0"/>
                  </w:tcBorders>
                  <w:vAlign w:val="center"/>
                </w:tcPr>
                <w:p w14:paraId="7E45C9B2">
                  <w:pPr>
                    <w:pStyle w:val="33"/>
                  </w:pPr>
                  <w:r>
                    <w:rPr>
                      <w:rFonts w:hint="eastAsia"/>
                    </w:rPr>
                    <w:t>1个</w:t>
                  </w:r>
                </w:p>
              </w:tc>
              <w:tc>
                <w:tcPr>
                  <w:tcW w:w="1142" w:type="pct"/>
                  <w:tcBorders>
                    <w:left w:val="single" w:color="auto" w:sz="4" w:space="0"/>
                  </w:tcBorders>
                  <w:vAlign w:val="center"/>
                </w:tcPr>
                <w:p w14:paraId="2EAAAEA5">
                  <w:pPr>
                    <w:pStyle w:val="33"/>
                  </w:pPr>
                  <w:r>
                    <w:rPr>
                      <w:rFonts w:hint="eastAsia"/>
                    </w:rPr>
                    <w:t>PP材质</w:t>
                  </w:r>
                </w:p>
              </w:tc>
            </w:tr>
            <w:tr w14:paraId="02BD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98C03BC">
                  <w:pPr>
                    <w:pStyle w:val="33"/>
                  </w:pPr>
                  <w:r>
                    <w:rPr>
                      <w:rFonts w:hint="eastAsia"/>
                    </w:rPr>
                    <w:t>22</w:t>
                  </w:r>
                </w:p>
              </w:tc>
              <w:tc>
                <w:tcPr>
                  <w:tcW w:w="623" w:type="pct"/>
                  <w:vMerge w:val="continue"/>
                  <w:tcBorders>
                    <w:left w:val="single" w:color="auto" w:sz="4" w:space="0"/>
                  </w:tcBorders>
                  <w:vAlign w:val="center"/>
                </w:tcPr>
                <w:p w14:paraId="5AB323E6"/>
              </w:tc>
              <w:tc>
                <w:tcPr>
                  <w:tcW w:w="1218" w:type="pct"/>
                  <w:tcBorders>
                    <w:left w:val="single" w:color="auto" w:sz="4" w:space="0"/>
                  </w:tcBorders>
                  <w:vAlign w:val="center"/>
                </w:tcPr>
                <w:p w14:paraId="6325C854">
                  <w:pPr>
                    <w:pStyle w:val="33"/>
                  </w:pPr>
                  <w:r>
                    <w:rPr>
                      <w:rFonts w:hint="eastAsia"/>
                    </w:rPr>
                    <w:t>挂镀后一次水洗槽</w:t>
                  </w:r>
                </w:p>
              </w:tc>
              <w:tc>
                <w:tcPr>
                  <w:tcW w:w="1133" w:type="pct"/>
                  <w:tcBorders>
                    <w:left w:val="single" w:color="auto" w:sz="4" w:space="0"/>
                  </w:tcBorders>
                  <w:vAlign w:val="center"/>
                </w:tcPr>
                <w:p w14:paraId="61C3B5CB">
                  <w:pPr>
                    <w:pStyle w:val="33"/>
                  </w:pPr>
                  <w:r>
                    <w:rPr>
                      <w:rFonts w:hint="eastAsia"/>
                    </w:rPr>
                    <w:t>0.6×0.6×1.15m</w:t>
                  </w:r>
                </w:p>
              </w:tc>
              <w:tc>
                <w:tcPr>
                  <w:tcW w:w="571" w:type="pct"/>
                  <w:tcBorders>
                    <w:left w:val="single" w:color="auto" w:sz="4" w:space="0"/>
                  </w:tcBorders>
                  <w:vAlign w:val="center"/>
                </w:tcPr>
                <w:p w14:paraId="6DBA8DA8">
                  <w:pPr>
                    <w:pStyle w:val="33"/>
                  </w:pPr>
                  <w:r>
                    <w:rPr>
                      <w:rFonts w:hint="eastAsia"/>
                    </w:rPr>
                    <w:t>1个</w:t>
                  </w:r>
                </w:p>
              </w:tc>
              <w:tc>
                <w:tcPr>
                  <w:tcW w:w="1142" w:type="pct"/>
                  <w:tcBorders>
                    <w:left w:val="single" w:color="auto" w:sz="4" w:space="0"/>
                  </w:tcBorders>
                  <w:vAlign w:val="center"/>
                </w:tcPr>
                <w:p w14:paraId="48040DDA">
                  <w:pPr>
                    <w:pStyle w:val="33"/>
                  </w:pPr>
                  <w:r>
                    <w:rPr>
                      <w:rFonts w:hint="eastAsia"/>
                    </w:rPr>
                    <w:t>PP材质</w:t>
                  </w:r>
                </w:p>
              </w:tc>
            </w:tr>
            <w:tr w14:paraId="502A5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055F163">
                  <w:pPr>
                    <w:pStyle w:val="33"/>
                  </w:pPr>
                  <w:r>
                    <w:rPr>
                      <w:rFonts w:hint="eastAsia"/>
                    </w:rPr>
                    <w:t>23</w:t>
                  </w:r>
                </w:p>
              </w:tc>
              <w:tc>
                <w:tcPr>
                  <w:tcW w:w="623" w:type="pct"/>
                  <w:vMerge w:val="continue"/>
                  <w:tcBorders>
                    <w:left w:val="single" w:color="auto" w:sz="4" w:space="0"/>
                  </w:tcBorders>
                  <w:vAlign w:val="center"/>
                </w:tcPr>
                <w:p w14:paraId="711F15AF"/>
              </w:tc>
              <w:tc>
                <w:tcPr>
                  <w:tcW w:w="1218" w:type="pct"/>
                  <w:tcBorders>
                    <w:left w:val="single" w:color="auto" w:sz="4" w:space="0"/>
                  </w:tcBorders>
                  <w:vAlign w:val="center"/>
                </w:tcPr>
                <w:p w14:paraId="58D5AC0C">
                  <w:pPr>
                    <w:pStyle w:val="33"/>
                  </w:pPr>
                  <w:r>
                    <w:rPr>
                      <w:rFonts w:hint="eastAsia"/>
                    </w:rPr>
                    <w:t>挂镀后二次水洗槽</w:t>
                  </w:r>
                </w:p>
              </w:tc>
              <w:tc>
                <w:tcPr>
                  <w:tcW w:w="1133" w:type="pct"/>
                  <w:tcBorders>
                    <w:left w:val="single" w:color="auto" w:sz="4" w:space="0"/>
                  </w:tcBorders>
                  <w:vAlign w:val="center"/>
                </w:tcPr>
                <w:p w14:paraId="70FC65C3">
                  <w:pPr>
                    <w:pStyle w:val="33"/>
                  </w:pPr>
                  <w:r>
                    <w:rPr>
                      <w:rFonts w:hint="eastAsia"/>
                    </w:rPr>
                    <w:t>0.6×0.6×1.15m</w:t>
                  </w:r>
                </w:p>
              </w:tc>
              <w:tc>
                <w:tcPr>
                  <w:tcW w:w="571" w:type="pct"/>
                  <w:tcBorders>
                    <w:left w:val="single" w:color="auto" w:sz="4" w:space="0"/>
                  </w:tcBorders>
                  <w:vAlign w:val="center"/>
                </w:tcPr>
                <w:p w14:paraId="4599B5A9">
                  <w:pPr>
                    <w:pStyle w:val="33"/>
                  </w:pPr>
                  <w:r>
                    <w:rPr>
                      <w:rFonts w:hint="eastAsia"/>
                    </w:rPr>
                    <w:t>1个</w:t>
                  </w:r>
                </w:p>
              </w:tc>
              <w:tc>
                <w:tcPr>
                  <w:tcW w:w="1142" w:type="pct"/>
                  <w:tcBorders>
                    <w:left w:val="single" w:color="auto" w:sz="4" w:space="0"/>
                  </w:tcBorders>
                  <w:vAlign w:val="center"/>
                </w:tcPr>
                <w:p w14:paraId="2A10DD8E">
                  <w:pPr>
                    <w:pStyle w:val="33"/>
                  </w:pPr>
                  <w:r>
                    <w:rPr>
                      <w:rFonts w:hint="eastAsia"/>
                    </w:rPr>
                    <w:t>PP材质</w:t>
                  </w:r>
                </w:p>
              </w:tc>
            </w:tr>
            <w:tr w14:paraId="2D7D7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2172E52">
                  <w:pPr>
                    <w:pStyle w:val="33"/>
                  </w:pPr>
                  <w:r>
                    <w:rPr>
                      <w:rFonts w:hint="eastAsia"/>
                    </w:rPr>
                    <w:t>24</w:t>
                  </w:r>
                </w:p>
              </w:tc>
              <w:tc>
                <w:tcPr>
                  <w:tcW w:w="623" w:type="pct"/>
                  <w:vMerge w:val="continue"/>
                  <w:tcBorders>
                    <w:left w:val="single" w:color="auto" w:sz="4" w:space="0"/>
                  </w:tcBorders>
                  <w:vAlign w:val="center"/>
                </w:tcPr>
                <w:p w14:paraId="26A257A8"/>
              </w:tc>
              <w:tc>
                <w:tcPr>
                  <w:tcW w:w="1218" w:type="pct"/>
                  <w:tcBorders>
                    <w:left w:val="single" w:color="auto" w:sz="4" w:space="0"/>
                  </w:tcBorders>
                  <w:vAlign w:val="center"/>
                </w:tcPr>
                <w:p w14:paraId="6AEBFB9C">
                  <w:pPr>
                    <w:pStyle w:val="33"/>
                  </w:pPr>
                  <w:r>
                    <w:rPr>
                      <w:rFonts w:hint="eastAsia"/>
                    </w:rPr>
                    <w:t>挂镀后三次水洗槽</w:t>
                  </w:r>
                </w:p>
              </w:tc>
              <w:tc>
                <w:tcPr>
                  <w:tcW w:w="1133" w:type="pct"/>
                  <w:tcBorders>
                    <w:left w:val="single" w:color="auto" w:sz="4" w:space="0"/>
                  </w:tcBorders>
                  <w:vAlign w:val="center"/>
                </w:tcPr>
                <w:p w14:paraId="782C8003">
                  <w:pPr>
                    <w:pStyle w:val="33"/>
                  </w:pPr>
                  <w:r>
                    <w:rPr>
                      <w:rFonts w:hint="eastAsia"/>
                    </w:rPr>
                    <w:t>0.6×0.6×1.15m</w:t>
                  </w:r>
                </w:p>
              </w:tc>
              <w:tc>
                <w:tcPr>
                  <w:tcW w:w="571" w:type="pct"/>
                  <w:tcBorders>
                    <w:left w:val="single" w:color="auto" w:sz="4" w:space="0"/>
                  </w:tcBorders>
                  <w:vAlign w:val="center"/>
                </w:tcPr>
                <w:p w14:paraId="0E1498DC">
                  <w:pPr>
                    <w:pStyle w:val="33"/>
                  </w:pPr>
                  <w:r>
                    <w:rPr>
                      <w:rFonts w:hint="eastAsia"/>
                    </w:rPr>
                    <w:t>1个</w:t>
                  </w:r>
                </w:p>
              </w:tc>
              <w:tc>
                <w:tcPr>
                  <w:tcW w:w="1142" w:type="pct"/>
                  <w:tcBorders>
                    <w:left w:val="single" w:color="auto" w:sz="4" w:space="0"/>
                  </w:tcBorders>
                  <w:vAlign w:val="center"/>
                </w:tcPr>
                <w:p w14:paraId="0DB39AD0">
                  <w:pPr>
                    <w:pStyle w:val="33"/>
                  </w:pPr>
                  <w:r>
                    <w:rPr>
                      <w:rFonts w:hint="eastAsia"/>
                    </w:rPr>
                    <w:t>SUS316，电加热，温度 80℃</w:t>
                  </w:r>
                </w:p>
              </w:tc>
            </w:tr>
            <w:tr w14:paraId="07691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3B7CAE7">
                  <w:pPr>
                    <w:pStyle w:val="33"/>
                  </w:pPr>
                  <w:r>
                    <w:rPr>
                      <w:rFonts w:hint="eastAsia"/>
                    </w:rPr>
                    <w:t>25</w:t>
                  </w:r>
                </w:p>
              </w:tc>
              <w:tc>
                <w:tcPr>
                  <w:tcW w:w="623" w:type="pct"/>
                  <w:vMerge w:val="continue"/>
                  <w:tcBorders>
                    <w:left w:val="single" w:color="auto" w:sz="4" w:space="0"/>
                  </w:tcBorders>
                  <w:vAlign w:val="center"/>
                </w:tcPr>
                <w:p w14:paraId="35DA7856"/>
              </w:tc>
              <w:tc>
                <w:tcPr>
                  <w:tcW w:w="1218" w:type="pct"/>
                  <w:tcBorders>
                    <w:left w:val="single" w:color="auto" w:sz="4" w:space="0"/>
                  </w:tcBorders>
                  <w:vAlign w:val="center"/>
                </w:tcPr>
                <w:p w14:paraId="46675140">
                  <w:pPr>
                    <w:pStyle w:val="33"/>
                  </w:pPr>
                  <w:r>
                    <w:rPr>
                      <w:rFonts w:hint="eastAsia"/>
                    </w:rPr>
                    <w:t>滚镀设备</w:t>
                  </w:r>
                </w:p>
              </w:tc>
              <w:tc>
                <w:tcPr>
                  <w:tcW w:w="1133" w:type="pct"/>
                  <w:tcBorders>
                    <w:left w:val="single" w:color="auto" w:sz="4" w:space="0"/>
                  </w:tcBorders>
                  <w:vAlign w:val="center"/>
                </w:tcPr>
                <w:p w14:paraId="361090D1">
                  <w:pPr>
                    <w:pStyle w:val="33"/>
                  </w:pPr>
                  <w:r>
                    <w:rPr>
                      <w:rFonts w:hint="eastAsia"/>
                    </w:rPr>
                    <w:t>2.2×0.9×1.15m</w:t>
                  </w:r>
                </w:p>
              </w:tc>
              <w:tc>
                <w:tcPr>
                  <w:tcW w:w="571" w:type="pct"/>
                  <w:tcBorders>
                    <w:left w:val="single" w:color="auto" w:sz="4" w:space="0"/>
                  </w:tcBorders>
                  <w:vAlign w:val="center"/>
                </w:tcPr>
                <w:p w14:paraId="70573AA6">
                  <w:pPr>
                    <w:pStyle w:val="33"/>
                  </w:pPr>
                  <w:r>
                    <w:rPr>
                      <w:rFonts w:hint="eastAsia"/>
                    </w:rPr>
                    <w:t>1个</w:t>
                  </w:r>
                </w:p>
              </w:tc>
              <w:tc>
                <w:tcPr>
                  <w:tcW w:w="1142" w:type="pct"/>
                  <w:tcBorders>
                    <w:left w:val="single" w:color="auto" w:sz="4" w:space="0"/>
                  </w:tcBorders>
                  <w:vAlign w:val="center"/>
                </w:tcPr>
                <w:p w14:paraId="60000DDF">
                  <w:pPr>
                    <w:pStyle w:val="33"/>
                  </w:pPr>
                  <w:r>
                    <w:rPr>
                      <w:rFonts w:hint="eastAsia"/>
                    </w:rPr>
                    <w:t>PP材质，26℃</w:t>
                  </w:r>
                </w:p>
              </w:tc>
            </w:tr>
            <w:tr w14:paraId="768F5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C9E2EA2">
                  <w:pPr>
                    <w:pStyle w:val="33"/>
                  </w:pPr>
                  <w:r>
                    <w:rPr>
                      <w:rFonts w:hint="eastAsia"/>
                    </w:rPr>
                    <w:t>26</w:t>
                  </w:r>
                </w:p>
              </w:tc>
              <w:tc>
                <w:tcPr>
                  <w:tcW w:w="623" w:type="pct"/>
                  <w:vMerge w:val="continue"/>
                  <w:tcBorders>
                    <w:left w:val="single" w:color="auto" w:sz="4" w:space="0"/>
                  </w:tcBorders>
                  <w:vAlign w:val="center"/>
                </w:tcPr>
                <w:p w14:paraId="76DC74AE"/>
              </w:tc>
              <w:tc>
                <w:tcPr>
                  <w:tcW w:w="1218" w:type="pct"/>
                  <w:tcBorders>
                    <w:left w:val="single" w:color="auto" w:sz="4" w:space="0"/>
                  </w:tcBorders>
                  <w:vAlign w:val="center"/>
                </w:tcPr>
                <w:p w14:paraId="37E92ADE">
                  <w:pPr>
                    <w:pStyle w:val="33"/>
                  </w:pPr>
                  <w:r>
                    <w:rPr>
                      <w:rFonts w:hint="eastAsia"/>
                    </w:rPr>
                    <w:t>镀液回收槽</w:t>
                  </w:r>
                </w:p>
              </w:tc>
              <w:tc>
                <w:tcPr>
                  <w:tcW w:w="1133" w:type="pct"/>
                  <w:tcBorders>
                    <w:left w:val="single" w:color="auto" w:sz="4" w:space="0"/>
                  </w:tcBorders>
                  <w:vAlign w:val="center"/>
                </w:tcPr>
                <w:p w14:paraId="01B81157">
                  <w:pPr>
                    <w:pStyle w:val="33"/>
                  </w:pPr>
                  <w:r>
                    <w:rPr>
                      <w:rFonts w:hint="eastAsia"/>
                    </w:rPr>
                    <w:t>1.1×0.6×1.15m</w:t>
                  </w:r>
                </w:p>
              </w:tc>
              <w:tc>
                <w:tcPr>
                  <w:tcW w:w="571" w:type="pct"/>
                  <w:tcBorders>
                    <w:left w:val="single" w:color="auto" w:sz="4" w:space="0"/>
                  </w:tcBorders>
                  <w:vAlign w:val="center"/>
                </w:tcPr>
                <w:p w14:paraId="4CA50B8C">
                  <w:pPr>
                    <w:pStyle w:val="33"/>
                  </w:pPr>
                  <w:r>
                    <w:rPr>
                      <w:rFonts w:hint="eastAsia"/>
                    </w:rPr>
                    <w:t>1个</w:t>
                  </w:r>
                </w:p>
              </w:tc>
              <w:tc>
                <w:tcPr>
                  <w:tcW w:w="1142" w:type="pct"/>
                  <w:tcBorders>
                    <w:left w:val="single" w:color="auto" w:sz="4" w:space="0"/>
                  </w:tcBorders>
                  <w:vAlign w:val="center"/>
                </w:tcPr>
                <w:p w14:paraId="2B3D41C4">
                  <w:pPr>
                    <w:pStyle w:val="33"/>
                  </w:pPr>
                  <w:r>
                    <w:rPr>
                      <w:rFonts w:hint="eastAsia"/>
                    </w:rPr>
                    <w:t>PP材质</w:t>
                  </w:r>
                </w:p>
              </w:tc>
            </w:tr>
            <w:tr w14:paraId="168A1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8B0E99A">
                  <w:pPr>
                    <w:pStyle w:val="33"/>
                  </w:pPr>
                  <w:r>
                    <w:rPr>
                      <w:rFonts w:hint="eastAsia"/>
                    </w:rPr>
                    <w:t>27</w:t>
                  </w:r>
                </w:p>
              </w:tc>
              <w:tc>
                <w:tcPr>
                  <w:tcW w:w="623" w:type="pct"/>
                  <w:vMerge w:val="continue"/>
                  <w:tcBorders>
                    <w:left w:val="single" w:color="auto" w:sz="4" w:space="0"/>
                  </w:tcBorders>
                  <w:vAlign w:val="center"/>
                </w:tcPr>
                <w:p w14:paraId="0E56C4E1"/>
              </w:tc>
              <w:tc>
                <w:tcPr>
                  <w:tcW w:w="1218" w:type="pct"/>
                  <w:tcBorders>
                    <w:left w:val="single" w:color="auto" w:sz="4" w:space="0"/>
                  </w:tcBorders>
                  <w:vAlign w:val="center"/>
                </w:tcPr>
                <w:p w14:paraId="64D40D00">
                  <w:pPr>
                    <w:pStyle w:val="33"/>
                  </w:pPr>
                  <w:r>
                    <w:rPr>
                      <w:rFonts w:hint="eastAsia"/>
                    </w:rPr>
                    <w:t>滚镀后一次水洗</w:t>
                  </w:r>
                </w:p>
                <w:p w14:paraId="4F55AF90">
                  <w:pPr>
                    <w:pStyle w:val="33"/>
                  </w:pPr>
                  <w:r>
                    <w:rPr>
                      <w:rFonts w:hint="eastAsia"/>
                    </w:rPr>
                    <w:t>槽</w:t>
                  </w:r>
                </w:p>
              </w:tc>
              <w:tc>
                <w:tcPr>
                  <w:tcW w:w="1133" w:type="pct"/>
                  <w:tcBorders>
                    <w:left w:val="single" w:color="auto" w:sz="4" w:space="0"/>
                  </w:tcBorders>
                  <w:vAlign w:val="center"/>
                </w:tcPr>
                <w:p w14:paraId="2D30CEAF">
                  <w:pPr>
                    <w:pStyle w:val="33"/>
                  </w:pPr>
                  <w:r>
                    <w:rPr>
                      <w:rFonts w:hint="eastAsia"/>
                    </w:rPr>
                    <w:t>0.6×0.6×1.15m</w:t>
                  </w:r>
                </w:p>
              </w:tc>
              <w:tc>
                <w:tcPr>
                  <w:tcW w:w="571" w:type="pct"/>
                  <w:tcBorders>
                    <w:left w:val="single" w:color="auto" w:sz="4" w:space="0"/>
                  </w:tcBorders>
                  <w:vAlign w:val="center"/>
                </w:tcPr>
                <w:p w14:paraId="178575FA">
                  <w:pPr>
                    <w:pStyle w:val="33"/>
                  </w:pPr>
                  <w:r>
                    <w:rPr>
                      <w:rFonts w:hint="eastAsia"/>
                    </w:rPr>
                    <w:t>1个</w:t>
                  </w:r>
                </w:p>
              </w:tc>
              <w:tc>
                <w:tcPr>
                  <w:tcW w:w="1142" w:type="pct"/>
                  <w:tcBorders>
                    <w:left w:val="single" w:color="auto" w:sz="4" w:space="0"/>
                  </w:tcBorders>
                  <w:vAlign w:val="center"/>
                </w:tcPr>
                <w:p w14:paraId="2C54C23D">
                  <w:pPr>
                    <w:pStyle w:val="33"/>
                  </w:pPr>
                  <w:r>
                    <w:rPr>
                      <w:rFonts w:hint="eastAsia"/>
                    </w:rPr>
                    <w:t>PP材质</w:t>
                  </w:r>
                </w:p>
              </w:tc>
            </w:tr>
            <w:tr w14:paraId="2EBD5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75946EC">
                  <w:pPr>
                    <w:pStyle w:val="33"/>
                  </w:pPr>
                  <w:r>
                    <w:rPr>
                      <w:rFonts w:hint="eastAsia"/>
                    </w:rPr>
                    <w:t>28</w:t>
                  </w:r>
                </w:p>
              </w:tc>
              <w:tc>
                <w:tcPr>
                  <w:tcW w:w="623" w:type="pct"/>
                  <w:vMerge w:val="continue"/>
                  <w:tcBorders>
                    <w:left w:val="single" w:color="auto" w:sz="4" w:space="0"/>
                  </w:tcBorders>
                  <w:vAlign w:val="center"/>
                </w:tcPr>
                <w:p w14:paraId="3746B12E"/>
              </w:tc>
              <w:tc>
                <w:tcPr>
                  <w:tcW w:w="1218" w:type="pct"/>
                  <w:tcBorders>
                    <w:left w:val="single" w:color="auto" w:sz="4" w:space="0"/>
                  </w:tcBorders>
                  <w:vAlign w:val="center"/>
                </w:tcPr>
                <w:p w14:paraId="248BCD10">
                  <w:pPr>
                    <w:pStyle w:val="33"/>
                  </w:pPr>
                  <w:r>
                    <w:rPr>
                      <w:rFonts w:hint="eastAsia"/>
                    </w:rPr>
                    <w:t>滚镀后二次水洗</w:t>
                  </w:r>
                </w:p>
                <w:p w14:paraId="72CD0B31">
                  <w:pPr>
                    <w:pStyle w:val="33"/>
                  </w:pPr>
                  <w:r>
                    <w:rPr>
                      <w:rFonts w:hint="eastAsia"/>
                    </w:rPr>
                    <w:t>槽</w:t>
                  </w:r>
                </w:p>
              </w:tc>
              <w:tc>
                <w:tcPr>
                  <w:tcW w:w="1133" w:type="pct"/>
                  <w:tcBorders>
                    <w:left w:val="single" w:color="auto" w:sz="4" w:space="0"/>
                  </w:tcBorders>
                  <w:vAlign w:val="center"/>
                </w:tcPr>
                <w:p w14:paraId="510AB2AA">
                  <w:pPr>
                    <w:pStyle w:val="33"/>
                  </w:pPr>
                  <w:r>
                    <w:rPr>
                      <w:rFonts w:hint="eastAsia"/>
                    </w:rPr>
                    <w:t>0.6×0.6×1.15m</w:t>
                  </w:r>
                </w:p>
              </w:tc>
              <w:tc>
                <w:tcPr>
                  <w:tcW w:w="571" w:type="pct"/>
                  <w:tcBorders>
                    <w:left w:val="single" w:color="auto" w:sz="4" w:space="0"/>
                  </w:tcBorders>
                  <w:vAlign w:val="center"/>
                </w:tcPr>
                <w:p w14:paraId="6A9FED97">
                  <w:pPr>
                    <w:pStyle w:val="33"/>
                  </w:pPr>
                  <w:r>
                    <w:rPr>
                      <w:rFonts w:hint="eastAsia"/>
                    </w:rPr>
                    <w:t>1个</w:t>
                  </w:r>
                </w:p>
              </w:tc>
              <w:tc>
                <w:tcPr>
                  <w:tcW w:w="1142" w:type="pct"/>
                  <w:tcBorders>
                    <w:left w:val="single" w:color="auto" w:sz="4" w:space="0"/>
                  </w:tcBorders>
                  <w:vAlign w:val="center"/>
                </w:tcPr>
                <w:p w14:paraId="4B7A737F">
                  <w:pPr>
                    <w:pStyle w:val="33"/>
                  </w:pPr>
                  <w:r>
                    <w:rPr>
                      <w:rFonts w:hint="eastAsia"/>
                    </w:rPr>
                    <w:t>PP材质</w:t>
                  </w:r>
                </w:p>
              </w:tc>
            </w:tr>
            <w:tr w14:paraId="3FD87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CDF8B50">
                  <w:pPr>
                    <w:pStyle w:val="33"/>
                  </w:pPr>
                  <w:r>
                    <w:rPr>
                      <w:rFonts w:hint="eastAsia"/>
                    </w:rPr>
                    <w:t>29</w:t>
                  </w:r>
                </w:p>
              </w:tc>
              <w:tc>
                <w:tcPr>
                  <w:tcW w:w="623" w:type="pct"/>
                  <w:vMerge w:val="continue"/>
                  <w:tcBorders>
                    <w:left w:val="single" w:color="auto" w:sz="4" w:space="0"/>
                  </w:tcBorders>
                  <w:vAlign w:val="center"/>
                </w:tcPr>
                <w:p w14:paraId="4206F170"/>
              </w:tc>
              <w:tc>
                <w:tcPr>
                  <w:tcW w:w="1218" w:type="pct"/>
                  <w:tcBorders>
                    <w:left w:val="single" w:color="auto" w:sz="4" w:space="0"/>
                  </w:tcBorders>
                  <w:vAlign w:val="center"/>
                </w:tcPr>
                <w:p w14:paraId="4F1E485F">
                  <w:pPr>
                    <w:pStyle w:val="33"/>
                  </w:pPr>
                  <w:r>
                    <w:rPr>
                      <w:rFonts w:hint="eastAsia"/>
                    </w:rPr>
                    <w:t>滚镀后三次水洗</w:t>
                  </w:r>
                </w:p>
                <w:p w14:paraId="4655739D">
                  <w:pPr>
                    <w:pStyle w:val="33"/>
                  </w:pPr>
                  <w:r>
                    <w:rPr>
                      <w:rFonts w:hint="eastAsia"/>
                    </w:rPr>
                    <w:t>槽</w:t>
                  </w:r>
                </w:p>
              </w:tc>
              <w:tc>
                <w:tcPr>
                  <w:tcW w:w="1133" w:type="pct"/>
                  <w:tcBorders>
                    <w:left w:val="single" w:color="auto" w:sz="4" w:space="0"/>
                  </w:tcBorders>
                  <w:vAlign w:val="center"/>
                </w:tcPr>
                <w:p w14:paraId="5396BE1A">
                  <w:pPr>
                    <w:pStyle w:val="33"/>
                  </w:pPr>
                  <w:r>
                    <w:rPr>
                      <w:rFonts w:hint="eastAsia"/>
                    </w:rPr>
                    <w:t>0.6×0.6×1.15m</w:t>
                  </w:r>
                </w:p>
              </w:tc>
              <w:tc>
                <w:tcPr>
                  <w:tcW w:w="571" w:type="pct"/>
                  <w:tcBorders>
                    <w:left w:val="single" w:color="auto" w:sz="4" w:space="0"/>
                  </w:tcBorders>
                  <w:vAlign w:val="center"/>
                </w:tcPr>
                <w:p w14:paraId="40F46F8D">
                  <w:pPr>
                    <w:pStyle w:val="33"/>
                  </w:pPr>
                  <w:r>
                    <w:rPr>
                      <w:rFonts w:hint="eastAsia"/>
                    </w:rPr>
                    <w:t>2个</w:t>
                  </w:r>
                </w:p>
              </w:tc>
              <w:tc>
                <w:tcPr>
                  <w:tcW w:w="1142" w:type="pct"/>
                  <w:tcBorders>
                    <w:left w:val="single" w:color="auto" w:sz="4" w:space="0"/>
                  </w:tcBorders>
                  <w:vAlign w:val="center"/>
                </w:tcPr>
                <w:p w14:paraId="7B3B3619">
                  <w:pPr>
                    <w:pStyle w:val="33"/>
                  </w:pPr>
                  <w:r>
                    <w:rPr>
                      <w:rFonts w:hint="eastAsia"/>
                    </w:rPr>
                    <w:t>SUS316，电加热，温度 80℃</w:t>
                  </w:r>
                </w:p>
              </w:tc>
            </w:tr>
            <w:tr w14:paraId="62F2F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3E95D7E">
                  <w:pPr>
                    <w:pStyle w:val="33"/>
                  </w:pPr>
                  <w:r>
                    <w:rPr>
                      <w:rFonts w:hint="eastAsia"/>
                    </w:rPr>
                    <w:t>30</w:t>
                  </w:r>
                </w:p>
              </w:tc>
              <w:tc>
                <w:tcPr>
                  <w:tcW w:w="623" w:type="pct"/>
                  <w:vMerge w:val="continue"/>
                  <w:tcBorders>
                    <w:left w:val="single" w:color="auto" w:sz="4" w:space="0"/>
                  </w:tcBorders>
                  <w:vAlign w:val="center"/>
                </w:tcPr>
                <w:p w14:paraId="6E83C2EC"/>
              </w:tc>
              <w:tc>
                <w:tcPr>
                  <w:tcW w:w="1218" w:type="pct"/>
                  <w:tcBorders>
                    <w:left w:val="single" w:color="auto" w:sz="4" w:space="0"/>
                  </w:tcBorders>
                  <w:vAlign w:val="center"/>
                </w:tcPr>
                <w:p w14:paraId="53DB9FE7">
                  <w:pPr>
                    <w:pStyle w:val="33"/>
                  </w:pPr>
                  <w:r>
                    <w:rPr>
                      <w:rFonts w:hint="eastAsia"/>
                    </w:rPr>
                    <w:t>烘干机</w:t>
                  </w:r>
                </w:p>
              </w:tc>
              <w:tc>
                <w:tcPr>
                  <w:tcW w:w="1133" w:type="pct"/>
                  <w:tcBorders>
                    <w:left w:val="single" w:color="auto" w:sz="4" w:space="0"/>
                  </w:tcBorders>
                  <w:vAlign w:val="center"/>
                </w:tcPr>
                <w:p w14:paraId="438FC05B">
                  <w:pPr>
                    <w:pStyle w:val="33"/>
                  </w:pPr>
                  <w:r>
                    <w:t>1.5×0.6×1.5m</w:t>
                  </w:r>
                </w:p>
              </w:tc>
              <w:tc>
                <w:tcPr>
                  <w:tcW w:w="571" w:type="pct"/>
                  <w:tcBorders>
                    <w:left w:val="single" w:color="auto" w:sz="4" w:space="0"/>
                  </w:tcBorders>
                  <w:vAlign w:val="center"/>
                </w:tcPr>
                <w:p w14:paraId="42418274">
                  <w:pPr>
                    <w:pStyle w:val="33"/>
                  </w:pPr>
                  <w:r>
                    <w:rPr>
                      <w:rFonts w:hint="eastAsia"/>
                    </w:rPr>
                    <w:t>2个</w:t>
                  </w:r>
                </w:p>
              </w:tc>
              <w:tc>
                <w:tcPr>
                  <w:tcW w:w="1142" w:type="pct"/>
                  <w:tcBorders>
                    <w:left w:val="single" w:color="auto" w:sz="4" w:space="0"/>
                  </w:tcBorders>
                  <w:vAlign w:val="center"/>
                </w:tcPr>
                <w:p w14:paraId="21EF530D">
                  <w:pPr>
                    <w:pStyle w:val="33"/>
                  </w:pPr>
                  <w:r>
                    <w:rPr>
                      <w:rFonts w:hint="eastAsia"/>
                    </w:rPr>
                    <w:t>SUS304，电加热，温度 120℃</w:t>
                  </w:r>
                </w:p>
              </w:tc>
            </w:tr>
            <w:tr w14:paraId="68B05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5F35ABD">
                  <w:pPr>
                    <w:pStyle w:val="33"/>
                  </w:pPr>
                  <w:r>
                    <w:rPr>
                      <w:rFonts w:hint="eastAsia"/>
                    </w:rPr>
                    <w:t>31</w:t>
                  </w:r>
                </w:p>
              </w:tc>
              <w:tc>
                <w:tcPr>
                  <w:tcW w:w="623" w:type="pct"/>
                  <w:vMerge w:val="restart"/>
                  <w:tcBorders>
                    <w:left w:val="single" w:color="auto" w:sz="4" w:space="0"/>
                  </w:tcBorders>
                  <w:vAlign w:val="center"/>
                </w:tcPr>
                <w:p w14:paraId="6610FD04">
                  <w:pPr>
                    <w:pStyle w:val="33"/>
                  </w:pPr>
                  <w:r>
                    <w:rPr>
                      <w:rFonts w:hint="eastAsia"/>
                    </w:rPr>
                    <w:t>环保设</w:t>
                  </w:r>
                </w:p>
                <w:p w14:paraId="166721DA">
                  <w:pPr>
                    <w:pStyle w:val="33"/>
                  </w:pPr>
                  <w:r>
                    <w:rPr>
                      <w:rFonts w:hint="eastAsia"/>
                    </w:rPr>
                    <w:t>备</w:t>
                  </w:r>
                </w:p>
              </w:tc>
              <w:tc>
                <w:tcPr>
                  <w:tcW w:w="1218" w:type="pct"/>
                  <w:tcBorders>
                    <w:left w:val="single" w:color="auto" w:sz="4" w:space="0"/>
                  </w:tcBorders>
                  <w:vAlign w:val="center"/>
                </w:tcPr>
                <w:p w14:paraId="5FAD6FE4">
                  <w:pPr>
                    <w:pStyle w:val="33"/>
                  </w:pPr>
                  <w:r>
                    <w:rPr>
                      <w:rFonts w:hint="eastAsia"/>
                    </w:rPr>
                    <w:t>碱液喷淋塔</w:t>
                  </w:r>
                </w:p>
              </w:tc>
              <w:tc>
                <w:tcPr>
                  <w:tcW w:w="1133" w:type="pct"/>
                  <w:tcBorders>
                    <w:left w:val="single" w:color="auto" w:sz="4" w:space="0"/>
                  </w:tcBorders>
                  <w:vAlign w:val="center"/>
                </w:tcPr>
                <w:p w14:paraId="044F7728">
                  <w:pPr>
                    <w:pStyle w:val="33"/>
                  </w:pPr>
                  <w:r>
                    <w:rPr>
                      <w:rFonts w:hint="eastAsia"/>
                    </w:rPr>
                    <w:t>/</w:t>
                  </w:r>
                </w:p>
              </w:tc>
              <w:tc>
                <w:tcPr>
                  <w:tcW w:w="571" w:type="pct"/>
                  <w:tcBorders>
                    <w:left w:val="single" w:color="auto" w:sz="4" w:space="0"/>
                  </w:tcBorders>
                  <w:vAlign w:val="center"/>
                </w:tcPr>
                <w:p w14:paraId="17EF3652">
                  <w:pPr>
                    <w:pStyle w:val="33"/>
                  </w:pPr>
                  <w:r>
                    <w:rPr>
                      <w:rFonts w:hint="eastAsia"/>
                    </w:rPr>
                    <w:t>2</w:t>
                  </w:r>
                  <w:r>
                    <w:t>套</w:t>
                  </w:r>
                </w:p>
              </w:tc>
              <w:tc>
                <w:tcPr>
                  <w:tcW w:w="1142" w:type="pct"/>
                  <w:tcBorders>
                    <w:left w:val="single" w:color="auto" w:sz="4" w:space="0"/>
                  </w:tcBorders>
                  <w:vAlign w:val="center"/>
                </w:tcPr>
                <w:p w14:paraId="0BBB8F45">
                  <w:pPr>
                    <w:pStyle w:val="33"/>
                  </w:pPr>
                  <w:r>
                    <w:rPr>
                      <w:rFonts w:hint="eastAsia"/>
                    </w:rPr>
                    <w:t>1套用于处理阳极氧化生产线废气，1套用于</w:t>
                  </w:r>
                </w:p>
                <w:p w14:paraId="38885112">
                  <w:pPr>
                    <w:pStyle w:val="33"/>
                  </w:pPr>
                  <w:r>
                    <w:rPr>
                      <w:rFonts w:hint="eastAsia"/>
                    </w:rPr>
                    <w:t>处理电镀锌生产线废气</w:t>
                  </w:r>
                </w:p>
              </w:tc>
            </w:tr>
            <w:tr w14:paraId="64E75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537B0C7">
                  <w:pPr>
                    <w:pStyle w:val="33"/>
                  </w:pPr>
                  <w:r>
                    <w:rPr>
                      <w:rFonts w:hint="eastAsia"/>
                    </w:rPr>
                    <w:t>32</w:t>
                  </w:r>
                </w:p>
              </w:tc>
              <w:tc>
                <w:tcPr>
                  <w:tcW w:w="623" w:type="pct"/>
                  <w:vMerge w:val="continue"/>
                  <w:tcBorders>
                    <w:left w:val="single" w:color="auto" w:sz="4" w:space="0"/>
                  </w:tcBorders>
                  <w:vAlign w:val="center"/>
                </w:tcPr>
                <w:p w14:paraId="310EF5BD"/>
              </w:tc>
              <w:tc>
                <w:tcPr>
                  <w:tcW w:w="1218" w:type="pct"/>
                  <w:tcBorders>
                    <w:left w:val="single" w:color="auto" w:sz="4" w:space="0"/>
                  </w:tcBorders>
                  <w:vAlign w:val="center"/>
                </w:tcPr>
                <w:p w14:paraId="761640A3">
                  <w:pPr>
                    <w:pStyle w:val="33"/>
                  </w:pPr>
                  <w:r>
                    <w:rPr>
                      <w:rFonts w:hint="eastAsia"/>
                    </w:rPr>
                    <w:t>污水处理设备</w:t>
                  </w:r>
                </w:p>
              </w:tc>
              <w:tc>
                <w:tcPr>
                  <w:tcW w:w="1133" w:type="pct"/>
                  <w:tcBorders>
                    <w:left w:val="single" w:color="auto" w:sz="4" w:space="0"/>
                  </w:tcBorders>
                  <w:vAlign w:val="center"/>
                </w:tcPr>
                <w:p w14:paraId="19EEA37D">
                  <w:pPr>
                    <w:pStyle w:val="33"/>
                  </w:pPr>
                  <w:r>
                    <w:rPr>
                      <w:rFonts w:hint="eastAsia"/>
                    </w:rPr>
                    <w:t>/</w:t>
                  </w:r>
                </w:p>
              </w:tc>
              <w:tc>
                <w:tcPr>
                  <w:tcW w:w="571" w:type="pct"/>
                  <w:tcBorders>
                    <w:left w:val="single" w:color="auto" w:sz="4" w:space="0"/>
                  </w:tcBorders>
                  <w:vAlign w:val="center"/>
                </w:tcPr>
                <w:p w14:paraId="4977DF3F">
                  <w:pPr>
                    <w:pStyle w:val="33"/>
                  </w:pPr>
                  <w:r>
                    <w:rPr>
                      <w:rFonts w:hint="eastAsia"/>
                    </w:rPr>
                    <w:t>2</w:t>
                  </w:r>
                  <w:r>
                    <w:t>套</w:t>
                  </w:r>
                </w:p>
              </w:tc>
              <w:tc>
                <w:tcPr>
                  <w:tcW w:w="1142" w:type="pct"/>
                  <w:tcBorders>
                    <w:left w:val="single" w:color="auto" w:sz="4" w:space="0"/>
                  </w:tcBorders>
                  <w:vAlign w:val="center"/>
                </w:tcPr>
                <w:p w14:paraId="4FBD6CC4">
                  <w:pPr>
                    <w:pStyle w:val="33"/>
                  </w:pPr>
                  <w:r>
                    <w:rPr>
                      <w:rFonts w:hint="eastAsia"/>
                    </w:rPr>
                    <w:t>1套用于处理阳极氧化生产线废水和电镀锌生产线除油清洗废水、酸洗清洗废水以及喷淋塔废水；1套用于处理电镀锌生产线电镀锌清洗废水</w:t>
                  </w:r>
                </w:p>
              </w:tc>
            </w:tr>
            <w:tr w14:paraId="0500A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422DDD3">
                  <w:pPr>
                    <w:pStyle w:val="33"/>
                  </w:pPr>
                  <w:r>
                    <w:rPr>
                      <w:rFonts w:hint="eastAsia"/>
                    </w:rPr>
                    <w:t>33</w:t>
                  </w:r>
                </w:p>
              </w:tc>
              <w:tc>
                <w:tcPr>
                  <w:tcW w:w="623" w:type="pct"/>
                  <w:tcBorders>
                    <w:left w:val="single" w:color="auto" w:sz="4" w:space="0"/>
                  </w:tcBorders>
                  <w:vAlign w:val="center"/>
                </w:tcPr>
                <w:p w14:paraId="7A480DD9">
                  <w:pPr>
                    <w:pStyle w:val="33"/>
                  </w:pPr>
                  <w:r>
                    <w:rPr>
                      <w:rFonts w:hint="eastAsia"/>
                    </w:rPr>
                    <w:t>辅助设备</w:t>
                  </w:r>
                </w:p>
              </w:tc>
              <w:tc>
                <w:tcPr>
                  <w:tcW w:w="1218" w:type="pct"/>
                  <w:tcBorders>
                    <w:left w:val="single" w:color="auto" w:sz="4" w:space="0"/>
                  </w:tcBorders>
                  <w:vAlign w:val="center"/>
                </w:tcPr>
                <w:p w14:paraId="4487AC2C">
                  <w:pPr>
                    <w:pStyle w:val="33"/>
                  </w:pPr>
                  <w:r>
                    <w:rPr>
                      <w:rFonts w:hint="eastAsia"/>
                    </w:rPr>
                    <w:t>纯水制备设备</w:t>
                  </w:r>
                </w:p>
              </w:tc>
              <w:tc>
                <w:tcPr>
                  <w:tcW w:w="1133" w:type="pct"/>
                  <w:tcBorders>
                    <w:left w:val="single" w:color="auto" w:sz="4" w:space="0"/>
                  </w:tcBorders>
                  <w:vAlign w:val="center"/>
                </w:tcPr>
                <w:p w14:paraId="3918E817">
                  <w:pPr>
                    <w:pStyle w:val="33"/>
                  </w:pPr>
                  <w:r>
                    <w:rPr>
                      <w:rFonts w:hint="eastAsia"/>
                    </w:rPr>
                    <w:t>/</w:t>
                  </w:r>
                </w:p>
              </w:tc>
              <w:tc>
                <w:tcPr>
                  <w:tcW w:w="571" w:type="pct"/>
                  <w:tcBorders>
                    <w:left w:val="single" w:color="auto" w:sz="4" w:space="0"/>
                  </w:tcBorders>
                  <w:vAlign w:val="center"/>
                </w:tcPr>
                <w:p w14:paraId="2696BFA2">
                  <w:pPr>
                    <w:pStyle w:val="33"/>
                  </w:pPr>
                  <w:r>
                    <w:rPr>
                      <w:rFonts w:hint="eastAsia"/>
                    </w:rPr>
                    <w:t>1</w:t>
                  </w:r>
                  <w:r>
                    <w:t>套</w:t>
                  </w:r>
                </w:p>
              </w:tc>
              <w:tc>
                <w:tcPr>
                  <w:tcW w:w="1142" w:type="pct"/>
                  <w:tcBorders>
                    <w:left w:val="single" w:color="auto" w:sz="4" w:space="0"/>
                  </w:tcBorders>
                  <w:vAlign w:val="center"/>
                </w:tcPr>
                <w:p w14:paraId="50090EB7">
                  <w:pPr>
                    <w:pStyle w:val="33"/>
                  </w:pPr>
                  <w:r>
                    <w:rPr>
                      <w:rFonts w:hint="eastAsia"/>
                    </w:rPr>
                    <w:t>用于制备纯水</w:t>
                  </w:r>
                </w:p>
              </w:tc>
            </w:tr>
          </w:tbl>
          <w:p w14:paraId="623F3C18">
            <w:pPr>
              <w:adjustRightInd w:val="0"/>
              <w:snapToGrid w:val="0"/>
              <w:spacing w:before="120" w:beforeLines="50"/>
              <w:rPr>
                <w:szCs w:val="21"/>
              </w:rPr>
            </w:pPr>
            <w:r>
              <w:rPr>
                <w:rFonts w:hint="eastAsia"/>
                <w:szCs w:val="21"/>
              </w:rPr>
              <w:t>(5)现有工程给排水情况</w:t>
            </w:r>
          </w:p>
          <w:p w14:paraId="73D29C2A">
            <w:pPr>
              <w:adjustRightInd w:val="0"/>
              <w:snapToGrid w:val="0"/>
            </w:pPr>
            <w:r>
              <w:t>1）给水</w:t>
            </w:r>
          </w:p>
          <w:p w14:paraId="4FD7F31A">
            <w:pPr>
              <w:adjustRightInd w:val="0"/>
              <w:snapToGrid w:val="0"/>
            </w:pPr>
            <w:r>
              <w:rPr>
                <w:rFonts w:hint="eastAsia"/>
              </w:rPr>
              <w:t>现有项目用水由现有工程厂内自备水井提供。</w:t>
            </w:r>
          </w:p>
          <w:p w14:paraId="6165063F">
            <w:pPr>
              <w:adjustRightInd w:val="0"/>
              <w:snapToGrid w:val="0"/>
            </w:pPr>
            <w:r>
              <w:rPr>
                <w:rFonts w:hint="eastAsia"/>
              </w:rPr>
              <w:t>用水主要包括生产用水和生活用水。</w:t>
            </w:r>
          </w:p>
          <w:p w14:paraId="34E78865">
            <w:pPr>
              <w:adjustRightInd w:val="0"/>
              <w:snapToGrid w:val="0"/>
            </w:pPr>
            <w:r>
              <w:rPr>
                <w:rFonts w:hint="eastAsia"/>
              </w:rPr>
              <w:t>现有项目新鲜用水总量为 0.583m</w:t>
            </w:r>
            <w:r>
              <w:rPr>
                <w:rFonts w:hint="eastAsia"/>
                <w:vertAlign w:val="superscript"/>
              </w:rPr>
              <w:t>3</w:t>
            </w:r>
            <w:r>
              <w:rPr>
                <w:rFonts w:hint="eastAsia"/>
              </w:rPr>
              <w:t>/d（128.344m</w:t>
            </w:r>
            <w:r>
              <w:rPr>
                <w:rFonts w:hint="eastAsia"/>
                <w:vertAlign w:val="superscript"/>
              </w:rPr>
              <w:t>3</w:t>
            </w:r>
            <w:r>
              <w:rPr>
                <w:rFonts w:hint="eastAsia"/>
              </w:rPr>
              <w:t>/a），其中生产用水0.163m</w:t>
            </w:r>
            <w:r>
              <w:rPr>
                <w:rFonts w:hint="eastAsia"/>
                <w:vertAlign w:val="superscript"/>
              </w:rPr>
              <w:t>3</w:t>
            </w:r>
            <w:r>
              <w:rPr>
                <w:rFonts w:hint="eastAsia"/>
              </w:rPr>
              <w:t>/d（35.844m</w:t>
            </w:r>
            <w:r>
              <w:rPr>
                <w:rFonts w:hint="eastAsia"/>
                <w:vertAlign w:val="superscript"/>
              </w:rPr>
              <w:t>3</w:t>
            </w:r>
            <w:r>
              <w:rPr>
                <w:rFonts w:hint="eastAsia"/>
              </w:rPr>
              <w:t>/a），生活用水 0.42m</w:t>
            </w:r>
            <w:r>
              <w:rPr>
                <w:rFonts w:hint="eastAsia"/>
                <w:vertAlign w:val="superscript"/>
              </w:rPr>
              <w:t>3</w:t>
            </w:r>
            <w:r>
              <w:rPr>
                <w:rFonts w:hint="eastAsia"/>
              </w:rPr>
              <w:t>/d（92.5m</w:t>
            </w:r>
            <w:r>
              <w:rPr>
                <w:rFonts w:hint="eastAsia"/>
                <w:vertAlign w:val="superscript"/>
              </w:rPr>
              <w:t>3</w:t>
            </w:r>
            <w:r>
              <w:rPr>
                <w:rFonts w:hint="eastAsia"/>
              </w:rPr>
              <w:t>/a）；回用水用量为0.105m</w:t>
            </w:r>
            <w:r>
              <w:rPr>
                <w:rFonts w:hint="eastAsia"/>
                <w:vertAlign w:val="superscript"/>
              </w:rPr>
              <w:t>3</w:t>
            </w:r>
            <w:r>
              <w:rPr>
                <w:rFonts w:hint="eastAsia"/>
              </w:rPr>
              <w:t>/d（22.884m</w:t>
            </w:r>
            <w:r>
              <w:rPr>
                <w:rFonts w:hint="eastAsia"/>
                <w:vertAlign w:val="superscript"/>
              </w:rPr>
              <w:t>3</w:t>
            </w:r>
            <w:r>
              <w:rPr>
                <w:rFonts w:hint="eastAsia"/>
              </w:rPr>
              <w:t xml:space="preserve"> /a）。</w:t>
            </w:r>
          </w:p>
          <w:p w14:paraId="645F1A92">
            <w:pPr>
              <w:adjustRightInd w:val="0"/>
              <w:snapToGrid w:val="0"/>
            </w:pPr>
            <w:r>
              <w:rPr>
                <w:rFonts w:hint="eastAsia"/>
              </w:rPr>
              <w:t>生产用水：现有项目包括机加工乳化液调配用水；阳极氧化生产线除油用水、除油水洗用水、酸洗槽用水、酸洗水洗用水、阳极氧化工序用水、阳极氧化水洗工序用水、酸雾吸收塔喷淋用水；电镀锌生产线除油用水、除油水洗用水、酸洗水洗用水、酸雾吸收塔喷淋用水。生产所用水质可分为新鲜水、回用水和纯水。新鲜水取自厂区自备水井，回用水为企业污水治理设备处理后制得的可用于部分生产工序的净化水。所用纯水分为配置乳化液需纯水3m</w:t>
            </w:r>
            <w:r>
              <w:rPr>
                <w:rFonts w:hint="eastAsia"/>
                <w:vertAlign w:val="superscript"/>
              </w:rPr>
              <w:t>3</w:t>
            </w:r>
            <w:r>
              <w:rPr>
                <w:rFonts w:hint="eastAsia"/>
              </w:rPr>
              <w:t>/a，阳极氧化、电镀锌工序需用纯水量为19.946m</w:t>
            </w:r>
            <w:r>
              <w:rPr>
                <w:rFonts w:hint="eastAsia"/>
                <w:vertAlign w:val="superscript"/>
              </w:rPr>
              <w:t>3</w:t>
            </w:r>
            <w:r>
              <w:rPr>
                <w:rFonts w:hint="eastAsia"/>
              </w:rPr>
              <w:t>/a，合计共需纯水 22.946m</w:t>
            </w:r>
            <w:r>
              <w:rPr>
                <w:rFonts w:hint="eastAsia"/>
                <w:vertAlign w:val="superscript"/>
              </w:rPr>
              <w:t>3</w:t>
            </w:r>
            <w:r>
              <w:rPr>
                <w:rFonts w:hint="eastAsia"/>
              </w:rPr>
              <w:t>/a。使用自备井水在纯水机中制备纯水，制备纯水自备井水用量为 30.595m</w:t>
            </w:r>
            <w:r>
              <w:rPr>
                <w:rFonts w:hint="eastAsia"/>
                <w:vertAlign w:val="superscript"/>
              </w:rPr>
              <w:t>3</w:t>
            </w:r>
            <w:r>
              <w:rPr>
                <w:rFonts w:hint="eastAsia"/>
              </w:rPr>
              <w:t>/a，纯水制水率约为75%，产生浓水7.649m</w:t>
            </w:r>
            <w:r>
              <w:rPr>
                <w:rFonts w:hint="eastAsia"/>
                <w:vertAlign w:val="superscript"/>
              </w:rPr>
              <w:t>3</w:t>
            </w:r>
            <w:r>
              <w:rPr>
                <w:rFonts w:hint="eastAsia"/>
              </w:rPr>
              <w:t>/a。</w:t>
            </w:r>
          </w:p>
          <w:p w14:paraId="09947A7F">
            <w:pPr>
              <w:adjustRightInd w:val="0"/>
              <w:snapToGrid w:val="0"/>
            </w:pPr>
            <w:r>
              <w:rPr>
                <w:rFonts w:hint="eastAsia"/>
              </w:rPr>
              <w:t>生活用水：现有项目生活用水量为 92.5m</w:t>
            </w:r>
            <w:r>
              <w:rPr>
                <w:rFonts w:hint="eastAsia"/>
                <w:vertAlign w:val="superscript"/>
              </w:rPr>
              <w:t xml:space="preserve"> 3</w:t>
            </w:r>
            <w:r>
              <w:rPr>
                <w:rFonts w:hint="eastAsia"/>
              </w:rPr>
              <w:t xml:space="preserve"> /a，0.42m</w:t>
            </w:r>
            <w:r>
              <w:rPr>
                <w:rFonts w:hint="eastAsia"/>
                <w:vertAlign w:val="superscript"/>
              </w:rPr>
              <w:t>3</w:t>
            </w:r>
            <w:r>
              <w:rPr>
                <w:rFonts w:hint="eastAsia"/>
              </w:rPr>
              <w:t>/d，全部为新鲜水。</w:t>
            </w:r>
          </w:p>
          <w:p w14:paraId="4A68F303">
            <w:pPr>
              <w:adjustRightInd w:val="0"/>
              <w:snapToGrid w:val="0"/>
            </w:pPr>
            <w:r>
              <w:t>2）排水</w:t>
            </w:r>
          </w:p>
          <w:p w14:paraId="72F4BA0C">
            <w:pPr>
              <w:adjustRightInd w:val="0"/>
              <w:snapToGrid w:val="0"/>
            </w:pPr>
            <w:r>
              <w:rPr>
                <w:rFonts w:hint="eastAsia"/>
              </w:rPr>
              <w:t>阳极氧化生产线：除油工序定期补水无废水外排；除油工序清洗废水、酸洗工序清洗废水和阳极氧化工序清洗废水排入现有工程 1 号污水处理站；</w:t>
            </w:r>
          </w:p>
          <w:p w14:paraId="7AB6EF28">
            <w:pPr>
              <w:adjustRightInd w:val="0"/>
              <w:snapToGrid w:val="0"/>
            </w:pPr>
            <w:r>
              <w:rPr>
                <w:rFonts w:hint="eastAsia"/>
              </w:rPr>
              <w:t>电镀锌生产线：除油工序定期补水无废水外排；除油工序清洗废水、酸洗工序清洗废水排入现有工程 1 号污水处理站，镀锌工序清洗废水排入新建 2 号污水处理站。</w:t>
            </w:r>
          </w:p>
          <w:p w14:paraId="4F26E4A7">
            <w:pPr>
              <w:adjustRightInd w:val="0"/>
              <w:snapToGrid w:val="0"/>
            </w:pPr>
            <w:r>
              <w:rPr>
                <w:rFonts w:hint="eastAsia"/>
              </w:rPr>
              <w:t>上述废水经污水处理站处理后回用，不外排。纯水制备过程中产生的浓水水质简单，主要污染物包括 SS 和盐类等，浓水污染物主要为自备井水中含有的物质，水质简单，用于除油工序补水。生产废水产生量为 0.138m</w:t>
            </w:r>
            <w:r>
              <w:rPr>
                <w:rFonts w:hint="eastAsia"/>
                <w:vertAlign w:val="superscript"/>
              </w:rPr>
              <w:t>3</w:t>
            </w:r>
            <w:r>
              <w:rPr>
                <w:rFonts w:hint="eastAsia"/>
              </w:rPr>
              <w:t>/d（30.56m</w:t>
            </w:r>
            <w:r>
              <w:rPr>
                <w:rFonts w:hint="eastAsia"/>
                <w:vertAlign w:val="superscript"/>
              </w:rPr>
              <w:t>3</w:t>
            </w:r>
            <w:r>
              <w:rPr>
                <w:rFonts w:hint="eastAsia"/>
              </w:rPr>
              <w:t>/a），排入废水处理站处理后全部回用，不外排。生活污水产生量以使用量的 80%计，生活用水量为 92.5m</w:t>
            </w:r>
            <w:r>
              <w:rPr>
                <w:rFonts w:hint="eastAsia"/>
                <w:vertAlign w:val="superscript"/>
              </w:rPr>
              <w:t>3</w:t>
            </w:r>
            <w:r>
              <w:rPr>
                <w:rFonts w:hint="eastAsia"/>
              </w:rPr>
              <w:t>/a，则生活污水产生量为 0.336m</w:t>
            </w:r>
            <w:r>
              <w:rPr>
                <w:rFonts w:hint="eastAsia"/>
                <w:vertAlign w:val="superscript"/>
              </w:rPr>
              <w:t>3</w:t>
            </w:r>
            <w:r>
              <w:rPr>
                <w:rFonts w:hint="eastAsia"/>
              </w:rPr>
              <w:t>/d（74m</w:t>
            </w:r>
            <w:r>
              <w:rPr>
                <w:rFonts w:hint="eastAsia"/>
                <w:vertAlign w:val="superscript"/>
              </w:rPr>
              <w:t>3</w:t>
            </w:r>
            <w:r>
              <w:rPr>
                <w:rFonts w:hint="eastAsia"/>
              </w:rPr>
              <w:t>/a），经化粪池处理后经厂区生活污水排放口排入园区污水管网进入抚宁污水处理厂进一步处理。</w:t>
            </w:r>
          </w:p>
          <w:p w14:paraId="6C1E2BB9">
            <w:r>
              <w:t>（</w:t>
            </w:r>
            <w:r>
              <w:rPr>
                <w:rFonts w:hint="eastAsia"/>
              </w:rPr>
              <w:t>6</w:t>
            </w:r>
            <w:r>
              <w:t>）供热</w:t>
            </w:r>
          </w:p>
          <w:p w14:paraId="00F2A613">
            <w:r>
              <w:t>生产车间不供暖，冬季办公区空调供暖。</w:t>
            </w:r>
          </w:p>
          <w:p w14:paraId="041F21F6">
            <w:r>
              <w:t>（</w:t>
            </w:r>
            <w:r>
              <w:rPr>
                <w:rFonts w:hint="eastAsia"/>
              </w:rPr>
              <w:t>7</w:t>
            </w:r>
            <w:r>
              <w:t>）供电</w:t>
            </w:r>
          </w:p>
          <w:p w14:paraId="04DE407E">
            <w:pPr>
              <w:rPr>
                <w:snapToGrid w:val="0"/>
              </w:rPr>
            </w:pPr>
            <w:r>
              <w:rPr>
                <w:rFonts w:hint="eastAsia"/>
              </w:rPr>
              <w:t>现有工程</w:t>
            </w:r>
            <w:r>
              <w:rPr>
                <w:snapToGrid w:val="0"/>
              </w:rPr>
              <w:t>用电接自抚宁区电网，</w:t>
            </w:r>
            <w:r>
              <w:rPr>
                <w:rFonts w:hint="eastAsia" w:hAnsi="宋体"/>
                <w:bCs/>
                <w:szCs w:val="21"/>
              </w:rPr>
              <w:t>飞机零部件生产线</w:t>
            </w:r>
            <w:r>
              <w:rPr>
                <w:rFonts w:hint="eastAsia"/>
              </w:rPr>
              <w:t>现有工程</w:t>
            </w:r>
            <w:r>
              <w:rPr>
                <w:snapToGrid w:val="0"/>
              </w:rPr>
              <w:t>年用电量2</w:t>
            </w:r>
            <w:r>
              <w:rPr>
                <w:rFonts w:hint="eastAsia"/>
                <w:snapToGrid w:val="0"/>
              </w:rPr>
              <w:t>0</w:t>
            </w:r>
            <w:r>
              <w:rPr>
                <w:snapToGrid w:val="0"/>
              </w:rPr>
              <w:t>万</w:t>
            </w:r>
            <w:r>
              <w:rPr>
                <w:rFonts w:hint="eastAsia"/>
                <w:snapToGrid w:val="0"/>
              </w:rPr>
              <w:t>kWh</w:t>
            </w:r>
            <w:r>
              <w:rPr>
                <w:snapToGrid w:val="0"/>
              </w:rPr>
              <w:t>。</w:t>
            </w:r>
          </w:p>
          <w:p w14:paraId="76F103B1">
            <w:pPr>
              <w:adjustRightInd w:val="0"/>
              <w:snapToGrid w:val="0"/>
              <w:rPr>
                <w:szCs w:val="21"/>
              </w:rPr>
            </w:pPr>
            <w:r>
              <w:rPr>
                <w:rFonts w:hint="eastAsia"/>
                <w:szCs w:val="21"/>
              </w:rPr>
              <w:t>（8）现有工程生产工艺流程及产排污节点</w:t>
            </w:r>
          </w:p>
          <w:p w14:paraId="5CD60374">
            <w:pPr>
              <w:adjustRightInd w:val="0"/>
              <w:snapToGrid w:val="0"/>
              <w:rPr>
                <w:szCs w:val="21"/>
              </w:rPr>
            </w:pPr>
            <w:r>
              <w:t>总体</w:t>
            </w:r>
            <w:r>
              <w:rPr>
                <w:rFonts w:hint="eastAsia"/>
                <w:szCs w:val="21"/>
              </w:rPr>
              <w:t>工艺流程简述：</w:t>
            </w:r>
          </w:p>
          <w:p w14:paraId="22F2883C">
            <w:pPr>
              <w:adjustRightInd w:val="0"/>
              <w:snapToGrid w:val="0"/>
              <w:rPr>
                <w:szCs w:val="21"/>
              </w:rPr>
            </w:pPr>
            <w:r>
              <w:rPr>
                <w:rFonts w:hint="eastAsia"/>
                <w:szCs w:val="21"/>
              </w:rPr>
              <w:t>根据需方的订单进行更加精细化的机械加工，后续进行阳极氧化/电镀锌，即为成品。</w:t>
            </w:r>
          </w:p>
          <w:p w14:paraId="0F22ED02">
            <w:pPr>
              <w:adjustRightInd w:val="0"/>
              <w:snapToGrid w:val="0"/>
              <w:spacing w:line="240" w:lineRule="auto"/>
              <w:jc w:val="center"/>
              <w:rPr>
                <w:szCs w:val="21"/>
              </w:rPr>
            </w:pPr>
            <w:r>
              <w:rPr>
                <w:szCs w:val="21"/>
              </w:rPr>
              <w:drawing>
                <wp:inline distT="0" distB="0" distL="0" distR="0">
                  <wp:extent cx="2933065" cy="1360170"/>
                  <wp:effectExtent l="19050" t="0" r="495" b="0"/>
                  <wp:docPr id="206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 name="图片 4"/>
                          <pic:cNvPicPr>
                            <a:picLocks noChangeAspect="1"/>
                          </pic:cNvPicPr>
                        </pic:nvPicPr>
                        <pic:blipFill>
                          <a:blip r:embed="rId11"/>
                          <a:stretch>
                            <a:fillRect/>
                          </a:stretch>
                        </pic:blipFill>
                        <pic:spPr>
                          <a:xfrm>
                            <a:off x="0" y="0"/>
                            <a:ext cx="2933205" cy="1360780"/>
                          </a:xfrm>
                          <a:prstGeom prst="rect">
                            <a:avLst/>
                          </a:prstGeom>
                          <a:noFill/>
                          <a:ln w="9525" cap="flat" cmpd="sng">
                            <a:noFill/>
                            <a:prstDash val="solid"/>
                            <a:miter/>
                          </a:ln>
                        </pic:spPr>
                      </pic:pic>
                    </a:graphicData>
                  </a:graphic>
                </wp:inline>
              </w:drawing>
            </w:r>
          </w:p>
          <w:p w14:paraId="02CA496E">
            <w:pPr>
              <w:adjustRightInd w:val="0"/>
              <w:snapToGrid w:val="0"/>
              <w:rPr>
                <w:szCs w:val="21"/>
              </w:rPr>
            </w:pPr>
          </w:p>
          <w:p w14:paraId="510D7639">
            <w:pPr>
              <w:pStyle w:val="57"/>
              <w:spacing w:line="240" w:lineRule="auto"/>
              <w:ind w:left="0" w:firstLine="0"/>
            </w:pPr>
            <w:r>
              <w:t>现有工程飞机零部件总体生产工艺流程及排污节点图</w:t>
            </w:r>
          </w:p>
          <w:p w14:paraId="7F09ED81">
            <w:pPr>
              <w:adjustRightInd w:val="0"/>
              <w:snapToGrid w:val="0"/>
              <w:rPr>
                <w:szCs w:val="21"/>
              </w:rPr>
            </w:pPr>
          </w:p>
          <w:p w14:paraId="26F16217">
            <w:pPr>
              <w:adjustRightInd w:val="0"/>
              <w:snapToGrid w:val="0"/>
              <w:rPr>
                <w:szCs w:val="21"/>
              </w:rPr>
            </w:pPr>
            <w:r>
              <w:rPr>
                <w:rFonts w:hint="eastAsia"/>
                <w:szCs w:val="21"/>
              </w:rPr>
              <w:t>1）1#车间机加工工艺流程及产排污节点</w:t>
            </w:r>
          </w:p>
          <w:p w14:paraId="05CE02BC">
            <w:pPr>
              <w:adjustRightInd w:val="0"/>
              <w:snapToGrid w:val="0"/>
              <w:rPr>
                <w:szCs w:val="21"/>
              </w:rPr>
            </w:pPr>
            <w:r>
              <w:rPr>
                <w:rFonts w:hint="eastAsia"/>
                <w:szCs w:val="21"/>
              </w:rPr>
              <w:t>工艺流程简述：</w:t>
            </w:r>
          </w:p>
          <w:p w14:paraId="61D523A2">
            <w:pPr>
              <w:adjustRightInd w:val="0"/>
              <w:snapToGrid w:val="0"/>
              <w:rPr>
                <w:szCs w:val="21"/>
              </w:rPr>
            </w:pPr>
            <w:r>
              <w:rPr>
                <w:rFonts w:hint="eastAsia"/>
                <w:szCs w:val="21"/>
              </w:rPr>
              <w:t>根据需方的订单进行更加精细化的机械加工，机械加工全部使用数控机床，配备乳化液箱。数控机床的加工精度一般可达 0.05~0.1mm，数控机床加工前是经调整好后，输入程序并启动，机床就能有自动连续地进行加工，直至加工结束。</w:t>
            </w:r>
          </w:p>
          <w:p w14:paraId="7CDB6B90">
            <w:pPr>
              <w:adjustRightInd w:val="0"/>
              <w:snapToGrid w:val="0"/>
              <w:rPr>
                <w:szCs w:val="21"/>
              </w:rPr>
            </w:pPr>
            <w:r>
              <w:rPr>
                <w:rFonts w:hint="eastAsia"/>
                <w:szCs w:val="21"/>
              </w:rPr>
              <w:t>半成品使用数控无心磨机床进行打磨，配备乳化液箱，打磨过程全自动进行。</w:t>
            </w:r>
          </w:p>
          <w:p w14:paraId="6E8AAEE6">
            <w:pPr>
              <w:adjustRightInd w:val="0"/>
              <w:snapToGrid w:val="0"/>
              <w:rPr>
                <w:szCs w:val="21"/>
              </w:rPr>
            </w:pPr>
            <w:r>
              <w:rPr>
                <w:rFonts w:hint="eastAsia"/>
                <w:szCs w:val="21"/>
              </w:rPr>
              <w:t>本工序生产的机加工半成品分别作为后续阳极氧化生产线和电镀锌生产线的原材料。</w:t>
            </w:r>
          </w:p>
          <w:p w14:paraId="573D7E8C">
            <w:pPr>
              <w:adjustRightInd w:val="0"/>
              <w:snapToGrid w:val="0"/>
              <w:rPr>
                <w:szCs w:val="21"/>
              </w:rPr>
            </w:pPr>
          </w:p>
          <w:p w14:paraId="0C49B93C">
            <w:pPr>
              <w:adjustRightInd w:val="0"/>
              <w:snapToGrid w:val="0"/>
              <w:rPr>
                <w:szCs w:val="21"/>
              </w:rPr>
            </w:pPr>
            <w:r>
              <w:rPr>
                <w:rFonts w:hint="eastAsia"/>
                <w:szCs w:val="21"/>
              </w:rPr>
              <w:drawing>
                <wp:inline distT="0" distB="0" distL="0" distR="0">
                  <wp:extent cx="3954145" cy="1168400"/>
                  <wp:effectExtent l="19050" t="0" r="7917" b="0"/>
                  <wp:docPr id="2064" name="图片 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 name="图片 2064"/>
                          <pic:cNvPicPr>
                            <a:picLocks noChangeAspect="1"/>
                          </pic:cNvPicPr>
                        </pic:nvPicPr>
                        <pic:blipFill>
                          <a:blip r:embed="rId12"/>
                          <a:stretch>
                            <a:fillRect/>
                          </a:stretch>
                        </pic:blipFill>
                        <pic:spPr>
                          <a:xfrm>
                            <a:off x="0" y="0"/>
                            <a:ext cx="3954483" cy="1168468"/>
                          </a:xfrm>
                          <a:prstGeom prst="rect">
                            <a:avLst/>
                          </a:prstGeom>
                          <a:noFill/>
                          <a:ln w="9525" cap="flat" cmpd="sng">
                            <a:noFill/>
                            <a:prstDash val="solid"/>
                            <a:miter/>
                          </a:ln>
                        </pic:spPr>
                      </pic:pic>
                    </a:graphicData>
                  </a:graphic>
                </wp:inline>
              </w:drawing>
            </w:r>
          </w:p>
          <w:p w14:paraId="07152CB7">
            <w:pPr>
              <w:pStyle w:val="57"/>
              <w:spacing w:line="240" w:lineRule="auto"/>
              <w:ind w:left="0" w:firstLine="0"/>
            </w:pPr>
            <w:r>
              <w:t>现有工程机加工序生产工艺流程及排污节点图</w:t>
            </w:r>
          </w:p>
          <w:p w14:paraId="65E879F6">
            <w:pPr>
              <w:adjustRightInd w:val="0"/>
              <w:snapToGrid w:val="0"/>
              <w:rPr>
                <w:szCs w:val="21"/>
              </w:rPr>
            </w:pPr>
          </w:p>
          <w:p w14:paraId="542A58B3">
            <w:pPr>
              <w:adjustRightInd w:val="0"/>
              <w:snapToGrid w:val="0"/>
              <w:rPr>
                <w:szCs w:val="21"/>
              </w:rPr>
            </w:pPr>
            <w:r>
              <w:rPr>
                <w:rFonts w:hint="eastAsia"/>
                <w:szCs w:val="21"/>
              </w:rPr>
              <w:t>2）4#车间阳极氧化生产线工艺及产排污节点</w:t>
            </w:r>
          </w:p>
          <w:p w14:paraId="4C9FF923">
            <w:pPr>
              <w:adjustRightInd w:val="0"/>
              <w:snapToGrid w:val="0"/>
              <w:rPr>
                <w:szCs w:val="21"/>
              </w:rPr>
            </w:pPr>
            <w:r>
              <w:rPr>
                <w:rFonts w:hint="eastAsia"/>
                <w:szCs w:val="21"/>
              </w:rPr>
              <w:t>①检查-挂件工序：</w:t>
            </w:r>
          </w:p>
          <w:p w14:paraId="557ADA1C">
            <w:pPr>
              <w:adjustRightInd w:val="0"/>
              <w:snapToGrid w:val="0"/>
              <w:rPr>
                <w:szCs w:val="21"/>
              </w:rPr>
            </w:pPr>
            <w:r>
              <w:rPr>
                <w:rFonts w:hint="eastAsia"/>
                <w:szCs w:val="21"/>
              </w:rPr>
              <w:t>接收机加工生产线制得的机械零部件半成品并进行检查，将合格品进行挂件，准备进入除油工序。</w:t>
            </w:r>
          </w:p>
          <w:p w14:paraId="12FF217A">
            <w:pPr>
              <w:adjustRightInd w:val="0"/>
              <w:snapToGrid w:val="0"/>
              <w:rPr>
                <w:szCs w:val="21"/>
              </w:rPr>
            </w:pPr>
            <w:r>
              <w:rPr>
                <w:rFonts w:hint="eastAsia"/>
                <w:szCs w:val="21"/>
              </w:rPr>
              <w:t>②化学除油-水洗工序</w:t>
            </w:r>
          </w:p>
          <w:p w14:paraId="15474901">
            <w:pPr>
              <w:adjustRightInd w:val="0"/>
              <w:snapToGrid w:val="0"/>
              <w:rPr>
                <w:szCs w:val="21"/>
              </w:rPr>
            </w:pPr>
            <w:r>
              <w:rPr>
                <w:rFonts w:hint="eastAsia"/>
                <w:szCs w:val="21"/>
              </w:rPr>
              <w:t>乘载有工件的挂具先在除油槽中使用在槽内配置好的氢氧化钠溶液对工件进行除油（电加热，温度为80℃），pH保持在9，当pH下降时补充氢氧化钠；除油后进行二级逆流水洗，一次水洗采用80℃水水洗，二次水洗采用常温水进行水洗。该部分除油碱液由于工件带出和挥发损失需要定期补充，清洗废水每年更换12次，每次从一级水洗槽中排出。水洗后工件进入酸洗槽。</w:t>
            </w:r>
          </w:p>
          <w:p w14:paraId="6B0CBAF6">
            <w:pPr>
              <w:adjustRightInd w:val="0"/>
              <w:snapToGrid w:val="0"/>
              <w:rPr>
                <w:szCs w:val="21"/>
              </w:rPr>
            </w:pPr>
            <w:r>
              <w:rPr>
                <w:rFonts w:hint="eastAsia"/>
                <w:szCs w:val="21"/>
              </w:rPr>
              <w:t>③酸洗-水洗工序</w:t>
            </w:r>
          </w:p>
          <w:p w14:paraId="77516AAC">
            <w:pPr>
              <w:adjustRightInd w:val="0"/>
              <w:snapToGrid w:val="0"/>
              <w:rPr>
                <w:szCs w:val="21"/>
              </w:rPr>
            </w:pPr>
            <w:r>
              <w:rPr>
                <w:rFonts w:hint="eastAsia"/>
                <w:szCs w:val="21"/>
              </w:rPr>
              <w:t>酸洗槽槽液通过将硝酸（68%）、氢氟酸（40%）和自备井水按比例（体积比分别为 10%、1.5%和 88.5%）配比在酸洗槽制得酸洗槽液，工件浸入酸洗槽中进行处理，酸洗液中加入抑雾剂，18~21℃进行酸洗，酸洗时间约为1分钟。酸洗槽液 pH 保持在固定值，当 pH 上升时补充酸液。酸洗处理后的工件进行两级水洗。清洗废水每年更换 12 次，每次从一级水洗槽中排出。酸液每年更换1次。</w:t>
            </w:r>
          </w:p>
          <w:p w14:paraId="5977C702">
            <w:pPr>
              <w:adjustRightInd w:val="0"/>
              <w:snapToGrid w:val="0"/>
              <w:rPr>
                <w:szCs w:val="21"/>
              </w:rPr>
            </w:pPr>
            <w:r>
              <w:rPr>
                <w:rFonts w:hint="eastAsia"/>
                <w:szCs w:val="21"/>
              </w:rPr>
              <w:t>④阳极氧化-水洗工序</w:t>
            </w:r>
          </w:p>
          <w:p w14:paraId="55FD23F1">
            <w:pPr>
              <w:adjustRightInd w:val="0"/>
              <w:snapToGrid w:val="0"/>
              <w:rPr>
                <w:szCs w:val="21"/>
              </w:rPr>
            </w:pPr>
            <w:r>
              <w:rPr>
                <w:rFonts w:hint="eastAsia"/>
                <w:szCs w:val="21"/>
              </w:rPr>
              <w:t>本项目采用硫酸阳极氧化法，在外加电流的作用下使工件（阳极）上形成一层稳定、致密的氧化膜，提高其耐蚀性及装饰性。本项目阳极氧化零部件氧化膜厚度为 8μm，槽液硫酸浓度为 200ml/L（采用 98%的硫酸配置，先加水，并计算好需要的硫酸量，然后顺槽壁缓慢倒入），槽液温度 19~21℃，电压 12~16V，时间约为 40min，空气搅拌。槽液平时补加硫酸，并经过滤机过滤（过滤杂质）后循环使用（过滤机与槽体通过管道、泵组成循环体），过滤机定期更换滤膜，会产生废滤膜（含槽渣）。阳极氧化后的工件进行三级逆流水洗，先进行冷水槽进行一次和二次水洗，然后在热水槽（80℃）中进行三次水洗。阳极氧化槽液配置及后续清洗均使用纯水。水洗废水每年更换12次，每次从一级水洗槽中排出。</w:t>
            </w:r>
          </w:p>
          <w:p w14:paraId="3462F062">
            <w:pPr>
              <w:adjustRightInd w:val="0"/>
              <w:snapToGrid w:val="0"/>
              <w:rPr>
                <w:szCs w:val="21"/>
              </w:rPr>
            </w:pPr>
            <w:r>
              <w:rPr>
                <w:rFonts w:hint="eastAsia"/>
                <w:szCs w:val="21"/>
              </w:rPr>
              <w:t>⑤干燥工序</w:t>
            </w:r>
          </w:p>
          <w:p w14:paraId="34AF9AB7">
            <w:pPr>
              <w:adjustRightInd w:val="0"/>
              <w:snapToGrid w:val="0"/>
              <w:rPr>
                <w:szCs w:val="21"/>
              </w:rPr>
            </w:pPr>
            <w:r>
              <w:rPr>
                <w:rFonts w:hint="eastAsia"/>
                <w:szCs w:val="21"/>
              </w:rPr>
              <w:t>将处理好的工件由人工放入烘干箱中进行10min 烘干处理，去掉工件表面水分，烘干箱采用电加热。</w:t>
            </w:r>
          </w:p>
          <w:p w14:paraId="7F60B42F">
            <w:pPr>
              <w:adjustRightInd w:val="0"/>
              <w:snapToGrid w:val="0"/>
              <w:rPr>
                <w:szCs w:val="21"/>
              </w:rPr>
            </w:pPr>
            <w:r>
              <w:rPr>
                <w:szCs w:val="21"/>
              </w:rPr>
              <w:drawing>
                <wp:inline distT="0" distB="0" distL="0" distR="0">
                  <wp:extent cx="3865245" cy="4483100"/>
                  <wp:effectExtent l="19050" t="0" r="1905" b="0"/>
                  <wp:docPr id="2065" name="图片 2065" descr="C:\Users\PC-20170104LWQY\Desktop\微信截图_20240516114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 name="图片 2065" descr="C:\Users\PC-20170104LWQY\Desktop\微信截图_20240516114100.png"/>
                          <pic:cNvPicPr>
                            <a:picLocks noChangeAspect="1"/>
                          </pic:cNvPicPr>
                        </pic:nvPicPr>
                        <pic:blipFill>
                          <a:blip r:embed="rId13"/>
                          <a:stretch>
                            <a:fillRect/>
                          </a:stretch>
                        </pic:blipFill>
                        <pic:spPr>
                          <a:xfrm>
                            <a:off x="0" y="0"/>
                            <a:ext cx="3865245" cy="4483100"/>
                          </a:xfrm>
                          <a:prstGeom prst="rect">
                            <a:avLst/>
                          </a:prstGeom>
                          <a:noFill/>
                          <a:ln w="9525" cap="flat" cmpd="sng">
                            <a:noFill/>
                            <a:prstDash val="solid"/>
                            <a:miter/>
                          </a:ln>
                        </pic:spPr>
                      </pic:pic>
                    </a:graphicData>
                  </a:graphic>
                </wp:inline>
              </w:drawing>
            </w:r>
          </w:p>
          <w:p w14:paraId="190345CE">
            <w:pPr>
              <w:pStyle w:val="57"/>
              <w:spacing w:line="240" w:lineRule="auto"/>
              <w:ind w:left="0" w:firstLine="0"/>
            </w:pPr>
            <w:r>
              <w:t>现有工程阳极氧化工序生产工艺流程及排污节点图</w:t>
            </w:r>
          </w:p>
          <w:p w14:paraId="4CD2D2AD">
            <w:pPr>
              <w:adjustRightInd w:val="0"/>
              <w:snapToGrid w:val="0"/>
              <w:spacing w:before="120" w:beforeLines="50"/>
              <w:rPr>
                <w:szCs w:val="21"/>
              </w:rPr>
            </w:pPr>
            <w:r>
              <w:rPr>
                <w:rFonts w:hint="eastAsia"/>
                <w:szCs w:val="21"/>
              </w:rPr>
              <w:t>3）4#车间电镀锌生产线工艺及产排污节点</w:t>
            </w:r>
          </w:p>
          <w:p w14:paraId="65681504">
            <w:pPr>
              <w:adjustRightInd w:val="0"/>
              <w:snapToGrid w:val="0"/>
              <w:rPr>
                <w:szCs w:val="21"/>
              </w:rPr>
            </w:pPr>
            <w:r>
              <w:rPr>
                <w:rFonts w:hint="eastAsia"/>
                <w:szCs w:val="21"/>
              </w:rPr>
              <w:t>①除油工序</w:t>
            </w:r>
          </w:p>
          <w:p w14:paraId="348A6ACE">
            <w:pPr>
              <w:adjustRightInd w:val="0"/>
              <w:snapToGrid w:val="0"/>
              <w:rPr>
                <w:szCs w:val="21"/>
              </w:rPr>
            </w:pPr>
            <w:r>
              <w:rPr>
                <w:rFonts w:hint="eastAsia"/>
                <w:szCs w:val="21"/>
              </w:rPr>
              <w:t>接收机加工生产线制得的机械零部件半成品并进行检查，机加工处理的半成品工件为保证镀锌的质量要求，需要通过碱洗除去表面的油污。在除油槽中投加相应物料进行除油槽液配置，除油配方：NaOH30g/L、碳酸钠25g/L、硅酸钠3g/L、磷酸钠 5g/L。除油温度控制在80℃，通过电加热器加热，根据工件的不同腐蚀程度适当控制碱洗停留时间在10min左右。项目配置的除油液具有很好的分散和抗二次沉积性能，将脱落的油脂从金属表面剥离，在溶液中减少乳化和皂化，除油过程中油脂大部分漂浮在溶液表面，根据槽液表面油脂量不定期使用打捞器具打捞清理，从而保持槽液的清澈与持续的除油能力。该部分除油碱液由于工件带出和挥发损失需要定期补充，除油碱液每年更换1 次。除油槽设置有密封性良好的盖板，在非生产时间采用盖板对槽体进行密封减少废气排放。</w:t>
            </w:r>
          </w:p>
          <w:p w14:paraId="4A8003C7">
            <w:pPr>
              <w:adjustRightInd w:val="0"/>
              <w:snapToGrid w:val="0"/>
              <w:rPr>
                <w:szCs w:val="21"/>
              </w:rPr>
            </w:pPr>
            <w:r>
              <w:rPr>
                <w:rFonts w:hint="eastAsia"/>
                <w:szCs w:val="21"/>
              </w:rPr>
              <w:t>②水洗工序</w:t>
            </w:r>
          </w:p>
          <w:p w14:paraId="7E7A5AF8">
            <w:pPr>
              <w:adjustRightInd w:val="0"/>
              <w:snapToGrid w:val="0"/>
              <w:rPr>
                <w:szCs w:val="21"/>
              </w:rPr>
            </w:pPr>
            <w:r>
              <w:rPr>
                <w:rFonts w:hint="eastAsia"/>
                <w:szCs w:val="21"/>
              </w:rPr>
              <w:t>经除油后的工件需进行二级逆流水洗，目的是洗去镀件表面残留的碱液和浮油。工件在一级水洗池中的浸泡水洗时间约1min（80℃）。转入二次水洗池中再次清洗，漂洗时间约10s。当水洗池pH升高，含油浓度升高时，可将一级水洗槽排入车间废水处理系统。根据企业提供资料，水洗池一年更换12次。</w:t>
            </w:r>
          </w:p>
          <w:p w14:paraId="27C0F2F9">
            <w:pPr>
              <w:adjustRightInd w:val="0"/>
              <w:snapToGrid w:val="0"/>
              <w:rPr>
                <w:szCs w:val="21"/>
              </w:rPr>
            </w:pPr>
            <w:r>
              <w:rPr>
                <w:rFonts w:hint="eastAsia"/>
                <w:szCs w:val="21"/>
              </w:rPr>
              <w:t>③酸洗工序</w:t>
            </w:r>
          </w:p>
          <w:p w14:paraId="2255229E">
            <w:pPr>
              <w:adjustRightInd w:val="0"/>
              <w:snapToGrid w:val="0"/>
              <w:rPr>
                <w:szCs w:val="21"/>
              </w:rPr>
            </w:pPr>
            <w:r>
              <w:rPr>
                <w:rFonts w:hint="eastAsia"/>
                <w:szCs w:val="21"/>
              </w:rPr>
              <w:t>本项目选用化学酸洗法。外购盐酸浓度为36%（1.17g/ml），无需加水配置成酸洗槽液，同时投加酸雾抑制剂。酸洗于室温下进行，根据工件的不同腐蚀程度控制酸洗停留时间在 30min~60min 左右。该部分腐蚀酸液由于与工件带出和挥发损失需要定期补充，酸液每年更换一次。</w:t>
            </w:r>
          </w:p>
          <w:p w14:paraId="27B3461F">
            <w:pPr>
              <w:adjustRightInd w:val="0"/>
              <w:snapToGrid w:val="0"/>
              <w:rPr>
                <w:szCs w:val="21"/>
              </w:rPr>
            </w:pPr>
            <w:r>
              <w:rPr>
                <w:rFonts w:hint="eastAsia"/>
                <w:szCs w:val="21"/>
              </w:rPr>
              <w:t>④水洗工序</w:t>
            </w:r>
          </w:p>
          <w:p w14:paraId="5EA03229">
            <w:pPr>
              <w:adjustRightInd w:val="0"/>
              <w:snapToGrid w:val="0"/>
              <w:rPr>
                <w:szCs w:val="21"/>
              </w:rPr>
            </w:pPr>
            <w:r>
              <w:rPr>
                <w:rFonts w:hint="eastAsia"/>
                <w:szCs w:val="21"/>
              </w:rPr>
              <w:t>经酸洗后的工件需进行两级逆流水洗，目的是洗去镀件表面残留的酸液。工件在一级水洗池中的浸泡水洗时间约1min。转入二级水洗池中再次清洗，清洗时间约10s。当水洗池pH下降，金属离子浓度过高时，对水洗槽水进行更换，水洗池每年更换 12 次，每次水洗废水通过一级水洗槽排出。</w:t>
            </w:r>
          </w:p>
          <w:p w14:paraId="345263E3">
            <w:pPr>
              <w:adjustRightInd w:val="0"/>
              <w:snapToGrid w:val="0"/>
              <w:rPr>
                <w:szCs w:val="21"/>
              </w:rPr>
            </w:pPr>
            <w:r>
              <w:rPr>
                <w:rFonts w:hint="eastAsia"/>
                <w:szCs w:val="21"/>
              </w:rPr>
              <w:t>⑤电镀锌工序</w:t>
            </w:r>
          </w:p>
          <w:p w14:paraId="7D4370F6">
            <w:pPr>
              <w:adjustRightInd w:val="0"/>
              <w:snapToGrid w:val="0"/>
              <w:rPr>
                <w:szCs w:val="21"/>
              </w:rPr>
            </w:pPr>
            <w:r>
              <w:rPr>
                <w:rFonts w:hint="eastAsia"/>
                <w:szCs w:val="21"/>
              </w:rPr>
              <w:t>通过4#车间前处理工序后对零部件进行电镀处理，本项目镀锌零部件分别采用挂镀和滚镀的方式进行电镀，根据其来料大小进行选择，零部件分别装入滚筒中进行滚镀或装载在挂具上进行挂镀，本项目采用挂镀工艺加工零部件数量为80万件/年，采用滚镀工艺加工零部件数量均为120万件/年。挂镀和滚镀工艺在槽体尺寸、生产工序等方面均一致，两种产品因在加工时电流强度存在差别导致镀层厚度方面有所区别，挂镀件镀锌层厚度约 16μm，滚镀件镀锌层厚度约为14μm。项目采用碱性锌酸盐工艺，锌板为阳极，镀件为阴级，利用电流的作用，在零件表面上一层镀锌层。</w:t>
            </w:r>
          </w:p>
          <w:p w14:paraId="4FF32387">
            <w:pPr>
              <w:adjustRightInd w:val="0"/>
              <w:snapToGrid w:val="0"/>
              <w:rPr>
                <w:szCs w:val="21"/>
              </w:rPr>
            </w:pPr>
            <w:r>
              <w:rPr>
                <w:rFonts w:hint="eastAsia"/>
                <w:szCs w:val="21"/>
              </w:rPr>
              <w:t>⑥水洗工序</w:t>
            </w:r>
          </w:p>
          <w:p w14:paraId="56990D9D">
            <w:pPr>
              <w:adjustRightInd w:val="0"/>
              <w:snapToGrid w:val="0"/>
              <w:rPr>
                <w:szCs w:val="21"/>
              </w:rPr>
            </w:pPr>
            <w:r>
              <w:rPr>
                <w:rFonts w:hint="eastAsia"/>
                <w:szCs w:val="21"/>
              </w:rPr>
              <w:t>经电镀后的金属件需进行间歇三级逆流水洗，目的是洗去镀件表面残留的电镀液。工件在一次水洗池中的浸泡水洗时间约 1min。转入二次和三次水洗池（热水）中清洗时间约10s。水洗池每年更换 12 次，每次将一级水洗槽内产生的废水排出。</w:t>
            </w:r>
          </w:p>
          <w:p w14:paraId="27D0576F">
            <w:pPr>
              <w:adjustRightInd w:val="0"/>
              <w:snapToGrid w:val="0"/>
              <w:rPr>
                <w:szCs w:val="21"/>
              </w:rPr>
            </w:pPr>
            <w:r>
              <w:rPr>
                <w:rFonts w:hint="eastAsia"/>
                <w:szCs w:val="21"/>
              </w:rPr>
              <w:t>⑦烘干工序</w:t>
            </w:r>
          </w:p>
          <w:p w14:paraId="32BD0536">
            <w:pPr>
              <w:adjustRightInd w:val="0"/>
              <w:snapToGrid w:val="0"/>
              <w:rPr>
                <w:szCs w:val="21"/>
              </w:rPr>
            </w:pPr>
            <w:r>
              <w:rPr>
                <w:rFonts w:hint="eastAsia"/>
                <w:szCs w:val="21"/>
              </w:rPr>
              <w:t>将处理好的工件由人工放入烘干箱中进行 10min 烘干处理，去掉工件表面水分，烘干箱采用电加热。</w:t>
            </w:r>
          </w:p>
          <w:p w14:paraId="02CE7814">
            <w:pPr>
              <w:adjustRightInd w:val="0"/>
              <w:snapToGrid w:val="0"/>
              <w:rPr>
                <w:szCs w:val="21"/>
              </w:rPr>
            </w:pPr>
            <w:r>
              <w:rPr>
                <w:rFonts w:hint="eastAsia"/>
                <w:szCs w:val="21"/>
              </w:rPr>
              <w:drawing>
                <wp:inline distT="0" distB="0" distL="0" distR="0">
                  <wp:extent cx="4714240" cy="6543675"/>
                  <wp:effectExtent l="19050" t="0" r="0" b="0"/>
                  <wp:docPr id="206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 name="图片 11"/>
                          <pic:cNvPicPr>
                            <a:picLocks noChangeAspect="1"/>
                          </pic:cNvPicPr>
                        </pic:nvPicPr>
                        <pic:blipFill>
                          <a:blip r:embed="rId14"/>
                          <a:stretch>
                            <a:fillRect/>
                          </a:stretch>
                        </pic:blipFill>
                        <pic:spPr>
                          <a:xfrm>
                            <a:off x="0" y="0"/>
                            <a:ext cx="4714642" cy="6543675"/>
                          </a:xfrm>
                          <a:prstGeom prst="rect">
                            <a:avLst/>
                          </a:prstGeom>
                          <a:noFill/>
                          <a:ln w="9525" cap="flat" cmpd="sng">
                            <a:noFill/>
                            <a:prstDash val="solid"/>
                            <a:miter/>
                          </a:ln>
                        </pic:spPr>
                      </pic:pic>
                    </a:graphicData>
                  </a:graphic>
                </wp:inline>
              </w:drawing>
            </w:r>
          </w:p>
          <w:p w14:paraId="3567E41E">
            <w:pPr>
              <w:pStyle w:val="57"/>
              <w:spacing w:line="240" w:lineRule="auto"/>
              <w:ind w:left="0" w:firstLine="0"/>
            </w:pPr>
            <w:r>
              <w:t>现有工程电镀锌工序生产工艺流程及排污节点图</w:t>
            </w:r>
          </w:p>
          <w:p w14:paraId="265A77F2">
            <w:pPr>
              <w:adjustRightInd w:val="0"/>
              <w:snapToGrid w:val="0"/>
              <w:spacing w:line="400" w:lineRule="exact"/>
              <w:rPr>
                <w:b/>
                <w:szCs w:val="21"/>
              </w:rPr>
            </w:pPr>
            <w:r>
              <w:rPr>
                <w:rFonts w:hint="eastAsia"/>
                <w:b/>
                <w:szCs w:val="21"/>
              </w:rPr>
              <w:t>3、扩建项目</w:t>
            </w:r>
          </w:p>
          <w:p w14:paraId="769E0354">
            <w:pPr>
              <w:adjustRightInd w:val="0"/>
              <w:snapToGrid w:val="0"/>
              <w:spacing w:line="400" w:lineRule="exact"/>
              <w:rPr>
                <w:b/>
                <w:szCs w:val="21"/>
              </w:rPr>
            </w:pPr>
            <w:r>
              <w:rPr>
                <w:rFonts w:hint="eastAsia"/>
                <w:b/>
                <w:szCs w:val="21"/>
              </w:rPr>
              <w:t>（1）扩建项目概况</w:t>
            </w:r>
          </w:p>
          <w:p w14:paraId="08FC7A32">
            <w:pPr>
              <w:spacing w:line="400" w:lineRule="exact"/>
            </w:pPr>
            <w:r>
              <w:rPr>
                <w:rFonts w:hint="eastAsia"/>
              </w:rPr>
              <w:t>①项目名称：</w:t>
            </w:r>
            <w:r>
              <w:rPr>
                <w:szCs w:val="21"/>
              </w:rPr>
              <w:t>机械零部件精密加工扩建项目</w:t>
            </w:r>
          </w:p>
          <w:p w14:paraId="70FFAE83">
            <w:pPr>
              <w:spacing w:line="400" w:lineRule="exact"/>
            </w:pPr>
            <w:r>
              <w:rPr>
                <w:rFonts w:hint="eastAsia"/>
              </w:rPr>
              <w:t>②建设单位：秦皇岛振航机械零部件加工有限公司</w:t>
            </w:r>
          </w:p>
          <w:p w14:paraId="0D5EEBBF">
            <w:pPr>
              <w:spacing w:line="400" w:lineRule="exact"/>
            </w:pPr>
            <w:r>
              <w:rPr>
                <w:rFonts w:hint="eastAsia"/>
              </w:rPr>
              <w:t>③建设性质：</w:t>
            </w:r>
            <w:r>
              <w:rPr>
                <w:szCs w:val="21"/>
              </w:rPr>
              <w:t>扩建</w:t>
            </w:r>
          </w:p>
          <w:p w14:paraId="61BC7577">
            <w:pPr>
              <w:spacing w:line="400" w:lineRule="exact"/>
            </w:pPr>
            <w:r>
              <w:rPr>
                <w:rFonts w:hint="eastAsia"/>
              </w:rPr>
              <w:t>④</w:t>
            </w:r>
            <w:r>
              <w:t>建设地点及占地：</w:t>
            </w:r>
            <w:r>
              <w:rPr>
                <w:rFonts w:hint="eastAsia"/>
              </w:rPr>
              <w:t>利用厂区内现有厂房，不新增占地。扩建项目机加工设备位于1号车间，2条辅助酸洗线位于</w:t>
            </w:r>
            <w:bookmarkStart w:id="16" w:name="OLE_LINK33"/>
            <w:bookmarkStart w:id="17" w:name="OLE_LINK34"/>
            <w:r>
              <w:rPr>
                <w:rFonts w:hint="eastAsia"/>
              </w:rPr>
              <w:t>4号车间</w:t>
            </w:r>
            <w:bookmarkEnd w:id="16"/>
            <w:bookmarkEnd w:id="17"/>
            <w:r>
              <w:rPr>
                <w:rFonts w:hint="eastAsia"/>
              </w:rPr>
              <w:t>。地理位置见附图1。</w:t>
            </w:r>
          </w:p>
          <w:p w14:paraId="355092AF">
            <w:pPr>
              <w:spacing w:line="400" w:lineRule="exact"/>
            </w:pPr>
            <w:r>
              <w:rPr>
                <w:rFonts w:hint="eastAsia"/>
              </w:rPr>
              <w:t>⑤周边关系：</w:t>
            </w:r>
            <w:bookmarkStart w:id="18" w:name="OLE_LINK21"/>
            <w:bookmarkStart w:id="19" w:name="OLE_LINK20"/>
            <w:r>
              <w:rPr>
                <w:rFonts w:hint="eastAsia" w:hAnsi="宋体"/>
                <w:szCs w:val="21"/>
              </w:rPr>
              <w:t>公司</w:t>
            </w:r>
            <w:r>
              <w:rPr>
                <w:rFonts w:hint="eastAsia"/>
                <w:snapToGrid w:val="0"/>
                <w:szCs w:val="21"/>
              </w:rPr>
              <w:t>东侧、南侧均为空地，西侧为秦皇岛佰兴金属结构有限公司，北侧为北规二街</w:t>
            </w:r>
            <w:bookmarkEnd w:id="18"/>
            <w:bookmarkEnd w:id="19"/>
            <w:r>
              <w:rPr>
                <w:rFonts w:hint="eastAsia" w:hAnsi="宋体"/>
                <w:szCs w:val="21"/>
              </w:rPr>
              <w:t>。</w:t>
            </w:r>
            <w:r>
              <w:rPr>
                <w:rFonts w:hint="eastAsia"/>
              </w:rPr>
              <w:t>本项目东侧</w:t>
            </w:r>
            <w:bookmarkStart w:id="20" w:name="OLE_LINK22"/>
            <w:bookmarkStart w:id="21" w:name="OLE_LINK23"/>
            <w:r>
              <w:rPr>
                <w:rFonts w:hint="eastAsia"/>
              </w:rPr>
              <w:t>为</w:t>
            </w:r>
            <w:bookmarkEnd w:id="20"/>
            <w:bookmarkEnd w:id="21"/>
            <w:r>
              <w:rPr>
                <w:rFonts w:hint="eastAsia"/>
              </w:rPr>
              <w:t>空地，南侧为</w:t>
            </w:r>
            <w:bookmarkStart w:id="22" w:name="OLE_LINK35"/>
            <w:bookmarkStart w:id="23" w:name="OLE_LINK36"/>
            <w:r>
              <w:rPr>
                <w:rFonts w:hint="eastAsia"/>
              </w:rPr>
              <w:t>5号车间</w:t>
            </w:r>
            <w:bookmarkEnd w:id="22"/>
            <w:bookmarkEnd w:id="23"/>
            <w:r>
              <w:rPr>
                <w:rFonts w:hint="eastAsia"/>
              </w:rPr>
              <w:t>，西侧为办公楼、员工宿舍、食堂，北侧为北规二街。</w:t>
            </w:r>
          </w:p>
          <w:p w14:paraId="7A25B5CC">
            <w:pPr>
              <w:spacing w:line="400" w:lineRule="exact"/>
            </w:pPr>
            <w:r>
              <w:rPr>
                <w:rFonts w:hint="eastAsia"/>
              </w:rPr>
              <w:t>⑥建设内容：</w:t>
            </w:r>
            <w:bookmarkStart w:id="24" w:name="_Hlk130216987"/>
            <w:r>
              <w:rPr>
                <w:rFonts w:hint="eastAsia" w:ascii="宋体" w:hAnsi="宋体" w:cs="宋体"/>
                <w:szCs w:val="21"/>
              </w:rPr>
              <w:t>根据项目《企业投资项目备案信息》可知，备案信息中项目主要建设内容及规模为：</w:t>
            </w:r>
            <w:r>
              <w:rPr>
                <w:rFonts w:hint="eastAsia" w:hAnsi="宋体"/>
                <w:bCs/>
                <w:szCs w:val="21"/>
              </w:rPr>
              <w:t>项目不新增占地，利用现有厂房2000平方米，扩建后数控车床24台，数控无心磨5台，激光打标机2台、辅助酸洗生产线2条。主要工艺流程：需方提供原料→预磨→车加工→数控无心磨→酸洗→烘干→打标记→包装出库。生产规模为年生产飞机零部件1000万件</w:t>
            </w:r>
            <w:r>
              <w:rPr>
                <w:rFonts w:hint="eastAsia"/>
              </w:rPr>
              <w:t>。</w:t>
            </w:r>
            <w:bookmarkEnd w:id="24"/>
          </w:p>
          <w:p w14:paraId="61627A4D">
            <w:pPr>
              <w:spacing w:line="400" w:lineRule="exact"/>
            </w:pPr>
            <w:r>
              <w:rPr>
                <w:rFonts w:hint="eastAsia"/>
              </w:rPr>
              <w:t>备案信息中飞机零部件产能为</w:t>
            </w:r>
            <w:bookmarkStart w:id="25" w:name="OLE_LINK56"/>
            <w:bookmarkStart w:id="26" w:name="OLE_LINK55"/>
            <w:r>
              <w:rPr>
                <w:rFonts w:hint="eastAsia"/>
              </w:rPr>
              <w:t>扩建后企业飞机零部件的总产能</w:t>
            </w:r>
            <w:bookmarkEnd w:id="25"/>
            <w:bookmarkEnd w:id="26"/>
            <w:r>
              <w:rPr>
                <w:rFonts w:hint="eastAsia"/>
              </w:rPr>
              <w:t>，本次扩建项目</w:t>
            </w:r>
            <w:r>
              <w:rPr>
                <w:rFonts w:hint="eastAsia" w:hAnsi="宋体"/>
                <w:bCs/>
                <w:szCs w:val="21"/>
              </w:rPr>
              <w:t>新增产能为年生产飞机零部件500万件。</w:t>
            </w:r>
          </w:p>
          <w:p w14:paraId="7A3F6720">
            <w:pPr>
              <w:spacing w:line="400" w:lineRule="exact"/>
            </w:pPr>
            <w:r>
              <w:rPr>
                <w:rFonts w:hint="eastAsia"/>
              </w:rPr>
              <w:t>产品方案见下表。</w:t>
            </w:r>
          </w:p>
          <w:p w14:paraId="5DB2AFFE">
            <w:pPr>
              <w:pStyle w:val="54"/>
              <w:rPr>
                <w:kern w:val="2"/>
              </w:rPr>
            </w:pPr>
            <w:r>
              <w:rPr>
                <w:rFonts w:hint="eastAsia"/>
                <w:bCs w:val="0"/>
              </w:rPr>
              <w:t xml:space="preserve">表2-5 </w:t>
            </w:r>
            <w:r>
              <w:rPr>
                <w:rFonts w:hint="eastAsia"/>
              </w:rPr>
              <w:t>产品方案表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6"/>
              <w:gridCol w:w="1557"/>
              <w:gridCol w:w="1428"/>
              <w:gridCol w:w="1420"/>
              <w:gridCol w:w="1276"/>
              <w:gridCol w:w="1893"/>
            </w:tblGrid>
            <w:tr w14:paraId="28857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359" w:type="pct"/>
                  <w:vAlign w:val="center"/>
                </w:tcPr>
                <w:p w14:paraId="2E0D3E40">
                  <w:pPr>
                    <w:pStyle w:val="33"/>
                  </w:pPr>
                  <w:r>
                    <w:t>序号</w:t>
                  </w:r>
                </w:p>
              </w:tc>
              <w:tc>
                <w:tcPr>
                  <w:tcW w:w="954" w:type="pct"/>
                  <w:shd w:val="clear" w:color="auto" w:fill="auto"/>
                  <w:vAlign w:val="center"/>
                </w:tcPr>
                <w:p w14:paraId="198ADBF9">
                  <w:pPr>
                    <w:pStyle w:val="33"/>
                  </w:pPr>
                  <w:r>
                    <w:t>产品名称</w:t>
                  </w:r>
                </w:p>
              </w:tc>
              <w:tc>
                <w:tcPr>
                  <w:tcW w:w="875" w:type="pct"/>
                  <w:vAlign w:val="center"/>
                </w:tcPr>
                <w:p w14:paraId="1248A0E6">
                  <w:pPr>
                    <w:pStyle w:val="33"/>
                  </w:pPr>
                  <w:r>
                    <w:rPr>
                      <w:rFonts w:hint="eastAsia"/>
                    </w:rPr>
                    <w:t>单位面积</w:t>
                  </w:r>
                  <w:r>
                    <w:t>（m</w:t>
                  </w:r>
                  <w:r>
                    <w:rPr>
                      <w:rFonts w:hint="eastAsia"/>
                      <w:vertAlign w:val="superscript"/>
                    </w:rPr>
                    <w:t>2</w:t>
                  </w:r>
                  <w:r>
                    <w:t>/</w:t>
                  </w:r>
                  <w:r>
                    <w:rPr>
                      <w:rFonts w:hint="eastAsia"/>
                    </w:rPr>
                    <w:t>件</w:t>
                  </w:r>
                  <w:r>
                    <w:t>）</w:t>
                  </w:r>
                </w:p>
              </w:tc>
              <w:tc>
                <w:tcPr>
                  <w:tcW w:w="869" w:type="pct"/>
                  <w:vAlign w:val="center"/>
                </w:tcPr>
                <w:p w14:paraId="6AF28D8B">
                  <w:pPr>
                    <w:pStyle w:val="33"/>
                  </w:pPr>
                  <w:bookmarkStart w:id="27" w:name="OLE_LINK209"/>
                  <w:bookmarkStart w:id="28" w:name="OLE_LINK208"/>
                  <w:r>
                    <w:t>产品质量</w:t>
                  </w:r>
                  <w:r>
                    <w:rPr>
                      <w:rFonts w:hint="eastAsia"/>
                    </w:rPr>
                    <w:t>（</w:t>
                  </w:r>
                  <w:r>
                    <w:t>kg/</w:t>
                  </w:r>
                  <w:r>
                    <w:rPr>
                      <w:rFonts w:hint="eastAsia"/>
                    </w:rPr>
                    <w:t>件）</w:t>
                  </w:r>
                  <w:bookmarkEnd w:id="27"/>
                  <w:bookmarkEnd w:id="28"/>
                </w:p>
              </w:tc>
              <w:tc>
                <w:tcPr>
                  <w:tcW w:w="782" w:type="pct"/>
                  <w:vAlign w:val="center"/>
                </w:tcPr>
                <w:p w14:paraId="57068198">
                  <w:pPr>
                    <w:pStyle w:val="33"/>
                  </w:pPr>
                  <w:r>
                    <w:t>年产量</w:t>
                  </w:r>
                </w:p>
              </w:tc>
              <w:tc>
                <w:tcPr>
                  <w:tcW w:w="1160" w:type="pct"/>
                  <w:vAlign w:val="center"/>
                </w:tcPr>
                <w:p w14:paraId="6AD5AF4B">
                  <w:pPr>
                    <w:pStyle w:val="33"/>
                  </w:pPr>
                  <w:r>
                    <w:rPr>
                      <w:rFonts w:hint="eastAsia"/>
                    </w:rPr>
                    <w:t>备注</w:t>
                  </w:r>
                </w:p>
              </w:tc>
            </w:tr>
            <w:tr w14:paraId="72FA1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359" w:type="pct"/>
                  <w:vAlign w:val="center"/>
                </w:tcPr>
                <w:p w14:paraId="6A4D24D8">
                  <w:pPr>
                    <w:pStyle w:val="33"/>
                  </w:pPr>
                  <w:r>
                    <w:t>1</w:t>
                  </w:r>
                </w:p>
              </w:tc>
              <w:tc>
                <w:tcPr>
                  <w:tcW w:w="954" w:type="pct"/>
                  <w:tcBorders>
                    <w:left w:val="single" w:color="auto" w:sz="4" w:space="0"/>
                  </w:tcBorders>
                  <w:shd w:val="clear" w:color="auto" w:fill="auto"/>
                  <w:vAlign w:val="center"/>
                </w:tcPr>
                <w:p w14:paraId="5A9C4CB7">
                  <w:pPr>
                    <w:pStyle w:val="33"/>
                  </w:pPr>
                  <w:bookmarkStart w:id="29" w:name="OLE_LINK40"/>
                  <w:bookmarkStart w:id="30" w:name="OLE_LINK39"/>
                  <w:r>
                    <w:rPr>
                      <w:rFonts w:hint="eastAsia"/>
                    </w:rPr>
                    <w:t>飞机零部件（酸洗）</w:t>
                  </w:r>
                  <w:bookmarkEnd w:id="29"/>
                  <w:bookmarkEnd w:id="30"/>
                </w:p>
              </w:tc>
              <w:tc>
                <w:tcPr>
                  <w:tcW w:w="875" w:type="pct"/>
                  <w:tcBorders>
                    <w:left w:val="single" w:color="auto" w:sz="4" w:space="0"/>
                  </w:tcBorders>
                  <w:vAlign w:val="center"/>
                </w:tcPr>
                <w:p w14:paraId="162EA57E">
                  <w:pPr>
                    <w:pStyle w:val="33"/>
                  </w:pPr>
                  <w:r>
                    <w:rPr>
                      <w:rFonts w:hint="eastAsia"/>
                    </w:rPr>
                    <w:t>0.0025</w:t>
                  </w:r>
                </w:p>
              </w:tc>
              <w:tc>
                <w:tcPr>
                  <w:tcW w:w="869" w:type="pct"/>
                  <w:tcBorders>
                    <w:left w:val="single" w:color="auto" w:sz="4" w:space="0"/>
                  </w:tcBorders>
                  <w:vAlign w:val="center"/>
                </w:tcPr>
                <w:p w14:paraId="2EDDDE95">
                  <w:pPr>
                    <w:pStyle w:val="33"/>
                  </w:pPr>
                  <w:r>
                    <w:rPr>
                      <w:rFonts w:hint="eastAsia"/>
                    </w:rPr>
                    <w:t>0.0014</w:t>
                  </w:r>
                  <w:r>
                    <w:t xml:space="preserve"> </w:t>
                  </w:r>
                </w:p>
              </w:tc>
              <w:tc>
                <w:tcPr>
                  <w:tcW w:w="782" w:type="pct"/>
                  <w:tcBorders>
                    <w:left w:val="single" w:color="auto" w:sz="4" w:space="0"/>
                  </w:tcBorders>
                  <w:vAlign w:val="center"/>
                </w:tcPr>
                <w:p w14:paraId="675591AE">
                  <w:pPr>
                    <w:pStyle w:val="33"/>
                  </w:pPr>
                  <w:r>
                    <w:rPr>
                      <w:rFonts w:hint="eastAsia"/>
                    </w:rPr>
                    <w:t>5</w:t>
                  </w:r>
                  <w:r>
                    <w:t>00万</w:t>
                  </w:r>
                  <w:r>
                    <w:rPr>
                      <w:rFonts w:hint="eastAsia"/>
                    </w:rPr>
                    <w:t>件</w:t>
                  </w:r>
                </w:p>
              </w:tc>
              <w:tc>
                <w:tcPr>
                  <w:tcW w:w="1160" w:type="pct"/>
                  <w:tcBorders>
                    <w:left w:val="single" w:color="auto" w:sz="4" w:space="0"/>
                  </w:tcBorders>
                  <w:vAlign w:val="center"/>
                </w:tcPr>
                <w:p w14:paraId="623F30EC">
                  <w:pPr>
                    <w:pStyle w:val="33"/>
                    <w:rPr>
                      <w:kern w:val="2"/>
                    </w:rPr>
                  </w:pPr>
                  <w:r>
                    <w:rPr>
                      <w:rFonts w:hint="eastAsia"/>
                      <w:kern w:val="2"/>
                    </w:rPr>
                    <w:t>本次扩建新增产能</w:t>
                  </w:r>
                </w:p>
              </w:tc>
            </w:tr>
            <w:tr w14:paraId="29FC4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359" w:type="pct"/>
                  <w:vAlign w:val="center"/>
                </w:tcPr>
                <w:p w14:paraId="559DB1D6">
                  <w:pPr>
                    <w:pStyle w:val="33"/>
                    <w:rPr>
                      <w:kern w:val="2"/>
                    </w:rPr>
                  </w:pPr>
                  <w:r>
                    <w:rPr>
                      <w:rFonts w:hint="eastAsia"/>
                      <w:kern w:val="2"/>
                    </w:rPr>
                    <w:t>2</w:t>
                  </w:r>
                </w:p>
              </w:tc>
              <w:tc>
                <w:tcPr>
                  <w:tcW w:w="954" w:type="pct"/>
                  <w:tcBorders>
                    <w:left w:val="single" w:color="auto" w:sz="4" w:space="0"/>
                  </w:tcBorders>
                  <w:shd w:val="clear" w:color="auto" w:fill="auto"/>
                  <w:vAlign w:val="center"/>
                </w:tcPr>
                <w:p w14:paraId="16EDBE73">
                  <w:pPr>
                    <w:pStyle w:val="33"/>
                    <w:rPr>
                      <w:kern w:val="2"/>
                    </w:rPr>
                  </w:pPr>
                  <w:r>
                    <w:rPr>
                      <w:rFonts w:hint="eastAsia"/>
                      <w:kern w:val="2"/>
                    </w:rPr>
                    <w:t>飞机零部件（阳极氧化、电镀锌）</w:t>
                  </w:r>
                </w:p>
              </w:tc>
              <w:tc>
                <w:tcPr>
                  <w:tcW w:w="875" w:type="pct"/>
                  <w:tcBorders>
                    <w:left w:val="single" w:color="auto" w:sz="4" w:space="0"/>
                  </w:tcBorders>
                  <w:vAlign w:val="center"/>
                </w:tcPr>
                <w:p w14:paraId="64963B0F">
                  <w:pPr>
                    <w:pStyle w:val="33"/>
                    <w:rPr>
                      <w:kern w:val="2"/>
                    </w:rPr>
                  </w:pPr>
                  <w:r>
                    <w:rPr>
                      <w:rFonts w:hint="eastAsia"/>
                      <w:kern w:val="2"/>
                    </w:rPr>
                    <w:t>0.007/0.006</w:t>
                  </w:r>
                </w:p>
              </w:tc>
              <w:tc>
                <w:tcPr>
                  <w:tcW w:w="869" w:type="pct"/>
                  <w:tcBorders>
                    <w:left w:val="single" w:color="auto" w:sz="4" w:space="0"/>
                  </w:tcBorders>
                  <w:vAlign w:val="center"/>
                </w:tcPr>
                <w:p w14:paraId="26A61C41">
                  <w:pPr>
                    <w:pStyle w:val="33"/>
                    <w:rPr>
                      <w:kern w:val="2"/>
                    </w:rPr>
                  </w:pPr>
                  <w:r>
                    <w:rPr>
                      <w:rFonts w:hint="eastAsia"/>
                      <w:kern w:val="2"/>
                    </w:rPr>
                    <w:t>0.0035/0.0030</w:t>
                  </w:r>
                </w:p>
              </w:tc>
              <w:tc>
                <w:tcPr>
                  <w:tcW w:w="782" w:type="pct"/>
                  <w:tcBorders>
                    <w:left w:val="single" w:color="auto" w:sz="4" w:space="0"/>
                  </w:tcBorders>
                  <w:vAlign w:val="center"/>
                </w:tcPr>
                <w:p w14:paraId="117CAA87">
                  <w:pPr>
                    <w:pStyle w:val="33"/>
                    <w:rPr>
                      <w:kern w:val="2"/>
                    </w:rPr>
                  </w:pPr>
                  <w:bookmarkStart w:id="31" w:name="OLE_LINK54"/>
                  <w:bookmarkStart w:id="32" w:name="OLE_LINK53"/>
                  <w:r>
                    <w:rPr>
                      <w:rFonts w:hint="eastAsia"/>
                      <w:kern w:val="2"/>
                    </w:rPr>
                    <w:t>5</w:t>
                  </w:r>
                  <w:r>
                    <w:rPr>
                      <w:kern w:val="2"/>
                    </w:rPr>
                    <w:t>00万</w:t>
                  </w:r>
                  <w:r>
                    <w:rPr>
                      <w:rFonts w:hint="eastAsia"/>
                      <w:kern w:val="2"/>
                    </w:rPr>
                    <w:t>件</w:t>
                  </w:r>
                  <w:bookmarkEnd w:id="31"/>
                  <w:bookmarkEnd w:id="32"/>
                </w:p>
              </w:tc>
              <w:tc>
                <w:tcPr>
                  <w:tcW w:w="1160" w:type="pct"/>
                  <w:tcBorders>
                    <w:left w:val="single" w:color="auto" w:sz="4" w:space="0"/>
                  </w:tcBorders>
                  <w:vAlign w:val="center"/>
                </w:tcPr>
                <w:p w14:paraId="78598F0E">
                  <w:pPr>
                    <w:pStyle w:val="33"/>
                    <w:rPr>
                      <w:kern w:val="2"/>
                    </w:rPr>
                  </w:pPr>
                  <w:r>
                    <w:rPr>
                      <w:rFonts w:hint="eastAsia"/>
                      <w:kern w:val="2"/>
                    </w:rPr>
                    <w:t>现有飞机零部件生产线产能</w:t>
                  </w:r>
                </w:p>
              </w:tc>
            </w:tr>
            <w:tr w14:paraId="11A0E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3058" w:type="pct"/>
                  <w:gridSpan w:val="4"/>
                  <w:vAlign w:val="center"/>
                </w:tcPr>
                <w:p w14:paraId="33C58BBA">
                  <w:pPr>
                    <w:pStyle w:val="33"/>
                  </w:pPr>
                  <w:r>
                    <w:rPr>
                      <w:rFonts w:hint="eastAsia"/>
                    </w:rPr>
                    <w:t>总计</w:t>
                  </w:r>
                </w:p>
              </w:tc>
              <w:tc>
                <w:tcPr>
                  <w:tcW w:w="782" w:type="pct"/>
                  <w:tcBorders>
                    <w:left w:val="single" w:color="auto" w:sz="4" w:space="0"/>
                  </w:tcBorders>
                  <w:vAlign w:val="center"/>
                </w:tcPr>
                <w:p w14:paraId="58526F0A">
                  <w:pPr>
                    <w:pStyle w:val="33"/>
                    <w:rPr>
                      <w:kern w:val="2"/>
                    </w:rPr>
                  </w:pPr>
                  <w:r>
                    <w:rPr>
                      <w:rFonts w:hint="eastAsia"/>
                      <w:kern w:val="2"/>
                    </w:rPr>
                    <w:t>10</w:t>
                  </w:r>
                  <w:r>
                    <w:rPr>
                      <w:kern w:val="2"/>
                    </w:rPr>
                    <w:t>00万</w:t>
                  </w:r>
                  <w:r>
                    <w:rPr>
                      <w:rFonts w:hint="eastAsia"/>
                      <w:kern w:val="2"/>
                    </w:rPr>
                    <w:t>件</w:t>
                  </w:r>
                </w:p>
              </w:tc>
              <w:tc>
                <w:tcPr>
                  <w:tcW w:w="1160" w:type="pct"/>
                  <w:tcBorders>
                    <w:left w:val="single" w:color="auto" w:sz="4" w:space="0"/>
                  </w:tcBorders>
                  <w:vAlign w:val="center"/>
                </w:tcPr>
                <w:p w14:paraId="6C6CDCA8">
                  <w:pPr>
                    <w:pStyle w:val="33"/>
                    <w:rPr>
                      <w:kern w:val="2"/>
                    </w:rPr>
                  </w:pPr>
                  <w:r>
                    <w:rPr>
                      <w:rFonts w:hint="eastAsia"/>
                      <w:kern w:val="2"/>
                    </w:rPr>
                    <w:t>扩建后飞机零部件总产能</w:t>
                  </w:r>
                </w:p>
              </w:tc>
            </w:tr>
          </w:tbl>
          <w:p w14:paraId="5F31C628">
            <w:pPr>
              <w:adjustRightInd w:val="0"/>
              <w:snapToGrid w:val="0"/>
              <w:spacing w:before="120" w:beforeLines="50"/>
              <w:jc w:val="left"/>
              <w:rPr>
                <w:rFonts w:hAnsi="宋体"/>
                <w:szCs w:val="21"/>
              </w:rPr>
            </w:pPr>
            <w:r>
              <w:rPr>
                <w:rFonts w:hAnsi="宋体"/>
                <w:szCs w:val="21"/>
              </w:rPr>
              <w:t>⑦劳动定员及工作制度：现有工程飞机零部件生产线劳动定员</w:t>
            </w:r>
            <w:r>
              <w:rPr>
                <w:szCs w:val="21"/>
              </w:rPr>
              <w:t>40</w:t>
            </w:r>
            <w:r>
              <w:rPr>
                <w:rFonts w:hAnsi="宋体"/>
                <w:szCs w:val="21"/>
              </w:rPr>
              <w:t>人，阳极氧化生产线</w:t>
            </w:r>
            <w:bookmarkStart w:id="33" w:name="OLE_LINK59"/>
            <w:bookmarkStart w:id="34" w:name="OLE_LINK60"/>
            <w:r>
              <w:rPr>
                <w:rFonts w:hAnsi="宋体"/>
                <w:szCs w:val="21"/>
              </w:rPr>
              <w:t>采用</w:t>
            </w:r>
            <w:r>
              <w:rPr>
                <w:szCs w:val="21"/>
              </w:rPr>
              <w:t>3</w:t>
            </w:r>
            <w:r>
              <w:rPr>
                <w:rFonts w:hAnsi="宋体"/>
                <w:szCs w:val="21"/>
              </w:rPr>
              <w:t>班工作制，</w:t>
            </w:r>
            <w:bookmarkEnd w:id="33"/>
            <w:bookmarkEnd w:id="34"/>
            <w:r>
              <w:rPr>
                <w:rFonts w:hAnsi="宋体"/>
                <w:szCs w:val="21"/>
              </w:rPr>
              <w:t>每</w:t>
            </w:r>
            <w:bookmarkStart w:id="35" w:name="OLE_LINK61"/>
            <w:bookmarkStart w:id="36" w:name="OLE_LINK65"/>
            <w:r>
              <w:rPr>
                <w:rFonts w:hAnsi="宋体"/>
                <w:szCs w:val="21"/>
              </w:rPr>
              <w:t>班</w:t>
            </w:r>
            <w:bookmarkEnd w:id="35"/>
            <w:bookmarkEnd w:id="36"/>
            <w:r>
              <w:rPr>
                <w:szCs w:val="21"/>
              </w:rPr>
              <w:t>8</w:t>
            </w:r>
            <w:r>
              <w:rPr>
                <w:rFonts w:hAnsi="宋体"/>
                <w:szCs w:val="21"/>
              </w:rPr>
              <w:t>小时，年</w:t>
            </w:r>
            <w:bookmarkStart w:id="37" w:name="OLE_LINK67"/>
            <w:bookmarkStart w:id="38" w:name="OLE_LINK66"/>
            <w:r>
              <w:rPr>
                <w:rFonts w:hAnsi="宋体"/>
                <w:szCs w:val="21"/>
              </w:rPr>
              <w:t>运行</w:t>
            </w:r>
            <w:bookmarkEnd w:id="37"/>
            <w:bookmarkEnd w:id="38"/>
            <w:r>
              <w:rPr>
                <w:szCs w:val="21"/>
              </w:rPr>
              <w:t>220</w:t>
            </w:r>
            <w:r>
              <w:rPr>
                <w:rFonts w:hAnsi="宋体"/>
                <w:szCs w:val="21"/>
              </w:rPr>
              <w:t>天；电镀锌生产线采用</w:t>
            </w:r>
            <w:r>
              <w:rPr>
                <w:szCs w:val="21"/>
              </w:rPr>
              <w:t>2</w:t>
            </w:r>
            <w:r>
              <w:rPr>
                <w:rFonts w:hAnsi="宋体"/>
                <w:szCs w:val="21"/>
              </w:rPr>
              <w:t>班制，每班</w:t>
            </w:r>
            <w:r>
              <w:rPr>
                <w:szCs w:val="21"/>
              </w:rPr>
              <w:t>8</w:t>
            </w:r>
            <w:r>
              <w:rPr>
                <w:rFonts w:hAnsi="宋体"/>
                <w:szCs w:val="21"/>
              </w:rPr>
              <w:t>小时，年运行</w:t>
            </w:r>
            <w:r>
              <w:rPr>
                <w:szCs w:val="21"/>
              </w:rPr>
              <w:t>220</w:t>
            </w:r>
            <w:r>
              <w:rPr>
                <w:rFonts w:hAnsi="宋体"/>
                <w:szCs w:val="21"/>
              </w:rPr>
              <w:t>天。</w:t>
            </w:r>
            <w:bookmarkStart w:id="39" w:name="OLE_LINK37"/>
            <w:bookmarkStart w:id="40" w:name="OLE_LINK38"/>
            <w:r>
              <w:rPr>
                <w:rFonts w:hAnsi="宋体"/>
                <w:szCs w:val="21"/>
              </w:rPr>
              <w:t>本次扩建项目新增员工</w:t>
            </w:r>
            <w:r>
              <w:rPr>
                <w:szCs w:val="21"/>
              </w:rPr>
              <w:t>10</w:t>
            </w:r>
            <w:r>
              <w:rPr>
                <w:rFonts w:hAnsi="宋体"/>
                <w:szCs w:val="21"/>
              </w:rPr>
              <w:t>人，</w:t>
            </w:r>
            <w:r>
              <w:rPr>
                <w:rFonts w:hint="eastAsia"/>
              </w:rPr>
              <w:t>机加工生产线</w:t>
            </w:r>
            <w:r>
              <w:t>采用</w:t>
            </w:r>
            <w:r>
              <w:rPr>
                <w:rFonts w:hint="eastAsia"/>
              </w:rPr>
              <w:t>3</w:t>
            </w:r>
            <w:r>
              <w:t>班工作制，</w:t>
            </w:r>
            <w:r>
              <w:rPr>
                <w:rFonts w:hint="eastAsia"/>
              </w:rPr>
              <w:t>每班</w:t>
            </w:r>
            <w:r>
              <w:t>8</w:t>
            </w:r>
            <w:r>
              <w:rPr>
                <w:rFonts w:hint="eastAsia"/>
              </w:rPr>
              <w:t>小时，年</w:t>
            </w:r>
            <w:r>
              <w:t>运行220</w:t>
            </w:r>
            <w:r>
              <w:rPr>
                <w:rFonts w:hint="eastAsia"/>
              </w:rPr>
              <w:t>天；2条酸洗线</w:t>
            </w:r>
            <w:r>
              <w:t>采用</w:t>
            </w:r>
            <w:r>
              <w:rPr>
                <w:rFonts w:hint="eastAsia"/>
              </w:rPr>
              <w:t>1</w:t>
            </w:r>
            <w:r>
              <w:t>班工作制，</w:t>
            </w:r>
            <w:r>
              <w:rPr>
                <w:rFonts w:hint="eastAsia"/>
              </w:rPr>
              <w:t>每班</w:t>
            </w:r>
            <w:r>
              <w:t>8</w:t>
            </w:r>
            <w:r>
              <w:rPr>
                <w:rFonts w:hint="eastAsia"/>
              </w:rPr>
              <w:t>小时，年</w:t>
            </w:r>
            <w:r>
              <w:t>运行220</w:t>
            </w:r>
            <w:r>
              <w:rPr>
                <w:rFonts w:hint="eastAsia"/>
              </w:rPr>
              <w:t>天。</w:t>
            </w:r>
            <w:bookmarkEnd w:id="39"/>
            <w:bookmarkEnd w:id="40"/>
          </w:p>
          <w:p w14:paraId="3733DB40">
            <w:pPr>
              <w:adjustRightInd w:val="0"/>
              <w:snapToGrid w:val="0"/>
              <w:jc w:val="left"/>
              <w:rPr>
                <w:szCs w:val="21"/>
              </w:rPr>
            </w:pPr>
            <w:r>
              <w:rPr>
                <w:rFonts w:hAnsi="宋体"/>
                <w:szCs w:val="21"/>
              </w:rPr>
              <w:t>⑧总投资及环保投资：总投资</w:t>
            </w:r>
            <w:r>
              <w:rPr>
                <w:szCs w:val="21"/>
              </w:rPr>
              <w:t>1000</w:t>
            </w:r>
            <w:r>
              <w:rPr>
                <w:rFonts w:hAnsi="宋体"/>
                <w:szCs w:val="21"/>
              </w:rPr>
              <w:t>万元，环保投资</w:t>
            </w:r>
            <w:r>
              <w:rPr>
                <w:szCs w:val="21"/>
              </w:rPr>
              <w:t>100</w:t>
            </w:r>
            <w:r>
              <w:rPr>
                <w:rFonts w:hAnsi="宋体"/>
                <w:szCs w:val="21"/>
              </w:rPr>
              <w:t>万元，占比</w:t>
            </w:r>
            <w:r>
              <w:rPr>
                <w:szCs w:val="21"/>
              </w:rPr>
              <w:t>10.0%</w:t>
            </w:r>
            <w:r>
              <w:rPr>
                <w:rFonts w:hAnsi="宋体"/>
                <w:szCs w:val="21"/>
              </w:rPr>
              <w:t>。</w:t>
            </w:r>
          </w:p>
          <w:p w14:paraId="59520487">
            <w:pPr>
              <w:adjustRightInd w:val="0"/>
              <w:snapToGrid w:val="0"/>
              <w:jc w:val="left"/>
              <w:rPr>
                <w:szCs w:val="21"/>
              </w:rPr>
            </w:pPr>
            <w:r>
              <w:rPr>
                <w:rFonts w:hint="eastAsia"/>
                <w:b/>
                <w:szCs w:val="21"/>
              </w:rPr>
              <w:t>（2）扩建项目组成</w:t>
            </w:r>
            <w:bookmarkStart w:id="41" w:name="_Hlk130216978"/>
          </w:p>
          <w:bookmarkEnd w:id="41"/>
          <w:p w14:paraId="69FB1852">
            <w:pPr>
              <w:adjustRightInd w:val="0"/>
              <w:snapToGrid w:val="0"/>
              <w:jc w:val="left"/>
              <w:rPr>
                <w:szCs w:val="21"/>
              </w:rPr>
            </w:pPr>
            <w:r>
              <w:rPr>
                <w:rFonts w:hint="eastAsia"/>
                <w:bCs/>
                <w:szCs w:val="21"/>
              </w:rPr>
              <w:t>扩建</w:t>
            </w:r>
            <w:r>
              <w:rPr>
                <w:bCs/>
                <w:szCs w:val="21"/>
              </w:rPr>
              <w:t>项目</w:t>
            </w:r>
            <w:r>
              <w:rPr>
                <w:rFonts w:hint="eastAsia"/>
                <w:bCs/>
                <w:szCs w:val="21"/>
              </w:rPr>
              <w:t>组成情况如下：</w:t>
            </w:r>
          </w:p>
          <w:p w14:paraId="415EC266">
            <w:pPr>
              <w:pStyle w:val="54"/>
            </w:pPr>
            <w:r>
              <w:rPr>
                <w:rFonts w:hint="eastAsia"/>
                <w:bCs w:val="0"/>
              </w:rPr>
              <w:t xml:space="preserve">表2-6 </w:t>
            </w:r>
            <w:r>
              <w:rPr>
                <w:rFonts w:hint="eastAsia"/>
              </w:rPr>
              <w:t>扩建</w:t>
            </w:r>
            <w:r>
              <w:t>项目组成一览表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276"/>
              <w:gridCol w:w="708"/>
              <w:gridCol w:w="4537"/>
              <w:gridCol w:w="899"/>
            </w:tblGrid>
            <w:tr w14:paraId="23ED0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452" w:type="pct"/>
                  <w:vAlign w:val="center"/>
                </w:tcPr>
                <w:p w14:paraId="4BD0E009">
                  <w:pPr>
                    <w:pStyle w:val="33"/>
                  </w:pPr>
                  <w:r>
                    <w:t>工程</w:t>
                  </w:r>
                  <w:r>
                    <w:rPr>
                      <w:rFonts w:hint="eastAsia"/>
                    </w:rPr>
                    <w:t>类别</w:t>
                  </w:r>
                </w:p>
              </w:tc>
              <w:tc>
                <w:tcPr>
                  <w:tcW w:w="782" w:type="pct"/>
                  <w:vAlign w:val="center"/>
                </w:tcPr>
                <w:p w14:paraId="133233ED">
                  <w:pPr>
                    <w:pStyle w:val="33"/>
                  </w:pPr>
                  <w:r>
                    <w:rPr>
                      <w:rFonts w:hint="eastAsia"/>
                    </w:rPr>
                    <w:t>工程名称</w:t>
                  </w:r>
                </w:p>
              </w:tc>
              <w:tc>
                <w:tcPr>
                  <w:tcW w:w="3215" w:type="pct"/>
                  <w:gridSpan w:val="2"/>
                  <w:vAlign w:val="center"/>
                </w:tcPr>
                <w:p w14:paraId="5926352A">
                  <w:pPr>
                    <w:pStyle w:val="33"/>
                  </w:pPr>
                  <w:r>
                    <w:t>工程内容</w:t>
                  </w:r>
                </w:p>
              </w:tc>
              <w:tc>
                <w:tcPr>
                  <w:tcW w:w="551" w:type="pct"/>
                  <w:vAlign w:val="center"/>
                </w:tcPr>
                <w:p w14:paraId="27BA612F">
                  <w:pPr>
                    <w:pStyle w:val="33"/>
                  </w:pPr>
                  <w:r>
                    <w:rPr>
                      <w:rFonts w:hint="eastAsia"/>
                    </w:rPr>
                    <w:t>备注</w:t>
                  </w:r>
                </w:p>
              </w:tc>
            </w:tr>
            <w:tr w14:paraId="24EB2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452" w:type="pct"/>
                  <w:vMerge w:val="restart"/>
                  <w:vAlign w:val="center"/>
                </w:tcPr>
                <w:p w14:paraId="1304CE78">
                  <w:pPr>
                    <w:pStyle w:val="33"/>
                  </w:pPr>
                  <w:r>
                    <w:t>主体工程</w:t>
                  </w:r>
                </w:p>
              </w:tc>
              <w:tc>
                <w:tcPr>
                  <w:tcW w:w="782" w:type="pct"/>
                  <w:tcBorders>
                    <w:left w:val="single" w:color="auto" w:sz="4" w:space="0"/>
                  </w:tcBorders>
                  <w:vAlign w:val="center"/>
                </w:tcPr>
                <w:p w14:paraId="36960F74">
                  <w:pPr>
                    <w:pStyle w:val="33"/>
                  </w:pPr>
                  <w:r>
                    <w:rPr>
                      <w:rFonts w:hint="eastAsia"/>
                    </w:rPr>
                    <w:t>1#生产车间</w:t>
                  </w:r>
                </w:p>
              </w:tc>
              <w:tc>
                <w:tcPr>
                  <w:tcW w:w="3215" w:type="pct"/>
                  <w:gridSpan w:val="2"/>
                  <w:tcBorders>
                    <w:left w:val="single" w:color="auto" w:sz="4" w:space="0"/>
                  </w:tcBorders>
                  <w:vAlign w:val="center"/>
                </w:tcPr>
                <w:p w14:paraId="19E0C338">
                  <w:pPr>
                    <w:pStyle w:val="33"/>
                  </w:pPr>
                  <w:r>
                    <w:t>建筑面积</w:t>
                  </w:r>
                  <w:r>
                    <w:rPr>
                      <w:rFonts w:hint="eastAsia"/>
                    </w:rPr>
                    <w:t>800</w:t>
                  </w:r>
                  <w:r>
                    <w:t>m</w:t>
                  </w:r>
                  <w:r>
                    <w:rPr>
                      <w:vertAlign w:val="superscript"/>
                    </w:rPr>
                    <w:t>2</w:t>
                  </w:r>
                  <w:r>
                    <w:rPr>
                      <w:rFonts w:hint="eastAsia"/>
                    </w:rPr>
                    <w:t>，机械零部件机加工，新增</w:t>
                  </w:r>
                  <w:r>
                    <w:rPr>
                      <w:rFonts w:hint="eastAsia" w:hAnsi="宋体"/>
                      <w:bCs/>
                    </w:rPr>
                    <w:t>数控车床、数控无心磨、激光打标机等设备，</w:t>
                  </w:r>
                  <w:r>
                    <w:rPr>
                      <w:rFonts w:hint="eastAsia"/>
                      <w:kern w:val="2"/>
                      <w:szCs w:val="24"/>
                    </w:rPr>
                    <w:t>扩建项目</w:t>
                  </w:r>
                  <w:r>
                    <w:rPr>
                      <w:rFonts w:hint="eastAsia"/>
                    </w:rPr>
                    <w:t>年机加工飞机零部件500万件</w:t>
                  </w:r>
                </w:p>
              </w:tc>
              <w:tc>
                <w:tcPr>
                  <w:tcW w:w="551" w:type="pct"/>
                  <w:tcBorders>
                    <w:left w:val="single" w:color="auto" w:sz="4" w:space="0"/>
                  </w:tcBorders>
                  <w:vAlign w:val="center"/>
                </w:tcPr>
                <w:p w14:paraId="3C766F62">
                  <w:pPr>
                    <w:pStyle w:val="33"/>
                  </w:pPr>
                  <w:r>
                    <w:rPr>
                      <w:rFonts w:hint="eastAsia"/>
                    </w:rPr>
                    <w:t>厂房利用现有，设备新增</w:t>
                  </w:r>
                </w:p>
              </w:tc>
            </w:tr>
            <w:tr w14:paraId="1468C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2AD53725"/>
              </w:tc>
              <w:tc>
                <w:tcPr>
                  <w:tcW w:w="782" w:type="pct"/>
                  <w:tcBorders>
                    <w:left w:val="single" w:color="auto" w:sz="4" w:space="0"/>
                  </w:tcBorders>
                  <w:vAlign w:val="center"/>
                </w:tcPr>
                <w:p w14:paraId="42A0942C">
                  <w:pPr>
                    <w:pStyle w:val="33"/>
                  </w:pPr>
                  <w:r>
                    <w:rPr>
                      <w:rFonts w:hint="eastAsia"/>
                    </w:rPr>
                    <w:t>4#生产车间</w:t>
                  </w:r>
                </w:p>
              </w:tc>
              <w:tc>
                <w:tcPr>
                  <w:tcW w:w="3215" w:type="pct"/>
                  <w:gridSpan w:val="2"/>
                  <w:tcBorders>
                    <w:left w:val="single" w:color="auto" w:sz="4" w:space="0"/>
                  </w:tcBorders>
                  <w:vAlign w:val="center"/>
                </w:tcPr>
                <w:p w14:paraId="662AA7FB">
                  <w:pPr>
                    <w:pStyle w:val="33"/>
                  </w:pPr>
                  <w:r>
                    <w:t>建筑面积</w:t>
                  </w:r>
                  <w:r>
                    <w:rPr>
                      <w:rFonts w:hint="eastAsia"/>
                    </w:rPr>
                    <w:t>1200</w:t>
                  </w:r>
                  <w:r>
                    <w:t>m</w:t>
                  </w:r>
                  <w:r>
                    <w:rPr>
                      <w:vertAlign w:val="superscript"/>
                    </w:rPr>
                    <w:t>2</w:t>
                  </w:r>
                  <w:r>
                    <w:rPr>
                      <w:rFonts w:hint="eastAsia"/>
                    </w:rPr>
                    <w:t>，新增</w:t>
                  </w:r>
                  <w:r>
                    <w:rPr>
                      <w:rFonts w:hint="eastAsia" w:hAnsi="宋体"/>
                      <w:bCs/>
                    </w:rPr>
                    <w:t>2条酸洗生产线，其中</w:t>
                  </w:r>
                  <w:r>
                    <w:rPr>
                      <w:rFonts w:hint="eastAsia"/>
                    </w:rPr>
                    <w:t>1</w:t>
                  </w:r>
                  <w:r>
                    <w:t>#</w:t>
                  </w:r>
                  <w:r>
                    <w:rPr>
                      <w:rFonts w:hint="eastAsia" w:hAnsi="宋体"/>
                      <w:bCs/>
                    </w:rPr>
                    <w:t>酸洗生产线</w:t>
                  </w:r>
                  <w:r>
                    <w:rPr>
                      <w:rFonts w:hint="eastAsia"/>
                    </w:rPr>
                    <w:t>年</w:t>
                  </w:r>
                  <w:r>
                    <w:rPr>
                      <w:rFonts w:hint="eastAsia" w:hAnsi="宋体"/>
                      <w:bCs/>
                    </w:rPr>
                    <w:t>酸洗</w:t>
                  </w:r>
                  <w:r>
                    <w:rPr>
                      <w:rFonts w:hint="eastAsia"/>
                    </w:rPr>
                    <w:t>飞机零部件200万件、</w:t>
                  </w:r>
                  <w:r>
                    <w:t>2#</w:t>
                  </w:r>
                  <w:r>
                    <w:rPr>
                      <w:rFonts w:hint="eastAsia" w:hAnsi="宋体"/>
                      <w:bCs/>
                    </w:rPr>
                    <w:t>酸洗生产线</w:t>
                  </w:r>
                  <w:r>
                    <w:rPr>
                      <w:rFonts w:hint="eastAsia"/>
                    </w:rPr>
                    <w:t>年</w:t>
                  </w:r>
                  <w:r>
                    <w:rPr>
                      <w:rFonts w:hint="eastAsia" w:hAnsi="宋体"/>
                      <w:bCs/>
                    </w:rPr>
                    <w:t>酸洗</w:t>
                  </w:r>
                  <w:r>
                    <w:rPr>
                      <w:rFonts w:hint="eastAsia"/>
                    </w:rPr>
                    <w:t>飞机零部件300万件</w:t>
                  </w:r>
                </w:p>
              </w:tc>
              <w:tc>
                <w:tcPr>
                  <w:tcW w:w="551" w:type="pct"/>
                  <w:tcBorders>
                    <w:left w:val="single" w:color="auto" w:sz="4" w:space="0"/>
                  </w:tcBorders>
                  <w:vAlign w:val="center"/>
                </w:tcPr>
                <w:p w14:paraId="06539710">
                  <w:pPr>
                    <w:pStyle w:val="33"/>
                  </w:pPr>
                  <w:r>
                    <w:rPr>
                      <w:rFonts w:hint="eastAsia"/>
                    </w:rPr>
                    <w:t>厂房利用现有，设备新增</w:t>
                  </w:r>
                </w:p>
              </w:tc>
            </w:tr>
            <w:tr w14:paraId="03E1A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452" w:type="pct"/>
                  <w:vMerge w:val="restart"/>
                  <w:vAlign w:val="center"/>
                </w:tcPr>
                <w:p w14:paraId="39F05992">
                  <w:pPr>
                    <w:pStyle w:val="33"/>
                  </w:pPr>
                  <w:r>
                    <w:rPr>
                      <w:rFonts w:hint="eastAsia"/>
                    </w:rPr>
                    <w:t>辅助工程</w:t>
                  </w:r>
                </w:p>
              </w:tc>
              <w:tc>
                <w:tcPr>
                  <w:tcW w:w="782" w:type="pct"/>
                  <w:tcBorders>
                    <w:left w:val="single" w:color="auto" w:sz="4" w:space="0"/>
                  </w:tcBorders>
                  <w:vAlign w:val="center"/>
                </w:tcPr>
                <w:p w14:paraId="731779BA">
                  <w:pPr>
                    <w:pStyle w:val="33"/>
                  </w:pPr>
                  <w:r>
                    <w:rPr>
                      <w:rFonts w:hint="eastAsia"/>
                    </w:rPr>
                    <w:t>生活区</w:t>
                  </w:r>
                </w:p>
              </w:tc>
              <w:tc>
                <w:tcPr>
                  <w:tcW w:w="3215" w:type="pct"/>
                  <w:gridSpan w:val="2"/>
                  <w:tcBorders>
                    <w:left w:val="single" w:color="auto" w:sz="4" w:space="0"/>
                  </w:tcBorders>
                  <w:vAlign w:val="center"/>
                </w:tcPr>
                <w:p w14:paraId="52C57F00">
                  <w:pPr>
                    <w:pStyle w:val="33"/>
                  </w:pPr>
                  <w:r>
                    <w:rPr>
                      <w:rFonts w:hint="eastAsia"/>
                    </w:rPr>
                    <w:t>位于3#车间西侧，建筑面积544m</w:t>
                  </w:r>
                  <w:r>
                    <w:rPr>
                      <w:rFonts w:hint="eastAsia"/>
                      <w:vertAlign w:val="superscript"/>
                    </w:rPr>
                    <w:t>2</w:t>
                  </w:r>
                  <w:r>
                    <w:rPr>
                      <w:rFonts w:hint="eastAsia"/>
                    </w:rPr>
                    <w:t>，布置职工食堂和宿舍</w:t>
                  </w:r>
                </w:p>
              </w:tc>
              <w:tc>
                <w:tcPr>
                  <w:tcW w:w="551" w:type="pct"/>
                  <w:tcBorders>
                    <w:left w:val="single" w:color="auto" w:sz="4" w:space="0"/>
                  </w:tcBorders>
                  <w:vAlign w:val="center"/>
                </w:tcPr>
                <w:p w14:paraId="2C2010E2">
                  <w:pPr>
                    <w:pStyle w:val="33"/>
                  </w:pPr>
                  <w:r>
                    <w:t>依托现有</w:t>
                  </w:r>
                </w:p>
              </w:tc>
            </w:tr>
            <w:tr w14:paraId="37613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1AF2BFC2"/>
              </w:tc>
              <w:tc>
                <w:tcPr>
                  <w:tcW w:w="782" w:type="pct"/>
                  <w:tcBorders>
                    <w:left w:val="single" w:color="auto" w:sz="4" w:space="0"/>
                  </w:tcBorders>
                  <w:vAlign w:val="center"/>
                </w:tcPr>
                <w:p w14:paraId="495A186E">
                  <w:pPr>
                    <w:pStyle w:val="33"/>
                  </w:pPr>
                  <w:r>
                    <w:rPr>
                      <w:rFonts w:hint="eastAsia"/>
                    </w:rPr>
                    <w:t>综合办公楼</w:t>
                  </w:r>
                </w:p>
              </w:tc>
              <w:tc>
                <w:tcPr>
                  <w:tcW w:w="3215" w:type="pct"/>
                  <w:gridSpan w:val="2"/>
                  <w:tcBorders>
                    <w:left w:val="single" w:color="auto" w:sz="4" w:space="0"/>
                  </w:tcBorders>
                  <w:vAlign w:val="center"/>
                </w:tcPr>
                <w:p w14:paraId="73BCA692">
                  <w:pPr>
                    <w:pStyle w:val="33"/>
                  </w:pPr>
                  <w:r>
                    <w:rPr>
                      <w:rFonts w:hint="eastAsia"/>
                    </w:rPr>
                    <w:t>3层，建筑面积995 m</w:t>
                  </w:r>
                  <w:r>
                    <w:rPr>
                      <w:rFonts w:hint="eastAsia"/>
                      <w:vertAlign w:val="superscript"/>
                    </w:rPr>
                    <w:t>2</w:t>
                  </w:r>
                  <w:r>
                    <w:rPr>
                      <w:rFonts w:hint="eastAsia"/>
                    </w:rPr>
                    <w:t>，用于办公</w:t>
                  </w:r>
                </w:p>
              </w:tc>
              <w:tc>
                <w:tcPr>
                  <w:tcW w:w="551" w:type="pct"/>
                  <w:tcBorders>
                    <w:left w:val="single" w:color="auto" w:sz="4" w:space="0"/>
                  </w:tcBorders>
                  <w:vAlign w:val="center"/>
                </w:tcPr>
                <w:p w14:paraId="606576C4">
                  <w:pPr>
                    <w:pStyle w:val="33"/>
                  </w:pPr>
                  <w:r>
                    <w:t>依托现有</w:t>
                  </w:r>
                </w:p>
              </w:tc>
            </w:tr>
            <w:tr w14:paraId="170F7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3E3D3847"/>
              </w:tc>
              <w:tc>
                <w:tcPr>
                  <w:tcW w:w="782" w:type="pct"/>
                  <w:tcBorders>
                    <w:left w:val="single" w:color="auto" w:sz="4" w:space="0"/>
                  </w:tcBorders>
                  <w:vAlign w:val="center"/>
                </w:tcPr>
                <w:p w14:paraId="56E8697F">
                  <w:pPr>
                    <w:pStyle w:val="33"/>
                  </w:pPr>
                  <w:r>
                    <w:rPr>
                      <w:rFonts w:hint="eastAsia"/>
                    </w:rPr>
                    <w:t>空压机房</w:t>
                  </w:r>
                </w:p>
              </w:tc>
              <w:tc>
                <w:tcPr>
                  <w:tcW w:w="3215" w:type="pct"/>
                  <w:gridSpan w:val="2"/>
                  <w:tcBorders>
                    <w:left w:val="single" w:color="auto" w:sz="4" w:space="0"/>
                  </w:tcBorders>
                  <w:vAlign w:val="center"/>
                </w:tcPr>
                <w:p w14:paraId="3E5C553D">
                  <w:pPr>
                    <w:pStyle w:val="33"/>
                  </w:pPr>
                  <w:r>
                    <w:rPr>
                      <w:rFonts w:hint="eastAsia"/>
                    </w:rPr>
                    <w:t>位于1#厂房西南，建筑面积20 m</w:t>
                  </w:r>
                  <w:r>
                    <w:rPr>
                      <w:rFonts w:hint="eastAsia"/>
                      <w:vertAlign w:val="superscript"/>
                    </w:rPr>
                    <w:t>2</w:t>
                  </w:r>
                </w:p>
              </w:tc>
              <w:tc>
                <w:tcPr>
                  <w:tcW w:w="551" w:type="pct"/>
                  <w:tcBorders>
                    <w:left w:val="single" w:color="auto" w:sz="4" w:space="0"/>
                  </w:tcBorders>
                  <w:vAlign w:val="center"/>
                </w:tcPr>
                <w:p w14:paraId="4AA1E9A3">
                  <w:pPr>
                    <w:pStyle w:val="33"/>
                  </w:pPr>
                  <w:r>
                    <w:t>依托现有</w:t>
                  </w:r>
                </w:p>
              </w:tc>
            </w:tr>
            <w:tr w14:paraId="3AE9E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452" w:type="pct"/>
                  <w:vMerge w:val="restart"/>
                  <w:vAlign w:val="center"/>
                </w:tcPr>
                <w:p w14:paraId="5D631EA9">
                  <w:pPr>
                    <w:pStyle w:val="33"/>
                  </w:pPr>
                  <w:r>
                    <w:rPr>
                      <w:rFonts w:hint="eastAsia"/>
                    </w:rPr>
                    <w:t>储运工程</w:t>
                  </w:r>
                </w:p>
              </w:tc>
              <w:tc>
                <w:tcPr>
                  <w:tcW w:w="782" w:type="pct"/>
                  <w:tcBorders>
                    <w:left w:val="single" w:color="auto" w:sz="4" w:space="0"/>
                  </w:tcBorders>
                  <w:vAlign w:val="center"/>
                </w:tcPr>
                <w:p w14:paraId="72EF4DD9">
                  <w:pPr>
                    <w:pStyle w:val="33"/>
                  </w:pPr>
                  <w:r>
                    <w:rPr>
                      <w:rFonts w:hint="eastAsia"/>
                    </w:rPr>
                    <w:t>原材料及</w:t>
                  </w:r>
                </w:p>
                <w:p w14:paraId="5ACA50B5">
                  <w:pPr>
                    <w:pStyle w:val="33"/>
                  </w:pPr>
                  <w:r>
                    <w:rPr>
                      <w:rFonts w:hint="eastAsia"/>
                    </w:rPr>
                    <w:t>成品仓库</w:t>
                  </w:r>
                </w:p>
              </w:tc>
              <w:tc>
                <w:tcPr>
                  <w:tcW w:w="3215" w:type="pct"/>
                  <w:gridSpan w:val="2"/>
                  <w:tcBorders>
                    <w:left w:val="single" w:color="auto" w:sz="4" w:space="0"/>
                  </w:tcBorders>
                  <w:vAlign w:val="center"/>
                </w:tcPr>
                <w:p w14:paraId="4FC97186">
                  <w:pPr>
                    <w:pStyle w:val="33"/>
                  </w:pPr>
                  <w:r>
                    <w:rPr>
                      <w:rFonts w:hint="eastAsia"/>
                    </w:rPr>
                    <w:t>建筑面积100m</w:t>
                  </w:r>
                  <w:r>
                    <w:rPr>
                      <w:rFonts w:hint="eastAsia"/>
                      <w:vertAlign w:val="superscript"/>
                    </w:rPr>
                    <w:t>2</w:t>
                  </w:r>
                  <w:r>
                    <w:rPr>
                      <w:rFonts w:hint="eastAsia"/>
                    </w:rPr>
                    <w:t>，用于原材料及成品储存</w:t>
                  </w:r>
                </w:p>
              </w:tc>
              <w:tc>
                <w:tcPr>
                  <w:tcW w:w="551" w:type="pct"/>
                  <w:tcBorders>
                    <w:left w:val="single" w:color="auto" w:sz="4" w:space="0"/>
                  </w:tcBorders>
                  <w:vAlign w:val="center"/>
                </w:tcPr>
                <w:p w14:paraId="552FAA8A">
                  <w:pPr>
                    <w:pStyle w:val="33"/>
                  </w:pPr>
                  <w:r>
                    <w:t>依托现有</w:t>
                  </w:r>
                </w:p>
              </w:tc>
            </w:tr>
            <w:tr w14:paraId="600CF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6954DFCC"/>
              </w:tc>
              <w:tc>
                <w:tcPr>
                  <w:tcW w:w="782" w:type="pct"/>
                  <w:tcBorders>
                    <w:left w:val="single" w:color="auto" w:sz="4" w:space="0"/>
                  </w:tcBorders>
                  <w:vAlign w:val="center"/>
                </w:tcPr>
                <w:p w14:paraId="39F6368F">
                  <w:pPr>
                    <w:pStyle w:val="33"/>
                  </w:pPr>
                  <w:r>
                    <w:rPr>
                      <w:rFonts w:hint="eastAsia"/>
                    </w:rPr>
                    <w:t>储油</w:t>
                  </w:r>
                  <w:r>
                    <w:rPr>
                      <w:rFonts w:hint="eastAsia"/>
                      <w:kern w:val="2"/>
                      <w:szCs w:val="24"/>
                    </w:rPr>
                    <w:t>库房</w:t>
                  </w:r>
                </w:p>
              </w:tc>
              <w:tc>
                <w:tcPr>
                  <w:tcW w:w="3215" w:type="pct"/>
                  <w:gridSpan w:val="2"/>
                  <w:tcBorders>
                    <w:left w:val="single" w:color="auto" w:sz="4" w:space="0"/>
                  </w:tcBorders>
                  <w:vAlign w:val="center"/>
                </w:tcPr>
                <w:p w14:paraId="482B2BAD">
                  <w:pPr>
                    <w:pStyle w:val="33"/>
                  </w:pPr>
                  <w:r>
                    <w:rPr>
                      <w:rFonts w:hint="eastAsia"/>
                    </w:rPr>
                    <w:t>2#车间南侧，建筑面积10m</w:t>
                  </w:r>
                  <w:r>
                    <w:rPr>
                      <w:rFonts w:hint="eastAsia"/>
                      <w:vertAlign w:val="superscript"/>
                    </w:rPr>
                    <w:t>2</w:t>
                  </w:r>
                  <w:r>
                    <w:rPr>
                      <w:rFonts w:hint="eastAsia"/>
                    </w:rPr>
                    <w:t>，存放机油、液压油、润滑油、防锈油等。</w:t>
                  </w:r>
                </w:p>
              </w:tc>
              <w:tc>
                <w:tcPr>
                  <w:tcW w:w="551" w:type="pct"/>
                  <w:tcBorders>
                    <w:left w:val="single" w:color="auto" w:sz="4" w:space="0"/>
                  </w:tcBorders>
                  <w:vAlign w:val="center"/>
                </w:tcPr>
                <w:p w14:paraId="3FB6E603">
                  <w:pPr>
                    <w:pStyle w:val="33"/>
                  </w:pPr>
                  <w:r>
                    <w:t>依托现有</w:t>
                  </w:r>
                </w:p>
              </w:tc>
            </w:tr>
            <w:tr w14:paraId="6BB13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452" w:type="pct"/>
                  <w:vMerge w:val="restart"/>
                  <w:vAlign w:val="center"/>
                </w:tcPr>
                <w:p w14:paraId="428C9A16">
                  <w:pPr>
                    <w:pStyle w:val="33"/>
                  </w:pPr>
                  <w:r>
                    <w:t>公用工程</w:t>
                  </w:r>
                </w:p>
              </w:tc>
              <w:tc>
                <w:tcPr>
                  <w:tcW w:w="782" w:type="pct"/>
                  <w:tcBorders>
                    <w:left w:val="single" w:color="auto" w:sz="4" w:space="0"/>
                  </w:tcBorders>
                  <w:vAlign w:val="center"/>
                </w:tcPr>
                <w:p w14:paraId="23F215A3">
                  <w:pPr>
                    <w:pStyle w:val="33"/>
                  </w:pPr>
                  <w:r>
                    <w:t>供水工程</w:t>
                  </w:r>
                </w:p>
              </w:tc>
              <w:tc>
                <w:tcPr>
                  <w:tcW w:w="3215" w:type="pct"/>
                  <w:gridSpan w:val="2"/>
                  <w:tcBorders>
                    <w:left w:val="single" w:color="auto" w:sz="4" w:space="0"/>
                  </w:tcBorders>
                  <w:vAlign w:val="center"/>
                </w:tcPr>
                <w:p w14:paraId="3B6F62DC">
                  <w:pPr>
                    <w:pStyle w:val="33"/>
                  </w:pPr>
                  <w:r>
                    <w:rPr>
                      <w:rFonts w:hint="eastAsia"/>
                    </w:rPr>
                    <w:t>厂区自备井供水</w:t>
                  </w:r>
                </w:p>
              </w:tc>
              <w:tc>
                <w:tcPr>
                  <w:tcW w:w="551" w:type="pct"/>
                  <w:tcBorders>
                    <w:left w:val="single" w:color="auto" w:sz="4" w:space="0"/>
                  </w:tcBorders>
                  <w:vAlign w:val="center"/>
                </w:tcPr>
                <w:p w14:paraId="53C5ADF5">
                  <w:pPr>
                    <w:pStyle w:val="33"/>
                  </w:pPr>
                  <w:r>
                    <w:t>依托现有</w:t>
                  </w:r>
                </w:p>
              </w:tc>
            </w:tr>
            <w:tr w14:paraId="1D57D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38A8087F"/>
              </w:tc>
              <w:tc>
                <w:tcPr>
                  <w:tcW w:w="782" w:type="pct"/>
                  <w:tcBorders>
                    <w:left w:val="single" w:color="auto" w:sz="4" w:space="0"/>
                  </w:tcBorders>
                  <w:vAlign w:val="center"/>
                </w:tcPr>
                <w:p w14:paraId="32FFF92B">
                  <w:pPr>
                    <w:pStyle w:val="33"/>
                  </w:pPr>
                  <w:r>
                    <w:t>供电工程</w:t>
                  </w:r>
                </w:p>
              </w:tc>
              <w:tc>
                <w:tcPr>
                  <w:tcW w:w="3215" w:type="pct"/>
                  <w:gridSpan w:val="2"/>
                  <w:tcBorders>
                    <w:left w:val="single" w:color="auto" w:sz="4" w:space="0"/>
                  </w:tcBorders>
                  <w:vAlign w:val="center"/>
                </w:tcPr>
                <w:p w14:paraId="62ADDD01">
                  <w:pPr>
                    <w:pStyle w:val="33"/>
                  </w:pPr>
                  <w:r>
                    <w:rPr>
                      <w:rFonts w:hint="eastAsia"/>
                    </w:rPr>
                    <w:t>由抚宁区</w:t>
                  </w:r>
                  <w:r>
                    <w:t>供电管网供</w:t>
                  </w:r>
                  <w:r>
                    <w:rPr>
                      <w:rFonts w:hint="eastAsia"/>
                    </w:rPr>
                    <w:t>电</w:t>
                  </w:r>
                </w:p>
              </w:tc>
              <w:tc>
                <w:tcPr>
                  <w:tcW w:w="551" w:type="pct"/>
                  <w:tcBorders>
                    <w:left w:val="single" w:color="auto" w:sz="4" w:space="0"/>
                  </w:tcBorders>
                  <w:vAlign w:val="center"/>
                </w:tcPr>
                <w:p w14:paraId="215B89DF">
                  <w:pPr>
                    <w:pStyle w:val="33"/>
                  </w:pPr>
                  <w:r>
                    <w:t>依托现有</w:t>
                  </w:r>
                </w:p>
              </w:tc>
            </w:tr>
            <w:tr w14:paraId="1793E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0A97E924"/>
              </w:tc>
              <w:tc>
                <w:tcPr>
                  <w:tcW w:w="782" w:type="pct"/>
                  <w:tcBorders>
                    <w:left w:val="single" w:color="auto" w:sz="4" w:space="0"/>
                  </w:tcBorders>
                  <w:vAlign w:val="center"/>
                </w:tcPr>
                <w:p w14:paraId="7BE6C399">
                  <w:pPr>
                    <w:pStyle w:val="33"/>
                  </w:pPr>
                  <w:r>
                    <w:t>供暖工程</w:t>
                  </w:r>
                </w:p>
              </w:tc>
              <w:tc>
                <w:tcPr>
                  <w:tcW w:w="3215" w:type="pct"/>
                  <w:gridSpan w:val="2"/>
                  <w:tcBorders>
                    <w:left w:val="single" w:color="auto" w:sz="4" w:space="0"/>
                  </w:tcBorders>
                  <w:vAlign w:val="center"/>
                </w:tcPr>
                <w:p w14:paraId="1DE95B7B">
                  <w:pPr>
                    <w:pStyle w:val="33"/>
                  </w:pPr>
                  <w:r>
                    <w:t>生产车间不进行供暖</w:t>
                  </w:r>
                </w:p>
              </w:tc>
              <w:tc>
                <w:tcPr>
                  <w:tcW w:w="551" w:type="pct"/>
                  <w:tcBorders>
                    <w:left w:val="single" w:color="auto" w:sz="4" w:space="0"/>
                  </w:tcBorders>
                  <w:vAlign w:val="center"/>
                </w:tcPr>
                <w:p w14:paraId="2A37F034">
                  <w:pPr>
                    <w:pStyle w:val="33"/>
                  </w:pPr>
                  <w:r>
                    <w:t>依托现有</w:t>
                  </w:r>
                </w:p>
              </w:tc>
            </w:tr>
            <w:tr w14:paraId="49ADE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452" w:type="pct"/>
                  <w:vMerge w:val="restart"/>
                  <w:vAlign w:val="center"/>
                </w:tcPr>
                <w:p w14:paraId="7CBDA5EF">
                  <w:pPr>
                    <w:pStyle w:val="33"/>
                  </w:pPr>
                  <w:r>
                    <w:t>环保工程</w:t>
                  </w:r>
                </w:p>
              </w:tc>
              <w:tc>
                <w:tcPr>
                  <w:tcW w:w="782" w:type="pct"/>
                  <w:vMerge w:val="restart"/>
                  <w:tcBorders>
                    <w:left w:val="single" w:color="auto" w:sz="4" w:space="0"/>
                  </w:tcBorders>
                  <w:vAlign w:val="center"/>
                </w:tcPr>
                <w:p w14:paraId="3B641DAF">
                  <w:pPr>
                    <w:pStyle w:val="33"/>
                  </w:pPr>
                  <w:r>
                    <w:t>废气</w:t>
                  </w:r>
                </w:p>
              </w:tc>
              <w:tc>
                <w:tcPr>
                  <w:tcW w:w="434" w:type="pct"/>
                  <w:tcBorders>
                    <w:left w:val="single" w:color="auto" w:sz="4" w:space="0"/>
                  </w:tcBorders>
                  <w:vAlign w:val="center"/>
                </w:tcPr>
                <w:p w14:paraId="6F964D81">
                  <w:pPr>
                    <w:spacing w:line="240" w:lineRule="auto"/>
                    <w:ind w:firstLine="0" w:firstLineChars="0"/>
                    <w:jc w:val="center"/>
                    <w:rPr>
                      <w:kern w:val="0"/>
                      <w:szCs w:val="21"/>
                    </w:rPr>
                  </w:pPr>
                  <w:r>
                    <w:rPr>
                      <w:kern w:val="0"/>
                      <w:szCs w:val="21"/>
                    </w:rPr>
                    <w:t>4#</w:t>
                  </w:r>
                  <w:r>
                    <w:rPr>
                      <w:rFonts w:hint="eastAsia"/>
                      <w:kern w:val="0"/>
                      <w:szCs w:val="21"/>
                    </w:rPr>
                    <w:t>车间</w:t>
                  </w:r>
                  <w:r>
                    <w:rPr>
                      <w:kern w:val="0"/>
                      <w:szCs w:val="21"/>
                    </w:rPr>
                    <w:t>1#</w:t>
                  </w:r>
                  <w:r>
                    <w:rPr>
                      <w:rFonts w:hint="eastAsia"/>
                      <w:kern w:val="0"/>
                      <w:szCs w:val="21"/>
                    </w:rPr>
                    <w:t>酸洗生产线</w:t>
                  </w:r>
                </w:p>
              </w:tc>
              <w:tc>
                <w:tcPr>
                  <w:tcW w:w="2781" w:type="pct"/>
                  <w:tcBorders>
                    <w:left w:val="single" w:color="auto" w:sz="4" w:space="0"/>
                  </w:tcBorders>
                  <w:vAlign w:val="center"/>
                </w:tcPr>
                <w:p w14:paraId="325F1CE5">
                  <w:pPr>
                    <w:spacing w:line="240" w:lineRule="auto"/>
                    <w:ind w:firstLine="0" w:firstLineChars="0"/>
                    <w:jc w:val="center"/>
                  </w:pPr>
                  <w:bookmarkStart w:id="42" w:name="OLE_LINK230"/>
                  <w:bookmarkStart w:id="43" w:name="OLE_LINK231"/>
                  <w:r>
                    <w:rPr>
                      <w:rFonts w:hint="eastAsia"/>
                    </w:rPr>
                    <w:t>将现有</w:t>
                  </w:r>
                  <w:r>
                    <w:t>4#</w:t>
                  </w:r>
                  <w:r>
                    <w:rPr>
                      <w:rFonts w:hint="eastAsia"/>
                    </w:rPr>
                    <w:t>车间阳极氧化生产线废气碱液喷淋塔进行改造扩大处理能力，改造后的碱液喷淋塔名称改为</w:t>
                  </w:r>
                  <w:r>
                    <w:t>1#</w:t>
                  </w:r>
                  <w:r>
                    <w:rPr>
                      <w:rFonts w:hint="eastAsia"/>
                    </w:rPr>
                    <w:t>酸洗线碱液喷淋塔，此外将现有</w:t>
                  </w:r>
                  <w:r>
                    <w:t>1</w:t>
                  </w:r>
                  <w:r>
                    <w:rPr>
                      <w:rFonts w:hint="eastAsia"/>
                    </w:rPr>
                    <w:t>根编号为</w:t>
                  </w:r>
                  <w:r>
                    <w:t>DA006</w:t>
                  </w:r>
                  <w:r>
                    <w:rPr>
                      <w:rFonts w:hint="eastAsia"/>
                    </w:rPr>
                    <w:t>的内径为</w:t>
                  </w:r>
                  <w:r>
                    <w:t>0.4m</w:t>
                  </w:r>
                  <w:r>
                    <w:rPr>
                      <w:rFonts w:hint="eastAsia"/>
                    </w:rPr>
                    <w:t>的</w:t>
                  </w:r>
                  <w:r>
                    <w:t>18m</w:t>
                  </w:r>
                  <w:r>
                    <w:rPr>
                      <w:rFonts w:hint="eastAsia"/>
                    </w:rPr>
                    <w:t>高排气筒改造为内径为</w:t>
                  </w:r>
                  <w:r>
                    <w:t>0.6m</w:t>
                  </w:r>
                  <w:r>
                    <w:rPr>
                      <w:rFonts w:hint="eastAsia"/>
                    </w:rPr>
                    <w:t>的</w:t>
                  </w:r>
                  <w:r>
                    <w:t>18m</w:t>
                  </w:r>
                  <w:r>
                    <w:rPr>
                      <w:rFonts w:hint="eastAsia"/>
                    </w:rPr>
                    <w:t>高排气筒（编号仍定为</w:t>
                  </w:r>
                  <w:r>
                    <w:t>DA006</w:t>
                  </w:r>
                  <w:r>
                    <w:rPr>
                      <w:rFonts w:hint="eastAsia"/>
                    </w:rPr>
                    <w:t>）。</w:t>
                  </w:r>
                  <w:r>
                    <w:t>4#</w:t>
                  </w:r>
                  <w:r>
                    <w:rPr>
                      <w:rFonts w:hint="eastAsia"/>
                    </w:rPr>
                    <w:t>车间</w:t>
                  </w:r>
                  <w:r>
                    <w:rPr>
                      <w:kern w:val="0"/>
                      <w:szCs w:val="21"/>
                    </w:rPr>
                    <w:t>1#</w:t>
                  </w:r>
                  <w:r>
                    <w:rPr>
                      <w:rFonts w:hint="eastAsia"/>
                      <w:kern w:val="0"/>
                      <w:szCs w:val="21"/>
                    </w:rPr>
                    <w:t>酸洗生产线废气及现有</w:t>
                  </w:r>
                  <w:r>
                    <w:rPr>
                      <w:rFonts w:hint="eastAsia"/>
                    </w:rPr>
                    <w:t>阳极氧化生产线废气均进入</w:t>
                  </w:r>
                  <w:r>
                    <w:t>1#</w:t>
                  </w:r>
                  <w:r>
                    <w:rPr>
                      <w:rFonts w:hint="eastAsia"/>
                    </w:rPr>
                    <w:t>酸洗线碱液喷淋塔处理后通过</w:t>
                  </w:r>
                  <w:r>
                    <w:t>1</w:t>
                  </w:r>
                  <w:r>
                    <w:rPr>
                      <w:rFonts w:hint="eastAsia"/>
                    </w:rPr>
                    <w:t>根</w:t>
                  </w:r>
                  <w:r>
                    <w:t>18m</w:t>
                  </w:r>
                  <w:r>
                    <w:rPr>
                      <w:rFonts w:hint="eastAsia"/>
                    </w:rPr>
                    <w:t>高排气筒</w:t>
                  </w:r>
                  <w:r>
                    <w:t>DA006</w:t>
                  </w:r>
                  <w:r>
                    <w:rPr>
                      <w:rFonts w:hint="eastAsia"/>
                    </w:rPr>
                    <w:t>排放。具体如下：</w:t>
                  </w:r>
                </w:p>
                <w:p w14:paraId="6FC91891">
                  <w:pPr>
                    <w:spacing w:line="240" w:lineRule="auto"/>
                    <w:ind w:firstLine="0" w:firstLineChars="0"/>
                    <w:jc w:val="center"/>
                    <w:rPr>
                      <w:kern w:val="0"/>
                      <w:szCs w:val="21"/>
                    </w:rPr>
                  </w:pPr>
                  <w:r>
                    <w:t>4#</w:t>
                  </w:r>
                  <w:r>
                    <w:rPr>
                      <w:rFonts w:hint="eastAsia"/>
                    </w:rPr>
                    <w:t>车间</w:t>
                  </w:r>
                  <w:r>
                    <w:rPr>
                      <w:kern w:val="0"/>
                      <w:szCs w:val="21"/>
                    </w:rPr>
                    <w:t>1#</w:t>
                  </w:r>
                  <w:r>
                    <w:rPr>
                      <w:rFonts w:hint="eastAsia"/>
                      <w:kern w:val="0"/>
                      <w:szCs w:val="21"/>
                    </w:rPr>
                    <w:t>酸洗生产线酸洗槽投加酸雾抑制剂，酸性废气经</w:t>
                  </w:r>
                  <w:bookmarkStart w:id="44" w:name="OLE_LINK85"/>
                  <w:bookmarkStart w:id="45" w:name="OLE_LINK84"/>
                  <w:r>
                    <w:rPr>
                      <w:rFonts w:hint="eastAsia"/>
                      <w:kern w:val="0"/>
                      <w:szCs w:val="21"/>
                    </w:rPr>
                    <w:t>侧吸</w:t>
                  </w:r>
                  <w:bookmarkEnd w:id="44"/>
                  <w:bookmarkEnd w:id="45"/>
                  <w:r>
                    <w:rPr>
                      <w:rFonts w:hint="eastAsia"/>
                      <w:kern w:val="0"/>
                      <w:szCs w:val="21"/>
                    </w:rPr>
                    <w:t>集气罩收集后经</w:t>
                  </w:r>
                  <w:r>
                    <w:t>1#</w:t>
                  </w:r>
                  <w:r>
                    <w:rPr>
                      <w:rFonts w:hint="eastAsia"/>
                    </w:rPr>
                    <w:t>酸洗线碱液喷淋塔</w:t>
                  </w:r>
                  <w:r>
                    <w:rPr>
                      <w:rFonts w:hint="eastAsia"/>
                      <w:kern w:val="0"/>
                      <w:szCs w:val="21"/>
                    </w:rPr>
                    <w:t>处理后通过</w:t>
                  </w:r>
                  <w:r>
                    <w:rPr>
                      <w:kern w:val="0"/>
                      <w:szCs w:val="21"/>
                    </w:rPr>
                    <w:t>1</w:t>
                  </w:r>
                  <w:r>
                    <w:rPr>
                      <w:rFonts w:hint="eastAsia"/>
                      <w:kern w:val="0"/>
                      <w:szCs w:val="21"/>
                    </w:rPr>
                    <w:t>根</w:t>
                  </w:r>
                  <w:r>
                    <w:rPr>
                      <w:kern w:val="0"/>
                      <w:szCs w:val="21"/>
                    </w:rPr>
                    <w:t>18m</w:t>
                  </w:r>
                  <w:r>
                    <w:rPr>
                      <w:rFonts w:hint="eastAsia"/>
                      <w:kern w:val="0"/>
                      <w:szCs w:val="21"/>
                    </w:rPr>
                    <w:t>高排气筒</w:t>
                  </w:r>
                  <w:r>
                    <w:rPr>
                      <w:kern w:val="0"/>
                      <w:szCs w:val="21"/>
                    </w:rPr>
                    <w:t>DA006</w:t>
                  </w:r>
                  <w:r>
                    <w:rPr>
                      <w:rFonts w:hint="eastAsia"/>
                      <w:kern w:val="0"/>
                      <w:szCs w:val="21"/>
                    </w:rPr>
                    <w:t>排放；</w:t>
                  </w:r>
                  <w:r>
                    <w:rPr>
                      <w:kern w:val="0"/>
                      <w:szCs w:val="21"/>
                    </w:rPr>
                    <w:t>1#</w:t>
                  </w:r>
                  <w:r>
                    <w:rPr>
                      <w:rFonts w:hint="eastAsia"/>
                      <w:kern w:val="0"/>
                      <w:szCs w:val="21"/>
                    </w:rPr>
                    <w:t>酸洗生产线除油碱性废气经侧吸集气罩收集后进入</w:t>
                  </w:r>
                  <w:r>
                    <w:t>1#</w:t>
                  </w:r>
                  <w:r>
                    <w:rPr>
                      <w:rFonts w:hint="eastAsia"/>
                    </w:rPr>
                    <w:t>酸洗线</w:t>
                  </w:r>
                  <w:r>
                    <w:rPr>
                      <w:rFonts w:hint="eastAsia"/>
                      <w:kern w:val="0"/>
                      <w:szCs w:val="21"/>
                    </w:rPr>
                    <w:t>碱液喷淋塔，与碱液喷淋塔协同处置酸性气体，最终通过</w:t>
                  </w:r>
                  <w:r>
                    <w:rPr>
                      <w:kern w:val="0"/>
                      <w:szCs w:val="21"/>
                    </w:rPr>
                    <w:t>1</w:t>
                  </w:r>
                  <w:r>
                    <w:rPr>
                      <w:rFonts w:hint="eastAsia"/>
                      <w:kern w:val="0"/>
                      <w:szCs w:val="21"/>
                    </w:rPr>
                    <w:t>根</w:t>
                  </w:r>
                  <w:r>
                    <w:rPr>
                      <w:kern w:val="0"/>
                      <w:szCs w:val="21"/>
                    </w:rPr>
                    <w:t>18m</w:t>
                  </w:r>
                  <w:r>
                    <w:rPr>
                      <w:rFonts w:hint="eastAsia"/>
                      <w:kern w:val="0"/>
                      <w:szCs w:val="21"/>
                    </w:rPr>
                    <w:t>高排气筒</w:t>
                  </w:r>
                  <w:r>
                    <w:rPr>
                      <w:kern w:val="0"/>
                      <w:szCs w:val="21"/>
                    </w:rPr>
                    <w:t>DA006</w:t>
                  </w:r>
                  <w:r>
                    <w:rPr>
                      <w:rFonts w:hint="eastAsia"/>
                      <w:kern w:val="0"/>
                      <w:szCs w:val="21"/>
                    </w:rPr>
                    <w:t>排放。</w:t>
                  </w:r>
                </w:p>
                <w:p w14:paraId="6CA644FB">
                  <w:pPr>
                    <w:spacing w:line="240" w:lineRule="auto"/>
                    <w:ind w:firstLine="0" w:firstLineChars="0"/>
                    <w:jc w:val="center"/>
                  </w:pPr>
                  <w:r>
                    <w:rPr>
                      <w:rFonts w:hint="eastAsia"/>
                      <w:kern w:val="0"/>
                      <w:szCs w:val="21"/>
                    </w:rPr>
                    <w:t>现有工程</w:t>
                  </w:r>
                  <w:r>
                    <w:t>4#</w:t>
                  </w:r>
                  <w:r>
                    <w:rPr>
                      <w:rFonts w:hint="eastAsia"/>
                    </w:rPr>
                    <w:t>车间阳极氧化生产线酸性废气及除油碱性废气与</w:t>
                  </w:r>
                  <w:r>
                    <w:rPr>
                      <w:kern w:val="0"/>
                      <w:szCs w:val="21"/>
                    </w:rPr>
                    <w:t>1#</w:t>
                  </w:r>
                  <w:r>
                    <w:rPr>
                      <w:rFonts w:hint="eastAsia"/>
                      <w:kern w:val="0"/>
                      <w:szCs w:val="21"/>
                    </w:rPr>
                    <w:t>酸洗生产线</w:t>
                  </w:r>
                  <w:r>
                    <w:rPr>
                      <w:rFonts w:hint="eastAsia"/>
                    </w:rPr>
                    <w:t>经同一套</w:t>
                  </w:r>
                  <w:r>
                    <w:t>1#</w:t>
                  </w:r>
                  <w:r>
                    <w:rPr>
                      <w:rFonts w:hint="eastAsia"/>
                    </w:rPr>
                    <w:t>酸洗线碱液喷淋塔</w:t>
                  </w:r>
                  <w:r>
                    <w:rPr>
                      <w:rFonts w:hint="eastAsia"/>
                      <w:kern w:val="0"/>
                      <w:szCs w:val="21"/>
                    </w:rPr>
                    <w:t>处理后通过同</w:t>
                  </w:r>
                  <w:r>
                    <w:rPr>
                      <w:kern w:val="0"/>
                      <w:szCs w:val="21"/>
                    </w:rPr>
                    <w:t>1</w:t>
                  </w:r>
                  <w:r>
                    <w:rPr>
                      <w:rFonts w:hint="eastAsia"/>
                      <w:kern w:val="0"/>
                      <w:szCs w:val="21"/>
                    </w:rPr>
                    <w:t>根</w:t>
                  </w:r>
                  <w:r>
                    <w:rPr>
                      <w:kern w:val="0"/>
                      <w:szCs w:val="21"/>
                    </w:rPr>
                    <w:t>18m</w:t>
                  </w:r>
                  <w:r>
                    <w:rPr>
                      <w:rFonts w:hint="eastAsia"/>
                      <w:kern w:val="0"/>
                      <w:szCs w:val="21"/>
                    </w:rPr>
                    <w:t>高排气筒</w:t>
                  </w:r>
                  <w:r>
                    <w:rPr>
                      <w:kern w:val="0"/>
                      <w:szCs w:val="21"/>
                    </w:rPr>
                    <w:t>DA006</w:t>
                  </w:r>
                  <w:r>
                    <w:rPr>
                      <w:rFonts w:hint="eastAsia"/>
                      <w:kern w:val="0"/>
                      <w:szCs w:val="21"/>
                    </w:rPr>
                    <w:t>排放</w:t>
                  </w:r>
                  <w:bookmarkEnd w:id="42"/>
                  <w:bookmarkEnd w:id="43"/>
                </w:p>
              </w:tc>
              <w:tc>
                <w:tcPr>
                  <w:tcW w:w="551" w:type="pct"/>
                  <w:tcBorders>
                    <w:left w:val="single" w:color="auto" w:sz="4" w:space="0"/>
                  </w:tcBorders>
                  <w:vAlign w:val="center"/>
                </w:tcPr>
                <w:p w14:paraId="541916E2">
                  <w:pPr>
                    <w:pStyle w:val="33"/>
                  </w:pPr>
                  <w:r>
                    <w:rPr>
                      <w:rFonts w:hint="eastAsia"/>
                    </w:rPr>
                    <w:t>本次新增</w:t>
                  </w:r>
                </w:p>
              </w:tc>
            </w:tr>
            <w:tr w14:paraId="677B6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452" w:type="pct"/>
                  <w:vMerge w:val="continue"/>
                  <w:vAlign w:val="center"/>
                </w:tcPr>
                <w:p w14:paraId="00EE2B32"/>
              </w:tc>
              <w:tc>
                <w:tcPr>
                  <w:tcW w:w="782" w:type="pct"/>
                  <w:vMerge w:val="continue"/>
                  <w:tcBorders>
                    <w:left w:val="single" w:color="auto" w:sz="4" w:space="0"/>
                  </w:tcBorders>
                  <w:vAlign w:val="center"/>
                </w:tcPr>
                <w:p w14:paraId="4E68C049"/>
              </w:tc>
              <w:tc>
                <w:tcPr>
                  <w:tcW w:w="434" w:type="pct"/>
                  <w:tcBorders>
                    <w:left w:val="single" w:color="auto" w:sz="4" w:space="0"/>
                  </w:tcBorders>
                  <w:vAlign w:val="center"/>
                </w:tcPr>
                <w:p w14:paraId="442C6B3B">
                  <w:pPr>
                    <w:pStyle w:val="33"/>
                    <w:rPr>
                      <w:kern w:val="2"/>
                    </w:rPr>
                  </w:pPr>
                  <w:r>
                    <w:rPr>
                      <w:kern w:val="2"/>
                    </w:rPr>
                    <w:t>4#</w:t>
                  </w:r>
                  <w:r>
                    <w:rPr>
                      <w:rFonts w:hint="eastAsia"/>
                      <w:kern w:val="2"/>
                    </w:rPr>
                    <w:t>车间</w:t>
                  </w:r>
                  <w:r>
                    <w:rPr>
                      <w:kern w:val="2"/>
                    </w:rPr>
                    <w:t>2#</w:t>
                  </w:r>
                  <w:r>
                    <w:rPr>
                      <w:rFonts w:hint="eastAsia"/>
                      <w:kern w:val="2"/>
                    </w:rPr>
                    <w:t>酸洗生产线</w:t>
                  </w:r>
                </w:p>
              </w:tc>
              <w:tc>
                <w:tcPr>
                  <w:tcW w:w="2781" w:type="pct"/>
                  <w:tcBorders>
                    <w:left w:val="single" w:color="auto" w:sz="4" w:space="0"/>
                  </w:tcBorders>
                  <w:vAlign w:val="center"/>
                </w:tcPr>
                <w:p w14:paraId="535E0AC8">
                  <w:pPr>
                    <w:pStyle w:val="33"/>
                    <w:rPr>
                      <w:kern w:val="2"/>
                    </w:rPr>
                  </w:pPr>
                  <w:bookmarkStart w:id="46" w:name="OLE_LINK233"/>
                  <w:bookmarkStart w:id="47" w:name="OLE_LINK232"/>
                  <w:r>
                    <w:rPr>
                      <w:rFonts w:hint="eastAsia"/>
                      <w:kern w:val="2"/>
                    </w:rPr>
                    <w:t>新建</w:t>
                  </w:r>
                  <w:r>
                    <w:rPr>
                      <w:kern w:val="2"/>
                    </w:rPr>
                    <w:t>2#</w:t>
                  </w:r>
                  <w:r>
                    <w:rPr>
                      <w:rFonts w:hint="eastAsia"/>
                      <w:kern w:val="2"/>
                    </w:rPr>
                    <w:t>酸洗线碱液喷淋塔</w:t>
                  </w:r>
                  <w:r>
                    <w:rPr>
                      <w:kern w:val="2"/>
                    </w:rPr>
                    <w:t>1</w:t>
                  </w:r>
                  <w:r>
                    <w:rPr>
                      <w:rFonts w:hint="eastAsia"/>
                      <w:kern w:val="2"/>
                    </w:rPr>
                    <w:t>套，此外将现有</w:t>
                  </w:r>
                  <w:r>
                    <w:rPr>
                      <w:kern w:val="2"/>
                    </w:rPr>
                    <w:t>1</w:t>
                  </w:r>
                  <w:r>
                    <w:rPr>
                      <w:rFonts w:hint="eastAsia"/>
                      <w:kern w:val="2"/>
                    </w:rPr>
                    <w:t>根编号为</w:t>
                  </w:r>
                  <w:r>
                    <w:rPr>
                      <w:kern w:val="2"/>
                    </w:rPr>
                    <w:t>DA007</w:t>
                  </w:r>
                  <w:r>
                    <w:rPr>
                      <w:rFonts w:hint="eastAsia"/>
                      <w:kern w:val="2"/>
                    </w:rPr>
                    <w:t>的内径为</w:t>
                  </w:r>
                  <w:r>
                    <w:rPr>
                      <w:kern w:val="2"/>
                    </w:rPr>
                    <w:t>0.4m</w:t>
                  </w:r>
                  <w:r>
                    <w:rPr>
                      <w:rFonts w:hint="eastAsia"/>
                      <w:kern w:val="2"/>
                    </w:rPr>
                    <w:t>的</w:t>
                  </w:r>
                  <w:r>
                    <w:rPr>
                      <w:kern w:val="2"/>
                    </w:rPr>
                    <w:t>18m</w:t>
                  </w:r>
                  <w:r>
                    <w:rPr>
                      <w:rFonts w:hint="eastAsia"/>
                      <w:kern w:val="2"/>
                    </w:rPr>
                    <w:t>高排气筒改造为内径为</w:t>
                  </w:r>
                  <w:r>
                    <w:rPr>
                      <w:kern w:val="2"/>
                    </w:rPr>
                    <w:t>0.6m</w:t>
                  </w:r>
                  <w:r>
                    <w:rPr>
                      <w:rFonts w:hint="eastAsia"/>
                      <w:kern w:val="2"/>
                    </w:rPr>
                    <w:t>的</w:t>
                  </w:r>
                  <w:r>
                    <w:rPr>
                      <w:kern w:val="2"/>
                    </w:rPr>
                    <w:t>18m</w:t>
                  </w:r>
                  <w:r>
                    <w:rPr>
                      <w:rFonts w:hint="eastAsia"/>
                      <w:kern w:val="2"/>
                    </w:rPr>
                    <w:t>高排气筒（编号仍定为</w:t>
                  </w:r>
                  <w:r>
                    <w:rPr>
                      <w:kern w:val="2"/>
                    </w:rPr>
                    <w:t>DA007</w:t>
                  </w:r>
                  <w:r>
                    <w:rPr>
                      <w:rFonts w:hint="eastAsia"/>
                      <w:kern w:val="2"/>
                    </w:rPr>
                    <w:t>）。</w:t>
                  </w:r>
                  <w:r>
                    <w:rPr>
                      <w:kern w:val="2"/>
                    </w:rPr>
                    <w:t>4#</w:t>
                  </w:r>
                  <w:r>
                    <w:rPr>
                      <w:rFonts w:hint="eastAsia"/>
                      <w:kern w:val="2"/>
                    </w:rPr>
                    <w:t>车间</w:t>
                  </w:r>
                  <w:r>
                    <w:rPr>
                      <w:kern w:val="2"/>
                    </w:rPr>
                    <w:t>2#</w:t>
                  </w:r>
                  <w:r>
                    <w:rPr>
                      <w:rFonts w:hint="eastAsia"/>
                      <w:kern w:val="2"/>
                    </w:rPr>
                    <w:t>酸洗生产线废气进入</w:t>
                  </w:r>
                  <w:r>
                    <w:rPr>
                      <w:kern w:val="2"/>
                    </w:rPr>
                    <w:t>2#</w:t>
                  </w:r>
                  <w:r>
                    <w:rPr>
                      <w:rFonts w:hint="eastAsia"/>
                      <w:kern w:val="2"/>
                    </w:rPr>
                    <w:t>酸洗线碱液喷淋塔处理后与现有电镀生产线废气一起通过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排放。具体如下：</w:t>
                  </w:r>
                </w:p>
                <w:p w14:paraId="615FFEDE">
                  <w:pPr>
                    <w:pStyle w:val="33"/>
                    <w:rPr>
                      <w:kern w:val="2"/>
                    </w:rPr>
                  </w:pPr>
                  <w:r>
                    <w:rPr>
                      <w:kern w:val="2"/>
                    </w:rPr>
                    <w:t>4#</w:t>
                  </w:r>
                  <w:r>
                    <w:rPr>
                      <w:rFonts w:hint="eastAsia"/>
                      <w:kern w:val="2"/>
                    </w:rPr>
                    <w:t>车间</w:t>
                  </w:r>
                  <w:r>
                    <w:rPr>
                      <w:kern w:val="2"/>
                    </w:rPr>
                    <w:t>2#</w:t>
                  </w:r>
                  <w:r>
                    <w:rPr>
                      <w:rFonts w:hint="eastAsia"/>
                      <w:kern w:val="2"/>
                    </w:rPr>
                    <w:t>酸洗生产线酸洗槽投加酸雾抑制剂，酸性废气经</w:t>
                  </w:r>
                  <w:bookmarkStart w:id="48" w:name="OLE_LINK86"/>
                  <w:bookmarkStart w:id="49" w:name="OLE_LINK87"/>
                  <w:r>
                    <w:rPr>
                      <w:rFonts w:hint="eastAsia"/>
                      <w:kern w:val="2"/>
                    </w:rPr>
                    <w:t>侧吸</w:t>
                  </w:r>
                  <w:bookmarkEnd w:id="48"/>
                  <w:bookmarkEnd w:id="49"/>
                  <w:r>
                    <w:rPr>
                      <w:rFonts w:hint="eastAsia"/>
                      <w:kern w:val="2"/>
                    </w:rPr>
                    <w:t>集气罩收集后经</w:t>
                  </w:r>
                  <w:r>
                    <w:rPr>
                      <w:kern w:val="2"/>
                    </w:rPr>
                    <w:t>2#</w:t>
                  </w:r>
                  <w:r>
                    <w:rPr>
                      <w:rFonts w:hint="eastAsia"/>
                      <w:kern w:val="2"/>
                    </w:rPr>
                    <w:t>酸洗线碱液喷淋塔处理后通过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r>
                    <w:rPr>
                      <w:kern w:val="2"/>
                    </w:rPr>
                    <w:t>2#</w:t>
                  </w:r>
                  <w:r>
                    <w:rPr>
                      <w:rFonts w:hint="eastAsia"/>
                      <w:kern w:val="2"/>
                    </w:rPr>
                    <w:t>酸洗生产线除油碱性废气经</w:t>
                  </w:r>
                  <w:r>
                    <w:rPr>
                      <w:rFonts w:hint="eastAsia"/>
                    </w:rPr>
                    <w:t>侧吸</w:t>
                  </w:r>
                  <w:r>
                    <w:rPr>
                      <w:rFonts w:hint="eastAsia"/>
                      <w:kern w:val="2"/>
                    </w:rPr>
                    <w:t>集气罩收集后排入</w:t>
                  </w:r>
                  <w:r>
                    <w:rPr>
                      <w:kern w:val="2"/>
                    </w:rPr>
                    <w:t>2#</w:t>
                  </w:r>
                  <w:r>
                    <w:rPr>
                      <w:rFonts w:hint="eastAsia"/>
                      <w:kern w:val="2"/>
                    </w:rPr>
                    <w:t>酸洗线碱液喷淋塔，与碱液喷淋塔协同处置酸性气体，最终通过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p>
                <w:p w14:paraId="312A348F">
                  <w:pPr>
                    <w:pStyle w:val="33"/>
                    <w:rPr>
                      <w:kern w:val="2"/>
                    </w:rPr>
                  </w:pPr>
                  <w:r>
                    <w:rPr>
                      <w:rFonts w:hint="eastAsia"/>
                      <w:kern w:val="2"/>
                    </w:rPr>
                    <w:t>现有电镀生产线废气与</w:t>
                  </w:r>
                  <w:r>
                    <w:rPr>
                      <w:kern w:val="2"/>
                    </w:rPr>
                    <w:t>2#</w:t>
                  </w:r>
                  <w:r>
                    <w:rPr>
                      <w:rFonts w:hint="eastAsia"/>
                      <w:kern w:val="2"/>
                    </w:rPr>
                    <w:t>酸洗生产线废气一起通过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bookmarkEnd w:id="46"/>
                  <w:bookmarkEnd w:id="47"/>
                </w:p>
              </w:tc>
              <w:tc>
                <w:tcPr>
                  <w:tcW w:w="551" w:type="pct"/>
                  <w:tcBorders>
                    <w:left w:val="single" w:color="auto" w:sz="4" w:space="0"/>
                  </w:tcBorders>
                  <w:vAlign w:val="center"/>
                </w:tcPr>
                <w:p w14:paraId="481ADE89">
                  <w:pPr>
                    <w:pStyle w:val="33"/>
                  </w:pPr>
                  <w:r>
                    <w:rPr>
                      <w:rFonts w:hint="eastAsia"/>
                    </w:rPr>
                    <w:t>本次新增</w:t>
                  </w:r>
                </w:p>
              </w:tc>
            </w:tr>
            <w:tr w14:paraId="000B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452" w:type="pct"/>
                  <w:vMerge w:val="continue"/>
                  <w:vAlign w:val="center"/>
                </w:tcPr>
                <w:p w14:paraId="5D2EA6D4"/>
              </w:tc>
              <w:tc>
                <w:tcPr>
                  <w:tcW w:w="782" w:type="pct"/>
                  <w:vMerge w:val="continue"/>
                  <w:tcBorders>
                    <w:left w:val="single" w:color="auto" w:sz="4" w:space="0"/>
                  </w:tcBorders>
                  <w:vAlign w:val="center"/>
                </w:tcPr>
                <w:p w14:paraId="3B33FD09"/>
              </w:tc>
              <w:tc>
                <w:tcPr>
                  <w:tcW w:w="3215" w:type="pct"/>
                  <w:gridSpan w:val="2"/>
                  <w:tcBorders>
                    <w:left w:val="single" w:color="auto" w:sz="4" w:space="0"/>
                  </w:tcBorders>
                  <w:vAlign w:val="center"/>
                </w:tcPr>
                <w:p w14:paraId="3302918F">
                  <w:pPr>
                    <w:pStyle w:val="33"/>
                  </w:pPr>
                  <w:r>
                    <w:rPr>
                      <w:rFonts w:hint="eastAsia"/>
                    </w:rPr>
                    <w:t>1#车间</w:t>
                  </w:r>
                  <w:r>
                    <w:t>颗粒物经</w:t>
                  </w:r>
                  <w:r>
                    <w:rPr>
                      <w:rFonts w:hint="eastAsia"/>
                    </w:rPr>
                    <w:t>数控机床和数控无心磨床自带的集尘器</w:t>
                  </w:r>
                  <w:r>
                    <w:t>处理后在车间内无组织排放</w:t>
                  </w:r>
                </w:p>
              </w:tc>
              <w:tc>
                <w:tcPr>
                  <w:tcW w:w="551" w:type="pct"/>
                  <w:tcBorders>
                    <w:left w:val="single" w:color="auto" w:sz="4" w:space="0"/>
                  </w:tcBorders>
                  <w:vAlign w:val="center"/>
                </w:tcPr>
                <w:p w14:paraId="6E471632">
                  <w:pPr>
                    <w:pStyle w:val="33"/>
                  </w:pPr>
                  <w:r>
                    <w:rPr>
                      <w:rFonts w:hint="eastAsia"/>
                    </w:rPr>
                    <w:t>本次新增</w:t>
                  </w:r>
                </w:p>
              </w:tc>
            </w:tr>
            <w:tr w14:paraId="1EBF2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452" w:type="pct"/>
                  <w:vMerge w:val="continue"/>
                  <w:vAlign w:val="center"/>
                </w:tcPr>
                <w:p w14:paraId="31578731"/>
              </w:tc>
              <w:tc>
                <w:tcPr>
                  <w:tcW w:w="782" w:type="pct"/>
                  <w:vMerge w:val="restart"/>
                  <w:tcBorders>
                    <w:left w:val="single" w:color="auto" w:sz="4" w:space="0"/>
                  </w:tcBorders>
                  <w:vAlign w:val="center"/>
                </w:tcPr>
                <w:p w14:paraId="73E6E9CD">
                  <w:pPr>
                    <w:pStyle w:val="33"/>
                  </w:pPr>
                  <w:r>
                    <w:t>废水</w:t>
                  </w:r>
                </w:p>
              </w:tc>
              <w:tc>
                <w:tcPr>
                  <w:tcW w:w="3215" w:type="pct"/>
                  <w:gridSpan w:val="2"/>
                  <w:tcBorders>
                    <w:left w:val="single" w:color="auto" w:sz="4" w:space="0"/>
                  </w:tcBorders>
                  <w:vAlign w:val="center"/>
                </w:tcPr>
                <w:p w14:paraId="6780779B">
                  <w:pPr>
                    <w:pStyle w:val="33"/>
                  </w:pPr>
                  <w:r>
                    <w:rPr>
                      <w:rFonts w:hint="eastAsia"/>
                    </w:rPr>
                    <w:t>生活污水经化粪池处理后经厂区生活污水排放口排入园区污水管网进入抚宁污水处理厂进一步处理</w:t>
                  </w:r>
                </w:p>
              </w:tc>
              <w:tc>
                <w:tcPr>
                  <w:tcW w:w="551" w:type="pct"/>
                  <w:tcBorders>
                    <w:left w:val="single" w:color="auto" w:sz="4" w:space="0"/>
                  </w:tcBorders>
                  <w:vAlign w:val="center"/>
                </w:tcPr>
                <w:p w14:paraId="5A6EBDA9">
                  <w:pPr>
                    <w:pStyle w:val="33"/>
                  </w:pPr>
                  <w:r>
                    <w:t>依托现有</w:t>
                  </w:r>
                </w:p>
              </w:tc>
            </w:tr>
            <w:tr w14:paraId="579EB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452" w:type="pct"/>
                  <w:vMerge w:val="continue"/>
                  <w:vAlign w:val="center"/>
                </w:tcPr>
                <w:p w14:paraId="5D8238CC"/>
              </w:tc>
              <w:tc>
                <w:tcPr>
                  <w:tcW w:w="782" w:type="pct"/>
                  <w:vMerge w:val="continue"/>
                  <w:tcBorders>
                    <w:left w:val="single" w:color="auto" w:sz="4" w:space="0"/>
                  </w:tcBorders>
                  <w:vAlign w:val="center"/>
                </w:tcPr>
                <w:p w14:paraId="1BCC854C"/>
              </w:tc>
              <w:tc>
                <w:tcPr>
                  <w:tcW w:w="3215" w:type="pct"/>
                  <w:gridSpan w:val="2"/>
                  <w:tcBorders>
                    <w:left w:val="single" w:color="auto" w:sz="4" w:space="0"/>
                  </w:tcBorders>
                  <w:vAlign w:val="center"/>
                </w:tcPr>
                <w:p w14:paraId="288F969B">
                  <w:pPr>
                    <w:pStyle w:val="33"/>
                    <w:rPr>
                      <w:kern w:val="2"/>
                    </w:rPr>
                  </w:pPr>
                  <w:r>
                    <w:rPr>
                      <w:rFonts w:hint="eastAsia"/>
                      <w:kern w:val="2"/>
                    </w:rPr>
                    <w:t>对现有</w:t>
                  </w:r>
                  <w:r>
                    <w:rPr>
                      <w:kern w:val="2"/>
                    </w:rPr>
                    <w:t>1</w:t>
                  </w:r>
                  <w:r>
                    <w:rPr>
                      <w:rFonts w:hint="eastAsia"/>
                      <w:kern w:val="2"/>
                    </w:rPr>
                    <w:t>号污水处理站进行改造，处理规模改造为</w:t>
                  </w:r>
                  <w:r>
                    <w:rPr>
                      <w:kern w:val="2"/>
                    </w:rPr>
                    <w:t>5m</w:t>
                  </w:r>
                  <w:r>
                    <w:rPr>
                      <w:kern w:val="2"/>
                      <w:vertAlign w:val="superscript"/>
                    </w:rPr>
                    <w:t>3</w:t>
                  </w:r>
                  <w:r>
                    <w:rPr>
                      <w:kern w:val="2"/>
                    </w:rPr>
                    <w:t>/d</w:t>
                  </w:r>
                  <w:r>
                    <w:rPr>
                      <w:rFonts w:hint="eastAsia"/>
                      <w:kern w:val="2"/>
                    </w:rPr>
                    <w:t>，并设置</w:t>
                  </w:r>
                  <w:r>
                    <w:rPr>
                      <w:kern w:val="2"/>
                    </w:rPr>
                    <w:t>2</w:t>
                  </w:r>
                  <w:r>
                    <w:rPr>
                      <w:rFonts w:hint="eastAsia"/>
                      <w:kern w:val="2"/>
                    </w:rPr>
                    <w:t>个容积均为</w:t>
                  </w:r>
                  <w:r>
                    <w:rPr>
                      <w:kern w:val="2"/>
                    </w:rPr>
                    <w:t>52.2 m</w:t>
                  </w:r>
                  <w:r>
                    <w:rPr>
                      <w:kern w:val="2"/>
                      <w:vertAlign w:val="superscript"/>
                    </w:rPr>
                    <w:t>3</w:t>
                  </w:r>
                  <w:r>
                    <w:rPr>
                      <w:rFonts w:hint="eastAsia"/>
                      <w:kern w:val="2"/>
                    </w:rPr>
                    <w:t>的调节水池，</w:t>
                  </w:r>
                </w:p>
                <w:p w14:paraId="48935A25">
                  <w:pPr>
                    <w:pStyle w:val="33"/>
                    <w:rPr>
                      <w:kern w:val="2"/>
                    </w:rPr>
                  </w:pPr>
                  <w:r>
                    <w:rPr>
                      <w:rFonts w:hint="eastAsia" w:hAnsi="宋体"/>
                      <w:bCs/>
                    </w:rPr>
                    <w:t>1#</w:t>
                  </w:r>
                  <w:r>
                    <w:rPr>
                      <w:rFonts w:hint="eastAsia"/>
                      <w:kern w:val="2"/>
                    </w:rPr>
                    <w:t>酸洗生产线废水、</w:t>
                  </w:r>
                  <w:r>
                    <w:rPr>
                      <w:rFonts w:hAnsi="宋体"/>
                      <w:bCs/>
                    </w:rPr>
                    <w:t>2#</w:t>
                  </w:r>
                  <w:r>
                    <w:rPr>
                      <w:rFonts w:hint="eastAsia"/>
                      <w:kern w:val="2"/>
                    </w:rPr>
                    <w:t>酸洗生产线废水以及喷淋塔废水经</w:t>
                  </w:r>
                  <w:r>
                    <w:rPr>
                      <w:kern w:val="2"/>
                    </w:rPr>
                    <w:t>1</w:t>
                  </w:r>
                  <w:r>
                    <w:rPr>
                      <w:rFonts w:hint="eastAsia"/>
                      <w:kern w:val="2"/>
                    </w:rPr>
                    <w:t>号污水处理站处理后全部回用于生产</w:t>
                  </w:r>
                </w:p>
              </w:tc>
              <w:tc>
                <w:tcPr>
                  <w:tcW w:w="551" w:type="pct"/>
                  <w:tcBorders>
                    <w:left w:val="single" w:color="auto" w:sz="4" w:space="0"/>
                  </w:tcBorders>
                  <w:vAlign w:val="center"/>
                </w:tcPr>
                <w:p w14:paraId="239DCE29">
                  <w:pPr>
                    <w:pStyle w:val="33"/>
                    <w:rPr>
                      <w:kern w:val="2"/>
                    </w:rPr>
                  </w:pPr>
                  <w:r>
                    <w:rPr>
                      <w:rFonts w:hint="eastAsia"/>
                      <w:kern w:val="2"/>
                    </w:rPr>
                    <w:t>改造</w:t>
                  </w:r>
                </w:p>
              </w:tc>
            </w:tr>
            <w:tr w14:paraId="2D935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7F295CE9"/>
              </w:tc>
              <w:tc>
                <w:tcPr>
                  <w:tcW w:w="782" w:type="pct"/>
                  <w:tcBorders>
                    <w:left w:val="single" w:color="auto" w:sz="4" w:space="0"/>
                  </w:tcBorders>
                  <w:vAlign w:val="center"/>
                </w:tcPr>
                <w:p w14:paraId="5C06576E">
                  <w:pPr>
                    <w:pStyle w:val="33"/>
                  </w:pPr>
                  <w:r>
                    <w:t>噪声</w:t>
                  </w:r>
                </w:p>
              </w:tc>
              <w:tc>
                <w:tcPr>
                  <w:tcW w:w="3215" w:type="pct"/>
                  <w:gridSpan w:val="2"/>
                  <w:tcBorders>
                    <w:left w:val="single" w:color="auto" w:sz="4" w:space="0"/>
                  </w:tcBorders>
                  <w:vAlign w:val="center"/>
                </w:tcPr>
                <w:p w14:paraId="3E7DB768">
                  <w:pPr>
                    <w:pStyle w:val="33"/>
                  </w:pPr>
                  <w:r>
                    <w:t>项目选用低噪声设备，并配备减振基础，建筑隔声，采取上述措施，再经距离衰减，厂界噪声可达标</w:t>
                  </w:r>
                </w:p>
              </w:tc>
              <w:tc>
                <w:tcPr>
                  <w:tcW w:w="551" w:type="pct"/>
                  <w:tcBorders>
                    <w:left w:val="single" w:color="auto" w:sz="4" w:space="0"/>
                  </w:tcBorders>
                  <w:vAlign w:val="center"/>
                </w:tcPr>
                <w:p w14:paraId="276D7CD8">
                  <w:pPr>
                    <w:pStyle w:val="33"/>
                  </w:pPr>
                  <w:r>
                    <w:rPr>
                      <w:rFonts w:hint="eastAsia"/>
                    </w:rPr>
                    <w:t>/</w:t>
                  </w:r>
                </w:p>
              </w:tc>
            </w:tr>
            <w:tr w14:paraId="274FF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452" w:type="pct"/>
                  <w:vMerge w:val="continue"/>
                  <w:vAlign w:val="center"/>
                </w:tcPr>
                <w:p w14:paraId="4D9CC9B1"/>
              </w:tc>
              <w:tc>
                <w:tcPr>
                  <w:tcW w:w="782" w:type="pct"/>
                  <w:vMerge w:val="restart"/>
                  <w:tcBorders>
                    <w:left w:val="single" w:color="auto" w:sz="4" w:space="0"/>
                  </w:tcBorders>
                  <w:vAlign w:val="center"/>
                </w:tcPr>
                <w:p w14:paraId="4CF2FFDE">
                  <w:pPr>
                    <w:pStyle w:val="33"/>
                  </w:pPr>
                  <w:r>
                    <w:t>固体废物</w:t>
                  </w:r>
                </w:p>
              </w:tc>
              <w:tc>
                <w:tcPr>
                  <w:tcW w:w="3215" w:type="pct"/>
                  <w:gridSpan w:val="2"/>
                  <w:tcBorders>
                    <w:left w:val="single" w:color="auto" w:sz="4" w:space="0"/>
                  </w:tcBorders>
                  <w:vAlign w:val="center"/>
                </w:tcPr>
                <w:p w14:paraId="70C0B5CA">
                  <w:pPr>
                    <w:pStyle w:val="33"/>
                  </w:pPr>
                  <w:r>
                    <w:rPr>
                      <w:rFonts w:hint="eastAsia"/>
                    </w:rPr>
                    <w:t>生活垃圾收集后交由环卫部门统一清运</w:t>
                  </w:r>
                </w:p>
              </w:tc>
              <w:tc>
                <w:tcPr>
                  <w:tcW w:w="551" w:type="pct"/>
                  <w:tcBorders>
                    <w:left w:val="single" w:color="auto" w:sz="4" w:space="0"/>
                  </w:tcBorders>
                  <w:vAlign w:val="center"/>
                </w:tcPr>
                <w:p w14:paraId="1E0D6370">
                  <w:pPr>
                    <w:pStyle w:val="33"/>
                  </w:pPr>
                  <w:r>
                    <w:rPr>
                      <w:rFonts w:hint="eastAsia"/>
                    </w:rPr>
                    <w:t>/</w:t>
                  </w:r>
                </w:p>
              </w:tc>
            </w:tr>
            <w:tr w14:paraId="20995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52" w:type="pct"/>
                  <w:vMerge w:val="continue"/>
                  <w:vAlign w:val="center"/>
                </w:tcPr>
                <w:p w14:paraId="57D66BFA"/>
              </w:tc>
              <w:tc>
                <w:tcPr>
                  <w:tcW w:w="782" w:type="pct"/>
                  <w:vMerge w:val="continue"/>
                  <w:tcBorders>
                    <w:left w:val="single" w:color="auto" w:sz="4" w:space="0"/>
                  </w:tcBorders>
                  <w:vAlign w:val="center"/>
                </w:tcPr>
                <w:p w14:paraId="16CC4F07"/>
              </w:tc>
              <w:tc>
                <w:tcPr>
                  <w:tcW w:w="3215" w:type="pct"/>
                  <w:gridSpan w:val="2"/>
                  <w:tcBorders>
                    <w:left w:val="single" w:color="auto" w:sz="4" w:space="0"/>
                  </w:tcBorders>
                  <w:vAlign w:val="center"/>
                </w:tcPr>
                <w:p w14:paraId="7733A609">
                  <w:pPr>
                    <w:pStyle w:val="33"/>
                  </w:pPr>
                  <w:r>
                    <w:rPr>
                      <w:rFonts w:hint="eastAsia"/>
                    </w:rPr>
                    <w:t>废砂轮沫、废氢氧化钠和酸雾抑制剂包装、浮油、污泥、废机油、废渗透膜、废碱液、废酸液、废机油桶、废乳化液桶、废酸桶暂存危废间，污水处理浓缩废液暂存专用收集池暂存，均交由有相关资质单位处置。沾有乳化液的钛合金废屑暂存危废间在专用容器上沥干至无滴漏状态后由需方进行回收利用。</w:t>
                  </w:r>
                </w:p>
              </w:tc>
              <w:tc>
                <w:tcPr>
                  <w:tcW w:w="551" w:type="pct"/>
                  <w:tcBorders>
                    <w:left w:val="single" w:color="auto" w:sz="4" w:space="0"/>
                  </w:tcBorders>
                  <w:vAlign w:val="center"/>
                </w:tcPr>
                <w:p w14:paraId="1A820443">
                  <w:pPr>
                    <w:pStyle w:val="33"/>
                  </w:pPr>
                  <w:r>
                    <w:rPr>
                      <w:rFonts w:hint="eastAsia"/>
                    </w:rPr>
                    <w:t>/</w:t>
                  </w:r>
                </w:p>
              </w:tc>
            </w:tr>
          </w:tbl>
          <w:p w14:paraId="58B8EE34">
            <w:pPr>
              <w:numPr>
                <w:ilvl w:val="0"/>
                <w:numId w:val="4"/>
              </w:numPr>
              <w:adjustRightInd w:val="0"/>
              <w:snapToGrid w:val="0"/>
              <w:spacing w:line="400" w:lineRule="exact"/>
              <w:ind w:firstLineChars="0"/>
              <w:rPr>
                <w:b/>
                <w:szCs w:val="21"/>
              </w:rPr>
            </w:pPr>
            <w:r>
              <w:rPr>
                <w:rFonts w:hint="eastAsia"/>
                <w:b/>
                <w:szCs w:val="21"/>
              </w:rPr>
              <w:t>扩建项目主要设备情况</w:t>
            </w:r>
          </w:p>
          <w:p w14:paraId="1966C5D7">
            <w:pPr>
              <w:spacing w:line="400" w:lineRule="exact"/>
            </w:pPr>
            <w:r>
              <w:rPr>
                <w:rFonts w:hint="eastAsia"/>
              </w:rPr>
              <w:t>扩建项目主要设备见下表。</w:t>
            </w:r>
          </w:p>
          <w:p w14:paraId="03AB2940">
            <w:pPr>
              <w:pStyle w:val="54"/>
              <w:rPr>
                <w:kern w:val="2"/>
              </w:rPr>
            </w:pPr>
            <w:r>
              <w:rPr>
                <w:rFonts w:hint="eastAsia"/>
                <w:bCs w:val="0"/>
              </w:rPr>
              <w:t xml:space="preserve">表2-7 </w:t>
            </w:r>
            <w:r>
              <w:rPr>
                <w:rFonts w:hint="eastAsia"/>
              </w:rPr>
              <w:t>扩建项目主要</w:t>
            </w:r>
            <w:r>
              <w:t>设备情况</w:t>
            </w:r>
          </w:p>
          <w:tbl>
            <w:tblPr>
              <w:tblStyle w:val="22"/>
              <w:tblW w:w="48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9"/>
              <w:gridCol w:w="993"/>
              <w:gridCol w:w="1701"/>
              <w:gridCol w:w="2044"/>
              <w:gridCol w:w="910"/>
              <w:gridCol w:w="1819"/>
            </w:tblGrid>
            <w:tr w14:paraId="1720D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FA2FD4C">
                  <w:pPr>
                    <w:pStyle w:val="33"/>
                  </w:pPr>
                  <w:r>
                    <w:t>序号</w:t>
                  </w:r>
                </w:p>
              </w:tc>
              <w:tc>
                <w:tcPr>
                  <w:tcW w:w="623" w:type="pct"/>
                  <w:vAlign w:val="center"/>
                </w:tcPr>
                <w:p w14:paraId="600F5263">
                  <w:pPr>
                    <w:pStyle w:val="33"/>
                  </w:pPr>
                  <w:r>
                    <w:rPr>
                      <w:rFonts w:hint="eastAsia"/>
                    </w:rPr>
                    <w:t>生产工序</w:t>
                  </w:r>
                </w:p>
              </w:tc>
              <w:tc>
                <w:tcPr>
                  <w:tcW w:w="1068" w:type="pct"/>
                  <w:vAlign w:val="center"/>
                </w:tcPr>
                <w:p w14:paraId="56BEBEDC">
                  <w:pPr>
                    <w:pStyle w:val="33"/>
                  </w:pPr>
                  <w:r>
                    <w:t>设备设施名称</w:t>
                  </w:r>
                </w:p>
              </w:tc>
              <w:tc>
                <w:tcPr>
                  <w:tcW w:w="1283" w:type="pct"/>
                  <w:vAlign w:val="center"/>
                </w:tcPr>
                <w:p w14:paraId="333EAEC1">
                  <w:pPr>
                    <w:pStyle w:val="33"/>
                  </w:pPr>
                  <w:r>
                    <w:t>规格/型号</w:t>
                  </w:r>
                </w:p>
              </w:tc>
              <w:tc>
                <w:tcPr>
                  <w:tcW w:w="571" w:type="pct"/>
                  <w:vAlign w:val="center"/>
                </w:tcPr>
                <w:p w14:paraId="56BD008B">
                  <w:pPr>
                    <w:pStyle w:val="33"/>
                  </w:pPr>
                  <w:r>
                    <w:t>数量</w:t>
                  </w:r>
                </w:p>
              </w:tc>
              <w:tc>
                <w:tcPr>
                  <w:tcW w:w="1142" w:type="pct"/>
                  <w:vAlign w:val="center"/>
                </w:tcPr>
                <w:p w14:paraId="748405E1">
                  <w:pPr>
                    <w:pStyle w:val="33"/>
                  </w:pPr>
                  <w:r>
                    <w:t>备注</w:t>
                  </w:r>
                </w:p>
              </w:tc>
            </w:tr>
            <w:tr w14:paraId="23A14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D75E498">
                  <w:pPr>
                    <w:pStyle w:val="33"/>
                  </w:pPr>
                  <w:r>
                    <w:t>1</w:t>
                  </w:r>
                </w:p>
              </w:tc>
              <w:tc>
                <w:tcPr>
                  <w:tcW w:w="623" w:type="pct"/>
                  <w:vMerge w:val="restart"/>
                  <w:tcBorders>
                    <w:left w:val="single" w:color="auto" w:sz="4" w:space="0"/>
                  </w:tcBorders>
                  <w:vAlign w:val="center"/>
                </w:tcPr>
                <w:p w14:paraId="34D3A384">
                  <w:pPr>
                    <w:pStyle w:val="33"/>
                  </w:pPr>
                  <w:r>
                    <w:rPr>
                      <w:rFonts w:hint="eastAsia"/>
                    </w:rPr>
                    <w:t>机加工</w:t>
                  </w:r>
                </w:p>
              </w:tc>
              <w:tc>
                <w:tcPr>
                  <w:tcW w:w="1068" w:type="pct"/>
                  <w:tcBorders>
                    <w:left w:val="single" w:color="auto" w:sz="4" w:space="0"/>
                  </w:tcBorders>
                  <w:vAlign w:val="center"/>
                </w:tcPr>
                <w:p w14:paraId="69F51ED3">
                  <w:pPr>
                    <w:pStyle w:val="33"/>
                  </w:pPr>
                  <w:r>
                    <w:t>数控机床</w:t>
                  </w:r>
                </w:p>
              </w:tc>
              <w:tc>
                <w:tcPr>
                  <w:tcW w:w="1283" w:type="pct"/>
                  <w:tcBorders>
                    <w:left w:val="single" w:color="auto" w:sz="4" w:space="0"/>
                  </w:tcBorders>
                  <w:vAlign w:val="center"/>
                </w:tcPr>
                <w:p w14:paraId="2E7395B2">
                  <w:pPr>
                    <w:pStyle w:val="33"/>
                  </w:pPr>
                  <w:r>
                    <w:rPr>
                      <w:kern w:val="2"/>
                    </w:rPr>
                    <w:t>RA—36L</w:t>
                  </w:r>
                </w:p>
              </w:tc>
              <w:tc>
                <w:tcPr>
                  <w:tcW w:w="571" w:type="pct"/>
                  <w:tcBorders>
                    <w:left w:val="single" w:color="auto" w:sz="4" w:space="0"/>
                  </w:tcBorders>
                  <w:vAlign w:val="center"/>
                </w:tcPr>
                <w:p w14:paraId="7C45A023">
                  <w:pPr>
                    <w:pStyle w:val="33"/>
                    <w:rPr>
                      <w:highlight w:val="yellow"/>
                    </w:rPr>
                  </w:pPr>
                  <w:r>
                    <w:rPr>
                      <w:rFonts w:hint="eastAsia"/>
                    </w:rPr>
                    <w:t>8</w:t>
                  </w:r>
                  <w:r>
                    <w:t>台</w:t>
                  </w:r>
                </w:p>
              </w:tc>
              <w:tc>
                <w:tcPr>
                  <w:tcW w:w="1142" w:type="pct"/>
                  <w:tcBorders>
                    <w:left w:val="single" w:color="auto" w:sz="4" w:space="0"/>
                  </w:tcBorders>
                  <w:vAlign w:val="center"/>
                </w:tcPr>
                <w:p w14:paraId="05371C0E">
                  <w:pPr>
                    <w:pStyle w:val="33"/>
                  </w:pPr>
                  <w:r>
                    <w:rPr>
                      <w:rFonts w:hint="eastAsia"/>
                    </w:rPr>
                    <w:t>/</w:t>
                  </w:r>
                </w:p>
              </w:tc>
            </w:tr>
            <w:tr w14:paraId="7E8B8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AF7B004">
                  <w:pPr>
                    <w:pStyle w:val="33"/>
                  </w:pPr>
                  <w:r>
                    <w:t>2</w:t>
                  </w:r>
                </w:p>
              </w:tc>
              <w:tc>
                <w:tcPr>
                  <w:tcW w:w="623" w:type="pct"/>
                  <w:vMerge w:val="continue"/>
                  <w:tcBorders>
                    <w:left w:val="single" w:color="auto" w:sz="4" w:space="0"/>
                  </w:tcBorders>
                  <w:vAlign w:val="center"/>
                </w:tcPr>
                <w:p w14:paraId="0E36CFED"/>
              </w:tc>
              <w:tc>
                <w:tcPr>
                  <w:tcW w:w="1068" w:type="pct"/>
                  <w:tcBorders>
                    <w:left w:val="single" w:color="auto" w:sz="4" w:space="0"/>
                  </w:tcBorders>
                  <w:vAlign w:val="center"/>
                </w:tcPr>
                <w:p w14:paraId="5B1232AE">
                  <w:pPr>
                    <w:pStyle w:val="33"/>
                  </w:pPr>
                  <w:r>
                    <w:t>数控无心磨机床</w:t>
                  </w:r>
                </w:p>
              </w:tc>
              <w:tc>
                <w:tcPr>
                  <w:tcW w:w="1283" w:type="pct"/>
                  <w:tcBorders>
                    <w:left w:val="single" w:color="auto" w:sz="4" w:space="0"/>
                  </w:tcBorders>
                  <w:vAlign w:val="center"/>
                </w:tcPr>
                <w:p w14:paraId="56A69D26">
                  <w:pPr>
                    <w:pStyle w:val="33"/>
                  </w:pPr>
                  <w:r>
                    <w:rPr>
                      <w:rFonts w:hint="eastAsia"/>
                    </w:rPr>
                    <w:t>/</w:t>
                  </w:r>
                </w:p>
              </w:tc>
              <w:tc>
                <w:tcPr>
                  <w:tcW w:w="571" w:type="pct"/>
                  <w:tcBorders>
                    <w:left w:val="single" w:color="auto" w:sz="4" w:space="0"/>
                  </w:tcBorders>
                  <w:vAlign w:val="center"/>
                </w:tcPr>
                <w:p w14:paraId="3DE95FDE">
                  <w:pPr>
                    <w:pStyle w:val="33"/>
                    <w:rPr>
                      <w:highlight w:val="yellow"/>
                    </w:rPr>
                  </w:pPr>
                  <w:r>
                    <w:rPr>
                      <w:rFonts w:hint="eastAsia"/>
                    </w:rPr>
                    <w:t>2</w:t>
                  </w:r>
                  <w:r>
                    <w:t>台</w:t>
                  </w:r>
                </w:p>
              </w:tc>
              <w:tc>
                <w:tcPr>
                  <w:tcW w:w="1142" w:type="pct"/>
                  <w:tcBorders>
                    <w:left w:val="single" w:color="auto" w:sz="4" w:space="0"/>
                  </w:tcBorders>
                  <w:vAlign w:val="center"/>
                </w:tcPr>
                <w:p w14:paraId="492FD51B">
                  <w:pPr>
                    <w:pStyle w:val="33"/>
                  </w:pPr>
                  <w:r>
                    <w:rPr>
                      <w:rFonts w:hint="eastAsia"/>
                    </w:rPr>
                    <w:t>/</w:t>
                  </w:r>
                </w:p>
              </w:tc>
            </w:tr>
            <w:tr w14:paraId="664E1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78E112C">
                  <w:pPr>
                    <w:pStyle w:val="33"/>
                  </w:pPr>
                  <w:r>
                    <w:t>3</w:t>
                  </w:r>
                </w:p>
              </w:tc>
              <w:tc>
                <w:tcPr>
                  <w:tcW w:w="623" w:type="pct"/>
                  <w:vMerge w:val="restart"/>
                  <w:tcBorders>
                    <w:left w:val="single" w:color="auto" w:sz="4" w:space="0"/>
                  </w:tcBorders>
                  <w:vAlign w:val="center"/>
                </w:tcPr>
                <w:p w14:paraId="08D48BBA">
                  <w:pPr>
                    <w:pStyle w:val="33"/>
                  </w:pPr>
                  <w:r>
                    <w:rPr>
                      <w:rFonts w:hint="eastAsia"/>
                    </w:rPr>
                    <w:t>1#酸洗生产线</w:t>
                  </w:r>
                </w:p>
              </w:tc>
              <w:tc>
                <w:tcPr>
                  <w:tcW w:w="1068" w:type="pct"/>
                  <w:tcBorders>
                    <w:left w:val="single" w:color="auto" w:sz="4" w:space="0"/>
                  </w:tcBorders>
                  <w:vAlign w:val="center"/>
                </w:tcPr>
                <w:p w14:paraId="24A921D9">
                  <w:pPr>
                    <w:pStyle w:val="33"/>
                  </w:pPr>
                  <w:r>
                    <w:t>冷水洗槽</w:t>
                  </w:r>
                </w:p>
              </w:tc>
              <w:tc>
                <w:tcPr>
                  <w:tcW w:w="1283" w:type="pct"/>
                  <w:tcBorders>
                    <w:left w:val="single" w:color="auto" w:sz="4" w:space="0"/>
                  </w:tcBorders>
                  <w:vAlign w:val="center"/>
                </w:tcPr>
                <w:p w14:paraId="18567D69">
                  <w:pPr>
                    <w:pStyle w:val="33"/>
                  </w:pPr>
                  <w:r>
                    <w:rPr>
                      <w:rFonts w:hint="eastAsia"/>
                    </w:rPr>
                    <w:t>2.0×0.75×0.8m</w:t>
                  </w:r>
                </w:p>
              </w:tc>
              <w:tc>
                <w:tcPr>
                  <w:tcW w:w="571" w:type="pct"/>
                  <w:tcBorders>
                    <w:left w:val="single" w:color="auto" w:sz="4" w:space="0"/>
                  </w:tcBorders>
                  <w:vAlign w:val="center"/>
                </w:tcPr>
                <w:p w14:paraId="54D4696F">
                  <w:pPr>
                    <w:pStyle w:val="33"/>
                  </w:pPr>
                  <w:r>
                    <w:t>1</w:t>
                  </w:r>
                  <w:r>
                    <w:rPr>
                      <w:rFonts w:hint="eastAsia"/>
                    </w:rPr>
                    <w:t>个</w:t>
                  </w:r>
                </w:p>
              </w:tc>
              <w:tc>
                <w:tcPr>
                  <w:tcW w:w="1142" w:type="pct"/>
                  <w:tcBorders>
                    <w:left w:val="single" w:color="auto" w:sz="4" w:space="0"/>
                  </w:tcBorders>
                  <w:vAlign w:val="center"/>
                </w:tcPr>
                <w:p w14:paraId="1FA95A65">
                  <w:pPr>
                    <w:pStyle w:val="33"/>
                  </w:pPr>
                  <w:r>
                    <w:rPr>
                      <w:rFonts w:hint="eastAsia"/>
                    </w:rPr>
                    <w:t>PP材质</w:t>
                  </w:r>
                </w:p>
              </w:tc>
            </w:tr>
            <w:tr w14:paraId="69097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1689745">
                  <w:pPr>
                    <w:pStyle w:val="33"/>
                  </w:pPr>
                  <w:r>
                    <w:rPr>
                      <w:rFonts w:hint="eastAsia"/>
                    </w:rPr>
                    <w:t>4</w:t>
                  </w:r>
                </w:p>
              </w:tc>
              <w:tc>
                <w:tcPr>
                  <w:tcW w:w="623" w:type="pct"/>
                  <w:vMerge w:val="continue"/>
                  <w:tcBorders>
                    <w:left w:val="single" w:color="auto" w:sz="4" w:space="0"/>
                  </w:tcBorders>
                  <w:vAlign w:val="center"/>
                </w:tcPr>
                <w:p w14:paraId="111E4DE0"/>
              </w:tc>
              <w:tc>
                <w:tcPr>
                  <w:tcW w:w="1068" w:type="pct"/>
                  <w:tcBorders>
                    <w:left w:val="single" w:color="auto" w:sz="4" w:space="0"/>
                  </w:tcBorders>
                  <w:vAlign w:val="center"/>
                </w:tcPr>
                <w:p w14:paraId="63658695">
                  <w:pPr>
                    <w:pStyle w:val="33"/>
                  </w:pPr>
                  <w:r>
                    <w:t>酸洗槽</w:t>
                  </w:r>
                </w:p>
              </w:tc>
              <w:tc>
                <w:tcPr>
                  <w:tcW w:w="1283" w:type="pct"/>
                  <w:tcBorders>
                    <w:left w:val="single" w:color="auto" w:sz="4" w:space="0"/>
                  </w:tcBorders>
                  <w:vAlign w:val="center"/>
                </w:tcPr>
                <w:p w14:paraId="7A4466DD">
                  <w:pPr>
                    <w:pStyle w:val="33"/>
                  </w:pPr>
                  <w:r>
                    <w:rPr>
                      <w:rFonts w:hint="eastAsia"/>
                    </w:rPr>
                    <w:t>3.0×1.0×1.2m</w:t>
                  </w:r>
                </w:p>
              </w:tc>
              <w:tc>
                <w:tcPr>
                  <w:tcW w:w="571" w:type="pct"/>
                  <w:tcBorders>
                    <w:left w:val="single" w:color="auto" w:sz="4" w:space="0"/>
                  </w:tcBorders>
                  <w:vAlign w:val="center"/>
                </w:tcPr>
                <w:p w14:paraId="4D3C5FA6">
                  <w:pPr>
                    <w:pStyle w:val="33"/>
                  </w:pPr>
                  <w:r>
                    <w:rPr>
                      <w:rFonts w:hint="eastAsia"/>
                    </w:rPr>
                    <w:t>1个</w:t>
                  </w:r>
                </w:p>
              </w:tc>
              <w:tc>
                <w:tcPr>
                  <w:tcW w:w="1142" w:type="pct"/>
                  <w:tcBorders>
                    <w:left w:val="single" w:color="auto" w:sz="4" w:space="0"/>
                  </w:tcBorders>
                  <w:vAlign w:val="center"/>
                </w:tcPr>
                <w:p w14:paraId="30337A9A">
                  <w:pPr>
                    <w:pStyle w:val="33"/>
                  </w:pPr>
                  <w:r>
                    <w:rPr>
                      <w:rFonts w:hint="eastAsia"/>
                    </w:rPr>
                    <w:t>PP材质</w:t>
                  </w:r>
                </w:p>
              </w:tc>
            </w:tr>
            <w:tr w14:paraId="03D02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D5FF6C8">
                  <w:pPr>
                    <w:pStyle w:val="33"/>
                  </w:pPr>
                  <w:r>
                    <w:rPr>
                      <w:rFonts w:hint="eastAsia"/>
                    </w:rPr>
                    <w:t>5</w:t>
                  </w:r>
                </w:p>
              </w:tc>
              <w:tc>
                <w:tcPr>
                  <w:tcW w:w="623" w:type="pct"/>
                  <w:vMerge w:val="continue"/>
                  <w:tcBorders>
                    <w:left w:val="single" w:color="auto" w:sz="4" w:space="0"/>
                  </w:tcBorders>
                  <w:vAlign w:val="center"/>
                </w:tcPr>
                <w:p w14:paraId="5453FFBE"/>
              </w:tc>
              <w:tc>
                <w:tcPr>
                  <w:tcW w:w="1068" w:type="pct"/>
                  <w:tcBorders>
                    <w:left w:val="single" w:color="auto" w:sz="4" w:space="0"/>
                  </w:tcBorders>
                  <w:vAlign w:val="center"/>
                </w:tcPr>
                <w:p w14:paraId="65770F70">
                  <w:pPr>
                    <w:pStyle w:val="33"/>
                  </w:pPr>
                  <w:r>
                    <w:rPr>
                      <w:rFonts w:hint="eastAsia"/>
                    </w:rPr>
                    <w:t>酸洗槽</w:t>
                  </w:r>
                </w:p>
              </w:tc>
              <w:tc>
                <w:tcPr>
                  <w:tcW w:w="1283" w:type="pct"/>
                  <w:tcBorders>
                    <w:left w:val="single" w:color="auto" w:sz="4" w:space="0"/>
                  </w:tcBorders>
                  <w:vAlign w:val="center"/>
                </w:tcPr>
                <w:p w14:paraId="79A3B227">
                  <w:pPr>
                    <w:pStyle w:val="33"/>
                  </w:pPr>
                  <w:r>
                    <w:rPr>
                      <w:rFonts w:hint="eastAsia"/>
                    </w:rPr>
                    <w:t>2.0×0.9×1.3m</w:t>
                  </w:r>
                </w:p>
              </w:tc>
              <w:tc>
                <w:tcPr>
                  <w:tcW w:w="571" w:type="pct"/>
                  <w:tcBorders>
                    <w:left w:val="single" w:color="auto" w:sz="4" w:space="0"/>
                  </w:tcBorders>
                  <w:vAlign w:val="center"/>
                </w:tcPr>
                <w:p w14:paraId="11362806">
                  <w:pPr>
                    <w:pStyle w:val="33"/>
                  </w:pPr>
                  <w:r>
                    <w:t>1</w:t>
                  </w:r>
                  <w:r>
                    <w:rPr>
                      <w:rFonts w:hint="eastAsia"/>
                    </w:rPr>
                    <w:t>个</w:t>
                  </w:r>
                </w:p>
              </w:tc>
              <w:tc>
                <w:tcPr>
                  <w:tcW w:w="1142" w:type="pct"/>
                  <w:tcBorders>
                    <w:left w:val="single" w:color="auto" w:sz="4" w:space="0"/>
                  </w:tcBorders>
                  <w:vAlign w:val="center"/>
                </w:tcPr>
                <w:p w14:paraId="5712F4B2">
                  <w:pPr>
                    <w:pStyle w:val="33"/>
                  </w:pPr>
                  <w:r>
                    <w:rPr>
                      <w:rFonts w:hint="eastAsia"/>
                    </w:rPr>
                    <w:t>PP材质</w:t>
                  </w:r>
                </w:p>
              </w:tc>
            </w:tr>
            <w:tr w14:paraId="742D3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705615F">
                  <w:pPr>
                    <w:pStyle w:val="33"/>
                  </w:pPr>
                  <w:r>
                    <w:rPr>
                      <w:rFonts w:hint="eastAsia"/>
                    </w:rPr>
                    <w:t>6</w:t>
                  </w:r>
                </w:p>
              </w:tc>
              <w:tc>
                <w:tcPr>
                  <w:tcW w:w="623" w:type="pct"/>
                  <w:vMerge w:val="continue"/>
                  <w:tcBorders>
                    <w:left w:val="single" w:color="auto" w:sz="4" w:space="0"/>
                  </w:tcBorders>
                  <w:vAlign w:val="center"/>
                </w:tcPr>
                <w:p w14:paraId="77624961"/>
              </w:tc>
              <w:tc>
                <w:tcPr>
                  <w:tcW w:w="1068" w:type="pct"/>
                  <w:tcBorders>
                    <w:left w:val="single" w:color="auto" w:sz="4" w:space="0"/>
                  </w:tcBorders>
                  <w:vAlign w:val="center"/>
                </w:tcPr>
                <w:p w14:paraId="59B78A6B">
                  <w:pPr>
                    <w:pStyle w:val="33"/>
                  </w:pPr>
                  <w:r>
                    <w:t>除油槽</w:t>
                  </w:r>
                </w:p>
              </w:tc>
              <w:tc>
                <w:tcPr>
                  <w:tcW w:w="1283" w:type="pct"/>
                  <w:tcBorders>
                    <w:left w:val="single" w:color="auto" w:sz="4" w:space="0"/>
                  </w:tcBorders>
                  <w:vAlign w:val="center"/>
                </w:tcPr>
                <w:p w14:paraId="4E98CCC8">
                  <w:pPr>
                    <w:pStyle w:val="33"/>
                  </w:pPr>
                  <w:r>
                    <w:rPr>
                      <w:rFonts w:hint="eastAsia"/>
                    </w:rPr>
                    <w:t>1.5×0.9×1.3m</w:t>
                  </w:r>
                </w:p>
              </w:tc>
              <w:tc>
                <w:tcPr>
                  <w:tcW w:w="571" w:type="pct"/>
                  <w:tcBorders>
                    <w:left w:val="single" w:color="auto" w:sz="4" w:space="0"/>
                  </w:tcBorders>
                  <w:vAlign w:val="center"/>
                </w:tcPr>
                <w:p w14:paraId="7F839C85">
                  <w:pPr>
                    <w:pStyle w:val="33"/>
                  </w:pPr>
                  <w:r>
                    <w:rPr>
                      <w:rFonts w:hint="eastAsia"/>
                    </w:rPr>
                    <w:t>1个</w:t>
                  </w:r>
                </w:p>
              </w:tc>
              <w:tc>
                <w:tcPr>
                  <w:tcW w:w="1142" w:type="pct"/>
                  <w:tcBorders>
                    <w:left w:val="single" w:color="auto" w:sz="4" w:space="0"/>
                  </w:tcBorders>
                  <w:vAlign w:val="center"/>
                </w:tcPr>
                <w:p w14:paraId="6B0AC2AF">
                  <w:pPr>
                    <w:pStyle w:val="33"/>
                  </w:pPr>
                  <w:r>
                    <w:rPr>
                      <w:rFonts w:hint="eastAsia"/>
                    </w:rPr>
                    <w:t>不锈钢材质；此槽使用电加热，温度为80℃</w:t>
                  </w:r>
                </w:p>
              </w:tc>
            </w:tr>
            <w:tr w14:paraId="00226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B33EDD4">
                  <w:pPr>
                    <w:pStyle w:val="33"/>
                  </w:pPr>
                  <w:r>
                    <w:rPr>
                      <w:rFonts w:hint="eastAsia"/>
                    </w:rPr>
                    <w:t>7</w:t>
                  </w:r>
                </w:p>
              </w:tc>
              <w:tc>
                <w:tcPr>
                  <w:tcW w:w="623" w:type="pct"/>
                  <w:vMerge w:val="continue"/>
                  <w:tcBorders>
                    <w:left w:val="single" w:color="auto" w:sz="4" w:space="0"/>
                  </w:tcBorders>
                  <w:vAlign w:val="center"/>
                </w:tcPr>
                <w:p w14:paraId="1C048961"/>
              </w:tc>
              <w:tc>
                <w:tcPr>
                  <w:tcW w:w="1068" w:type="pct"/>
                  <w:tcBorders>
                    <w:left w:val="single" w:color="auto" w:sz="4" w:space="0"/>
                  </w:tcBorders>
                  <w:vAlign w:val="center"/>
                </w:tcPr>
                <w:p w14:paraId="32293E23">
                  <w:pPr>
                    <w:pStyle w:val="33"/>
                  </w:pPr>
                  <w:r>
                    <w:t>热水洗槽</w:t>
                  </w:r>
                </w:p>
              </w:tc>
              <w:tc>
                <w:tcPr>
                  <w:tcW w:w="1283" w:type="pct"/>
                  <w:tcBorders>
                    <w:left w:val="single" w:color="auto" w:sz="4" w:space="0"/>
                  </w:tcBorders>
                  <w:vAlign w:val="center"/>
                </w:tcPr>
                <w:p w14:paraId="179E0E3B">
                  <w:pPr>
                    <w:pStyle w:val="33"/>
                  </w:pPr>
                  <w:r>
                    <w:rPr>
                      <w:rFonts w:hint="eastAsia"/>
                    </w:rPr>
                    <w:t>0.8×0.9×1.3m</w:t>
                  </w:r>
                </w:p>
              </w:tc>
              <w:tc>
                <w:tcPr>
                  <w:tcW w:w="571" w:type="pct"/>
                  <w:tcBorders>
                    <w:left w:val="single" w:color="auto" w:sz="4" w:space="0"/>
                  </w:tcBorders>
                  <w:vAlign w:val="center"/>
                </w:tcPr>
                <w:p w14:paraId="55C1DA8A">
                  <w:pPr>
                    <w:pStyle w:val="33"/>
                  </w:pPr>
                  <w:r>
                    <w:rPr>
                      <w:rFonts w:hint="eastAsia"/>
                    </w:rPr>
                    <w:t>1个</w:t>
                  </w:r>
                </w:p>
              </w:tc>
              <w:tc>
                <w:tcPr>
                  <w:tcW w:w="1142" w:type="pct"/>
                  <w:tcBorders>
                    <w:left w:val="single" w:color="auto" w:sz="4" w:space="0"/>
                  </w:tcBorders>
                  <w:vAlign w:val="center"/>
                </w:tcPr>
                <w:p w14:paraId="5761B510">
                  <w:pPr>
                    <w:pStyle w:val="33"/>
                  </w:pPr>
                  <w:r>
                    <w:rPr>
                      <w:rFonts w:hint="eastAsia"/>
                    </w:rPr>
                    <w:t>不锈钢材质；此槽使用电加热，温度为80℃</w:t>
                  </w:r>
                </w:p>
              </w:tc>
            </w:tr>
            <w:tr w14:paraId="119EA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00C1800">
                  <w:pPr>
                    <w:pStyle w:val="33"/>
                  </w:pPr>
                  <w:r>
                    <w:rPr>
                      <w:rFonts w:hint="eastAsia"/>
                    </w:rPr>
                    <w:t>8</w:t>
                  </w:r>
                </w:p>
              </w:tc>
              <w:tc>
                <w:tcPr>
                  <w:tcW w:w="623" w:type="pct"/>
                  <w:vMerge w:val="continue"/>
                  <w:tcBorders>
                    <w:left w:val="single" w:color="auto" w:sz="4" w:space="0"/>
                  </w:tcBorders>
                  <w:vAlign w:val="center"/>
                </w:tcPr>
                <w:p w14:paraId="1D3E9134"/>
              </w:tc>
              <w:tc>
                <w:tcPr>
                  <w:tcW w:w="1068" w:type="pct"/>
                  <w:tcBorders>
                    <w:left w:val="single" w:color="auto" w:sz="4" w:space="0"/>
                  </w:tcBorders>
                  <w:vAlign w:val="center"/>
                </w:tcPr>
                <w:p w14:paraId="7DB66D07">
                  <w:pPr>
                    <w:pStyle w:val="33"/>
                  </w:pPr>
                  <w:r>
                    <w:t>热水洗槽</w:t>
                  </w:r>
                </w:p>
              </w:tc>
              <w:tc>
                <w:tcPr>
                  <w:tcW w:w="1283" w:type="pct"/>
                  <w:tcBorders>
                    <w:left w:val="single" w:color="auto" w:sz="4" w:space="0"/>
                  </w:tcBorders>
                  <w:vAlign w:val="center"/>
                </w:tcPr>
                <w:p w14:paraId="54C95F61">
                  <w:pPr>
                    <w:pStyle w:val="33"/>
                  </w:pPr>
                  <w:r>
                    <w:rPr>
                      <w:rFonts w:hint="eastAsia"/>
                    </w:rPr>
                    <w:t>1.2×0.9×1.3m</w:t>
                  </w:r>
                </w:p>
              </w:tc>
              <w:tc>
                <w:tcPr>
                  <w:tcW w:w="571" w:type="pct"/>
                  <w:tcBorders>
                    <w:left w:val="single" w:color="auto" w:sz="4" w:space="0"/>
                  </w:tcBorders>
                  <w:vAlign w:val="center"/>
                </w:tcPr>
                <w:p w14:paraId="6000D313">
                  <w:pPr>
                    <w:pStyle w:val="33"/>
                  </w:pPr>
                  <w:r>
                    <w:rPr>
                      <w:rFonts w:hint="eastAsia"/>
                    </w:rPr>
                    <w:t>1个</w:t>
                  </w:r>
                </w:p>
              </w:tc>
              <w:tc>
                <w:tcPr>
                  <w:tcW w:w="1142" w:type="pct"/>
                  <w:tcBorders>
                    <w:left w:val="single" w:color="auto" w:sz="4" w:space="0"/>
                  </w:tcBorders>
                  <w:vAlign w:val="center"/>
                </w:tcPr>
                <w:p w14:paraId="3F4D85C8">
                  <w:pPr>
                    <w:pStyle w:val="33"/>
                  </w:pPr>
                  <w:r>
                    <w:rPr>
                      <w:rFonts w:hint="eastAsia"/>
                    </w:rPr>
                    <w:t>不锈钢材质；此槽使用电加热，温度为80℃</w:t>
                  </w:r>
                </w:p>
              </w:tc>
            </w:tr>
            <w:tr w14:paraId="17F69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53E77A4">
                  <w:pPr>
                    <w:pStyle w:val="33"/>
                  </w:pPr>
                  <w:r>
                    <w:rPr>
                      <w:rFonts w:hint="eastAsia"/>
                    </w:rPr>
                    <w:t>9</w:t>
                  </w:r>
                </w:p>
              </w:tc>
              <w:tc>
                <w:tcPr>
                  <w:tcW w:w="623" w:type="pct"/>
                  <w:vMerge w:val="continue"/>
                  <w:tcBorders>
                    <w:left w:val="single" w:color="auto" w:sz="4" w:space="0"/>
                  </w:tcBorders>
                  <w:vAlign w:val="center"/>
                </w:tcPr>
                <w:p w14:paraId="6D0D38B9"/>
              </w:tc>
              <w:tc>
                <w:tcPr>
                  <w:tcW w:w="1068" w:type="pct"/>
                  <w:tcBorders>
                    <w:left w:val="single" w:color="auto" w:sz="4" w:space="0"/>
                  </w:tcBorders>
                  <w:vAlign w:val="center"/>
                </w:tcPr>
                <w:p w14:paraId="3C6CF63D">
                  <w:pPr>
                    <w:pStyle w:val="33"/>
                  </w:pPr>
                  <w:r>
                    <w:rPr>
                      <w:rFonts w:hint="eastAsia"/>
                    </w:rPr>
                    <w:t>冷水洗槽</w:t>
                  </w:r>
                </w:p>
              </w:tc>
              <w:tc>
                <w:tcPr>
                  <w:tcW w:w="1283" w:type="pct"/>
                  <w:tcBorders>
                    <w:left w:val="single" w:color="auto" w:sz="4" w:space="0"/>
                  </w:tcBorders>
                  <w:vAlign w:val="center"/>
                </w:tcPr>
                <w:p w14:paraId="2D7D395D">
                  <w:pPr>
                    <w:pStyle w:val="33"/>
                  </w:pPr>
                  <w:r>
                    <w:rPr>
                      <w:rFonts w:hint="eastAsia"/>
                    </w:rPr>
                    <w:t>0.9×0.8×1.3m</w:t>
                  </w:r>
                </w:p>
              </w:tc>
              <w:tc>
                <w:tcPr>
                  <w:tcW w:w="571" w:type="pct"/>
                  <w:tcBorders>
                    <w:left w:val="single" w:color="auto" w:sz="4" w:space="0"/>
                  </w:tcBorders>
                  <w:vAlign w:val="center"/>
                </w:tcPr>
                <w:p w14:paraId="43BBBAB3">
                  <w:pPr>
                    <w:pStyle w:val="33"/>
                  </w:pPr>
                  <w:r>
                    <w:rPr>
                      <w:rFonts w:hint="eastAsia"/>
                    </w:rPr>
                    <w:t>1个</w:t>
                  </w:r>
                </w:p>
              </w:tc>
              <w:tc>
                <w:tcPr>
                  <w:tcW w:w="1142" w:type="pct"/>
                  <w:tcBorders>
                    <w:left w:val="single" w:color="auto" w:sz="4" w:space="0"/>
                  </w:tcBorders>
                  <w:vAlign w:val="center"/>
                </w:tcPr>
                <w:p w14:paraId="6E33A5B1">
                  <w:pPr>
                    <w:pStyle w:val="33"/>
                  </w:pPr>
                  <w:r>
                    <w:rPr>
                      <w:rFonts w:hint="eastAsia"/>
                    </w:rPr>
                    <w:t>PP材质</w:t>
                  </w:r>
                </w:p>
              </w:tc>
            </w:tr>
            <w:tr w14:paraId="1B4F7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F7FAC0D">
                  <w:pPr>
                    <w:pStyle w:val="33"/>
                  </w:pPr>
                  <w:r>
                    <w:rPr>
                      <w:rFonts w:hint="eastAsia"/>
                    </w:rPr>
                    <w:t>10</w:t>
                  </w:r>
                </w:p>
              </w:tc>
              <w:tc>
                <w:tcPr>
                  <w:tcW w:w="623" w:type="pct"/>
                  <w:vMerge w:val="continue"/>
                  <w:tcBorders>
                    <w:left w:val="single" w:color="auto" w:sz="4" w:space="0"/>
                  </w:tcBorders>
                  <w:vAlign w:val="center"/>
                </w:tcPr>
                <w:p w14:paraId="62060D42"/>
              </w:tc>
              <w:tc>
                <w:tcPr>
                  <w:tcW w:w="1068" w:type="pct"/>
                  <w:tcBorders>
                    <w:left w:val="single" w:color="auto" w:sz="4" w:space="0"/>
                  </w:tcBorders>
                  <w:vAlign w:val="center"/>
                </w:tcPr>
                <w:p w14:paraId="3A43380E">
                  <w:pPr>
                    <w:pStyle w:val="33"/>
                  </w:pPr>
                  <w:r>
                    <w:t>酸洗槽</w:t>
                  </w:r>
                </w:p>
              </w:tc>
              <w:tc>
                <w:tcPr>
                  <w:tcW w:w="1283" w:type="pct"/>
                  <w:tcBorders>
                    <w:left w:val="single" w:color="auto" w:sz="4" w:space="0"/>
                  </w:tcBorders>
                  <w:vAlign w:val="center"/>
                </w:tcPr>
                <w:p w14:paraId="2ECBE297">
                  <w:pPr>
                    <w:pStyle w:val="33"/>
                  </w:pPr>
                  <w:r>
                    <w:rPr>
                      <w:rFonts w:hint="eastAsia"/>
                    </w:rPr>
                    <w:t>0.9×0.8×1.3m</w:t>
                  </w:r>
                </w:p>
              </w:tc>
              <w:tc>
                <w:tcPr>
                  <w:tcW w:w="571" w:type="pct"/>
                  <w:tcBorders>
                    <w:left w:val="single" w:color="auto" w:sz="4" w:space="0"/>
                  </w:tcBorders>
                  <w:vAlign w:val="center"/>
                </w:tcPr>
                <w:p w14:paraId="00EB9EBA">
                  <w:pPr>
                    <w:pStyle w:val="33"/>
                  </w:pPr>
                  <w:r>
                    <w:rPr>
                      <w:rFonts w:hint="eastAsia"/>
                    </w:rPr>
                    <w:t>1个</w:t>
                  </w:r>
                </w:p>
              </w:tc>
              <w:tc>
                <w:tcPr>
                  <w:tcW w:w="1142" w:type="pct"/>
                  <w:tcBorders>
                    <w:left w:val="single" w:color="auto" w:sz="4" w:space="0"/>
                  </w:tcBorders>
                  <w:vAlign w:val="center"/>
                </w:tcPr>
                <w:p w14:paraId="7A371E30">
                  <w:pPr>
                    <w:pStyle w:val="33"/>
                  </w:pPr>
                  <w:r>
                    <w:rPr>
                      <w:rFonts w:hint="eastAsia"/>
                    </w:rPr>
                    <w:t>PP材质</w:t>
                  </w:r>
                </w:p>
              </w:tc>
            </w:tr>
            <w:tr w14:paraId="6F807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BDCBF99">
                  <w:pPr>
                    <w:pStyle w:val="33"/>
                  </w:pPr>
                  <w:r>
                    <w:rPr>
                      <w:rFonts w:hint="eastAsia"/>
                    </w:rPr>
                    <w:t>11</w:t>
                  </w:r>
                </w:p>
              </w:tc>
              <w:tc>
                <w:tcPr>
                  <w:tcW w:w="623" w:type="pct"/>
                  <w:vMerge w:val="continue"/>
                  <w:tcBorders>
                    <w:left w:val="single" w:color="auto" w:sz="4" w:space="0"/>
                  </w:tcBorders>
                  <w:vAlign w:val="center"/>
                </w:tcPr>
                <w:p w14:paraId="6503A388"/>
              </w:tc>
              <w:tc>
                <w:tcPr>
                  <w:tcW w:w="1068" w:type="pct"/>
                  <w:tcBorders>
                    <w:left w:val="single" w:color="auto" w:sz="4" w:space="0"/>
                  </w:tcBorders>
                  <w:vAlign w:val="center"/>
                </w:tcPr>
                <w:p w14:paraId="2664CC2A">
                  <w:pPr>
                    <w:pStyle w:val="33"/>
                  </w:pPr>
                  <w:r>
                    <w:t>冷水洗槽</w:t>
                  </w:r>
                </w:p>
              </w:tc>
              <w:tc>
                <w:tcPr>
                  <w:tcW w:w="1283" w:type="pct"/>
                  <w:tcBorders>
                    <w:left w:val="single" w:color="auto" w:sz="4" w:space="0"/>
                  </w:tcBorders>
                  <w:vAlign w:val="center"/>
                </w:tcPr>
                <w:p w14:paraId="23BFFE35">
                  <w:pPr>
                    <w:pStyle w:val="33"/>
                  </w:pPr>
                  <w:r>
                    <w:rPr>
                      <w:rFonts w:hint="eastAsia"/>
                    </w:rPr>
                    <w:t>0.9×0.8×1.3m</w:t>
                  </w:r>
                </w:p>
              </w:tc>
              <w:tc>
                <w:tcPr>
                  <w:tcW w:w="571" w:type="pct"/>
                  <w:tcBorders>
                    <w:left w:val="single" w:color="auto" w:sz="4" w:space="0"/>
                  </w:tcBorders>
                  <w:vAlign w:val="center"/>
                </w:tcPr>
                <w:p w14:paraId="4C615CA0">
                  <w:pPr>
                    <w:pStyle w:val="33"/>
                  </w:pPr>
                  <w:r>
                    <w:rPr>
                      <w:rFonts w:hint="eastAsia"/>
                    </w:rPr>
                    <w:t>1个</w:t>
                  </w:r>
                </w:p>
              </w:tc>
              <w:tc>
                <w:tcPr>
                  <w:tcW w:w="1142" w:type="pct"/>
                  <w:tcBorders>
                    <w:left w:val="single" w:color="auto" w:sz="4" w:space="0"/>
                  </w:tcBorders>
                  <w:vAlign w:val="center"/>
                </w:tcPr>
                <w:p w14:paraId="4D07990D">
                  <w:pPr>
                    <w:pStyle w:val="33"/>
                  </w:pPr>
                  <w:r>
                    <w:rPr>
                      <w:rFonts w:hint="eastAsia"/>
                    </w:rPr>
                    <w:t>PP材质</w:t>
                  </w:r>
                </w:p>
              </w:tc>
            </w:tr>
            <w:tr w14:paraId="1A569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F7C56C2">
                  <w:pPr>
                    <w:pStyle w:val="33"/>
                  </w:pPr>
                  <w:r>
                    <w:rPr>
                      <w:rFonts w:hint="eastAsia"/>
                    </w:rPr>
                    <w:t>12</w:t>
                  </w:r>
                </w:p>
              </w:tc>
              <w:tc>
                <w:tcPr>
                  <w:tcW w:w="623" w:type="pct"/>
                  <w:vMerge w:val="continue"/>
                  <w:tcBorders>
                    <w:left w:val="single" w:color="auto" w:sz="4" w:space="0"/>
                  </w:tcBorders>
                  <w:vAlign w:val="center"/>
                </w:tcPr>
                <w:p w14:paraId="4A5BE086"/>
              </w:tc>
              <w:tc>
                <w:tcPr>
                  <w:tcW w:w="1068" w:type="pct"/>
                  <w:tcBorders>
                    <w:left w:val="single" w:color="auto" w:sz="4" w:space="0"/>
                  </w:tcBorders>
                  <w:vAlign w:val="center"/>
                </w:tcPr>
                <w:p w14:paraId="20583679">
                  <w:pPr>
                    <w:pStyle w:val="33"/>
                  </w:pPr>
                  <w:r>
                    <w:rPr>
                      <w:rFonts w:hint="eastAsia"/>
                    </w:rPr>
                    <w:t>冷水洗槽</w:t>
                  </w:r>
                </w:p>
              </w:tc>
              <w:tc>
                <w:tcPr>
                  <w:tcW w:w="1283" w:type="pct"/>
                  <w:tcBorders>
                    <w:left w:val="single" w:color="auto" w:sz="4" w:space="0"/>
                  </w:tcBorders>
                  <w:vAlign w:val="center"/>
                </w:tcPr>
                <w:p w14:paraId="77B09100">
                  <w:pPr>
                    <w:pStyle w:val="33"/>
                  </w:pPr>
                  <w:r>
                    <w:rPr>
                      <w:rFonts w:hint="eastAsia"/>
                    </w:rPr>
                    <w:t>0.9×0.8×1.3m</w:t>
                  </w:r>
                </w:p>
              </w:tc>
              <w:tc>
                <w:tcPr>
                  <w:tcW w:w="571" w:type="pct"/>
                  <w:tcBorders>
                    <w:left w:val="single" w:color="auto" w:sz="4" w:space="0"/>
                  </w:tcBorders>
                  <w:vAlign w:val="center"/>
                </w:tcPr>
                <w:p w14:paraId="13BD77CC">
                  <w:pPr>
                    <w:pStyle w:val="33"/>
                  </w:pPr>
                  <w:r>
                    <w:rPr>
                      <w:rFonts w:hint="eastAsia"/>
                    </w:rPr>
                    <w:t>1个</w:t>
                  </w:r>
                </w:p>
              </w:tc>
              <w:tc>
                <w:tcPr>
                  <w:tcW w:w="1142" w:type="pct"/>
                  <w:tcBorders>
                    <w:left w:val="single" w:color="auto" w:sz="4" w:space="0"/>
                  </w:tcBorders>
                  <w:vAlign w:val="center"/>
                </w:tcPr>
                <w:p w14:paraId="476473C0">
                  <w:pPr>
                    <w:pStyle w:val="33"/>
                  </w:pPr>
                  <w:r>
                    <w:rPr>
                      <w:rFonts w:hint="eastAsia"/>
                    </w:rPr>
                    <w:t>PP材质</w:t>
                  </w:r>
                </w:p>
              </w:tc>
            </w:tr>
            <w:tr w14:paraId="7BCC4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DB753AD">
                  <w:pPr>
                    <w:pStyle w:val="33"/>
                  </w:pPr>
                  <w:r>
                    <w:rPr>
                      <w:rFonts w:hint="eastAsia"/>
                    </w:rPr>
                    <w:t>13</w:t>
                  </w:r>
                </w:p>
              </w:tc>
              <w:tc>
                <w:tcPr>
                  <w:tcW w:w="623" w:type="pct"/>
                  <w:vMerge w:val="continue"/>
                  <w:tcBorders>
                    <w:left w:val="single" w:color="auto" w:sz="4" w:space="0"/>
                  </w:tcBorders>
                  <w:vAlign w:val="center"/>
                </w:tcPr>
                <w:p w14:paraId="2C43F31A"/>
              </w:tc>
              <w:tc>
                <w:tcPr>
                  <w:tcW w:w="1068" w:type="pct"/>
                  <w:tcBorders>
                    <w:left w:val="single" w:color="auto" w:sz="4" w:space="0"/>
                  </w:tcBorders>
                  <w:vAlign w:val="center"/>
                </w:tcPr>
                <w:p w14:paraId="5E93DEBE">
                  <w:pPr>
                    <w:pStyle w:val="33"/>
                  </w:pPr>
                  <w:r>
                    <w:rPr>
                      <w:rFonts w:hint="eastAsia"/>
                    </w:rPr>
                    <w:t>冷水洗槽</w:t>
                  </w:r>
                </w:p>
              </w:tc>
              <w:tc>
                <w:tcPr>
                  <w:tcW w:w="1283" w:type="pct"/>
                  <w:tcBorders>
                    <w:left w:val="single" w:color="auto" w:sz="4" w:space="0"/>
                  </w:tcBorders>
                  <w:vAlign w:val="center"/>
                </w:tcPr>
                <w:p w14:paraId="2D5BCEC4">
                  <w:pPr>
                    <w:pStyle w:val="33"/>
                  </w:pPr>
                  <w:r>
                    <w:rPr>
                      <w:rFonts w:hint="eastAsia"/>
                    </w:rPr>
                    <w:t>0.8×0.5×1.3m</w:t>
                  </w:r>
                </w:p>
              </w:tc>
              <w:tc>
                <w:tcPr>
                  <w:tcW w:w="571" w:type="pct"/>
                  <w:tcBorders>
                    <w:left w:val="single" w:color="auto" w:sz="4" w:space="0"/>
                  </w:tcBorders>
                  <w:vAlign w:val="center"/>
                </w:tcPr>
                <w:p w14:paraId="26DFE68F">
                  <w:pPr>
                    <w:pStyle w:val="33"/>
                  </w:pPr>
                  <w:r>
                    <w:rPr>
                      <w:rFonts w:hint="eastAsia"/>
                    </w:rPr>
                    <w:t>1个</w:t>
                  </w:r>
                </w:p>
              </w:tc>
              <w:tc>
                <w:tcPr>
                  <w:tcW w:w="1142" w:type="pct"/>
                  <w:tcBorders>
                    <w:left w:val="single" w:color="auto" w:sz="4" w:space="0"/>
                  </w:tcBorders>
                  <w:vAlign w:val="center"/>
                </w:tcPr>
                <w:p w14:paraId="43AFBB66">
                  <w:pPr>
                    <w:pStyle w:val="33"/>
                  </w:pPr>
                  <w:r>
                    <w:rPr>
                      <w:rFonts w:hint="eastAsia"/>
                    </w:rPr>
                    <w:t>PP材质</w:t>
                  </w:r>
                </w:p>
              </w:tc>
            </w:tr>
            <w:tr w14:paraId="4DDC7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E656255">
                  <w:pPr>
                    <w:pStyle w:val="33"/>
                  </w:pPr>
                  <w:r>
                    <w:rPr>
                      <w:rFonts w:hint="eastAsia"/>
                    </w:rPr>
                    <w:t>14</w:t>
                  </w:r>
                </w:p>
              </w:tc>
              <w:tc>
                <w:tcPr>
                  <w:tcW w:w="623" w:type="pct"/>
                  <w:vMerge w:val="continue"/>
                  <w:tcBorders>
                    <w:left w:val="single" w:color="auto" w:sz="4" w:space="0"/>
                  </w:tcBorders>
                  <w:vAlign w:val="center"/>
                </w:tcPr>
                <w:p w14:paraId="2CAE6320"/>
              </w:tc>
              <w:tc>
                <w:tcPr>
                  <w:tcW w:w="1068" w:type="pct"/>
                  <w:tcBorders>
                    <w:left w:val="single" w:color="auto" w:sz="4" w:space="0"/>
                  </w:tcBorders>
                  <w:vAlign w:val="center"/>
                </w:tcPr>
                <w:p w14:paraId="42A4AAF9">
                  <w:pPr>
                    <w:pStyle w:val="33"/>
                  </w:pPr>
                  <w:r>
                    <w:t>热水洗槽</w:t>
                  </w:r>
                </w:p>
              </w:tc>
              <w:tc>
                <w:tcPr>
                  <w:tcW w:w="1283" w:type="pct"/>
                  <w:tcBorders>
                    <w:left w:val="single" w:color="auto" w:sz="4" w:space="0"/>
                  </w:tcBorders>
                  <w:vAlign w:val="center"/>
                </w:tcPr>
                <w:p w14:paraId="1F4607F1">
                  <w:pPr>
                    <w:pStyle w:val="33"/>
                  </w:pPr>
                  <w:r>
                    <w:rPr>
                      <w:rFonts w:hint="eastAsia"/>
                    </w:rPr>
                    <w:t>0.9×0.8×1.3m</w:t>
                  </w:r>
                </w:p>
              </w:tc>
              <w:tc>
                <w:tcPr>
                  <w:tcW w:w="571" w:type="pct"/>
                  <w:tcBorders>
                    <w:left w:val="single" w:color="auto" w:sz="4" w:space="0"/>
                  </w:tcBorders>
                  <w:vAlign w:val="center"/>
                </w:tcPr>
                <w:p w14:paraId="0C6BBD9E">
                  <w:pPr>
                    <w:pStyle w:val="33"/>
                  </w:pPr>
                  <w:r>
                    <w:t>1</w:t>
                  </w:r>
                  <w:r>
                    <w:rPr>
                      <w:rFonts w:hint="eastAsia"/>
                    </w:rPr>
                    <w:t>个</w:t>
                  </w:r>
                </w:p>
              </w:tc>
              <w:tc>
                <w:tcPr>
                  <w:tcW w:w="1142" w:type="pct"/>
                  <w:tcBorders>
                    <w:left w:val="single" w:color="auto" w:sz="4" w:space="0"/>
                  </w:tcBorders>
                  <w:vAlign w:val="center"/>
                </w:tcPr>
                <w:p w14:paraId="299471EC">
                  <w:pPr>
                    <w:pStyle w:val="33"/>
                  </w:pPr>
                  <w:r>
                    <w:rPr>
                      <w:rFonts w:hint="eastAsia"/>
                    </w:rPr>
                    <w:t>PP材质</w:t>
                  </w:r>
                </w:p>
              </w:tc>
            </w:tr>
            <w:tr w14:paraId="006ED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390D951">
                  <w:pPr>
                    <w:pStyle w:val="33"/>
                  </w:pPr>
                  <w:r>
                    <w:rPr>
                      <w:rFonts w:hint="eastAsia"/>
                    </w:rPr>
                    <w:t>15</w:t>
                  </w:r>
                </w:p>
              </w:tc>
              <w:tc>
                <w:tcPr>
                  <w:tcW w:w="623" w:type="pct"/>
                  <w:vMerge w:val="continue"/>
                  <w:tcBorders>
                    <w:left w:val="single" w:color="auto" w:sz="4" w:space="0"/>
                  </w:tcBorders>
                  <w:vAlign w:val="center"/>
                </w:tcPr>
                <w:p w14:paraId="34DE8999"/>
              </w:tc>
              <w:tc>
                <w:tcPr>
                  <w:tcW w:w="1068" w:type="pct"/>
                  <w:tcBorders>
                    <w:left w:val="single" w:color="auto" w:sz="4" w:space="0"/>
                  </w:tcBorders>
                  <w:vAlign w:val="center"/>
                </w:tcPr>
                <w:p w14:paraId="6476A911">
                  <w:pPr>
                    <w:pStyle w:val="33"/>
                  </w:pPr>
                  <w:r>
                    <w:t>冷水洗槽</w:t>
                  </w:r>
                </w:p>
              </w:tc>
              <w:tc>
                <w:tcPr>
                  <w:tcW w:w="1283" w:type="pct"/>
                  <w:tcBorders>
                    <w:left w:val="single" w:color="auto" w:sz="4" w:space="0"/>
                  </w:tcBorders>
                  <w:vAlign w:val="center"/>
                </w:tcPr>
                <w:p w14:paraId="6B3653BC">
                  <w:pPr>
                    <w:pStyle w:val="33"/>
                  </w:pPr>
                  <w:r>
                    <w:rPr>
                      <w:rFonts w:hint="eastAsia"/>
                    </w:rPr>
                    <w:t>0.9×0.8×1.3m</w:t>
                  </w:r>
                </w:p>
              </w:tc>
              <w:tc>
                <w:tcPr>
                  <w:tcW w:w="571" w:type="pct"/>
                  <w:tcBorders>
                    <w:left w:val="single" w:color="auto" w:sz="4" w:space="0"/>
                  </w:tcBorders>
                  <w:vAlign w:val="center"/>
                </w:tcPr>
                <w:p w14:paraId="269CD69A">
                  <w:pPr>
                    <w:pStyle w:val="33"/>
                  </w:pPr>
                  <w:r>
                    <w:rPr>
                      <w:rFonts w:hint="eastAsia"/>
                    </w:rPr>
                    <w:t>1个</w:t>
                  </w:r>
                </w:p>
              </w:tc>
              <w:tc>
                <w:tcPr>
                  <w:tcW w:w="1142" w:type="pct"/>
                  <w:tcBorders>
                    <w:left w:val="single" w:color="auto" w:sz="4" w:space="0"/>
                  </w:tcBorders>
                  <w:vAlign w:val="center"/>
                </w:tcPr>
                <w:p w14:paraId="41447E8D">
                  <w:pPr>
                    <w:pStyle w:val="33"/>
                  </w:pPr>
                  <w:r>
                    <w:rPr>
                      <w:rFonts w:hint="eastAsia"/>
                    </w:rPr>
                    <w:t>PP材质</w:t>
                  </w:r>
                </w:p>
              </w:tc>
            </w:tr>
            <w:tr w14:paraId="3B201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A88C510">
                  <w:pPr>
                    <w:pStyle w:val="33"/>
                  </w:pPr>
                  <w:r>
                    <w:rPr>
                      <w:rFonts w:hint="eastAsia"/>
                    </w:rPr>
                    <w:t>16</w:t>
                  </w:r>
                </w:p>
              </w:tc>
              <w:tc>
                <w:tcPr>
                  <w:tcW w:w="623" w:type="pct"/>
                  <w:vMerge w:val="continue"/>
                  <w:tcBorders>
                    <w:left w:val="single" w:color="auto" w:sz="4" w:space="0"/>
                  </w:tcBorders>
                  <w:vAlign w:val="center"/>
                </w:tcPr>
                <w:p w14:paraId="6E3EE3E5"/>
              </w:tc>
              <w:tc>
                <w:tcPr>
                  <w:tcW w:w="1068" w:type="pct"/>
                  <w:tcBorders>
                    <w:left w:val="single" w:color="auto" w:sz="4" w:space="0"/>
                  </w:tcBorders>
                  <w:vAlign w:val="center"/>
                </w:tcPr>
                <w:p w14:paraId="0596E809">
                  <w:pPr>
                    <w:pStyle w:val="33"/>
                  </w:pPr>
                  <w:r>
                    <w:rPr>
                      <w:rFonts w:hint="eastAsia"/>
                    </w:rPr>
                    <w:t>冷水洗槽</w:t>
                  </w:r>
                </w:p>
              </w:tc>
              <w:tc>
                <w:tcPr>
                  <w:tcW w:w="1283" w:type="pct"/>
                  <w:tcBorders>
                    <w:left w:val="single" w:color="auto" w:sz="4" w:space="0"/>
                  </w:tcBorders>
                  <w:vAlign w:val="center"/>
                </w:tcPr>
                <w:p w14:paraId="02E22FCA">
                  <w:pPr>
                    <w:pStyle w:val="33"/>
                  </w:pPr>
                  <w:r>
                    <w:rPr>
                      <w:rFonts w:hint="eastAsia"/>
                    </w:rPr>
                    <w:t>0.9×0.8×1.3m</w:t>
                  </w:r>
                </w:p>
              </w:tc>
              <w:tc>
                <w:tcPr>
                  <w:tcW w:w="571" w:type="pct"/>
                  <w:tcBorders>
                    <w:left w:val="single" w:color="auto" w:sz="4" w:space="0"/>
                  </w:tcBorders>
                  <w:vAlign w:val="center"/>
                </w:tcPr>
                <w:p w14:paraId="13B0A101">
                  <w:pPr>
                    <w:pStyle w:val="33"/>
                  </w:pPr>
                  <w:r>
                    <w:t>1</w:t>
                  </w:r>
                  <w:r>
                    <w:rPr>
                      <w:rFonts w:hint="eastAsia"/>
                    </w:rPr>
                    <w:t>个</w:t>
                  </w:r>
                </w:p>
              </w:tc>
              <w:tc>
                <w:tcPr>
                  <w:tcW w:w="1142" w:type="pct"/>
                  <w:tcBorders>
                    <w:left w:val="single" w:color="auto" w:sz="4" w:space="0"/>
                  </w:tcBorders>
                  <w:vAlign w:val="center"/>
                </w:tcPr>
                <w:p w14:paraId="23DE3694">
                  <w:pPr>
                    <w:pStyle w:val="33"/>
                  </w:pPr>
                  <w:r>
                    <w:rPr>
                      <w:rFonts w:hint="eastAsia"/>
                    </w:rPr>
                    <w:t>PP材质</w:t>
                  </w:r>
                </w:p>
              </w:tc>
            </w:tr>
            <w:tr w14:paraId="630C5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03207ED">
                  <w:pPr>
                    <w:pStyle w:val="33"/>
                  </w:pPr>
                  <w:r>
                    <w:rPr>
                      <w:rFonts w:hint="eastAsia"/>
                    </w:rPr>
                    <w:t>17</w:t>
                  </w:r>
                </w:p>
              </w:tc>
              <w:tc>
                <w:tcPr>
                  <w:tcW w:w="623" w:type="pct"/>
                  <w:vMerge w:val="continue"/>
                  <w:tcBorders>
                    <w:left w:val="single" w:color="auto" w:sz="4" w:space="0"/>
                  </w:tcBorders>
                  <w:vAlign w:val="center"/>
                </w:tcPr>
                <w:p w14:paraId="3F243A4B"/>
              </w:tc>
              <w:tc>
                <w:tcPr>
                  <w:tcW w:w="1068" w:type="pct"/>
                  <w:tcBorders>
                    <w:left w:val="single" w:color="auto" w:sz="4" w:space="0"/>
                  </w:tcBorders>
                  <w:vAlign w:val="center"/>
                </w:tcPr>
                <w:p w14:paraId="61A7472D">
                  <w:pPr>
                    <w:pStyle w:val="33"/>
                  </w:pPr>
                  <w:r>
                    <w:t>热水洗槽</w:t>
                  </w:r>
                </w:p>
              </w:tc>
              <w:tc>
                <w:tcPr>
                  <w:tcW w:w="1283" w:type="pct"/>
                  <w:tcBorders>
                    <w:left w:val="single" w:color="auto" w:sz="4" w:space="0"/>
                  </w:tcBorders>
                  <w:vAlign w:val="center"/>
                </w:tcPr>
                <w:p w14:paraId="6641CE7B">
                  <w:pPr>
                    <w:pStyle w:val="33"/>
                  </w:pPr>
                  <w:r>
                    <w:rPr>
                      <w:rFonts w:hint="eastAsia"/>
                    </w:rPr>
                    <w:t>0.9×0.8×1.3m</w:t>
                  </w:r>
                </w:p>
              </w:tc>
              <w:tc>
                <w:tcPr>
                  <w:tcW w:w="571" w:type="pct"/>
                  <w:tcBorders>
                    <w:left w:val="single" w:color="auto" w:sz="4" w:space="0"/>
                  </w:tcBorders>
                  <w:vAlign w:val="center"/>
                </w:tcPr>
                <w:p w14:paraId="36098259">
                  <w:pPr>
                    <w:pStyle w:val="33"/>
                  </w:pPr>
                  <w:r>
                    <w:rPr>
                      <w:rFonts w:hint="eastAsia"/>
                    </w:rPr>
                    <w:t>1个</w:t>
                  </w:r>
                </w:p>
              </w:tc>
              <w:tc>
                <w:tcPr>
                  <w:tcW w:w="1142" w:type="pct"/>
                  <w:tcBorders>
                    <w:left w:val="single" w:color="auto" w:sz="4" w:space="0"/>
                  </w:tcBorders>
                  <w:vAlign w:val="center"/>
                </w:tcPr>
                <w:p w14:paraId="59FA1A14">
                  <w:pPr>
                    <w:pStyle w:val="33"/>
                  </w:pPr>
                  <w:r>
                    <w:rPr>
                      <w:rFonts w:hint="eastAsia"/>
                    </w:rPr>
                    <w:t>PP材质</w:t>
                  </w:r>
                </w:p>
              </w:tc>
            </w:tr>
            <w:tr w14:paraId="28FE7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CF93E19">
                  <w:pPr>
                    <w:pStyle w:val="33"/>
                  </w:pPr>
                  <w:r>
                    <w:rPr>
                      <w:rFonts w:hint="eastAsia"/>
                    </w:rPr>
                    <w:t>18</w:t>
                  </w:r>
                </w:p>
              </w:tc>
              <w:tc>
                <w:tcPr>
                  <w:tcW w:w="623" w:type="pct"/>
                  <w:vMerge w:val="continue"/>
                  <w:tcBorders>
                    <w:left w:val="single" w:color="auto" w:sz="4" w:space="0"/>
                  </w:tcBorders>
                  <w:vAlign w:val="center"/>
                </w:tcPr>
                <w:p w14:paraId="6119391F"/>
              </w:tc>
              <w:tc>
                <w:tcPr>
                  <w:tcW w:w="1068" w:type="pct"/>
                  <w:tcBorders>
                    <w:left w:val="single" w:color="auto" w:sz="4" w:space="0"/>
                  </w:tcBorders>
                  <w:vAlign w:val="center"/>
                </w:tcPr>
                <w:p w14:paraId="781BB5BF">
                  <w:pPr>
                    <w:pStyle w:val="33"/>
                  </w:pPr>
                  <w:r>
                    <w:t>冷水洗槽</w:t>
                  </w:r>
                </w:p>
              </w:tc>
              <w:tc>
                <w:tcPr>
                  <w:tcW w:w="1283" w:type="pct"/>
                  <w:tcBorders>
                    <w:left w:val="single" w:color="auto" w:sz="4" w:space="0"/>
                  </w:tcBorders>
                  <w:vAlign w:val="center"/>
                </w:tcPr>
                <w:p w14:paraId="3D6B9735">
                  <w:pPr>
                    <w:pStyle w:val="33"/>
                  </w:pPr>
                  <w:r>
                    <w:rPr>
                      <w:rFonts w:hint="eastAsia"/>
                    </w:rPr>
                    <w:t>0.9×0.8×1.3m</w:t>
                  </w:r>
                </w:p>
              </w:tc>
              <w:tc>
                <w:tcPr>
                  <w:tcW w:w="571" w:type="pct"/>
                  <w:tcBorders>
                    <w:left w:val="single" w:color="auto" w:sz="4" w:space="0"/>
                  </w:tcBorders>
                  <w:vAlign w:val="center"/>
                </w:tcPr>
                <w:p w14:paraId="3B800993">
                  <w:pPr>
                    <w:pStyle w:val="33"/>
                  </w:pPr>
                  <w:r>
                    <w:rPr>
                      <w:rFonts w:hint="eastAsia"/>
                    </w:rPr>
                    <w:t>1个</w:t>
                  </w:r>
                </w:p>
              </w:tc>
              <w:tc>
                <w:tcPr>
                  <w:tcW w:w="1142" w:type="pct"/>
                  <w:tcBorders>
                    <w:left w:val="single" w:color="auto" w:sz="4" w:space="0"/>
                  </w:tcBorders>
                  <w:vAlign w:val="center"/>
                </w:tcPr>
                <w:p w14:paraId="532B1BB1">
                  <w:pPr>
                    <w:pStyle w:val="33"/>
                  </w:pPr>
                  <w:r>
                    <w:rPr>
                      <w:rFonts w:hint="eastAsia"/>
                    </w:rPr>
                    <w:t>PP材质</w:t>
                  </w:r>
                </w:p>
              </w:tc>
            </w:tr>
            <w:tr w14:paraId="43D68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B120BF4">
                  <w:pPr>
                    <w:pStyle w:val="33"/>
                  </w:pPr>
                  <w:r>
                    <w:rPr>
                      <w:rFonts w:hint="eastAsia"/>
                    </w:rPr>
                    <w:t>19</w:t>
                  </w:r>
                </w:p>
              </w:tc>
              <w:tc>
                <w:tcPr>
                  <w:tcW w:w="623" w:type="pct"/>
                  <w:vMerge w:val="continue"/>
                  <w:tcBorders>
                    <w:left w:val="single" w:color="auto" w:sz="4" w:space="0"/>
                  </w:tcBorders>
                  <w:vAlign w:val="center"/>
                </w:tcPr>
                <w:p w14:paraId="44492576"/>
              </w:tc>
              <w:tc>
                <w:tcPr>
                  <w:tcW w:w="1068" w:type="pct"/>
                  <w:tcBorders>
                    <w:left w:val="single" w:color="auto" w:sz="4" w:space="0"/>
                  </w:tcBorders>
                  <w:vAlign w:val="center"/>
                </w:tcPr>
                <w:p w14:paraId="21F49856">
                  <w:pPr>
                    <w:pStyle w:val="33"/>
                  </w:pPr>
                  <w:r>
                    <w:t>热水洗槽</w:t>
                  </w:r>
                </w:p>
              </w:tc>
              <w:tc>
                <w:tcPr>
                  <w:tcW w:w="1283" w:type="pct"/>
                  <w:tcBorders>
                    <w:left w:val="single" w:color="auto" w:sz="4" w:space="0"/>
                  </w:tcBorders>
                  <w:vAlign w:val="center"/>
                </w:tcPr>
                <w:p w14:paraId="1B2B2926">
                  <w:pPr>
                    <w:pStyle w:val="33"/>
                  </w:pPr>
                  <w:r>
                    <w:rPr>
                      <w:rFonts w:hint="eastAsia"/>
                    </w:rPr>
                    <w:t>0.9×0.8×1.3m</w:t>
                  </w:r>
                </w:p>
              </w:tc>
              <w:tc>
                <w:tcPr>
                  <w:tcW w:w="571" w:type="pct"/>
                  <w:tcBorders>
                    <w:left w:val="single" w:color="auto" w:sz="4" w:space="0"/>
                  </w:tcBorders>
                  <w:vAlign w:val="center"/>
                </w:tcPr>
                <w:p w14:paraId="2755D7B5">
                  <w:pPr>
                    <w:pStyle w:val="33"/>
                  </w:pPr>
                  <w:r>
                    <w:rPr>
                      <w:rFonts w:hint="eastAsia"/>
                    </w:rPr>
                    <w:t>1个</w:t>
                  </w:r>
                </w:p>
              </w:tc>
              <w:tc>
                <w:tcPr>
                  <w:tcW w:w="1142" w:type="pct"/>
                  <w:tcBorders>
                    <w:left w:val="single" w:color="auto" w:sz="4" w:space="0"/>
                  </w:tcBorders>
                  <w:vAlign w:val="center"/>
                </w:tcPr>
                <w:p w14:paraId="221E8FAD">
                  <w:pPr>
                    <w:pStyle w:val="33"/>
                  </w:pPr>
                  <w:r>
                    <w:rPr>
                      <w:rFonts w:hint="eastAsia"/>
                    </w:rPr>
                    <w:t>PP材质</w:t>
                  </w:r>
                </w:p>
              </w:tc>
            </w:tr>
            <w:tr w14:paraId="02430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3E8BF9E">
                  <w:pPr>
                    <w:pStyle w:val="33"/>
                  </w:pPr>
                  <w:r>
                    <w:rPr>
                      <w:rFonts w:hint="eastAsia"/>
                    </w:rPr>
                    <w:t>20</w:t>
                  </w:r>
                </w:p>
              </w:tc>
              <w:tc>
                <w:tcPr>
                  <w:tcW w:w="623" w:type="pct"/>
                  <w:vMerge w:val="continue"/>
                  <w:tcBorders>
                    <w:left w:val="single" w:color="auto" w:sz="4" w:space="0"/>
                  </w:tcBorders>
                  <w:vAlign w:val="center"/>
                </w:tcPr>
                <w:p w14:paraId="0CDCBDBE"/>
              </w:tc>
              <w:tc>
                <w:tcPr>
                  <w:tcW w:w="1068" w:type="pct"/>
                  <w:tcBorders>
                    <w:left w:val="single" w:color="auto" w:sz="4" w:space="0"/>
                  </w:tcBorders>
                  <w:vAlign w:val="center"/>
                </w:tcPr>
                <w:p w14:paraId="27FFC3BD">
                  <w:pPr>
                    <w:pStyle w:val="33"/>
                  </w:pPr>
                  <w:r>
                    <w:rPr>
                      <w:rFonts w:hint="eastAsia"/>
                    </w:rPr>
                    <w:t>冷水</w:t>
                  </w:r>
                  <w:r>
                    <w:t>洗</w:t>
                  </w:r>
                  <w:r>
                    <w:rPr>
                      <w:rFonts w:hint="eastAsia"/>
                    </w:rPr>
                    <w:t>槽</w:t>
                  </w:r>
                </w:p>
              </w:tc>
              <w:tc>
                <w:tcPr>
                  <w:tcW w:w="1283" w:type="pct"/>
                  <w:tcBorders>
                    <w:left w:val="single" w:color="auto" w:sz="4" w:space="0"/>
                  </w:tcBorders>
                  <w:vAlign w:val="center"/>
                </w:tcPr>
                <w:p w14:paraId="7694C1AD">
                  <w:pPr>
                    <w:pStyle w:val="33"/>
                  </w:pPr>
                  <w:r>
                    <w:rPr>
                      <w:rFonts w:hint="eastAsia"/>
                    </w:rPr>
                    <w:t>0.9×0.8×1.3m</w:t>
                  </w:r>
                </w:p>
              </w:tc>
              <w:tc>
                <w:tcPr>
                  <w:tcW w:w="571" w:type="pct"/>
                  <w:tcBorders>
                    <w:left w:val="single" w:color="auto" w:sz="4" w:space="0"/>
                  </w:tcBorders>
                  <w:vAlign w:val="center"/>
                </w:tcPr>
                <w:p w14:paraId="1559F551">
                  <w:pPr>
                    <w:pStyle w:val="33"/>
                  </w:pPr>
                  <w:r>
                    <w:rPr>
                      <w:rFonts w:hint="eastAsia"/>
                    </w:rPr>
                    <w:t>1个</w:t>
                  </w:r>
                </w:p>
              </w:tc>
              <w:tc>
                <w:tcPr>
                  <w:tcW w:w="1142" w:type="pct"/>
                  <w:tcBorders>
                    <w:left w:val="single" w:color="auto" w:sz="4" w:space="0"/>
                  </w:tcBorders>
                  <w:vAlign w:val="center"/>
                </w:tcPr>
                <w:p w14:paraId="4E02B875">
                  <w:pPr>
                    <w:pStyle w:val="33"/>
                  </w:pPr>
                  <w:r>
                    <w:rPr>
                      <w:rFonts w:hint="eastAsia"/>
                    </w:rPr>
                    <w:t>PP材质</w:t>
                  </w:r>
                </w:p>
              </w:tc>
            </w:tr>
            <w:tr w14:paraId="4DB80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E934AAA">
                  <w:pPr>
                    <w:pStyle w:val="33"/>
                  </w:pPr>
                  <w:r>
                    <w:rPr>
                      <w:rFonts w:hint="eastAsia"/>
                    </w:rPr>
                    <w:t>21</w:t>
                  </w:r>
                </w:p>
              </w:tc>
              <w:tc>
                <w:tcPr>
                  <w:tcW w:w="623" w:type="pct"/>
                  <w:vMerge w:val="continue"/>
                  <w:tcBorders>
                    <w:left w:val="single" w:color="auto" w:sz="4" w:space="0"/>
                  </w:tcBorders>
                  <w:vAlign w:val="center"/>
                </w:tcPr>
                <w:p w14:paraId="3B3434BD"/>
              </w:tc>
              <w:tc>
                <w:tcPr>
                  <w:tcW w:w="1068" w:type="pct"/>
                  <w:tcBorders>
                    <w:left w:val="single" w:color="auto" w:sz="4" w:space="0"/>
                  </w:tcBorders>
                  <w:vAlign w:val="center"/>
                </w:tcPr>
                <w:p w14:paraId="07AE1CED">
                  <w:pPr>
                    <w:pStyle w:val="33"/>
                  </w:pPr>
                  <w:r>
                    <w:t>冷水洗槽</w:t>
                  </w:r>
                </w:p>
              </w:tc>
              <w:tc>
                <w:tcPr>
                  <w:tcW w:w="1283" w:type="pct"/>
                  <w:tcBorders>
                    <w:left w:val="single" w:color="auto" w:sz="4" w:space="0"/>
                  </w:tcBorders>
                  <w:vAlign w:val="center"/>
                </w:tcPr>
                <w:p w14:paraId="05A41EE8">
                  <w:pPr>
                    <w:pStyle w:val="33"/>
                  </w:pPr>
                  <w:r>
                    <w:rPr>
                      <w:rFonts w:hint="eastAsia"/>
                    </w:rPr>
                    <w:t>0.9×0.8×1.3m</w:t>
                  </w:r>
                </w:p>
              </w:tc>
              <w:tc>
                <w:tcPr>
                  <w:tcW w:w="571" w:type="pct"/>
                  <w:tcBorders>
                    <w:left w:val="single" w:color="auto" w:sz="4" w:space="0"/>
                  </w:tcBorders>
                  <w:vAlign w:val="center"/>
                </w:tcPr>
                <w:p w14:paraId="7BDF4FED">
                  <w:pPr>
                    <w:pStyle w:val="33"/>
                  </w:pPr>
                  <w:r>
                    <w:rPr>
                      <w:rFonts w:hint="eastAsia"/>
                    </w:rPr>
                    <w:t>1个</w:t>
                  </w:r>
                </w:p>
              </w:tc>
              <w:tc>
                <w:tcPr>
                  <w:tcW w:w="1142" w:type="pct"/>
                  <w:tcBorders>
                    <w:left w:val="single" w:color="auto" w:sz="4" w:space="0"/>
                  </w:tcBorders>
                  <w:vAlign w:val="center"/>
                </w:tcPr>
                <w:p w14:paraId="2637D0CD">
                  <w:pPr>
                    <w:pStyle w:val="33"/>
                  </w:pPr>
                  <w:r>
                    <w:rPr>
                      <w:rFonts w:hint="eastAsia"/>
                    </w:rPr>
                    <w:t>PP材质</w:t>
                  </w:r>
                </w:p>
              </w:tc>
            </w:tr>
            <w:tr w14:paraId="63DCE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BE42A7C">
                  <w:pPr>
                    <w:pStyle w:val="33"/>
                  </w:pPr>
                  <w:r>
                    <w:rPr>
                      <w:rFonts w:hint="eastAsia"/>
                    </w:rPr>
                    <w:t>22</w:t>
                  </w:r>
                </w:p>
              </w:tc>
              <w:tc>
                <w:tcPr>
                  <w:tcW w:w="623" w:type="pct"/>
                  <w:vMerge w:val="continue"/>
                  <w:tcBorders>
                    <w:left w:val="single" w:color="auto" w:sz="4" w:space="0"/>
                  </w:tcBorders>
                  <w:vAlign w:val="center"/>
                </w:tcPr>
                <w:p w14:paraId="5201E3D1"/>
              </w:tc>
              <w:tc>
                <w:tcPr>
                  <w:tcW w:w="1068" w:type="pct"/>
                  <w:tcBorders>
                    <w:left w:val="single" w:color="auto" w:sz="4" w:space="0"/>
                  </w:tcBorders>
                  <w:vAlign w:val="center"/>
                </w:tcPr>
                <w:p w14:paraId="151C685F">
                  <w:pPr>
                    <w:pStyle w:val="33"/>
                  </w:pPr>
                  <w:r>
                    <w:t>冷水洗槽</w:t>
                  </w:r>
                </w:p>
              </w:tc>
              <w:tc>
                <w:tcPr>
                  <w:tcW w:w="1283" w:type="pct"/>
                  <w:tcBorders>
                    <w:left w:val="single" w:color="auto" w:sz="4" w:space="0"/>
                  </w:tcBorders>
                  <w:vAlign w:val="center"/>
                </w:tcPr>
                <w:p w14:paraId="6BEC0D2B">
                  <w:pPr>
                    <w:pStyle w:val="33"/>
                  </w:pPr>
                  <w:r>
                    <w:rPr>
                      <w:rFonts w:hint="eastAsia"/>
                    </w:rPr>
                    <w:t>0.8×0.2×1.3m</w:t>
                  </w:r>
                </w:p>
              </w:tc>
              <w:tc>
                <w:tcPr>
                  <w:tcW w:w="571" w:type="pct"/>
                  <w:tcBorders>
                    <w:left w:val="single" w:color="auto" w:sz="4" w:space="0"/>
                  </w:tcBorders>
                  <w:vAlign w:val="center"/>
                </w:tcPr>
                <w:p w14:paraId="412B2126">
                  <w:pPr>
                    <w:pStyle w:val="33"/>
                  </w:pPr>
                  <w:r>
                    <w:rPr>
                      <w:rFonts w:hint="eastAsia"/>
                    </w:rPr>
                    <w:t>1个</w:t>
                  </w:r>
                </w:p>
              </w:tc>
              <w:tc>
                <w:tcPr>
                  <w:tcW w:w="1142" w:type="pct"/>
                  <w:tcBorders>
                    <w:left w:val="single" w:color="auto" w:sz="4" w:space="0"/>
                  </w:tcBorders>
                  <w:vAlign w:val="center"/>
                </w:tcPr>
                <w:p w14:paraId="4B7CBF82">
                  <w:pPr>
                    <w:pStyle w:val="33"/>
                  </w:pPr>
                  <w:r>
                    <w:rPr>
                      <w:rFonts w:hint="eastAsia"/>
                    </w:rPr>
                    <w:t>PP材质</w:t>
                  </w:r>
                </w:p>
              </w:tc>
            </w:tr>
            <w:tr w14:paraId="73CDE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F6F16B2">
                  <w:pPr>
                    <w:pStyle w:val="33"/>
                  </w:pPr>
                  <w:r>
                    <w:rPr>
                      <w:rFonts w:hint="eastAsia"/>
                    </w:rPr>
                    <w:t>23</w:t>
                  </w:r>
                </w:p>
              </w:tc>
              <w:tc>
                <w:tcPr>
                  <w:tcW w:w="623" w:type="pct"/>
                  <w:vMerge w:val="continue"/>
                  <w:tcBorders>
                    <w:left w:val="single" w:color="auto" w:sz="4" w:space="0"/>
                  </w:tcBorders>
                  <w:vAlign w:val="center"/>
                </w:tcPr>
                <w:p w14:paraId="17FB26DD"/>
              </w:tc>
              <w:tc>
                <w:tcPr>
                  <w:tcW w:w="1068" w:type="pct"/>
                  <w:tcBorders>
                    <w:left w:val="single" w:color="auto" w:sz="4" w:space="0"/>
                  </w:tcBorders>
                  <w:vAlign w:val="center"/>
                </w:tcPr>
                <w:p w14:paraId="6077E84F">
                  <w:pPr>
                    <w:pStyle w:val="33"/>
                  </w:pPr>
                  <w:r>
                    <w:rPr>
                      <w:rFonts w:hint="eastAsia"/>
                    </w:rPr>
                    <w:t>冷水</w:t>
                  </w:r>
                  <w:r>
                    <w:t>洗</w:t>
                  </w:r>
                  <w:r>
                    <w:rPr>
                      <w:rFonts w:hint="eastAsia"/>
                    </w:rPr>
                    <w:t>槽</w:t>
                  </w:r>
                </w:p>
              </w:tc>
              <w:tc>
                <w:tcPr>
                  <w:tcW w:w="1283" w:type="pct"/>
                  <w:tcBorders>
                    <w:left w:val="single" w:color="auto" w:sz="4" w:space="0"/>
                  </w:tcBorders>
                  <w:vAlign w:val="center"/>
                </w:tcPr>
                <w:p w14:paraId="2DC019A2">
                  <w:pPr>
                    <w:pStyle w:val="33"/>
                  </w:pPr>
                  <w:r>
                    <w:rPr>
                      <w:rFonts w:hint="eastAsia"/>
                    </w:rPr>
                    <w:t>0.8×0.5×1.15m</w:t>
                  </w:r>
                </w:p>
              </w:tc>
              <w:tc>
                <w:tcPr>
                  <w:tcW w:w="571" w:type="pct"/>
                  <w:tcBorders>
                    <w:left w:val="single" w:color="auto" w:sz="4" w:space="0"/>
                  </w:tcBorders>
                  <w:vAlign w:val="center"/>
                </w:tcPr>
                <w:p w14:paraId="2DD31897">
                  <w:pPr>
                    <w:pStyle w:val="33"/>
                  </w:pPr>
                  <w:r>
                    <w:rPr>
                      <w:rFonts w:hint="eastAsia"/>
                    </w:rPr>
                    <w:t>1个</w:t>
                  </w:r>
                </w:p>
              </w:tc>
              <w:tc>
                <w:tcPr>
                  <w:tcW w:w="1142" w:type="pct"/>
                  <w:tcBorders>
                    <w:left w:val="single" w:color="auto" w:sz="4" w:space="0"/>
                  </w:tcBorders>
                  <w:vAlign w:val="center"/>
                </w:tcPr>
                <w:p w14:paraId="6B0AC074">
                  <w:pPr>
                    <w:pStyle w:val="33"/>
                  </w:pPr>
                  <w:r>
                    <w:rPr>
                      <w:rFonts w:hint="eastAsia"/>
                    </w:rPr>
                    <w:t>PP材质</w:t>
                  </w:r>
                </w:p>
              </w:tc>
            </w:tr>
            <w:tr w14:paraId="26D0B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47253A3">
                  <w:pPr>
                    <w:pStyle w:val="33"/>
                  </w:pPr>
                  <w:r>
                    <w:rPr>
                      <w:rFonts w:hint="eastAsia"/>
                    </w:rPr>
                    <w:t>24</w:t>
                  </w:r>
                </w:p>
              </w:tc>
              <w:tc>
                <w:tcPr>
                  <w:tcW w:w="623" w:type="pct"/>
                  <w:vMerge w:val="continue"/>
                  <w:tcBorders>
                    <w:left w:val="single" w:color="auto" w:sz="4" w:space="0"/>
                  </w:tcBorders>
                  <w:vAlign w:val="center"/>
                </w:tcPr>
                <w:p w14:paraId="13EDC55C"/>
              </w:tc>
              <w:tc>
                <w:tcPr>
                  <w:tcW w:w="1068" w:type="pct"/>
                  <w:tcBorders>
                    <w:left w:val="single" w:color="auto" w:sz="4" w:space="0"/>
                  </w:tcBorders>
                  <w:vAlign w:val="center"/>
                </w:tcPr>
                <w:p w14:paraId="1A10D9B2">
                  <w:pPr>
                    <w:pStyle w:val="33"/>
                  </w:pPr>
                  <w:r>
                    <w:rPr>
                      <w:rFonts w:hint="eastAsia"/>
                    </w:rPr>
                    <w:t>除油槽</w:t>
                  </w:r>
                </w:p>
              </w:tc>
              <w:tc>
                <w:tcPr>
                  <w:tcW w:w="1283" w:type="pct"/>
                  <w:tcBorders>
                    <w:left w:val="single" w:color="auto" w:sz="4" w:space="0"/>
                  </w:tcBorders>
                  <w:vAlign w:val="center"/>
                </w:tcPr>
                <w:p w14:paraId="1AE46897">
                  <w:pPr>
                    <w:pStyle w:val="33"/>
                  </w:pPr>
                  <w:r>
                    <w:rPr>
                      <w:rFonts w:hint="eastAsia"/>
                    </w:rPr>
                    <w:t>1.1×0.6×1.15m</w:t>
                  </w:r>
                </w:p>
              </w:tc>
              <w:tc>
                <w:tcPr>
                  <w:tcW w:w="571" w:type="pct"/>
                  <w:tcBorders>
                    <w:left w:val="single" w:color="auto" w:sz="4" w:space="0"/>
                  </w:tcBorders>
                  <w:vAlign w:val="center"/>
                </w:tcPr>
                <w:p w14:paraId="18FA0DA5">
                  <w:pPr>
                    <w:pStyle w:val="33"/>
                  </w:pPr>
                  <w:r>
                    <w:rPr>
                      <w:rFonts w:hint="eastAsia"/>
                    </w:rPr>
                    <w:t>1个</w:t>
                  </w:r>
                </w:p>
              </w:tc>
              <w:tc>
                <w:tcPr>
                  <w:tcW w:w="1142" w:type="pct"/>
                  <w:tcBorders>
                    <w:left w:val="single" w:color="auto" w:sz="4" w:space="0"/>
                  </w:tcBorders>
                  <w:vAlign w:val="center"/>
                </w:tcPr>
                <w:p w14:paraId="5BB1645F">
                  <w:pPr>
                    <w:pStyle w:val="33"/>
                  </w:pPr>
                  <w:r>
                    <w:rPr>
                      <w:rFonts w:hint="eastAsia"/>
                    </w:rPr>
                    <w:t>PP材质</w:t>
                  </w:r>
                </w:p>
              </w:tc>
            </w:tr>
            <w:tr w14:paraId="5B641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F408C38">
                  <w:pPr>
                    <w:pStyle w:val="33"/>
                  </w:pPr>
                  <w:r>
                    <w:rPr>
                      <w:rFonts w:hint="eastAsia"/>
                    </w:rPr>
                    <w:t>25</w:t>
                  </w:r>
                </w:p>
              </w:tc>
              <w:tc>
                <w:tcPr>
                  <w:tcW w:w="623" w:type="pct"/>
                  <w:vMerge w:val="continue"/>
                  <w:tcBorders>
                    <w:left w:val="single" w:color="auto" w:sz="4" w:space="0"/>
                  </w:tcBorders>
                  <w:vAlign w:val="center"/>
                </w:tcPr>
                <w:p w14:paraId="0B2DA867"/>
              </w:tc>
              <w:tc>
                <w:tcPr>
                  <w:tcW w:w="1068" w:type="pct"/>
                  <w:tcBorders>
                    <w:left w:val="single" w:color="auto" w:sz="4" w:space="0"/>
                  </w:tcBorders>
                  <w:vAlign w:val="center"/>
                </w:tcPr>
                <w:p w14:paraId="684D3C77">
                  <w:pPr>
                    <w:pStyle w:val="33"/>
                  </w:pPr>
                  <w:r>
                    <w:t>热水洗槽</w:t>
                  </w:r>
                </w:p>
              </w:tc>
              <w:tc>
                <w:tcPr>
                  <w:tcW w:w="1283" w:type="pct"/>
                  <w:tcBorders>
                    <w:left w:val="single" w:color="auto" w:sz="4" w:space="0"/>
                  </w:tcBorders>
                  <w:vAlign w:val="center"/>
                </w:tcPr>
                <w:p w14:paraId="31CB0E42">
                  <w:pPr>
                    <w:pStyle w:val="33"/>
                  </w:pPr>
                  <w:r>
                    <w:rPr>
                      <w:rFonts w:hint="eastAsia"/>
                    </w:rPr>
                    <w:t>0.6×0.6×1.15m</w:t>
                  </w:r>
                </w:p>
              </w:tc>
              <w:tc>
                <w:tcPr>
                  <w:tcW w:w="571" w:type="pct"/>
                  <w:tcBorders>
                    <w:left w:val="single" w:color="auto" w:sz="4" w:space="0"/>
                  </w:tcBorders>
                  <w:vAlign w:val="center"/>
                </w:tcPr>
                <w:p w14:paraId="6D93E3D0">
                  <w:pPr>
                    <w:pStyle w:val="33"/>
                  </w:pPr>
                  <w:r>
                    <w:t>1</w:t>
                  </w:r>
                  <w:r>
                    <w:rPr>
                      <w:rFonts w:hint="eastAsia"/>
                    </w:rPr>
                    <w:t>个</w:t>
                  </w:r>
                </w:p>
              </w:tc>
              <w:tc>
                <w:tcPr>
                  <w:tcW w:w="1142" w:type="pct"/>
                  <w:tcBorders>
                    <w:left w:val="single" w:color="auto" w:sz="4" w:space="0"/>
                  </w:tcBorders>
                  <w:vAlign w:val="center"/>
                </w:tcPr>
                <w:p w14:paraId="66F11E56">
                  <w:pPr>
                    <w:pStyle w:val="33"/>
                  </w:pPr>
                  <w:r>
                    <w:rPr>
                      <w:rFonts w:hint="eastAsia"/>
                    </w:rPr>
                    <w:t>不锈钢材质；此槽使用电加热，温度为80℃</w:t>
                  </w:r>
                </w:p>
              </w:tc>
            </w:tr>
            <w:tr w14:paraId="1737D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C25B6DA">
                  <w:pPr>
                    <w:pStyle w:val="33"/>
                  </w:pPr>
                  <w:r>
                    <w:rPr>
                      <w:rFonts w:hint="eastAsia"/>
                    </w:rPr>
                    <w:t>26</w:t>
                  </w:r>
                </w:p>
              </w:tc>
              <w:tc>
                <w:tcPr>
                  <w:tcW w:w="623" w:type="pct"/>
                  <w:vMerge w:val="continue"/>
                  <w:tcBorders>
                    <w:left w:val="single" w:color="auto" w:sz="4" w:space="0"/>
                  </w:tcBorders>
                  <w:vAlign w:val="center"/>
                </w:tcPr>
                <w:p w14:paraId="5DA6B2B0"/>
              </w:tc>
              <w:tc>
                <w:tcPr>
                  <w:tcW w:w="1068" w:type="pct"/>
                  <w:tcBorders>
                    <w:left w:val="single" w:color="auto" w:sz="4" w:space="0"/>
                  </w:tcBorders>
                  <w:vAlign w:val="center"/>
                </w:tcPr>
                <w:p w14:paraId="4704582D">
                  <w:pPr>
                    <w:pStyle w:val="33"/>
                  </w:pPr>
                  <w:r>
                    <w:rPr>
                      <w:rFonts w:hint="eastAsia"/>
                    </w:rPr>
                    <w:t>冷水</w:t>
                  </w:r>
                  <w:r>
                    <w:t>洗</w:t>
                  </w:r>
                  <w:r>
                    <w:rPr>
                      <w:rFonts w:hint="eastAsia"/>
                    </w:rPr>
                    <w:t>槽</w:t>
                  </w:r>
                </w:p>
              </w:tc>
              <w:tc>
                <w:tcPr>
                  <w:tcW w:w="1283" w:type="pct"/>
                  <w:tcBorders>
                    <w:left w:val="single" w:color="auto" w:sz="4" w:space="0"/>
                  </w:tcBorders>
                  <w:vAlign w:val="center"/>
                </w:tcPr>
                <w:p w14:paraId="3A3B1ACD">
                  <w:pPr>
                    <w:pStyle w:val="33"/>
                  </w:pPr>
                  <w:r>
                    <w:rPr>
                      <w:rFonts w:hint="eastAsia"/>
                    </w:rPr>
                    <w:t>0.6×0.6×1.15m</w:t>
                  </w:r>
                </w:p>
              </w:tc>
              <w:tc>
                <w:tcPr>
                  <w:tcW w:w="571" w:type="pct"/>
                  <w:tcBorders>
                    <w:left w:val="single" w:color="auto" w:sz="4" w:space="0"/>
                  </w:tcBorders>
                  <w:vAlign w:val="center"/>
                </w:tcPr>
                <w:p w14:paraId="66E574D8">
                  <w:pPr>
                    <w:pStyle w:val="33"/>
                  </w:pPr>
                  <w:r>
                    <w:rPr>
                      <w:rFonts w:hint="eastAsia"/>
                    </w:rPr>
                    <w:t>1个</w:t>
                  </w:r>
                </w:p>
              </w:tc>
              <w:tc>
                <w:tcPr>
                  <w:tcW w:w="1142" w:type="pct"/>
                  <w:tcBorders>
                    <w:left w:val="single" w:color="auto" w:sz="4" w:space="0"/>
                  </w:tcBorders>
                  <w:vAlign w:val="center"/>
                </w:tcPr>
                <w:p w14:paraId="574EB833">
                  <w:pPr>
                    <w:pStyle w:val="33"/>
                  </w:pPr>
                  <w:r>
                    <w:rPr>
                      <w:rFonts w:hint="eastAsia"/>
                    </w:rPr>
                    <w:t>PP材质</w:t>
                  </w:r>
                </w:p>
              </w:tc>
            </w:tr>
            <w:tr w14:paraId="0BEA2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553B189">
                  <w:pPr>
                    <w:pStyle w:val="33"/>
                  </w:pPr>
                  <w:r>
                    <w:rPr>
                      <w:rFonts w:hint="eastAsia"/>
                    </w:rPr>
                    <w:t>27</w:t>
                  </w:r>
                </w:p>
              </w:tc>
              <w:tc>
                <w:tcPr>
                  <w:tcW w:w="623" w:type="pct"/>
                  <w:vMerge w:val="continue"/>
                  <w:tcBorders>
                    <w:left w:val="single" w:color="auto" w:sz="4" w:space="0"/>
                  </w:tcBorders>
                  <w:vAlign w:val="center"/>
                </w:tcPr>
                <w:p w14:paraId="4000EF86"/>
              </w:tc>
              <w:tc>
                <w:tcPr>
                  <w:tcW w:w="1068" w:type="pct"/>
                  <w:tcBorders>
                    <w:left w:val="single" w:color="auto" w:sz="4" w:space="0"/>
                  </w:tcBorders>
                  <w:vAlign w:val="center"/>
                </w:tcPr>
                <w:p w14:paraId="1A97319E">
                  <w:pPr>
                    <w:pStyle w:val="33"/>
                  </w:pPr>
                  <w:r>
                    <w:rPr>
                      <w:rFonts w:hint="eastAsia"/>
                    </w:rPr>
                    <w:t>酸洗槽</w:t>
                  </w:r>
                </w:p>
              </w:tc>
              <w:tc>
                <w:tcPr>
                  <w:tcW w:w="1283" w:type="pct"/>
                  <w:tcBorders>
                    <w:left w:val="single" w:color="auto" w:sz="4" w:space="0"/>
                  </w:tcBorders>
                  <w:vAlign w:val="center"/>
                </w:tcPr>
                <w:p w14:paraId="7621D39E">
                  <w:pPr>
                    <w:pStyle w:val="33"/>
                  </w:pPr>
                  <w:r>
                    <w:rPr>
                      <w:rFonts w:hint="eastAsia"/>
                    </w:rPr>
                    <w:t>0.6×0.6×1.15m</w:t>
                  </w:r>
                </w:p>
              </w:tc>
              <w:tc>
                <w:tcPr>
                  <w:tcW w:w="571" w:type="pct"/>
                  <w:tcBorders>
                    <w:left w:val="single" w:color="auto" w:sz="4" w:space="0"/>
                  </w:tcBorders>
                  <w:vAlign w:val="center"/>
                </w:tcPr>
                <w:p w14:paraId="69AF11F3">
                  <w:pPr>
                    <w:pStyle w:val="33"/>
                  </w:pPr>
                  <w:r>
                    <w:rPr>
                      <w:rFonts w:hint="eastAsia"/>
                    </w:rPr>
                    <w:t>1个</w:t>
                  </w:r>
                </w:p>
              </w:tc>
              <w:tc>
                <w:tcPr>
                  <w:tcW w:w="1142" w:type="pct"/>
                  <w:tcBorders>
                    <w:left w:val="single" w:color="auto" w:sz="4" w:space="0"/>
                  </w:tcBorders>
                  <w:vAlign w:val="center"/>
                </w:tcPr>
                <w:p w14:paraId="5672C3BF">
                  <w:pPr>
                    <w:pStyle w:val="33"/>
                  </w:pPr>
                  <w:r>
                    <w:rPr>
                      <w:rFonts w:hint="eastAsia"/>
                    </w:rPr>
                    <w:t>PP材质</w:t>
                  </w:r>
                </w:p>
              </w:tc>
            </w:tr>
            <w:tr w14:paraId="0BFD1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C126447">
                  <w:pPr>
                    <w:pStyle w:val="33"/>
                  </w:pPr>
                  <w:r>
                    <w:rPr>
                      <w:rFonts w:hint="eastAsia"/>
                    </w:rPr>
                    <w:t>28</w:t>
                  </w:r>
                </w:p>
              </w:tc>
              <w:tc>
                <w:tcPr>
                  <w:tcW w:w="623" w:type="pct"/>
                  <w:vMerge w:val="continue"/>
                  <w:tcBorders>
                    <w:left w:val="single" w:color="auto" w:sz="4" w:space="0"/>
                  </w:tcBorders>
                  <w:vAlign w:val="center"/>
                </w:tcPr>
                <w:p w14:paraId="7B1D678D"/>
              </w:tc>
              <w:tc>
                <w:tcPr>
                  <w:tcW w:w="1068" w:type="pct"/>
                  <w:tcBorders>
                    <w:left w:val="single" w:color="auto" w:sz="4" w:space="0"/>
                  </w:tcBorders>
                  <w:vAlign w:val="center"/>
                </w:tcPr>
                <w:p w14:paraId="3C588AD3">
                  <w:pPr>
                    <w:pStyle w:val="33"/>
                  </w:pPr>
                  <w:r>
                    <w:rPr>
                      <w:rFonts w:hint="eastAsia"/>
                    </w:rPr>
                    <w:t>冷水</w:t>
                  </w:r>
                  <w:r>
                    <w:t>洗</w:t>
                  </w:r>
                  <w:r>
                    <w:rPr>
                      <w:rFonts w:hint="eastAsia"/>
                    </w:rPr>
                    <w:t>槽</w:t>
                  </w:r>
                </w:p>
              </w:tc>
              <w:tc>
                <w:tcPr>
                  <w:tcW w:w="1283" w:type="pct"/>
                  <w:tcBorders>
                    <w:left w:val="single" w:color="auto" w:sz="4" w:space="0"/>
                  </w:tcBorders>
                  <w:vAlign w:val="center"/>
                </w:tcPr>
                <w:p w14:paraId="0F3652BB">
                  <w:pPr>
                    <w:pStyle w:val="33"/>
                  </w:pPr>
                  <w:r>
                    <w:rPr>
                      <w:rFonts w:hint="eastAsia"/>
                    </w:rPr>
                    <w:t>0.6×0.6×1.15m</w:t>
                  </w:r>
                </w:p>
              </w:tc>
              <w:tc>
                <w:tcPr>
                  <w:tcW w:w="571" w:type="pct"/>
                  <w:tcBorders>
                    <w:left w:val="single" w:color="auto" w:sz="4" w:space="0"/>
                  </w:tcBorders>
                  <w:vAlign w:val="center"/>
                </w:tcPr>
                <w:p w14:paraId="559C53E3">
                  <w:pPr>
                    <w:pStyle w:val="33"/>
                  </w:pPr>
                  <w:r>
                    <w:rPr>
                      <w:rFonts w:hint="eastAsia"/>
                    </w:rPr>
                    <w:t>1个</w:t>
                  </w:r>
                </w:p>
              </w:tc>
              <w:tc>
                <w:tcPr>
                  <w:tcW w:w="1142" w:type="pct"/>
                  <w:tcBorders>
                    <w:left w:val="single" w:color="auto" w:sz="4" w:space="0"/>
                  </w:tcBorders>
                  <w:vAlign w:val="center"/>
                </w:tcPr>
                <w:p w14:paraId="451DC259">
                  <w:pPr>
                    <w:pStyle w:val="33"/>
                  </w:pPr>
                  <w:r>
                    <w:rPr>
                      <w:rFonts w:hint="eastAsia"/>
                    </w:rPr>
                    <w:t>PP材质</w:t>
                  </w:r>
                </w:p>
              </w:tc>
            </w:tr>
            <w:tr w14:paraId="7D670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74BE025">
                  <w:pPr>
                    <w:pStyle w:val="33"/>
                  </w:pPr>
                  <w:r>
                    <w:rPr>
                      <w:rFonts w:hint="eastAsia"/>
                    </w:rPr>
                    <w:t>29</w:t>
                  </w:r>
                </w:p>
              </w:tc>
              <w:tc>
                <w:tcPr>
                  <w:tcW w:w="623" w:type="pct"/>
                  <w:vMerge w:val="continue"/>
                  <w:tcBorders>
                    <w:left w:val="single" w:color="auto" w:sz="4" w:space="0"/>
                  </w:tcBorders>
                  <w:vAlign w:val="center"/>
                </w:tcPr>
                <w:p w14:paraId="2EBAE029"/>
              </w:tc>
              <w:tc>
                <w:tcPr>
                  <w:tcW w:w="1068" w:type="pct"/>
                  <w:tcBorders>
                    <w:left w:val="single" w:color="auto" w:sz="4" w:space="0"/>
                  </w:tcBorders>
                  <w:vAlign w:val="center"/>
                </w:tcPr>
                <w:p w14:paraId="01B61B98">
                  <w:pPr>
                    <w:pStyle w:val="33"/>
                  </w:pPr>
                  <w:r>
                    <w:rPr>
                      <w:rFonts w:hint="eastAsia"/>
                    </w:rPr>
                    <w:t>冷水</w:t>
                  </w:r>
                  <w:r>
                    <w:t>洗</w:t>
                  </w:r>
                  <w:r>
                    <w:rPr>
                      <w:rFonts w:hint="eastAsia"/>
                    </w:rPr>
                    <w:t>槽</w:t>
                  </w:r>
                </w:p>
              </w:tc>
              <w:tc>
                <w:tcPr>
                  <w:tcW w:w="1283" w:type="pct"/>
                  <w:tcBorders>
                    <w:left w:val="single" w:color="auto" w:sz="4" w:space="0"/>
                  </w:tcBorders>
                  <w:vAlign w:val="center"/>
                </w:tcPr>
                <w:p w14:paraId="670CDEEC">
                  <w:pPr>
                    <w:pStyle w:val="33"/>
                  </w:pPr>
                  <w:r>
                    <w:rPr>
                      <w:rFonts w:hint="eastAsia"/>
                    </w:rPr>
                    <w:t>0.6×0.6×1.15m</w:t>
                  </w:r>
                </w:p>
              </w:tc>
              <w:tc>
                <w:tcPr>
                  <w:tcW w:w="571" w:type="pct"/>
                  <w:tcBorders>
                    <w:left w:val="single" w:color="auto" w:sz="4" w:space="0"/>
                  </w:tcBorders>
                  <w:vAlign w:val="center"/>
                </w:tcPr>
                <w:p w14:paraId="2AE7D632">
                  <w:pPr>
                    <w:pStyle w:val="33"/>
                  </w:pPr>
                  <w:r>
                    <w:rPr>
                      <w:rFonts w:hint="eastAsia"/>
                    </w:rPr>
                    <w:t>1个</w:t>
                  </w:r>
                </w:p>
              </w:tc>
              <w:tc>
                <w:tcPr>
                  <w:tcW w:w="1142" w:type="pct"/>
                  <w:tcBorders>
                    <w:left w:val="single" w:color="auto" w:sz="4" w:space="0"/>
                  </w:tcBorders>
                  <w:vAlign w:val="center"/>
                </w:tcPr>
                <w:p w14:paraId="2DE7BF33">
                  <w:pPr>
                    <w:pStyle w:val="33"/>
                  </w:pPr>
                  <w:r>
                    <w:rPr>
                      <w:rFonts w:hint="eastAsia"/>
                    </w:rPr>
                    <w:t>PP材质</w:t>
                  </w:r>
                </w:p>
              </w:tc>
            </w:tr>
            <w:tr w14:paraId="51D5C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C4BEDB1">
                  <w:pPr>
                    <w:pStyle w:val="33"/>
                  </w:pPr>
                  <w:r>
                    <w:rPr>
                      <w:rFonts w:hint="eastAsia"/>
                    </w:rPr>
                    <w:t>30</w:t>
                  </w:r>
                </w:p>
              </w:tc>
              <w:tc>
                <w:tcPr>
                  <w:tcW w:w="623" w:type="pct"/>
                  <w:vMerge w:val="continue"/>
                  <w:tcBorders>
                    <w:left w:val="single" w:color="auto" w:sz="4" w:space="0"/>
                  </w:tcBorders>
                  <w:vAlign w:val="center"/>
                </w:tcPr>
                <w:p w14:paraId="3867DEAC"/>
              </w:tc>
              <w:tc>
                <w:tcPr>
                  <w:tcW w:w="1068" w:type="pct"/>
                  <w:tcBorders>
                    <w:left w:val="single" w:color="auto" w:sz="4" w:space="0"/>
                  </w:tcBorders>
                  <w:vAlign w:val="center"/>
                </w:tcPr>
                <w:p w14:paraId="00823C67">
                  <w:pPr>
                    <w:pStyle w:val="33"/>
                  </w:pPr>
                  <w:r>
                    <w:rPr>
                      <w:rFonts w:hint="eastAsia"/>
                    </w:rPr>
                    <w:t>酸洗槽</w:t>
                  </w:r>
                </w:p>
              </w:tc>
              <w:tc>
                <w:tcPr>
                  <w:tcW w:w="1283" w:type="pct"/>
                  <w:tcBorders>
                    <w:left w:val="single" w:color="auto" w:sz="4" w:space="0"/>
                  </w:tcBorders>
                  <w:vAlign w:val="center"/>
                </w:tcPr>
                <w:p w14:paraId="0E207539">
                  <w:pPr>
                    <w:pStyle w:val="33"/>
                  </w:pPr>
                  <w:r>
                    <w:rPr>
                      <w:rFonts w:hint="eastAsia"/>
                    </w:rPr>
                    <w:t>0.6×0.6×1.15m</w:t>
                  </w:r>
                </w:p>
              </w:tc>
              <w:tc>
                <w:tcPr>
                  <w:tcW w:w="571" w:type="pct"/>
                  <w:tcBorders>
                    <w:left w:val="single" w:color="auto" w:sz="4" w:space="0"/>
                  </w:tcBorders>
                  <w:vAlign w:val="center"/>
                </w:tcPr>
                <w:p w14:paraId="2C053FF5">
                  <w:pPr>
                    <w:pStyle w:val="33"/>
                  </w:pPr>
                  <w:r>
                    <w:rPr>
                      <w:rFonts w:hint="eastAsia"/>
                    </w:rPr>
                    <w:t>1个</w:t>
                  </w:r>
                </w:p>
              </w:tc>
              <w:tc>
                <w:tcPr>
                  <w:tcW w:w="1142" w:type="pct"/>
                  <w:tcBorders>
                    <w:left w:val="single" w:color="auto" w:sz="4" w:space="0"/>
                  </w:tcBorders>
                  <w:vAlign w:val="center"/>
                </w:tcPr>
                <w:p w14:paraId="3DD3E85B">
                  <w:pPr>
                    <w:pStyle w:val="33"/>
                  </w:pPr>
                  <w:r>
                    <w:rPr>
                      <w:rFonts w:hint="eastAsia"/>
                    </w:rPr>
                    <w:t>PP材质</w:t>
                  </w:r>
                </w:p>
              </w:tc>
            </w:tr>
            <w:tr w14:paraId="71FEB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7D4AE71">
                  <w:pPr>
                    <w:pStyle w:val="33"/>
                  </w:pPr>
                  <w:r>
                    <w:rPr>
                      <w:rFonts w:hint="eastAsia"/>
                    </w:rPr>
                    <w:t>31</w:t>
                  </w:r>
                </w:p>
              </w:tc>
              <w:tc>
                <w:tcPr>
                  <w:tcW w:w="623" w:type="pct"/>
                  <w:vMerge w:val="continue"/>
                  <w:tcBorders>
                    <w:left w:val="single" w:color="auto" w:sz="4" w:space="0"/>
                  </w:tcBorders>
                  <w:vAlign w:val="center"/>
                </w:tcPr>
                <w:p w14:paraId="6834D9CD"/>
              </w:tc>
              <w:tc>
                <w:tcPr>
                  <w:tcW w:w="1068" w:type="pct"/>
                  <w:tcBorders>
                    <w:left w:val="single" w:color="auto" w:sz="4" w:space="0"/>
                  </w:tcBorders>
                  <w:vAlign w:val="center"/>
                </w:tcPr>
                <w:p w14:paraId="5423B34A">
                  <w:pPr>
                    <w:pStyle w:val="33"/>
                  </w:pPr>
                  <w:r>
                    <w:rPr>
                      <w:rFonts w:hint="eastAsia"/>
                    </w:rPr>
                    <w:t>酸洗槽</w:t>
                  </w:r>
                </w:p>
              </w:tc>
              <w:tc>
                <w:tcPr>
                  <w:tcW w:w="1283" w:type="pct"/>
                  <w:tcBorders>
                    <w:left w:val="single" w:color="auto" w:sz="4" w:space="0"/>
                  </w:tcBorders>
                  <w:vAlign w:val="center"/>
                </w:tcPr>
                <w:p w14:paraId="0DFBF5FE">
                  <w:pPr>
                    <w:pStyle w:val="33"/>
                  </w:pPr>
                  <w:r>
                    <w:rPr>
                      <w:rFonts w:hint="eastAsia"/>
                    </w:rPr>
                    <w:t>0.6×0.6×1.15m</w:t>
                  </w:r>
                </w:p>
              </w:tc>
              <w:tc>
                <w:tcPr>
                  <w:tcW w:w="571" w:type="pct"/>
                  <w:tcBorders>
                    <w:left w:val="single" w:color="auto" w:sz="4" w:space="0"/>
                  </w:tcBorders>
                  <w:vAlign w:val="center"/>
                </w:tcPr>
                <w:p w14:paraId="1AE83EF1">
                  <w:pPr>
                    <w:pStyle w:val="33"/>
                  </w:pPr>
                  <w:r>
                    <w:rPr>
                      <w:rFonts w:hint="eastAsia"/>
                    </w:rPr>
                    <w:t>1个</w:t>
                  </w:r>
                </w:p>
              </w:tc>
              <w:tc>
                <w:tcPr>
                  <w:tcW w:w="1142" w:type="pct"/>
                  <w:tcBorders>
                    <w:left w:val="single" w:color="auto" w:sz="4" w:space="0"/>
                  </w:tcBorders>
                  <w:vAlign w:val="center"/>
                </w:tcPr>
                <w:p w14:paraId="48574441">
                  <w:pPr>
                    <w:pStyle w:val="33"/>
                  </w:pPr>
                  <w:r>
                    <w:rPr>
                      <w:rFonts w:hint="eastAsia"/>
                    </w:rPr>
                    <w:t>PP材质</w:t>
                  </w:r>
                </w:p>
              </w:tc>
            </w:tr>
            <w:tr w14:paraId="67876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954471C">
                  <w:pPr>
                    <w:pStyle w:val="33"/>
                  </w:pPr>
                  <w:r>
                    <w:rPr>
                      <w:rFonts w:hint="eastAsia"/>
                    </w:rPr>
                    <w:t>32</w:t>
                  </w:r>
                </w:p>
              </w:tc>
              <w:tc>
                <w:tcPr>
                  <w:tcW w:w="623" w:type="pct"/>
                  <w:vMerge w:val="continue"/>
                  <w:tcBorders>
                    <w:left w:val="single" w:color="auto" w:sz="4" w:space="0"/>
                  </w:tcBorders>
                  <w:vAlign w:val="center"/>
                </w:tcPr>
                <w:p w14:paraId="0A67D7AB"/>
              </w:tc>
              <w:tc>
                <w:tcPr>
                  <w:tcW w:w="1068" w:type="pct"/>
                  <w:tcBorders>
                    <w:left w:val="single" w:color="auto" w:sz="4" w:space="0"/>
                  </w:tcBorders>
                  <w:vAlign w:val="center"/>
                </w:tcPr>
                <w:p w14:paraId="03B92B3E">
                  <w:pPr>
                    <w:pStyle w:val="33"/>
                  </w:pPr>
                  <w:r>
                    <w:rPr>
                      <w:rFonts w:hint="eastAsia"/>
                    </w:rPr>
                    <w:t>冷水</w:t>
                  </w:r>
                  <w:r>
                    <w:t>洗</w:t>
                  </w:r>
                  <w:r>
                    <w:rPr>
                      <w:rFonts w:hint="eastAsia"/>
                    </w:rPr>
                    <w:t>槽</w:t>
                  </w:r>
                </w:p>
              </w:tc>
              <w:tc>
                <w:tcPr>
                  <w:tcW w:w="1283" w:type="pct"/>
                  <w:tcBorders>
                    <w:left w:val="single" w:color="auto" w:sz="4" w:space="0"/>
                  </w:tcBorders>
                  <w:vAlign w:val="center"/>
                </w:tcPr>
                <w:p w14:paraId="2469EF53">
                  <w:pPr>
                    <w:pStyle w:val="33"/>
                  </w:pPr>
                  <w:r>
                    <w:rPr>
                      <w:rFonts w:hint="eastAsia"/>
                    </w:rPr>
                    <w:t>0.8×0.5×1.15m</w:t>
                  </w:r>
                </w:p>
              </w:tc>
              <w:tc>
                <w:tcPr>
                  <w:tcW w:w="571" w:type="pct"/>
                  <w:tcBorders>
                    <w:left w:val="single" w:color="auto" w:sz="4" w:space="0"/>
                  </w:tcBorders>
                  <w:vAlign w:val="center"/>
                </w:tcPr>
                <w:p w14:paraId="06D691ED">
                  <w:pPr>
                    <w:pStyle w:val="33"/>
                  </w:pPr>
                  <w:r>
                    <w:rPr>
                      <w:rFonts w:hint="eastAsia"/>
                    </w:rPr>
                    <w:t>1个</w:t>
                  </w:r>
                </w:p>
              </w:tc>
              <w:tc>
                <w:tcPr>
                  <w:tcW w:w="1142" w:type="pct"/>
                  <w:tcBorders>
                    <w:left w:val="single" w:color="auto" w:sz="4" w:space="0"/>
                  </w:tcBorders>
                  <w:vAlign w:val="center"/>
                </w:tcPr>
                <w:p w14:paraId="3BFC7185">
                  <w:pPr>
                    <w:pStyle w:val="33"/>
                  </w:pPr>
                  <w:r>
                    <w:rPr>
                      <w:rFonts w:hint="eastAsia"/>
                    </w:rPr>
                    <w:t>PP材质</w:t>
                  </w:r>
                </w:p>
              </w:tc>
            </w:tr>
            <w:tr w14:paraId="610EA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066CD60">
                  <w:pPr>
                    <w:pStyle w:val="33"/>
                  </w:pPr>
                  <w:r>
                    <w:rPr>
                      <w:rFonts w:hint="eastAsia"/>
                    </w:rPr>
                    <w:t>33</w:t>
                  </w:r>
                </w:p>
              </w:tc>
              <w:tc>
                <w:tcPr>
                  <w:tcW w:w="623" w:type="pct"/>
                  <w:vMerge w:val="continue"/>
                  <w:tcBorders>
                    <w:left w:val="single" w:color="auto" w:sz="4" w:space="0"/>
                  </w:tcBorders>
                  <w:vAlign w:val="center"/>
                </w:tcPr>
                <w:p w14:paraId="1BD050EA"/>
              </w:tc>
              <w:tc>
                <w:tcPr>
                  <w:tcW w:w="1068" w:type="pct"/>
                  <w:tcBorders>
                    <w:left w:val="single" w:color="auto" w:sz="4" w:space="0"/>
                  </w:tcBorders>
                  <w:vAlign w:val="center"/>
                </w:tcPr>
                <w:p w14:paraId="4066C314">
                  <w:pPr>
                    <w:pStyle w:val="33"/>
                  </w:pPr>
                  <w:r>
                    <w:rPr>
                      <w:rFonts w:hint="eastAsia"/>
                    </w:rPr>
                    <w:t>除油槽</w:t>
                  </w:r>
                </w:p>
              </w:tc>
              <w:tc>
                <w:tcPr>
                  <w:tcW w:w="1283" w:type="pct"/>
                  <w:tcBorders>
                    <w:left w:val="single" w:color="auto" w:sz="4" w:space="0"/>
                  </w:tcBorders>
                  <w:vAlign w:val="center"/>
                </w:tcPr>
                <w:p w14:paraId="4B007DEB">
                  <w:pPr>
                    <w:pStyle w:val="33"/>
                  </w:pPr>
                  <w:r>
                    <w:rPr>
                      <w:rFonts w:hint="eastAsia"/>
                    </w:rPr>
                    <w:t>1.1×0.6×1.15m</w:t>
                  </w:r>
                </w:p>
              </w:tc>
              <w:tc>
                <w:tcPr>
                  <w:tcW w:w="571" w:type="pct"/>
                  <w:tcBorders>
                    <w:left w:val="single" w:color="auto" w:sz="4" w:space="0"/>
                  </w:tcBorders>
                  <w:vAlign w:val="center"/>
                </w:tcPr>
                <w:p w14:paraId="4223BC88">
                  <w:pPr>
                    <w:pStyle w:val="33"/>
                  </w:pPr>
                  <w:r>
                    <w:rPr>
                      <w:rFonts w:hint="eastAsia"/>
                    </w:rPr>
                    <w:t>1个</w:t>
                  </w:r>
                </w:p>
              </w:tc>
              <w:tc>
                <w:tcPr>
                  <w:tcW w:w="1142" w:type="pct"/>
                  <w:tcBorders>
                    <w:left w:val="single" w:color="auto" w:sz="4" w:space="0"/>
                  </w:tcBorders>
                  <w:vAlign w:val="center"/>
                </w:tcPr>
                <w:p w14:paraId="2DDD73DB">
                  <w:pPr>
                    <w:pStyle w:val="33"/>
                  </w:pPr>
                  <w:r>
                    <w:rPr>
                      <w:rFonts w:hint="eastAsia"/>
                    </w:rPr>
                    <w:t>不锈钢材质；此槽使用电加热，温度为80℃</w:t>
                  </w:r>
                </w:p>
              </w:tc>
            </w:tr>
            <w:tr w14:paraId="6BB51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52D21B0">
                  <w:pPr>
                    <w:pStyle w:val="33"/>
                  </w:pPr>
                  <w:r>
                    <w:rPr>
                      <w:rFonts w:hint="eastAsia"/>
                    </w:rPr>
                    <w:t>34</w:t>
                  </w:r>
                </w:p>
              </w:tc>
              <w:tc>
                <w:tcPr>
                  <w:tcW w:w="623" w:type="pct"/>
                  <w:vMerge w:val="continue"/>
                  <w:tcBorders>
                    <w:left w:val="single" w:color="auto" w:sz="4" w:space="0"/>
                  </w:tcBorders>
                  <w:vAlign w:val="center"/>
                </w:tcPr>
                <w:p w14:paraId="2D7790A6"/>
              </w:tc>
              <w:tc>
                <w:tcPr>
                  <w:tcW w:w="1068" w:type="pct"/>
                  <w:tcBorders>
                    <w:left w:val="single" w:color="auto" w:sz="4" w:space="0"/>
                  </w:tcBorders>
                  <w:vAlign w:val="center"/>
                </w:tcPr>
                <w:p w14:paraId="771378BD">
                  <w:pPr>
                    <w:pStyle w:val="33"/>
                  </w:pPr>
                  <w:r>
                    <w:t>热水洗槽</w:t>
                  </w:r>
                </w:p>
              </w:tc>
              <w:tc>
                <w:tcPr>
                  <w:tcW w:w="1283" w:type="pct"/>
                  <w:tcBorders>
                    <w:left w:val="single" w:color="auto" w:sz="4" w:space="0"/>
                  </w:tcBorders>
                  <w:vAlign w:val="center"/>
                </w:tcPr>
                <w:p w14:paraId="407100C1">
                  <w:pPr>
                    <w:pStyle w:val="33"/>
                  </w:pPr>
                  <w:r>
                    <w:rPr>
                      <w:rFonts w:hint="eastAsia"/>
                    </w:rPr>
                    <w:t>0.6×0.6×1.15m</w:t>
                  </w:r>
                </w:p>
              </w:tc>
              <w:tc>
                <w:tcPr>
                  <w:tcW w:w="571" w:type="pct"/>
                  <w:tcBorders>
                    <w:left w:val="single" w:color="auto" w:sz="4" w:space="0"/>
                  </w:tcBorders>
                  <w:vAlign w:val="center"/>
                </w:tcPr>
                <w:p w14:paraId="2E06EE5C">
                  <w:pPr>
                    <w:pStyle w:val="33"/>
                  </w:pPr>
                  <w:r>
                    <w:t>1</w:t>
                  </w:r>
                  <w:r>
                    <w:rPr>
                      <w:rFonts w:hint="eastAsia"/>
                    </w:rPr>
                    <w:t>个</w:t>
                  </w:r>
                </w:p>
              </w:tc>
              <w:tc>
                <w:tcPr>
                  <w:tcW w:w="1142" w:type="pct"/>
                  <w:tcBorders>
                    <w:left w:val="single" w:color="auto" w:sz="4" w:space="0"/>
                  </w:tcBorders>
                  <w:vAlign w:val="center"/>
                </w:tcPr>
                <w:p w14:paraId="2B417580">
                  <w:pPr>
                    <w:pStyle w:val="33"/>
                  </w:pPr>
                  <w:r>
                    <w:rPr>
                      <w:rFonts w:hint="eastAsia"/>
                    </w:rPr>
                    <w:t>不锈钢材质；此槽使用电加热，温度为80℃</w:t>
                  </w:r>
                </w:p>
              </w:tc>
            </w:tr>
            <w:tr w14:paraId="1B4EF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823E6F4">
                  <w:pPr>
                    <w:pStyle w:val="33"/>
                  </w:pPr>
                  <w:r>
                    <w:rPr>
                      <w:rFonts w:hint="eastAsia"/>
                    </w:rPr>
                    <w:t>35</w:t>
                  </w:r>
                </w:p>
              </w:tc>
              <w:tc>
                <w:tcPr>
                  <w:tcW w:w="623" w:type="pct"/>
                  <w:vMerge w:val="continue"/>
                  <w:tcBorders>
                    <w:left w:val="single" w:color="auto" w:sz="4" w:space="0"/>
                  </w:tcBorders>
                  <w:vAlign w:val="center"/>
                </w:tcPr>
                <w:p w14:paraId="0C08CE0F"/>
              </w:tc>
              <w:tc>
                <w:tcPr>
                  <w:tcW w:w="1068" w:type="pct"/>
                  <w:tcBorders>
                    <w:left w:val="single" w:color="auto" w:sz="4" w:space="0"/>
                  </w:tcBorders>
                  <w:vAlign w:val="center"/>
                </w:tcPr>
                <w:p w14:paraId="355683DA">
                  <w:pPr>
                    <w:pStyle w:val="33"/>
                  </w:pPr>
                  <w:r>
                    <w:rPr>
                      <w:rFonts w:hint="eastAsia"/>
                    </w:rPr>
                    <w:t>冷水</w:t>
                  </w:r>
                  <w:r>
                    <w:t>洗</w:t>
                  </w:r>
                  <w:r>
                    <w:rPr>
                      <w:rFonts w:hint="eastAsia"/>
                    </w:rPr>
                    <w:t>槽</w:t>
                  </w:r>
                </w:p>
              </w:tc>
              <w:tc>
                <w:tcPr>
                  <w:tcW w:w="1283" w:type="pct"/>
                  <w:tcBorders>
                    <w:left w:val="single" w:color="auto" w:sz="4" w:space="0"/>
                  </w:tcBorders>
                  <w:vAlign w:val="center"/>
                </w:tcPr>
                <w:p w14:paraId="36E7DABC">
                  <w:pPr>
                    <w:pStyle w:val="33"/>
                  </w:pPr>
                  <w:r>
                    <w:rPr>
                      <w:rFonts w:hint="eastAsia"/>
                    </w:rPr>
                    <w:t>0.6×0.6×1.15m</w:t>
                  </w:r>
                </w:p>
              </w:tc>
              <w:tc>
                <w:tcPr>
                  <w:tcW w:w="571" w:type="pct"/>
                  <w:tcBorders>
                    <w:left w:val="single" w:color="auto" w:sz="4" w:space="0"/>
                  </w:tcBorders>
                  <w:vAlign w:val="center"/>
                </w:tcPr>
                <w:p w14:paraId="48D2A4AF">
                  <w:pPr>
                    <w:pStyle w:val="33"/>
                  </w:pPr>
                  <w:r>
                    <w:rPr>
                      <w:rFonts w:hint="eastAsia"/>
                    </w:rPr>
                    <w:t>1个</w:t>
                  </w:r>
                </w:p>
              </w:tc>
              <w:tc>
                <w:tcPr>
                  <w:tcW w:w="1142" w:type="pct"/>
                  <w:tcBorders>
                    <w:left w:val="single" w:color="auto" w:sz="4" w:space="0"/>
                  </w:tcBorders>
                  <w:vAlign w:val="center"/>
                </w:tcPr>
                <w:p w14:paraId="40E222D3">
                  <w:pPr>
                    <w:pStyle w:val="33"/>
                  </w:pPr>
                  <w:r>
                    <w:rPr>
                      <w:rFonts w:hint="eastAsia"/>
                    </w:rPr>
                    <w:t>PP材质</w:t>
                  </w:r>
                </w:p>
              </w:tc>
            </w:tr>
            <w:tr w14:paraId="38B1C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051334D">
                  <w:pPr>
                    <w:pStyle w:val="33"/>
                  </w:pPr>
                  <w:r>
                    <w:rPr>
                      <w:rFonts w:hint="eastAsia"/>
                    </w:rPr>
                    <w:t>36</w:t>
                  </w:r>
                </w:p>
              </w:tc>
              <w:tc>
                <w:tcPr>
                  <w:tcW w:w="623" w:type="pct"/>
                  <w:vMerge w:val="continue"/>
                  <w:tcBorders>
                    <w:left w:val="single" w:color="auto" w:sz="4" w:space="0"/>
                  </w:tcBorders>
                  <w:vAlign w:val="center"/>
                </w:tcPr>
                <w:p w14:paraId="19864A52"/>
              </w:tc>
              <w:tc>
                <w:tcPr>
                  <w:tcW w:w="1068" w:type="pct"/>
                  <w:tcBorders>
                    <w:left w:val="single" w:color="auto" w:sz="4" w:space="0"/>
                  </w:tcBorders>
                  <w:vAlign w:val="center"/>
                </w:tcPr>
                <w:p w14:paraId="17C579F6">
                  <w:pPr>
                    <w:pStyle w:val="33"/>
                  </w:pPr>
                  <w:r>
                    <w:rPr>
                      <w:rFonts w:hint="eastAsia"/>
                    </w:rPr>
                    <w:t>酸洗槽</w:t>
                  </w:r>
                </w:p>
              </w:tc>
              <w:tc>
                <w:tcPr>
                  <w:tcW w:w="1283" w:type="pct"/>
                  <w:tcBorders>
                    <w:left w:val="single" w:color="auto" w:sz="4" w:space="0"/>
                  </w:tcBorders>
                  <w:vAlign w:val="center"/>
                </w:tcPr>
                <w:p w14:paraId="62039107">
                  <w:pPr>
                    <w:pStyle w:val="33"/>
                  </w:pPr>
                  <w:r>
                    <w:rPr>
                      <w:rFonts w:hint="eastAsia"/>
                    </w:rPr>
                    <w:t>0.6×0.6×1.15m</w:t>
                  </w:r>
                </w:p>
              </w:tc>
              <w:tc>
                <w:tcPr>
                  <w:tcW w:w="571" w:type="pct"/>
                  <w:tcBorders>
                    <w:left w:val="single" w:color="auto" w:sz="4" w:space="0"/>
                  </w:tcBorders>
                  <w:vAlign w:val="center"/>
                </w:tcPr>
                <w:p w14:paraId="27B479A4">
                  <w:pPr>
                    <w:pStyle w:val="33"/>
                  </w:pPr>
                  <w:r>
                    <w:rPr>
                      <w:rFonts w:hint="eastAsia"/>
                    </w:rPr>
                    <w:t>1个</w:t>
                  </w:r>
                </w:p>
              </w:tc>
              <w:tc>
                <w:tcPr>
                  <w:tcW w:w="1142" w:type="pct"/>
                  <w:tcBorders>
                    <w:left w:val="single" w:color="auto" w:sz="4" w:space="0"/>
                  </w:tcBorders>
                  <w:vAlign w:val="center"/>
                </w:tcPr>
                <w:p w14:paraId="091D9D1D">
                  <w:pPr>
                    <w:pStyle w:val="33"/>
                  </w:pPr>
                  <w:r>
                    <w:rPr>
                      <w:rFonts w:hint="eastAsia"/>
                    </w:rPr>
                    <w:t>PP材质</w:t>
                  </w:r>
                </w:p>
              </w:tc>
            </w:tr>
            <w:tr w14:paraId="281AD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4367035">
                  <w:pPr>
                    <w:pStyle w:val="33"/>
                  </w:pPr>
                  <w:r>
                    <w:rPr>
                      <w:rFonts w:hint="eastAsia"/>
                    </w:rPr>
                    <w:t>37</w:t>
                  </w:r>
                </w:p>
              </w:tc>
              <w:tc>
                <w:tcPr>
                  <w:tcW w:w="623" w:type="pct"/>
                  <w:vMerge w:val="continue"/>
                  <w:tcBorders>
                    <w:left w:val="single" w:color="auto" w:sz="4" w:space="0"/>
                  </w:tcBorders>
                  <w:vAlign w:val="center"/>
                </w:tcPr>
                <w:p w14:paraId="140F2AB5"/>
              </w:tc>
              <w:tc>
                <w:tcPr>
                  <w:tcW w:w="1068" w:type="pct"/>
                  <w:tcBorders>
                    <w:left w:val="single" w:color="auto" w:sz="4" w:space="0"/>
                  </w:tcBorders>
                  <w:vAlign w:val="center"/>
                </w:tcPr>
                <w:p w14:paraId="4146626F">
                  <w:pPr>
                    <w:pStyle w:val="33"/>
                  </w:pPr>
                  <w:r>
                    <w:rPr>
                      <w:rFonts w:hint="eastAsia"/>
                    </w:rPr>
                    <w:t>冷水</w:t>
                  </w:r>
                  <w:r>
                    <w:t>洗</w:t>
                  </w:r>
                  <w:r>
                    <w:rPr>
                      <w:rFonts w:hint="eastAsia"/>
                    </w:rPr>
                    <w:t>槽</w:t>
                  </w:r>
                </w:p>
              </w:tc>
              <w:tc>
                <w:tcPr>
                  <w:tcW w:w="1283" w:type="pct"/>
                  <w:tcBorders>
                    <w:left w:val="single" w:color="auto" w:sz="4" w:space="0"/>
                  </w:tcBorders>
                  <w:vAlign w:val="center"/>
                </w:tcPr>
                <w:p w14:paraId="414476D4">
                  <w:pPr>
                    <w:pStyle w:val="33"/>
                  </w:pPr>
                  <w:r>
                    <w:rPr>
                      <w:rFonts w:hint="eastAsia"/>
                    </w:rPr>
                    <w:t>0.6×0.6×1.15m</w:t>
                  </w:r>
                </w:p>
              </w:tc>
              <w:tc>
                <w:tcPr>
                  <w:tcW w:w="571" w:type="pct"/>
                  <w:tcBorders>
                    <w:left w:val="single" w:color="auto" w:sz="4" w:space="0"/>
                  </w:tcBorders>
                  <w:vAlign w:val="center"/>
                </w:tcPr>
                <w:p w14:paraId="2D6F4EB7">
                  <w:pPr>
                    <w:pStyle w:val="33"/>
                  </w:pPr>
                  <w:r>
                    <w:rPr>
                      <w:rFonts w:hint="eastAsia"/>
                    </w:rPr>
                    <w:t>1个</w:t>
                  </w:r>
                </w:p>
              </w:tc>
              <w:tc>
                <w:tcPr>
                  <w:tcW w:w="1142" w:type="pct"/>
                  <w:tcBorders>
                    <w:left w:val="single" w:color="auto" w:sz="4" w:space="0"/>
                  </w:tcBorders>
                  <w:vAlign w:val="center"/>
                </w:tcPr>
                <w:p w14:paraId="25EF1114">
                  <w:pPr>
                    <w:pStyle w:val="33"/>
                  </w:pPr>
                  <w:r>
                    <w:rPr>
                      <w:rFonts w:hint="eastAsia"/>
                    </w:rPr>
                    <w:t>PP材质</w:t>
                  </w:r>
                </w:p>
              </w:tc>
            </w:tr>
            <w:tr w14:paraId="0E215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D61132F">
                  <w:pPr>
                    <w:pStyle w:val="33"/>
                  </w:pPr>
                  <w:r>
                    <w:rPr>
                      <w:rFonts w:hint="eastAsia"/>
                    </w:rPr>
                    <w:t>38</w:t>
                  </w:r>
                </w:p>
              </w:tc>
              <w:tc>
                <w:tcPr>
                  <w:tcW w:w="623" w:type="pct"/>
                  <w:vMerge w:val="continue"/>
                  <w:tcBorders>
                    <w:left w:val="single" w:color="auto" w:sz="4" w:space="0"/>
                  </w:tcBorders>
                  <w:vAlign w:val="center"/>
                </w:tcPr>
                <w:p w14:paraId="433F6E25"/>
              </w:tc>
              <w:tc>
                <w:tcPr>
                  <w:tcW w:w="1068" w:type="pct"/>
                  <w:tcBorders>
                    <w:left w:val="single" w:color="auto" w:sz="4" w:space="0"/>
                  </w:tcBorders>
                  <w:vAlign w:val="center"/>
                </w:tcPr>
                <w:p w14:paraId="7E88B99E">
                  <w:pPr>
                    <w:pStyle w:val="33"/>
                  </w:pPr>
                  <w:r>
                    <w:rPr>
                      <w:rFonts w:hint="eastAsia"/>
                    </w:rPr>
                    <w:t>冷水</w:t>
                  </w:r>
                  <w:r>
                    <w:t>洗</w:t>
                  </w:r>
                  <w:r>
                    <w:rPr>
                      <w:rFonts w:hint="eastAsia"/>
                    </w:rPr>
                    <w:t>槽</w:t>
                  </w:r>
                </w:p>
              </w:tc>
              <w:tc>
                <w:tcPr>
                  <w:tcW w:w="1283" w:type="pct"/>
                  <w:tcBorders>
                    <w:left w:val="single" w:color="auto" w:sz="4" w:space="0"/>
                  </w:tcBorders>
                  <w:vAlign w:val="center"/>
                </w:tcPr>
                <w:p w14:paraId="339A7579">
                  <w:pPr>
                    <w:pStyle w:val="33"/>
                  </w:pPr>
                  <w:r>
                    <w:rPr>
                      <w:rFonts w:hint="eastAsia"/>
                    </w:rPr>
                    <w:t>0.6×0.6×1.15m</w:t>
                  </w:r>
                </w:p>
              </w:tc>
              <w:tc>
                <w:tcPr>
                  <w:tcW w:w="571" w:type="pct"/>
                  <w:tcBorders>
                    <w:left w:val="single" w:color="auto" w:sz="4" w:space="0"/>
                  </w:tcBorders>
                  <w:vAlign w:val="center"/>
                </w:tcPr>
                <w:p w14:paraId="1C243F9C">
                  <w:pPr>
                    <w:pStyle w:val="33"/>
                  </w:pPr>
                  <w:r>
                    <w:rPr>
                      <w:rFonts w:hint="eastAsia"/>
                    </w:rPr>
                    <w:t>1个</w:t>
                  </w:r>
                </w:p>
              </w:tc>
              <w:tc>
                <w:tcPr>
                  <w:tcW w:w="1142" w:type="pct"/>
                  <w:tcBorders>
                    <w:left w:val="single" w:color="auto" w:sz="4" w:space="0"/>
                  </w:tcBorders>
                  <w:vAlign w:val="center"/>
                </w:tcPr>
                <w:p w14:paraId="7D0D7108">
                  <w:pPr>
                    <w:pStyle w:val="33"/>
                  </w:pPr>
                  <w:r>
                    <w:rPr>
                      <w:rFonts w:hint="eastAsia"/>
                    </w:rPr>
                    <w:t>PP材质</w:t>
                  </w:r>
                </w:p>
              </w:tc>
            </w:tr>
            <w:tr w14:paraId="1094F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7707B24">
                  <w:pPr>
                    <w:pStyle w:val="33"/>
                  </w:pPr>
                  <w:r>
                    <w:rPr>
                      <w:rFonts w:hint="eastAsia"/>
                    </w:rPr>
                    <w:t>39</w:t>
                  </w:r>
                </w:p>
              </w:tc>
              <w:tc>
                <w:tcPr>
                  <w:tcW w:w="623" w:type="pct"/>
                  <w:vMerge w:val="continue"/>
                  <w:tcBorders>
                    <w:left w:val="single" w:color="auto" w:sz="4" w:space="0"/>
                  </w:tcBorders>
                  <w:vAlign w:val="center"/>
                </w:tcPr>
                <w:p w14:paraId="35A9C637"/>
              </w:tc>
              <w:tc>
                <w:tcPr>
                  <w:tcW w:w="1068" w:type="pct"/>
                  <w:tcBorders>
                    <w:left w:val="single" w:color="auto" w:sz="4" w:space="0"/>
                  </w:tcBorders>
                  <w:vAlign w:val="center"/>
                </w:tcPr>
                <w:p w14:paraId="55A44C8B">
                  <w:pPr>
                    <w:pStyle w:val="33"/>
                  </w:pPr>
                  <w:r>
                    <w:rPr>
                      <w:rFonts w:hint="eastAsia"/>
                    </w:rPr>
                    <w:t>酸洗槽</w:t>
                  </w:r>
                </w:p>
              </w:tc>
              <w:tc>
                <w:tcPr>
                  <w:tcW w:w="1283" w:type="pct"/>
                  <w:tcBorders>
                    <w:left w:val="single" w:color="auto" w:sz="4" w:space="0"/>
                  </w:tcBorders>
                  <w:vAlign w:val="center"/>
                </w:tcPr>
                <w:p w14:paraId="586711DB">
                  <w:pPr>
                    <w:pStyle w:val="33"/>
                  </w:pPr>
                  <w:r>
                    <w:rPr>
                      <w:rFonts w:hint="eastAsia"/>
                    </w:rPr>
                    <w:t>0.6×0.6×1.15m</w:t>
                  </w:r>
                </w:p>
              </w:tc>
              <w:tc>
                <w:tcPr>
                  <w:tcW w:w="571" w:type="pct"/>
                  <w:tcBorders>
                    <w:left w:val="single" w:color="auto" w:sz="4" w:space="0"/>
                  </w:tcBorders>
                  <w:vAlign w:val="center"/>
                </w:tcPr>
                <w:p w14:paraId="5554DB4F">
                  <w:pPr>
                    <w:pStyle w:val="33"/>
                  </w:pPr>
                  <w:r>
                    <w:rPr>
                      <w:rFonts w:hint="eastAsia"/>
                    </w:rPr>
                    <w:t>1个</w:t>
                  </w:r>
                </w:p>
              </w:tc>
              <w:tc>
                <w:tcPr>
                  <w:tcW w:w="1142" w:type="pct"/>
                  <w:tcBorders>
                    <w:left w:val="single" w:color="auto" w:sz="4" w:space="0"/>
                  </w:tcBorders>
                  <w:vAlign w:val="center"/>
                </w:tcPr>
                <w:p w14:paraId="4A9DA80B">
                  <w:pPr>
                    <w:pStyle w:val="33"/>
                  </w:pPr>
                  <w:r>
                    <w:rPr>
                      <w:rFonts w:hint="eastAsia"/>
                    </w:rPr>
                    <w:t>PP材质</w:t>
                  </w:r>
                </w:p>
              </w:tc>
            </w:tr>
            <w:tr w14:paraId="0EB25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EEA74C0">
                  <w:pPr>
                    <w:pStyle w:val="33"/>
                  </w:pPr>
                  <w:r>
                    <w:rPr>
                      <w:rFonts w:hint="eastAsia"/>
                    </w:rPr>
                    <w:t>40</w:t>
                  </w:r>
                </w:p>
              </w:tc>
              <w:tc>
                <w:tcPr>
                  <w:tcW w:w="623" w:type="pct"/>
                  <w:vMerge w:val="continue"/>
                  <w:tcBorders>
                    <w:left w:val="single" w:color="auto" w:sz="4" w:space="0"/>
                  </w:tcBorders>
                  <w:vAlign w:val="center"/>
                </w:tcPr>
                <w:p w14:paraId="1862D9E4"/>
              </w:tc>
              <w:tc>
                <w:tcPr>
                  <w:tcW w:w="1068" w:type="pct"/>
                  <w:tcBorders>
                    <w:left w:val="single" w:color="auto" w:sz="4" w:space="0"/>
                  </w:tcBorders>
                  <w:vAlign w:val="center"/>
                </w:tcPr>
                <w:p w14:paraId="565D2184">
                  <w:pPr>
                    <w:pStyle w:val="33"/>
                  </w:pPr>
                  <w:r>
                    <w:rPr>
                      <w:rFonts w:hint="eastAsia"/>
                    </w:rPr>
                    <w:t>酸洗槽</w:t>
                  </w:r>
                </w:p>
              </w:tc>
              <w:tc>
                <w:tcPr>
                  <w:tcW w:w="1283" w:type="pct"/>
                  <w:tcBorders>
                    <w:left w:val="single" w:color="auto" w:sz="4" w:space="0"/>
                  </w:tcBorders>
                  <w:vAlign w:val="center"/>
                </w:tcPr>
                <w:p w14:paraId="72A8F542">
                  <w:pPr>
                    <w:pStyle w:val="33"/>
                  </w:pPr>
                  <w:r>
                    <w:rPr>
                      <w:rFonts w:hint="eastAsia"/>
                    </w:rPr>
                    <w:t>0.6×0.6×1.15m</w:t>
                  </w:r>
                </w:p>
              </w:tc>
              <w:tc>
                <w:tcPr>
                  <w:tcW w:w="571" w:type="pct"/>
                  <w:tcBorders>
                    <w:left w:val="single" w:color="auto" w:sz="4" w:space="0"/>
                  </w:tcBorders>
                  <w:vAlign w:val="center"/>
                </w:tcPr>
                <w:p w14:paraId="25D3B964">
                  <w:pPr>
                    <w:pStyle w:val="33"/>
                  </w:pPr>
                  <w:r>
                    <w:rPr>
                      <w:rFonts w:hint="eastAsia"/>
                    </w:rPr>
                    <w:t>1个</w:t>
                  </w:r>
                </w:p>
              </w:tc>
              <w:tc>
                <w:tcPr>
                  <w:tcW w:w="1142" w:type="pct"/>
                  <w:tcBorders>
                    <w:left w:val="single" w:color="auto" w:sz="4" w:space="0"/>
                  </w:tcBorders>
                  <w:vAlign w:val="center"/>
                </w:tcPr>
                <w:p w14:paraId="736BD793">
                  <w:pPr>
                    <w:pStyle w:val="33"/>
                  </w:pPr>
                  <w:r>
                    <w:rPr>
                      <w:rFonts w:hint="eastAsia"/>
                    </w:rPr>
                    <w:t>PP材质</w:t>
                  </w:r>
                </w:p>
              </w:tc>
            </w:tr>
            <w:tr w14:paraId="153DE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ABA184A">
                  <w:pPr>
                    <w:pStyle w:val="33"/>
                  </w:pPr>
                  <w:r>
                    <w:rPr>
                      <w:rFonts w:hint="eastAsia"/>
                    </w:rPr>
                    <w:t>41</w:t>
                  </w:r>
                </w:p>
              </w:tc>
              <w:tc>
                <w:tcPr>
                  <w:tcW w:w="623" w:type="pct"/>
                  <w:vMerge w:val="continue"/>
                  <w:tcBorders>
                    <w:left w:val="single" w:color="auto" w:sz="4" w:space="0"/>
                  </w:tcBorders>
                  <w:vAlign w:val="center"/>
                </w:tcPr>
                <w:p w14:paraId="655DB91E"/>
              </w:tc>
              <w:tc>
                <w:tcPr>
                  <w:tcW w:w="1068" w:type="pct"/>
                  <w:tcBorders>
                    <w:left w:val="single" w:color="auto" w:sz="4" w:space="0"/>
                  </w:tcBorders>
                  <w:vAlign w:val="center"/>
                </w:tcPr>
                <w:p w14:paraId="1E91877A">
                  <w:pPr>
                    <w:pStyle w:val="33"/>
                  </w:pPr>
                  <w:r>
                    <w:rPr>
                      <w:rFonts w:hint="eastAsia"/>
                    </w:rPr>
                    <w:t>酸洗槽</w:t>
                  </w:r>
                </w:p>
              </w:tc>
              <w:tc>
                <w:tcPr>
                  <w:tcW w:w="1283" w:type="pct"/>
                  <w:tcBorders>
                    <w:left w:val="single" w:color="auto" w:sz="4" w:space="0"/>
                  </w:tcBorders>
                  <w:vAlign w:val="center"/>
                </w:tcPr>
                <w:p w14:paraId="269DF9E7">
                  <w:pPr>
                    <w:pStyle w:val="33"/>
                  </w:pPr>
                  <w:r>
                    <w:rPr>
                      <w:rFonts w:hint="eastAsia"/>
                    </w:rPr>
                    <w:t>0.6×0.6×1.15m</w:t>
                  </w:r>
                </w:p>
              </w:tc>
              <w:tc>
                <w:tcPr>
                  <w:tcW w:w="571" w:type="pct"/>
                  <w:tcBorders>
                    <w:left w:val="single" w:color="auto" w:sz="4" w:space="0"/>
                  </w:tcBorders>
                  <w:vAlign w:val="center"/>
                </w:tcPr>
                <w:p w14:paraId="2796F202">
                  <w:pPr>
                    <w:pStyle w:val="33"/>
                  </w:pPr>
                  <w:r>
                    <w:rPr>
                      <w:rFonts w:hint="eastAsia"/>
                    </w:rPr>
                    <w:t>1个</w:t>
                  </w:r>
                </w:p>
              </w:tc>
              <w:tc>
                <w:tcPr>
                  <w:tcW w:w="1142" w:type="pct"/>
                  <w:tcBorders>
                    <w:left w:val="single" w:color="auto" w:sz="4" w:space="0"/>
                  </w:tcBorders>
                  <w:vAlign w:val="center"/>
                </w:tcPr>
                <w:p w14:paraId="1FF4D12F">
                  <w:pPr>
                    <w:pStyle w:val="33"/>
                  </w:pPr>
                  <w:r>
                    <w:rPr>
                      <w:rFonts w:hint="eastAsia"/>
                    </w:rPr>
                    <w:t>PP材质</w:t>
                  </w:r>
                </w:p>
              </w:tc>
            </w:tr>
            <w:tr w14:paraId="44C2F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181E144">
                  <w:pPr>
                    <w:pStyle w:val="33"/>
                  </w:pPr>
                  <w:r>
                    <w:rPr>
                      <w:rFonts w:hint="eastAsia"/>
                    </w:rPr>
                    <w:t>42</w:t>
                  </w:r>
                </w:p>
              </w:tc>
              <w:tc>
                <w:tcPr>
                  <w:tcW w:w="623" w:type="pct"/>
                  <w:vMerge w:val="continue"/>
                  <w:tcBorders>
                    <w:left w:val="single" w:color="auto" w:sz="4" w:space="0"/>
                  </w:tcBorders>
                  <w:vAlign w:val="center"/>
                </w:tcPr>
                <w:p w14:paraId="6FDBFA12"/>
              </w:tc>
              <w:tc>
                <w:tcPr>
                  <w:tcW w:w="1068" w:type="pct"/>
                  <w:tcBorders>
                    <w:left w:val="single" w:color="auto" w:sz="4" w:space="0"/>
                  </w:tcBorders>
                  <w:vAlign w:val="center"/>
                </w:tcPr>
                <w:p w14:paraId="73CA01BB">
                  <w:pPr>
                    <w:pStyle w:val="33"/>
                  </w:pPr>
                  <w:r>
                    <w:rPr>
                      <w:rFonts w:hint="eastAsia"/>
                    </w:rPr>
                    <w:t>冷水</w:t>
                  </w:r>
                  <w:r>
                    <w:t>洗</w:t>
                  </w:r>
                  <w:r>
                    <w:rPr>
                      <w:rFonts w:hint="eastAsia"/>
                    </w:rPr>
                    <w:t>槽</w:t>
                  </w:r>
                </w:p>
              </w:tc>
              <w:tc>
                <w:tcPr>
                  <w:tcW w:w="1283" w:type="pct"/>
                  <w:tcBorders>
                    <w:left w:val="single" w:color="auto" w:sz="4" w:space="0"/>
                  </w:tcBorders>
                  <w:vAlign w:val="center"/>
                </w:tcPr>
                <w:p w14:paraId="6BD8C801">
                  <w:pPr>
                    <w:pStyle w:val="33"/>
                  </w:pPr>
                  <w:r>
                    <w:rPr>
                      <w:rFonts w:hint="eastAsia"/>
                    </w:rPr>
                    <w:t>0.6×0.6×1.15m</w:t>
                  </w:r>
                </w:p>
              </w:tc>
              <w:tc>
                <w:tcPr>
                  <w:tcW w:w="571" w:type="pct"/>
                  <w:tcBorders>
                    <w:left w:val="single" w:color="auto" w:sz="4" w:space="0"/>
                  </w:tcBorders>
                  <w:vAlign w:val="center"/>
                </w:tcPr>
                <w:p w14:paraId="4604530B">
                  <w:pPr>
                    <w:pStyle w:val="33"/>
                  </w:pPr>
                  <w:r>
                    <w:rPr>
                      <w:rFonts w:hint="eastAsia"/>
                    </w:rPr>
                    <w:t>1个</w:t>
                  </w:r>
                </w:p>
              </w:tc>
              <w:tc>
                <w:tcPr>
                  <w:tcW w:w="1142" w:type="pct"/>
                  <w:tcBorders>
                    <w:left w:val="single" w:color="auto" w:sz="4" w:space="0"/>
                  </w:tcBorders>
                  <w:vAlign w:val="center"/>
                </w:tcPr>
                <w:p w14:paraId="5B20663E">
                  <w:pPr>
                    <w:pStyle w:val="33"/>
                  </w:pPr>
                  <w:r>
                    <w:rPr>
                      <w:rFonts w:hint="eastAsia"/>
                    </w:rPr>
                    <w:t>PP材质</w:t>
                  </w:r>
                </w:p>
              </w:tc>
            </w:tr>
            <w:tr w14:paraId="7B0C1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1EB7E17">
                  <w:pPr>
                    <w:pStyle w:val="33"/>
                  </w:pPr>
                  <w:r>
                    <w:rPr>
                      <w:rFonts w:hint="eastAsia"/>
                    </w:rPr>
                    <w:t>43</w:t>
                  </w:r>
                </w:p>
              </w:tc>
              <w:tc>
                <w:tcPr>
                  <w:tcW w:w="623" w:type="pct"/>
                  <w:vMerge w:val="continue"/>
                  <w:tcBorders>
                    <w:left w:val="single" w:color="auto" w:sz="4" w:space="0"/>
                  </w:tcBorders>
                  <w:vAlign w:val="center"/>
                </w:tcPr>
                <w:p w14:paraId="5608C972"/>
              </w:tc>
              <w:tc>
                <w:tcPr>
                  <w:tcW w:w="1068" w:type="pct"/>
                  <w:tcBorders>
                    <w:left w:val="single" w:color="auto" w:sz="4" w:space="0"/>
                  </w:tcBorders>
                  <w:vAlign w:val="center"/>
                </w:tcPr>
                <w:p w14:paraId="56F7C13C">
                  <w:pPr>
                    <w:pStyle w:val="33"/>
                  </w:pPr>
                  <w:r>
                    <w:rPr>
                      <w:rFonts w:hint="eastAsia"/>
                    </w:rPr>
                    <w:t>冷水</w:t>
                  </w:r>
                  <w:r>
                    <w:t>洗</w:t>
                  </w:r>
                  <w:r>
                    <w:rPr>
                      <w:rFonts w:hint="eastAsia"/>
                    </w:rPr>
                    <w:t>槽</w:t>
                  </w:r>
                </w:p>
              </w:tc>
              <w:tc>
                <w:tcPr>
                  <w:tcW w:w="1283" w:type="pct"/>
                  <w:tcBorders>
                    <w:left w:val="single" w:color="auto" w:sz="4" w:space="0"/>
                  </w:tcBorders>
                  <w:vAlign w:val="center"/>
                </w:tcPr>
                <w:p w14:paraId="6F75AA79">
                  <w:pPr>
                    <w:pStyle w:val="33"/>
                  </w:pPr>
                  <w:r>
                    <w:rPr>
                      <w:rFonts w:hint="eastAsia"/>
                    </w:rPr>
                    <w:t>0.6×0.6×1.15m</w:t>
                  </w:r>
                </w:p>
              </w:tc>
              <w:tc>
                <w:tcPr>
                  <w:tcW w:w="571" w:type="pct"/>
                  <w:tcBorders>
                    <w:left w:val="single" w:color="auto" w:sz="4" w:space="0"/>
                  </w:tcBorders>
                  <w:vAlign w:val="center"/>
                </w:tcPr>
                <w:p w14:paraId="0F46C399">
                  <w:pPr>
                    <w:pStyle w:val="33"/>
                  </w:pPr>
                  <w:r>
                    <w:rPr>
                      <w:rFonts w:hint="eastAsia"/>
                    </w:rPr>
                    <w:t>1个</w:t>
                  </w:r>
                </w:p>
              </w:tc>
              <w:tc>
                <w:tcPr>
                  <w:tcW w:w="1142" w:type="pct"/>
                  <w:tcBorders>
                    <w:left w:val="single" w:color="auto" w:sz="4" w:space="0"/>
                  </w:tcBorders>
                  <w:vAlign w:val="center"/>
                </w:tcPr>
                <w:p w14:paraId="3216F484">
                  <w:pPr>
                    <w:pStyle w:val="33"/>
                  </w:pPr>
                  <w:r>
                    <w:rPr>
                      <w:rFonts w:hint="eastAsia"/>
                    </w:rPr>
                    <w:t>PP材质</w:t>
                  </w:r>
                </w:p>
              </w:tc>
            </w:tr>
            <w:tr w14:paraId="590B3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6036668">
                  <w:pPr>
                    <w:pStyle w:val="33"/>
                  </w:pPr>
                  <w:r>
                    <w:rPr>
                      <w:rFonts w:hint="eastAsia"/>
                    </w:rPr>
                    <w:t>44</w:t>
                  </w:r>
                </w:p>
              </w:tc>
              <w:tc>
                <w:tcPr>
                  <w:tcW w:w="623" w:type="pct"/>
                  <w:vMerge w:val="continue"/>
                  <w:tcBorders>
                    <w:left w:val="single" w:color="auto" w:sz="4" w:space="0"/>
                  </w:tcBorders>
                  <w:vAlign w:val="center"/>
                </w:tcPr>
                <w:p w14:paraId="2E3947F0"/>
              </w:tc>
              <w:tc>
                <w:tcPr>
                  <w:tcW w:w="1068" w:type="pct"/>
                  <w:tcBorders>
                    <w:left w:val="single" w:color="auto" w:sz="4" w:space="0"/>
                  </w:tcBorders>
                  <w:vAlign w:val="center"/>
                </w:tcPr>
                <w:p w14:paraId="493BAAA9">
                  <w:pPr>
                    <w:pStyle w:val="33"/>
                  </w:pPr>
                  <w:r>
                    <w:rPr>
                      <w:rFonts w:hint="eastAsia"/>
                    </w:rPr>
                    <w:t>酸洗槽</w:t>
                  </w:r>
                </w:p>
              </w:tc>
              <w:tc>
                <w:tcPr>
                  <w:tcW w:w="1283" w:type="pct"/>
                  <w:tcBorders>
                    <w:left w:val="single" w:color="auto" w:sz="4" w:space="0"/>
                  </w:tcBorders>
                  <w:vAlign w:val="center"/>
                </w:tcPr>
                <w:p w14:paraId="219096BF">
                  <w:pPr>
                    <w:pStyle w:val="33"/>
                  </w:pPr>
                  <w:r>
                    <w:rPr>
                      <w:rFonts w:hint="eastAsia"/>
                    </w:rPr>
                    <w:t>2.0×0.9×1.2m</w:t>
                  </w:r>
                </w:p>
              </w:tc>
              <w:tc>
                <w:tcPr>
                  <w:tcW w:w="571" w:type="pct"/>
                  <w:tcBorders>
                    <w:left w:val="single" w:color="auto" w:sz="4" w:space="0"/>
                  </w:tcBorders>
                  <w:vAlign w:val="center"/>
                </w:tcPr>
                <w:p w14:paraId="016CF6E8">
                  <w:pPr>
                    <w:pStyle w:val="33"/>
                  </w:pPr>
                  <w:r>
                    <w:rPr>
                      <w:rFonts w:hint="eastAsia"/>
                    </w:rPr>
                    <w:t>1个</w:t>
                  </w:r>
                </w:p>
              </w:tc>
              <w:tc>
                <w:tcPr>
                  <w:tcW w:w="1142" w:type="pct"/>
                  <w:tcBorders>
                    <w:left w:val="single" w:color="auto" w:sz="4" w:space="0"/>
                  </w:tcBorders>
                  <w:vAlign w:val="center"/>
                </w:tcPr>
                <w:p w14:paraId="33C3EB1D">
                  <w:pPr>
                    <w:pStyle w:val="33"/>
                  </w:pPr>
                  <w:r>
                    <w:rPr>
                      <w:rFonts w:hint="eastAsia"/>
                    </w:rPr>
                    <w:t>PP材质</w:t>
                  </w:r>
                </w:p>
              </w:tc>
            </w:tr>
            <w:tr w14:paraId="51BE1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14AD434">
                  <w:pPr>
                    <w:pStyle w:val="33"/>
                  </w:pPr>
                  <w:r>
                    <w:rPr>
                      <w:rFonts w:hint="eastAsia"/>
                    </w:rPr>
                    <w:t>45</w:t>
                  </w:r>
                </w:p>
              </w:tc>
              <w:tc>
                <w:tcPr>
                  <w:tcW w:w="623" w:type="pct"/>
                  <w:vMerge w:val="continue"/>
                  <w:tcBorders>
                    <w:left w:val="single" w:color="auto" w:sz="4" w:space="0"/>
                  </w:tcBorders>
                  <w:vAlign w:val="center"/>
                </w:tcPr>
                <w:p w14:paraId="1A5DBDB6"/>
              </w:tc>
              <w:tc>
                <w:tcPr>
                  <w:tcW w:w="1068" w:type="pct"/>
                  <w:tcBorders>
                    <w:left w:val="single" w:color="auto" w:sz="4" w:space="0"/>
                  </w:tcBorders>
                  <w:vAlign w:val="center"/>
                </w:tcPr>
                <w:p w14:paraId="5F6F36AD">
                  <w:pPr>
                    <w:pStyle w:val="33"/>
                  </w:pPr>
                  <w:r>
                    <w:rPr>
                      <w:rFonts w:hint="eastAsia"/>
                    </w:rPr>
                    <w:t>冷水洗槽</w:t>
                  </w:r>
                </w:p>
              </w:tc>
              <w:tc>
                <w:tcPr>
                  <w:tcW w:w="1283" w:type="pct"/>
                  <w:tcBorders>
                    <w:left w:val="single" w:color="auto" w:sz="4" w:space="0"/>
                  </w:tcBorders>
                  <w:vAlign w:val="center"/>
                </w:tcPr>
                <w:p w14:paraId="7F128B6B">
                  <w:pPr>
                    <w:pStyle w:val="33"/>
                  </w:pPr>
                  <w:r>
                    <w:rPr>
                      <w:rFonts w:hint="eastAsia"/>
                    </w:rPr>
                    <w:t>1.2×0.406×1.15m</w:t>
                  </w:r>
                </w:p>
              </w:tc>
              <w:tc>
                <w:tcPr>
                  <w:tcW w:w="571" w:type="pct"/>
                  <w:tcBorders>
                    <w:left w:val="single" w:color="auto" w:sz="4" w:space="0"/>
                  </w:tcBorders>
                  <w:vAlign w:val="center"/>
                </w:tcPr>
                <w:p w14:paraId="0EFC3E02">
                  <w:pPr>
                    <w:pStyle w:val="33"/>
                  </w:pPr>
                  <w:r>
                    <w:rPr>
                      <w:rFonts w:hint="eastAsia"/>
                    </w:rPr>
                    <w:t>1个</w:t>
                  </w:r>
                </w:p>
              </w:tc>
              <w:tc>
                <w:tcPr>
                  <w:tcW w:w="1142" w:type="pct"/>
                  <w:tcBorders>
                    <w:left w:val="single" w:color="auto" w:sz="4" w:space="0"/>
                  </w:tcBorders>
                  <w:vAlign w:val="center"/>
                </w:tcPr>
                <w:p w14:paraId="3A68A510">
                  <w:pPr>
                    <w:pStyle w:val="33"/>
                  </w:pPr>
                  <w:r>
                    <w:rPr>
                      <w:rFonts w:hint="eastAsia"/>
                    </w:rPr>
                    <w:t>PP材质</w:t>
                  </w:r>
                </w:p>
              </w:tc>
            </w:tr>
            <w:tr w14:paraId="75311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313" w:type="pct"/>
                  <w:vAlign w:val="center"/>
                </w:tcPr>
                <w:p w14:paraId="239623EF">
                  <w:pPr>
                    <w:pStyle w:val="33"/>
                  </w:pPr>
                  <w:r>
                    <w:rPr>
                      <w:rFonts w:hint="eastAsia"/>
                    </w:rPr>
                    <w:t>46</w:t>
                  </w:r>
                </w:p>
              </w:tc>
              <w:tc>
                <w:tcPr>
                  <w:tcW w:w="623" w:type="pct"/>
                  <w:vMerge w:val="restart"/>
                  <w:tcBorders>
                    <w:left w:val="single" w:color="auto" w:sz="4" w:space="0"/>
                  </w:tcBorders>
                  <w:vAlign w:val="center"/>
                </w:tcPr>
                <w:p w14:paraId="307BCAD4">
                  <w:pPr>
                    <w:pStyle w:val="33"/>
                  </w:pPr>
                  <w:r>
                    <w:rPr>
                      <w:rFonts w:hint="eastAsia"/>
                    </w:rPr>
                    <w:t>2#酸洗生产线</w:t>
                  </w:r>
                </w:p>
              </w:tc>
              <w:tc>
                <w:tcPr>
                  <w:tcW w:w="1068" w:type="pct"/>
                  <w:tcBorders>
                    <w:left w:val="single" w:color="auto" w:sz="4" w:space="0"/>
                  </w:tcBorders>
                  <w:vAlign w:val="center"/>
                </w:tcPr>
                <w:p w14:paraId="231E52B4">
                  <w:pPr>
                    <w:pStyle w:val="33"/>
                  </w:pPr>
                  <w:r>
                    <w:rPr>
                      <w:rFonts w:hint="eastAsia"/>
                    </w:rPr>
                    <w:t>酸洗槽</w:t>
                  </w:r>
                </w:p>
              </w:tc>
              <w:tc>
                <w:tcPr>
                  <w:tcW w:w="1283" w:type="pct"/>
                  <w:tcBorders>
                    <w:left w:val="single" w:color="auto" w:sz="4" w:space="0"/>
                  </w:tcBorders>
                  <w:vAlign w:val="center"/>
                </w:tcPr>
                <w:p w14:paraId="7ABF2C6C">
                  <w:pPr>
                    <w:pStyle w:val="33"/>
                  </w:pPr>
                  <w:r>
                    <w:rPr>
                      <w:rFonts w:hint="eastAsia"/>
                    </w:rPr>
                    <w:t>6.0×1.0×1.2m</w:t>
                  </w:r>
                </w:p>
              </w:tc>
              <w:tc>
                <w:tcPr>
                  <w:tcW w:w="571" w:type="pct"/>
                  <w:tcBorders>
                    <w:left w:val="single" w:color="auto" w:sz="4" w:space="0"/>
                  </w:tcBorders>
                  <w:vAlign w:val="center"/>
                </w:tcPr>
                <w:p w14:paraId="65B945C7">
                  <w:pPr>
                    <w:pStyle w:val="33"/>
                  </w:pPr>
                  <w:r>
                    <w:rPr>
                      <w:rFonts w:hint="eastAsia"/>
                    </w:rPr>
                    <w:t>1个</w:t>
                  </w:r>
                </w:p>
              </w:tc>
              <w:tc>
                <w:tcPr>
                  <w:tcW w:w="1142" w:type="pct"/>
                  <w:tcBorders>
                    <w:left w:val="single" w:color="auto" w:sz="4" w:space="0"/>
                  </w:tcBorders>
                  <w:vAlign w:val="center"/>
                </w:tcPr>
                <w:p w14:paraId="6B8A4839">
                  <w:pPr>
                    <w:pStyle w:val="33"/>
                  </w:pPr>
                  <w:r>
                    <w:rPr>
                      <w:rFonts w:hint="eastAsia"/>
                    </w:rPr>
                    <w:t>PP材质</w:t>
                  </w:r>
                </w:p>
              </w:tc>
            </w:tr>
            <w:tr w14:paraId="02CD7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7BAF5F2">
                  <w:pPr>
                    <w:pStyle w:val="33"/>
                  </w:pPr>
                  <w:r>
                    <w:rPr>
                      <w:rFonts w:hint="eastAsia"/>
                    </w:rPr>
                    <w:t>47</w:t>
                  </w:r>
                </w:p>
              </w:tc>
              <w:tc>
                <w:tcPr>
                  <w:tcW w:w="623" w:type="pct"/>
                  <w:vMerge w:val="continue"/>
                  <w:tcBorders>
                    <w:left w:val="single" w:color="auto" w:sz="4" w:space="0"/>
                  </w:tcBorders>
                  <w:vAlign w:val="center"/>
                </w:tcPr>
                <w:p w14:paraId="29E4536E"/>
              </w:tc>
              <w:tc>
                <w:tcPr>
                  <w:tcW w:w="1068" w:type="pct"/>
                  <w:tcBorders>
                    <w:left w:val="single" w:color="auto" w:sz="4" w:space="0"/>
                  </w:tcBorders>
                  <w:vAlign w:val="center"/>
                </w:tcPr>
                <w:p w14:paraId="02E0900A">
                  <w:pPr>
                    <w:pStyle w:val="33"/>
                  </w:pPr>
                  <w:r>
                    <w:rPr>
                      <w:rFonts w:hint="eastAsia"/>
                    </w:rPr>
                    <w:t>冷水</w:t>
                  </w:r>
                  <w:r>
                    <w:t>洗</w:t>
                  </w:r>
                  <w:r>
                    <w:rPr>
                      <w:rFonts w:hint="eastAsia"/>
                    </w:rPr>
                    <w:t>槽</w:t>
                  </w:r>
                </w:p>
              </w:tc>
              <w:tc>
                <w:tcPr>
                  <w:tcW w:w="1283" w:type="pct"/>
                  <w:tcBorders>
                    <w:left w:val="single" w:color="auto" w:sz="4" w:space="0"/>
                  </w:tcBorders>
                  <w:vAlign w:val="center"/>
                </w:tcPr>
                <w:p w14:paraId="15AA9BF5">
                  <w:pPr>
                    <w:pStyle w:val="33"/>
                  </w:pPr>
                  <w:r>
                    <w:rPr>
                      <w:rFonts w:hint="eastAsia"/>
                    </w:rPr>
                    <w:t>6.0×1.0×1.2m</w:t>
                  </w:r>
                </w:p>
              </w:tc>
              <w:tc>
                <w:tcPr>
                  <w:tcW w:w="571" w:type="pct"/>
                  <w:tcBorders>
                    <w:left w:val="single" w:color="auto" w:sz="4" w:space="0"/>
                  </w:tcBorders>
                  <w:vAlign w:val="center"/>
                </w:tcPr>
                <w:p w14:paraId="67A46619">
                  <w:pPr>
                    <w:pStyle w:val="33"/>
                  </w:pPr>
                  <w:r>
                    <w:t>1</w:t>
                  </w:r>
                  <w:r>
                    <w:rPr>
                      <w:rFonts w:hint="eastAsia"/>
                    </w:rPr>
                    <w:t>个</w:t>
                  </w:r>
                </w:p>
              </w:tc>
              <w:tc>
                <w:tcPr>
                  <w:tcW w:w="1142" w:type="pct"/>
                  <w:tcBorders>
                    <w:left w:val="single" w:color="auto" w:sz="4" w:space="0"/>
                  </w:tcBorders>
                  <w:vAlign w:val="center"/>
                </w:tcPr>
                <w:p w14:paraId="3D76A600">
                  <w:pPr>
                    <w:pStyle w:val="33"/>
                  </w:pPr>
                  <w:r>
                    <w:rPr>
                      <w:rFonts w:hint="eastAsia"/>
                    </w:rPr>
                    <w:t>PP材质</w:t>
                  </w:r>
                </w:p>
              </w:tc>
            </w:tr>
            <w:tr w14:paraId="71957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0582D27">
                  <w:pPr>
                    <w:pStyle w:val="33"/>
                  </w:pPr>
                  <w:r>
                    <w:rPr>
                      <w:rFonts w:hint="eastAsia"/>
                    </w:rPr>
                    <w:t>48</w:t>
                  </w:r>
                </w:p>
              </w:tc>
              <w:tc>
                <w:tcPr>
                  <w:tcW w:w="623" w:type="pct"/>
                  <w:vMerge w:val="continue"/>
                  <w:tcBorders>
                    <w:left w:val="single" w:color="auto" w:sz="4" w:space="0"/>
                  </w:tcBorders>
                  <w:vAlign w:val="center"/>
                </w:tcPr>
                <w:p w14:paraId="2FDAA4F1"/>
              </w:tc>
              <w:tc>
                <w:tcPr>
                  <w:tcW w:w="1068" w:type="pct"/>
                  <w:tcBorders>
                    <w:left w:val="single" w:color="auto" w:sz="4" w:space="0"/>
                  </w:tcBorders>
                  <w:vAlign w:val="center"/>
                </w:tcPr>
                <w:p w14:paraId="0939E7E9">
                  <w:pPr>
                    <w:pStyle w:val="33"/>
                  </w:pPr>
                  <w:r>
                    <w:rPr>
                      <w:rFonts w:hint="eastAsia"/>
                    </w:rPr>
                    <w:t>冷水</w:t>
                  </w:r>
                  <w:r>
                    <w:t>洗</w:t>
                  </w:r>
                  <w:r>
                    <w:rPr>
                      <w:rFonts w:hint="eastAsia"/>
                    </w:rPr>
                    <w:t>槽</w:t>
                  </w:r>
                </w:p>
              </w:tc>
              <w:tc>
                <w:tcPr>
                  <w:tcW w:w="1283" w:type="pct"/>
                  <w:tcBorders>
                    <w:left w:val="single" w:color="auto" w:sz="4" w:space="0"/>
                  </w:tcBorders>
                  <w:vAlign w:val="center"/>
                </w:tcPr>
                <w:p w14:paraId="778842BD">
                  <w:pPr>
                    <w:pStyle w:val="33"/>
                  </w:pPr>
                  <w:r>
                    <w:rPr>
                      <w:rFonts w:hint="eastAsia"/>
                    </w:rPr>
                    <w:t>6.0×1.0×1.2m</w:t>
                  </w:r>
                </w:p>
              </w:tc>
              <w:tc>
                <w:tcPr>
                  <w:tcW w:w="571" w:type="pct"/>
                  <w:tcBorders>
                    <w:left w:val="single" w:color="auto" w:sz="4" w:space="0"/>
                  </w:tcBorders>
                  <w:vAlign w:val="center"/>
                </w:tcPr>
                <w:p w14:paraId="6CF577A0">
                  <w:pPr>
                    <w:pStyle w:val="33"/>
                  </w:pPr>
                  <w:r>
                    <w:rPr>
                      <w:rFonts w:hint="eastAsia"/>
                    </w:rPr>
                    <w:t>1个</w:t>
                  </w:r>
                </w:p>
              </w:tc>
              <w:tc>
                <w:tcPr>
                  <w:tcW w:w="1142" w:type="pct"/>
                  <w:tcBorders>
                    <w:left w:val="single" w:color="auto" w:sz="4" w:space="0"/>
                  </w:tcBorders>
                  <w:vAlign w:val="center"/>
                </w:tcPr>
                <w:p w14:paraId="0A9C0707">
                  <w:pPr>
                    <w:pStyle w:val="33"/>
                  </w:pPr>
                  <w:r>
                    <w:rPr>
                      <w:rFonts w:hint="eastAsia"/>
                    </w:rPr>
                    <w:t>PP材质</w:t>
                  </w:r>
                </w:p>
              </w:tc>
            </w:tr>
            <w:tr w14:paraId="33198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D96408C">
                  <w:pPr>
                    <w:pStyle w:val="33"/>
                  </w:pPr>
                  <w:r>
                    <w:rPr>
                      <w:rFonts w:hint="eastAsia"/>
                    </w:rPr>
                    <w:t>49</w:t>
                  </w:r>
                </w:p>
              </w:tc>
              <w:tc>
                <w:tcPr>
                  <w:tcW w:w="623" w:type="pct"/>
                  <w:vMerge w:val="continue"/>
                  <w:tcBorders>
                    <w:left w:val="single" w:color="auto" w:sz="4" w:space="0"/>
                  </w:tcBorders>
                  <w:vAlign w:val="center"/>
                </w:tcPr>
                <w:p w14:paraId="5134A716"/>
              </w:tc>
              <w:tc>
                <w:tcPr>
                  <w:tcW w:w="1068" w:type="pct"/>
                  <w:tcBorders>
                    <w:left w:val="single" w:color="auto" w:sz="4" w:space="0"/>
                  </w:tcBorders>
                  <w:vAlign w:val="center"/>
                </w:tcPr>
                <w:p w14:paraId="4FB75536">
                  <w:pPr>
                    <w:pStyle w:val="33"/>
                  </w:pPr>
                  <w:r>
                    <w:rPr>
                      <w:rFonts w:hint="eastAsia"/>
                    </w:rPr>
                    <w:t>碱水槽</w:t>
                  </w:r>
                </w:p>
              </w:tc>
              <w:tc>
                <w:tcPr>
                  <w:tcW w:w="1283" w:type="pct"/>
                  <w:tcBorders>
                    <w:left w:val="single" w:color="auto" w:sz="4" w:space="0"/>
                  </w:tcBorders>
                  <w:vAlign w:val="center"/>
                </w:tcPr>
                <w:p w14:paraId="775DB1AD">
                  <w:pPr>
                    <w:pStyle w:val="33"/>
                  </w:pPr>
                  <w:r>
                    <w:rPr>
                      <w:rFonts w:hint="eastAsia"/>
                    </w:rPr>
                    <w:t>6.0×1.0×1.2m</w:t>
                  </w:r>
                </w:p>
              </w:tc>
              <w:tc>
                <w:tcPr>
                  <w:tcW w:w="571" w:type="pct"/>
                  <w:tcBorders>
                    <w:left w:val="single" w:color="auto" w:sz="4" w:space="0"/>
                  </w:tcBorders>
                  <w:vAlign w:val="center"/>
                </w:tcPr>
                <w:p w14:paraId="3E3E527B">
                  <w:pPr>
                    <w:pStyle w:val="33"/>
                  </w:pPr>
                  <w:r>
                    <w:t>1</w:t>
                  </w:r>
                  <w:r>
                    <w:rPr>
                      <w:rFonts w:hint="eastAsia"/>
                    </w:rPr>
                    <w:t>个</w:t>
                  </w:r>
                </w:p>
              </w:tc>
              <w:tc>
                <w:tcPr>
                  <w:tcW w:w="1142" w:type="pct"/>
                  <w:tcBorders>
                    <w:left w:val="single" w:color="auto" w:sz="4" w:space="0"/>
                  </w:tcBorders>
                  <w:vAlign w:val="center"/>
                </w:tcPr>
                <w:p w14:paraId="59F38CA9">
                  <w:pPr>
                    <w:pStyle w:val="33"/>
                  </w:pPr>
                  <w:r>
                    <w:rPr>
                      <w:rFonts w:hint="eastAsia"/>
                    </w:rPr>
                    <w:t>PP材质</w:t>
                  </w:r>
                </w:p>
              </w:tc>
            </w:tr>
            <w:tr w14:paraId="38926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5958742">
                  <w:pPr>
                    <w:pStyle w:val="33"/>
                  </w:pPr>
                  <w:r>
                    <w:rPr>
                      <w:rFonts w:hint="eastAsia"/>
                    </w:rPr>
                    <w:t>50</w:t>
                  </w:r>
                </w:p>
              </w:tc>
              <w:tc>
                <w:tcPr>
                  <w:tcW w:w="623" w:type="pct"/>
                  <w:vMerge w:val="continue"/>
                  <w:tcBorders>
                    <w:left w:val="single" w:color="auto" w:sz="4" w:space="0"/>
                  </w:tcBorders>
                  <w:vAlign w:val="center"/>
                </w:tcPr>
                <w:p w14:paraId="58D95B0A"/>
              </w:tc>
              <w:tc>
                <w:tcPr>
                  <w:tcW w:w="1068" w:type="pct"/>
                  <w:tcBorders>
                    <w:left w:val="single" w:color="auto" w:sz="4" w:space="0"/>
                  </w:tcBorders>
                  <w:vAlign w:val="center"/>
                </w:tcPr>
                <w:p w14:paraId="0782A2B9">
                  <w:pPr>
                    <w:pStyle w:val="33"/>
                  </w:pPr>
                  <w:r>
                    <w:rPr>
                      <w:rFonts w:hint="eastAsia"/>
                    </w:rPr>
                    <w:t>冷水</w:t>
                  </w:r>
                  <w:r>
                    <w:t>洗</w:t>
                  </w:r>
                  <w:r>
                    <w:rPr>
                      <w:rFonts w:hint="eastAsia"/>
                    </w:rPr>
                    <w:t>槽</w:t>
                  </w:r>
                </w:p>
              </w:tc>
              <w:tc>
                <w:tcPr>
                  <w:tcW w:w="1283" w:type="pct"/>
                  <w:tcBorders>
                    <w:left w:val="single" w:color="auto" w:sz="4" w:space="0"/>
                  </w:tcBorders>
                  <w:vAlign w:val="center"/>
                </w:tcPr>
                <w:p w14:paraId="048802EB">
                  <w:pPr>
                    <w:pStyle w:val="33"/>
                  </w:pPr>
                  <w:r>
                    <w:rPr>
                      <w:rFonts w:hint="eastAsia"/>
                    </w:rPr>
                    <w:t>6.0×1.0×1.2m</w:t>
                  </w:r>
                </w:p>
              </w:tc>
              <w:tc>
                <w:tcPr>
                  <w:tcW w:w="571" w:type="pct"/>
                  <w:tcBorders>
                    <w:left w:val="single" w:color="auto" w:sz="4" w:space="0"/>
                  </w:tcBorders>
                  <w:vAlign w:val="center"/>
                </w:tcPr>
                <w:p w14:paraId="7D0E056F">
                  <w:pPr>
                    <w:pStyle w:val="33"/>
                  </w:pPr>
                  <w:r>
                    <w:t>1</w:t>
                  </w:r>
                  <w:r>
                    <w:rPr>
                      <w:rFonts w:hint="eastAsia"/>
                    </w:rPr>
                    <w:t>个</w:t>
                  </w:r>
                </w:p>
              </w:tc>
              <w:tc>
                <w:tcPr>
                  <w:tcW w:w="1142" w:type="pct"/>
                  <w:tcBorders>
                    <w:left w:val="single" w:color="auto" w:sz="4" w:space="0"/>
                  </w:tcBorders>
                  <w:vAlign w:val="center"/>
                </w:tcPr>
                <w:p w14:paraId="41135B1D">
                  <w:pPr>
                    <w:pStyle w:val="33"/>
                  </w:pPr>
                  <w:r>
                    <w:rPr>
                      <w:rFonts w:hint="eastAsia"/>
                    </w:rPr>
                    <w:t>PP材质</w:t>
                  </w:r>
                </w:p>
              </w:tc>
            </w:tr>
            <w:tr w14:paraId="3DB35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B0D8927">
                  <w:pPr>
                    <w:pStyle w:val="33"/>
                  </w:pPr>
                  <w:r>
                    <w:rPr>
                      <w:rFonts w:hint="eastAsia"/>
                    </w:rPr>
                    <w:t>51</w:t>
                  </w:r>
                </w:p>
              </w:tc>
              <w:tc>
                <w:tcPr>
                  <w:tcW w:w="623" w:type="pct"/>
                  <w:vMerge w:val="continue"/>
                  <w:tcBorders>
                    <w:left w:val="single" w:color="auto" w:sz="4" w:space="0"/>
                  </w:tcBorders>
                  <w:vAlign w:val="center"/>
                </w:tcPr>
                <w:p w14:paraId="3F454884"/>
              </w:tc>
              <w:tc>
                <w:tcPr>
                  <w:tcW w:w="1068" w:type="pct"/>
                  <w:tcBorders>
                    <w:left w:val="single" w:color="auto" w:sz="4" w:space="0"/>
                  </w:tcBorders>
                  <w:vAlign w:val="center"/>
                </w:tcPr>
                <w:p w14:paraId="46EE5507">
                  <w:pPr>
                    <w:pStyle w:val="33"/>
                  </w:pPr>
                  <w:r>
                    <w:rPr>
                      <w:rFonts w:hint="eastAsia"/>
                    </w:rPr>
                    <w:t>冷水</w:t>
                  </w:r>
                  <w:r>
                    <w:t>洗</w:t>
                  </w:r>
                  <w:r>
                    <w:rPr>
                      <w:rFonts w:hint="eastAsia"/>
                    </w:rPr>
                    <w:t>槽</w:t>
                  </w:r>
                </w:p>
              </w:tc>
              <w:tc>
                <w:tcPr>
                  <w:tcW w:w="1283" w:type="pct"/>
                  <w:tcBorders>
                    <w:left w:val="single" w:color="auto" w:sz="4" w:space="0"/>
                  </w:tcBorders>
                  <w:vAlign w:val="center"/>
                </w:tcPr>
                <w:p w14:paraId="21019E27">
                  <w:pPr>
                    <w:pStyle w:val="33"/>
                  </w:pPr>
                  <w:r>
                    <w:rPr>
                      <w:rFonts w:hint="eastAsia"/>
                    </w:rPr>
                    <w:t>6.0×1.0×1.2m</w:t>
                  </w:r>
                </w:p>
              </w:tc>
              <w:tc>
                <w:tcPr>
                  <w:tcW w:w="571" w:type="pct"/>
                  <w:tcBorders>
                    <w:left w:val="single" w:color="auto" w:sz="4" w:space="0"/>
                  </w:tcBorders>
                  <w:vAlign w:val="center"/>
                </w:tcPr>
                <w:p w14:paraId="0BAE905D">
                  <w:pPr>
                    <w:pStyle w:val="33"/>
                  </w:pPr>
                  <w:r>
                    <w:t>1</w:t>
                  </w:r>
                  <w:r>
                    <w:rPr>
                      <w:rFonts w:hint="eastAsia"/>
                    </w:rPr>
                    <w:t>个</w:t>
                  </w:r>
                </w:p>
              </w:tc>
              <w:tc>
                <w:tcPr>
                  <w:tcW w:w="1142" w:type="pct"/>
                  <w:tcBorders>
                    <w:left w:val="single" w:color="auto" w:sz="4" w:space="0"/>
                  </w:tcBorders>
                  <w:vAlign w:val="center"/>
                </w:tcPr>
                <w:p w14:paraId="5A48B4FB">
                  <w:pPr>
                    <w:pStyle w:val="33"/>
                  </w:pPr>
                  <w:r>
                    <w:rPr>
                      <w:rFonts w:hint="eastAsia"/>
                    </w:rPr>
                    <w:t>PP材质</w:t>
                  </w:r>
                </w:p>
              </w:tc>
            </w:tr>
            <w:tr w14:paraId="1C3AE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60512D8">
                  <w:pPr>
                    <w:pStyle w:val="33"/>
                  </w:pPr>
                  <w:r>
                    <w:rPr>
                      <w:rFonts w:hint="eastAsia"/>
                    </w:rPr>
                    <w:t>52</w:t>
                  </w:r>
                </w:p>
              </w:tc>
              <w:tc>
                <w:tcPr>
                  <w:tcW w:w="623" w:type="pct"/>
                  <w:vMerge w:val="continue"/>
                  <w:tcBorders>
                    <w:left w:val="single" w:color="auto" w:sz="4" w:space="0"/>
                  </w:tcBorders>
                  <w:vAlign w:val="center"/>
                </w:tcPr>
                <w:p w14:paraId="1BCE955B"/>
              </w:tc>
              <w:tc>
                <w:tcPr>
                  <w:tcW w:w="1068" w:type="pct"/>
                  <w:tcBorders>
                    <w:left w:val="single" w:color="auto" w:sz="4" w:space="0"/>
                  </w:tcBorders>
                  <w:vAlign w:val="center"/>
                </w:tcPr>
                <w:p w14:paraId="0FA18DCE">
                  <w:pPr>
                    <w:pStyle w:val="33"/>
                  </w:pPr>
                  <w:r>
                    <w:rPr>
                      <w:rFonts w:hint="eastAsia"/>
                    </w:rPr>
                    <w:t>冷水</w:t>
                  </w:r>
                  <w:r>
                    <w:t>洗</w:t>
                  </w:r>
                  <w:r>
                    <w:rPr>
                      <w:rFonts w:hint="eastAsia"/>
                    </w:rPr>
                    <w:t>槽</w:t>
                  </w:r>
                </w:p>
              </w:tc>
              <w:tc>
                <w:tcPr>
                  <w:tcW w:w="1283" w:type="pct"/>
                  <w:tcBorders>
                    <w:left w:val="single" w:color="auto" w:sz="4" w:space="0"/>
                  </w:tcBorders>
                  <w:vAlign w:val="center"/>
                </w:tcPr>
                <w:p w14:paraId="349AD3A7">
                  <w:pPr>
                    <w:pStyle w:val="33"/>
                  </w:pPr>
                  <w:r>
                    <w:rPr>
                      <w:rFonts w:hint="eastAsia"/>
                    </w:rPr>
                    <w:t>6.0×1.0×1.2m</w:t>
                  </w:r>
                </w:p>
              </w:tc>
              <w:tc>
                <w:tcPr>
                  <w:tcW w:w="571" w:type="pct"/>
                  <w:tcBorders>
                    <w:left w:val="single" w:color="auto" w:sz="4" w:space="0"/>
                  </w:tcBorders>
                  <w:vAlign w:val="center"/>
                </w:tcPr>
                <w:p w14:paraId="70751DAC">
                  <w:pPr>
                    <w:pStyle w:val="33"/>
                  </w:pPr>
                  <w:r>
                    <w:t>1</w:t>
                  </w:r>
                  <w:r>
                    <w:rPr>
                      <w:rFonts w:hint="eastAsia"/>
                    </w:rPr>
                    <w:t>个</w:t>
                  </w:r>
                </w:p>
              </w:tc>
              <w:tc>
                <w:tcPr>
                  <w:tcW w:w="1142" w:type="pct"/>
                  <w:tcBorders>
                    <w:left w:val="single" w:color="auto" w:sz="4" w:space="0"/>
                  </w:tcBorders>
                  <w:vAlign w:val="center"/>
                </w:tcPr>
                <w:p w14:paraId="7EBDE7E2">
                  <w:pPr>
                    <w:pStyle w:val="33"/>
                  </w:pPr>
                  <w:r>
                    <w:rPr>
                      <w:rFonts w:hint="eastAsia"/>
                    </w:rPr>
                    <w:t>PP材质</w:t>
                  </w:r>
                </w:p>
              </w:tc>
            </w:tr>
            <w:tr w14:paraId="75BB4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8911035">
                  <w:pPr>
                    <w:pStyle w:val="33"/>
                  </w:pPr>
                  <w:r>
                    <w:rPr>
                      <w:rFonts w:hint="eastAsia"/>
                    </w:rPr>
                    <w:t>53</w:t>
                  </w:r>
                </w:p>
              </w:tc>
              <w:tc>
                <w:tcPr>
                  <w:tcW w:w="623" w:type="pct"/>
                  <w:vMerge w:val="continue"/>
                  <w:tcBorders>
                    <w:left w:val="single" w:color="auto" w:sz="4" w:space="0"/>
                  </w:tcBorders>
                  <w:vAlign w:val="center"/>
                </w:tcPr>
                <w:p w14:paraId="5C2163AF"/>
              </w:tc>
              <w:tc>
                <w:tcPr>
                  <w:tcW w:w="1068" w:type="pct"/>
                  <w:tcBorders>
                    <w:left w:val="single" w:color="auto" w:sz="4" w:space="0"/>
                  </w:tcBorders>
                  <w:vAlign w:val="center"/>
                </w:tcPr>
                <w:p w14:paraId="2CFAD1EC">
                  <w:pPr>
                    <w:pStyle w:val="33"/>
                  </w:pPr>
                  <w:r>
                    <w:rPr>
                      <w:rFonts w:hint="eastAsia"/>
                    </w:rPr>
                    <w:t>冷水</w:t>
                  </w:r>
                  <w:r>
                    <w:t>洗</w:t>
                  </w:r>
                  <w:r>
                    <w:rPr>
                      <w:rFonts w:hint="eastAsia"/>
                    </w:rPr>
                    <w:t>槽</w:t>
                  </w:r>
                </w:p>
              </w:tc>
              <w:tc>
                <w:tcPr>
                  <w:tcW w:w="1283" w:type="pct"/>
                  <w:tcBorders>
                    <w:left w:val="single" w:color="auto" w:sz="4" w:space="0"/>
                  </w:tcBorders>
                  <w:vAlign w:val="center"/>
                </w:tcPr>
                <w:p w14:paraId="1F89DDA0">
                  <w:pPr>
                    <w:pStyle w:val="33"/>
                  </w:pPr>
                  <w:r>
                    <w:rPr>
                      <w:rFonts w:hint="eastAsia"/>
                    </w:rPr>
                    <w:t>6.0×1.0×1.2m</w:t>
                  </w:r>
                </w:p>
              </w:tc>
              <w:tc>
                <w:tcPr>
                  <w:tcW w:w="571" w:type="pct"/>
                  <w:tcBorders>
                    <w:left w:val="single" w:color="auto" w:sz="4" w:space="0"/>
                  </w:tcBorders>
                  <w:vAlign w:val="center"/>
                </w:tcPr>
                <w:p w14:paraId="423DCFA4">
                  <w:pPr>
                    <w:pStyle w:val="33"/>
                  </w:pPr>
                  <w:r>
                    <w:t>1</w:t>
                  </w:r>
                  <w:r>
                    <w:rPr>
                      <w:rFonts w:hint="eastAsia"/>
                    </w:rPr>
                    <w:t>个</w:t>
                  </w:r>
                </w:p>
              </w:tc>
              <w:tc>
                <w:tcPr>
                  <w:tcW w:w="1142" w:type="pct"/>
                  <w:tcBorders>
                    <w:left w:val="single" w:color="auto" w:sz="4" w:space="0"/>
                  </w:tcBorders>
                  <w:vAlign w:val="center"/>
                </w:tcPr>
                <w:p w14:paraId="0D50CCEB">
                  <w:pPr>
                    <w:pStyle w:val="33"/>
                  </w:pPr>
                  <w:r>
                    <w:rPr>
                      <w:rFonts w:hint="eastAsia"/>
                    </w:rPr>
                    <w:t>PP材质</w:t>
                  </w:r>
                </w:p>
              </w:tc>
            </w:tr>
            <w:tr w14:paraId="3CD48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431156B">
                  <w:pPr>
                    <w:pStyle w:val="33"/>
                  </w:pPr>
                  <w:r>
                    <w:rPr>
                      <w:rFonts w:hint="eastAsia"/>
                    </w:rPr>
                    <w:t>54</w:t>
                  </w:r>
                </w:p>
              </w:tc>
              <w:tc>
                <w:tcPr>
                  <w:tcW w:w="623" w:type="pct"/>
                  <w:vMerge w:val="continue"/>
                  <w:tcBorders>
                    <w:left w:val="single" w:color="auto" w:sz="4" w:space="0"/>
                  </w:tcBorders>
                  <w:vAlign w:val="center"/>
                </w:tcPr>
                <w:p w14:paraId="755ED480"/>
              </w:tc>
              <w:tc>
                <w:tcPr>
                  <w:tcW w:w="1068" w:type="pct"/>
                  <w:tcBorders>
                    <w:left w:val="single" w:color="auto" w:sz="4" w:space="0"/>
                  </w:tcBorders>
                  <w:vAlign w:val="center"/>
                </w:tcPr>
                <w:p w14:paraId="7E32BA35">
                  <w:pPr>
                    <w:pStyle w:val="33"/>
                  </w:pPr>
                  <w:r>
                    <w:rPr>
                      <w:rFonts w:hint="eastAsia"/>
                    </w:rPr>
                    <w:t>冷水</w:t>
                  </w:r>
                  <w:r>
                    <w:t>洗</w:t>
                  </w:r>
                  <w:r>
                    <w:rPr>
                      <w:rFonts w:hint="eastAsia"/>
                    </w:rPr>
                    <w:t>槽</w:t>
                  </w:r>
                </w:p>
              </w:tc>
              <w:tc>
                <w:tcPr>
                  <w:tcW w:w="1283" w:type="pct"/>
                  <w:tcBorders>
                    <w:left w:val="single" w:color="auto" w:sz="4" w:space="0"/>
                  </w:tcBorders>
                  <w:vAlign w:val="center"/>
                </w:tcPr>
                <w:p w14:paraId="5C1946A6">
                  <w:pPr>
                    <w:pStyle w:val="33"/>
                  </w:pPr>
                  <w:r>
                    <w:rPr>
                      <w:rFonts w:hint="eastAsia"/>
                    </w:rPr>
                    <w:t>6.0×1.0×1.2m</w:t>
                  </w:r>
                </w:p>
              </w:tc>
              <w:tc>
                <w:tcPr>
                  <w:tcW w:w="571" w:type="pct"/>
                  <w:tcBorders>
                    <w:left w:val="single" w:color="auto" w:sz="4" w:space="0"/>
                  </w:tcBorders>
                  <w:vAlign w:val="center"/>
                </w:tcPr>
                <w:p w14:paraId="04071F16">
                  <w:pPr>
                    <w:pStyle w:val="33"/>
                  </w:pPr>
                  <w:r>
                    <w:t>1</w:t>
                  </w:r>
                  <w:r>
                    <w:rPr>
                      <w:rFonts w:hint="eastAsia"/>
                    </w:rPr>
                    <w:t>个</w:t>
                  </w:r>
                </w:p>
              </w:tc>
              <w:tc>
                <w:tcPr>
                  <w:tcW w:w="1142" w:type="pct"/>
                  <w:tcBorders>
                    <w:left w:val="single" w:color="auto" w:sz="4" w:space="0"/>
                  </w:tcBorders>
                  <w:vAlign w:val="center"/>
                </w:tcPr>
                <w:p w14:paraId="24EED3C3">
                  <w:pPr>
                    <w:pStyle w:val="33"/>
                  </w:pPr>
                  <w:r>
                    <w:rPr>
                      <w:rFonts w:hint="eastAsia"/>
                    </w:rPr>
                    <w:t>PP材质</w:t>
                  </w:r>
                </w:p>
              </w:tc>
            </w:tr>
            <w:tr w14:paraId="4AFDC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79ABFED">
                  <w:pPr>
                    <w:pStyle w:val="33"/>
                  </w:pPr>
                  <w:r>
                    <w:rPr>
                      <w:rFonts w:hint="eastAsia"/>
                    </w:rPr>
                    <w:t>55</w:t>
                  </w:r>
                </w:p>
              </w:tc>
              <w:tc>
                <w:tcPr>
                  <w:tcW w:w="623" w:type="pct"/>
                  <w:vMerge w:val="continue"/>
                  <w:tcBorders>
                    <w:left w:val="single" w:color="auto" w:sz="4" w:space="0"/>
                  </w:tcBorders>
                  <w:vAlign w:val="center"/>
                </w:tcPr>
                <w:p w14:paraId="0674780D"/>
              </w:tc>
              <w:tc>
                <w:tcPr>
                  <w:tcW w:w="1068" w:type="pct"/>
                  <w:tcBorders>
                    <w:left w:val="single" w:color="auto" w:sz="4" w:space="0"/>
                  </w:tcBorders>
                  <w:vAlign w:val="center"/>
                </w:tcPr>
                <w:p w14:paraId="7542ABA1">
                  <w:pPr>
                    <w:pStyle w:val="33"/>
                  </w:pPr>
                  <w:r>
                    <w:rPr>
                      <w:rFonts w:hint="eastAsia"/>
                    </w:rPr>
                    <w:t>冷水</w:t>
                  </w:r>
                  <w:r>
                    <w:t>洗</w:t>
                  </w:r>
                  <w:r>
                    <w:rPr>
                      <w:rFonts w:hint="eastAsia"/>
                    </w:rPr>
                    <w:t>槽</w:t>
                  </w:r>
                </w:p>
              </w:tc>
              <w:tc>
                <w:tcPr>
                  <w:tcW w:w="1283" w:type="pct"/>
                  <w:tcBorders>
                    <w:left w:val="single" w:color="auto" w:sz="4" w:space="0"/>
                  </w:tcBorders>
                  <w:vAlign w:val="center"/>
                </w:tcPr>
                <w:p w14:paraId="16B94733">
                  <w:pPr>
                    <w:pStyle w:val="33"/>
                  </w:pPr>
                  <w:r>
                    <w:rPr>
                      <w:rFonts w:hint="eastAsia"/>
                    </w:rPr>
                    <w:t>6.0×1.0×1.2m</w:t>
                  </w:r>
                </w:p>
              </w:tc>
              <w:tc>
                <w:tcPr>
                  <w:tcW w:w="571" w:type="pct"/>
                  <w:tcBorders>
                    <w:left w:val="single" w:color="auto" w:sz="4" w:space="0"/>
                  </w:tcBorders>
                  <w:vAlign w:val="center"/>
                </w:tcPr>
                <w:p w14:paraId="4F40F5DB">
                  <w:pPr>
                    <w:pStyle w:val="33"/>
                  </w:pPr>
                  <w:r>
                    <w:t>1</w:t>
                  </w:r>
                  <w:r>
                    <w:rPr>
                      <w:rFonts w:hint="eastAsia"/>
                    </w:rPr>
                    <w:t>个</w:t>
                  </w:r>
                </w:p>
              </w:tc>
              <w:tc>
                <w:tcPr>
                  <w:tcW w:w="1142" w:type="pct"/>
                  <w:tcBorders>
                    <w:left w:val="single" w:color="auto" w:sz="4" w:space="0"/>
                  </w:tcBorders>
                  <w:vAlign w:val="center"/>
                </w:tcPr>
                <w:p w14:paraId="684E6130">
                  <w:pPr>
                    <w:pStyle w:val="33"/>
                  </w:pPr>
                  <w:r>
                    <w:rPr>
                      <w:rFonts w:hint="eastAsia"/>
                    </w:rPr>
                    <w:t>PP材质</w:t>
                  </w:r>
                </w:p>
              </w:tc>
            </w:tr>
            <w:tr w14:paraId="50AF4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84DA2E9">
                  <w:pPr>
                    <w:pStyle w:val="33"/>
                  </w:pPr>
                  <w:r>
                    <w:rPr>
                      <w:rFonts w:hint="eastAsia"/>
                    </w:rPr>
                    <w:t>56</w:t>
                  </w:r>
                </w:p>
              </w:tc>
              <w:tc>
                <w:tcPr>
                  <w:tcW w:w="623" w:type="pct"/>
                  <w:vMerge w:val="continue"/>
                  <w:tcBorders>
                    <w:left w:val="single" w:color="auto" w:sz="4" w:space="0"/>
                  </w:tcBorders>
                  <w:vAlign w:val="center"/>
                </w:tcPr>
                <w:p w14:paraId="58B31547"/>
              </w:tc>
              <w:tc>
                <w:tcPr>
                  <w:tcW w:w="1068" w:type="pct"/>
                  <w:tcBorders>
                    <w:left w:val="single" w:color="auto" w:sz="4" w:space="0"/>
                  </w:tcBorders>
                  <w:vAlign w:val="center"/>
                </w:tcPr>
                <w:p w14:paraId="1BD27B84">
                  <w:pPr>
                    <w:pStyle w:val="33"/>
                  </w:pPr>
                  <w:r>
                    <w:rPr>
                      <w:rFonts w:hint="eastAsia"/>
                    </w:rPr>
                    <w:t>冷水</w:t>
                  </w:r>
                  <w:r>
                    <w:t>洗</w:t>
                  </w:r>
                  <w:r>
                    <w:rPr>
                      <w:rFonts w:hint="eastAsia"/>
                    </w:rPr>
                    <w:t>槽</w:t>
                  </w:r>
                </w:p>
              </w:tc>
              <w:tc>
                <w:tcPr>
                  <w:tcW w:w="1283" w:type="pct"/>
                  <w:tcBorders>
                    <w:left w:val="single" w:color="auto" w:sz="4" w:space="0"/>
                  </w:tcBorders>
                  <w:vAlign w:val="center"/>
                </w:tcPr>
                <w:p w14:paraId="20EA6DB0">
                  <w:pPr>
                    <w:pStyle w:val="33"/>
                  </w:pPr>
                  <w:r>
                    <w:rPr>
                      <w:rFonts w:hint="eastAsia"/>
                    </w:rPr>
                    <w:t>6.0×1.0×1.2m</w:t>
                  </w:r>
                </w:p>
              </w:tc>
              <w:tc>
                <w:tcPr>
                  <w:tcW w:w="571" w:type="pct"/>
                  <w:tcBorders>
                    <w:left w:val="single" w:color="auto" w:sz="4" w:space="0"/>
                  </w:tcBorders>
                  <w:vAlign w:val="center"/>
                </w:tcPr>
                <w:p w14:paraId="651D8071">
                  <w:pPr>
                    <w:pStyle w:val="33"/>
                  </w:pPr>
                  <w:r>
                    <w:t>1</w:t>
                  </w:r>
                  <w:r>
                    <w:rPr>
                      <w:rFonts w:hint="eastAsia"/>
                    </w:rPr>
                    <w:t>个</w:t>
                  </w:r>
                </w:p>
              </w:tc>
              <w:tc>
                <w:tcPr>
                  <w:tcW w:w="1142" w:type="pct"/>
                  <w:tcBorders>
                    <w:left w:val="single" w:color="auto" w:sz="4" w:space="0"/>
                  </w:tcBorders>
                  <w:vAlign w:val="center"/>
                </w:tcPr>
                <w:p w14:paraId="7B28D942">
                  <w:pPr>
                    <w:pStyle w:val="33"/>
                  </w:pPr>
                  <w:r>
                    <w:rPr>
                      <w:rFonts w:hint="eastAsia"/>
                    </w:rPr>
                    <w:t>PP材质</w:t>
                  </w:r>
                </w:p>
              </w:tc>
            </w:tr>
            <w:tr w14:paraId="59D04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D2EDC71">
                  <w:pPr>
                    <w:pStyle w:val="33"/>
                  </w:pPr>
                  <w:r>
                    <w:rPr>
                      <w:rFonts w:hint="eastAsia"/>
                    </w:rPr>
                    <w:t>57</w:t>
                  </w:r>
                </w:p>
              </w:tc>
              <w:tc>
                <w:tcPr>
                  <w:tcW w:w="623" w:type="pct"/>
                  <w:vMerge w:val="continue"/>
                  <w:tcBorders>
                    <w:left w:val="single" w:color="auto" w:sz="4" w:space="0"/>
                  </w:tcBorders>
                  <w:vAlign w:val="center"/>
                </w:tcPr>
                <w:p w14:paraId="083597A7"/>
              </w:tc>
              <w:tc>
                <w:tcPr>
                  <w:tcW w:w="1068" w:type="pct"/>
                  <w:tcBorders>
                    <w:left w:val="single" w:color="auto" w:sz="4" w:space="0"/>
                  </w:tcBorders>
                  <w:vAlign w:val="center"/>
                </w:tcPr>
                <w:p w14:paraId="71B461BC">
                  <w:pPr>
                    <w:pStyle w:val="33"/>
                  </w:pPr>
                  <w:r>
                    <w:rPr>
                      <w:rFonts w:hint="eastAsia"/>
                    </w:rPr>
                    <w:t>除油槽</w:t>
                  </w:r>
                </w:p>
              </w:tc>
              <w:tc>
                <w:tcPr>
                  <w:tcW w:w="1283" w:type="pct"/>
                  <w:tcBorders>
                    <w:left w:val="single" w:color="auto" w:sz="4" w:space="0"/>
                  </w:tcBorders>
                  <w:vAlign w:val="center"/>
                </w:tcPr>
                <w:p w14:paraId="6C7D10C1">
                  <w:pPr>
                    <w:pStyle w:val="33"/>
                  </w:pPr>
                  <w:r>
                    <w:rPr>
                      <w:rFonts w:hint="eastAsia"/>
                    </w:rPr>
                    <w:t>1.2×1.0×1.2m</w:t>
                  </w:r>
                </w:p>
              </w:tc>
              <w:tc>
                <w:tcPr>
                  <w:tcW w:w="571" w:type="pct"/>
                  <w:tcBorders>
                    <w:left w:val="single" w:color="auto" w:sz="4" w:space="0"/>
                  </w:tcBorders>
                </w:tcPr>
                <w:p w14:paraId="64B22F07">
                  <w:pPr>
                    <w:pStyle w:val="33"/>
                  </w:pPr>
                  <w:r>
                    <w:rPr>
                      <w:rFonts w:hint="eastAsia"/>
                    </w:rPr>
                    <w:t>1个</w:t>
                  </w:r>
                </w:p>
              </w:tc>
              <w:tc>
                <w:tcPr>
                  <w:tcW w:w="1142" w:type="pct"/>
                  <w:tcBorders>
                    <w:left w:val="single" w:color="auto" w:sz="4" w:space="0"/>
                  </w:tcBorders>
                  <w:vAlign w:val="center"/>
                </w:tcPr>
                <w:p w14:paraId="003AE033">
                  <w:pPr>
                    <w:pStyle w:val="33"/>
                  </w:pPr>
                  <w:r>
                    <w:rPr>
                      <w:rFonts w:hint="eastAsia"/>
                    </w:rPr>
                    <w:t>碳钢材质</w:t>
                  </w:r>
                </w:p>
              </w:tc>
            </w:tr>
            <w:tr w14:paraId="1704F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DFF0AFD">
                  <w:pPr>
                    <w:pStyle w:val="33"/>
                  </w:pPr>
                  <w:r>
                    <w:rPr>
                      <w:rFonts w:hint="eastAsia"/>
                    </w:rPr>
                    <w:t>58</w:t>
                  </w:r>
                </w:p>
              </w:tc>
              <w:tc>
                <w:tcPr>
                  <w:tcW w:w="623" w:type="pct"/>
                  <w:vMerge w:val="continue"/>
                  <w:tcBorders>
                    <w:left w:val="single" w:color="auto" w:sz="4" w:space="0"/>
                  </w:tcBorders>
                  <w:vAlign w:val="center"/>
                </w:tcPr>
                <w:p w14:paraId="777226D9"/>
              </w:tc>
              <w:tc>
                <w:tcPr>
                  <w:tcW w:w="1068" w:type="pct"/>
                  <w:tcBorders>
                    <w:left w:val="single" w:color="auto" w:sz="4" w:space="0"/>
                  </w:tcBorders>
                  <w:vAlign w:val="center"/>
                </w:tcPr>
                <w:p w14:paraId="2A47A2A8">
                  <w:pPr>
                    <w:pStyle w:val="33"/>
                  </w:pPr>
                  <w:r>
                    <w:rPr>
                      <w:rFonts w:hint="eastAsia"/>
                    </w:rPr>
                    <w:t>除油槽</w:t>
                  </w:r>
                </w:p>
              </w:tc>
              <w:tc>
                <w:tcPr>
                  <w:tcW w:w="1283" w:type="pct"/>
                  <w:tcBorders>
                    <w:left w:val="single" w:color="auto" w:sz="4" w:space="0"/>
                  </w:tcBorders>
                  <w:vAlign w:val="center"/>
                </w:tcPr>
                <w:p w14:paraId="1851B3E8">
                  <w:pPr>
                    <w:pStyle w:val="33"/>
                  </w:pPr>
                  <w:r>
                    <w:rPr>
                      <w:rFonts w:hint="eastAsia"/>
                    </w:rPr>
                    <w:t>3.0×1.65×1.4m</w:t>
                  </w:r>
                </w:p>
              </w:tc>
              <w:tc>
                <w:tcPr>
                  <w:tcW w:w="571" w:type="pct"/>
                  <w:tcBorders>
                    <w:left w:val="single" w:color="auto" w:sz="4" w:space="0"/>
                  </w:tcBorders>
                </w:tcPr>
                <w:p w14:paraId="6A5FD6EE">
                  <w:pPr>
                    <w:pStyle w:val="33"/>
                  </w:pPr>
                  <w:r>
                    <w:rPr>
                      <w:rFonts w:hint="eastAsia"/>
                    </w:rPr>
                    <w:t>1个</w:t>
                  </w:r>
                </w:p>
              </w:tc>
              <w:tc>
                <w:tcPr>
                  <w:tcW w:w="1142" w:type="pct"/>
                  <w:tcBorders>
                    <w:left w:val="single" w:color="auto" w:sz="4" w:space="0"/>
                  </w:tcBorders>
                  <w:vAlign w:val="center"/>
                </w:tcPr>
                <w:p w14:paraId="46742786">
                  <w:pPr>
                    <w:pStyle w:val="33"/>
                  </w:pPr>
                  <w:r>
                    <w:rPr>
                      <w:rFonts w:hint="eastAsia"/>
                    </w:rPr>
                    <w:t>碳钢材质</w:t>
                  </w:r>
                </w:p>
              </w:tc>
            </w:tr>
            <w:tr w14:paraId="212F2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64C893D">
                  <w:pPr>
                    <w:pStyle w:val="33"/>
                  </w:pPr>
                  <w:r>
                    <w:rPr>
                      <w:rFonts w:hint="eastAsia"/>
                    </w:rPr>
                    <w:t>59</w:t>
                  </w:r>
                </w:p>
              </w:tc>
              <w:tc>
                <w:tcPr>
                  <w:tcW w:w="623" w:type="pct"/>
                  <w:vMerge w:val="continue"/>
                  <w:tcBorders>
                    <w:left w:val="single" w:color="auto" w:sz="4" w:space="0"/>
                  </w:tcBorders>
                  <w:vAlign w:val="center"/>
                </w:tcPr>
                <w:p w14:paraId="7CF02FD6"/>
              </w:tc>
              <w:tc>
                <w:tcPr>
                  <w:tcW w:w="1068" w:type="pct"/>
                  <w:tcBorders>
                    <w:left w:val="single" w:color="auto" w:sz="4" w:space="0"/>
                  </w:tcBorders>
                  <w:vAlign w:val="center"/>
                </w:tcPr>
                <w:p w14:paraId="561E5263">
                  <w:pPr>
                    <w:pStyle w:val="33"/>
                  </w:pPr>
                  <w:r>
                    <w:rPr>
                      <w:rFonts w:hint="eastAsia"/>
                    </w:rPr>
                    <w:t>冷水</w:t>
                  </w:r>
                  <w:r>
                    <w:t>洗</w:t>
                  </w:r>
                  <w:r>
                    <w:rPr>
                      <w:rFonts w:hint="eastAsia"/>
                    </w:rPr>
                    <w:t>槽</w:t>
                  </w:r>
                </w:p>
              </w:tc>
              <w:tc>
                <w:tcPr>
                  <w:tcW w:w="1283" w:type="pct"/>
                  <w:tcBorders>
                    <w:left w:val="single" w:color="auto" w:sz="4" w:space="0"/>
                  </w:tcBorders>
                  <w:vAlign w:val="center"/>
                </w:tcPr>
                <w:p w14:paraId="0455F4CA">
                  <w:pPr>
                    <w:pStyle w:val="33"/>
                  </w:pPr>
                  <w:r>
                    <w:rPr>
                      <w:rFonts w:hint="eastAsia"/>
                    </w:rPr>
                    <w:t>3.0×1.65×1.5m</w:t>
                  </w:r>
                </w:p>
              </w:tc>
              <w:tc>
                <w:tcPr>
                  <w:tcW w:w="571" w:type="pct"/>
                  <w:tcBorders>
                    <w:left w:val="single" w:color="auto" w:sz="4" w:space="0"/>
                  </w:tcBorders>
                  <w:vAlign w:val="center"/>
                </w:tcPr>
                <w:p w14:paraId="3A254DBC">
                  <w:pPr>
                    <w:pStyle w:val="33"/>
                  </w:pPr>
                  <w:r>
                    <w:t>1</w:t>
                  </w:r>
                  <w:r>
                    <w:rPr>
                      <w:rFonts w:hint="eastAsia"/>
                    </w:rPr>
                    <w:t>个</w:t>
                  </w:r>
                </w:p>
              </w:tc>
              <w:tc>
                <w:tcPr>
                  <w:tcW w:w="1142" w:type="pct"/>
                  <w:tcBorders>
                    <w:left w:val="single" w:color="auto" w:sz="4" w:space="0"/>
                  </w:tcBorders>
                  <w:vAlign w:val="center"/>
                </w:tcPr>
                <w:p w14:paraId="12721972">
                  <w:pPr>
                    <w:pStyle w:val="33"/>
                  </w:pPr>
                  <w:r>
                    <w:rPr>
                      <w:rFonts w:hint="eastAsia"/>
                    </w:rPr>
                    <w:t>PP材质</w:t>
                  </w:r>
                </w:p>
              </w:tc>
            </w:tr>
            <w:tr w14:paraId="4C936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F6BB3F7">
                  <w:pPr>
                    <w:pStyle w:val="33"/>
                  </w:pPr>
                  <w:r>
                    <w:rPr>
                      <w:rFonts w:hint="eastAsia"/>
                    </w:rPr>
                    <w:t>60</w:t>
                  </w:r>
                </w:p>
              </w:tc>
              <w:tc>
                <w:tcPr>
                  <w:tcW w:w="623" w:type="pct"/>
                  <w:vMerge w:val="continue"/>
                  <w:tcBorders>
                    <w:left w:val="single" w:color="auto" w:sz="4" w:space="0"/>
                  </w:tcBorders>
                  <w:vAlign w:val="center"/>
                </w:tcPr>
                <w:p w14:paraId="2627D7A1"/>
              </w:tc>
              <w:tc>
                <w:tcPr>
                  <w:tcW w:w="1068" w:type="pct"/>
                  <w:tcBorders>
                    <w:left w:val="single" w:color="auto" w:sz="4" w:space="0"/>
                  </w:tcBorders>
                  <w:vAlign w:val="center"/>
                </w:tcPr>
                <w:p w14:paraId="131667D1">
                  <w:pPr>
                    <w:pStyle w:val="33"/>
                  </w:pPr>
                  <w:r>
                    <w:rPr>
                      <w:rFonts w:hint="eastAsia"/>
                    </w:rPr>
                    <w:t>冷水</w:t>
                  </w:r>
                  <w:r>
                    <w:t>洗</w:t>
                  </w:r>
                  <w:r>
                    <w:rPr>
                      <w:rFonts w:hint="eastAsia"/>
                    </w:rPr>
                    <w:t>槽</w:t>
                  </w:r>
                </w:p>
              </w:tc>
              <w:tc>
                <w:tcPr>
                  <w:tcW w:w="1283" w:type="pct"/>
                  <w:tcBorders>
                    <w:left w:val="single" w:color="auto" w:sz="4" w:space="0"/>
                  </w:tcBorders>
                  <w:vAlign w:val="center"/>
                </w:tcPr>
                <w:p w14:paraId="481906BA">
                  <w:pPr>
                    <w:pStyle w:val="33"/>
                  </w:pPr>
                  <w:r>
                    <w:rPr>
                      <w:rFonts w:hint="eastAsia"/>
                    </w:rPr>
                    <w:t>3.0×1.65×1.5m</w:t>
                  </w:r>
                </w:p>
              </w:tc>
              <w:tc>
                <w:tcPr>
                  <w:tcW w:w="571" w:type="pct"/>
                  <w:tcBorders>
                    <w:left w:val="single" w:color="auto" w:sz="4" w:space="0"/>
                  </w:tcBorders>
                  <w:vAlign w:val="center"/>
                </w:tcPr>
                <w:p w14:paraId="103EC9D6">
                  <w:pPr>
                    <w:pStyle w:val="33"/>
                  </w:pPr>
                  <w:r>
                    <w:rPr>
                      <w:rFonts w:hint="eastAsia"/>
                    </w:rPr>
                    <w:t>1个</w:t>
                  </w:r>
                </w:p>
              </w:tc>
              <w:tc>
                <w:tcPr>
                  <w:tcW w:w="1142" w:type="pct"/>
                  <w:tcBorders>
                    <w:left w:val="single" w:color="auto" w:sz="4" w:space="0"/>
                  </w:tcBorders>
                  <w:vAlign w:val="center"/>
                </w:tcPr>
                <w:p w14:paraId="10E4DF65">
                  <w:pPr>
                    <w:pStyle w:val="33"/>
                  </w:pPr>
                  <w:r>
                    <w:rPr>
                      <w:rFonts w:hint="eastAsia"/>
                    </w:rPr>
                    <w:t>PP材质</w:t>
                  </w:r>
                </w:p>
              </w:tc>
            </w:tr>
            <w:tr w14:paraId="74675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D973C2E">
                  <w:pPr>
                    <w:pStyle w:val="33"/>
                  </w:pPr>
                  <w:r>
                    <w:rPr>
                      <w:rFonts w:hint="eastAsia"/>
                    </w:rPr>
                    <w:t>61</w:t>
                  </w:r>
                </w:p>
              </w:tc>
              <w:tc>
                <w:tcPr>
                  <w:tcW w:w="623" w:type="pct"/>
                  <w:vMerge w:val="continue"/>
                  <w:tcBorders>
                    <w:left w:val="single" w:color="auto" w:sz="4" w:space="0"/>
                  </w:tcBorders>
                  <w:vAlign w:val="center"/>
                </w:tcPr>
                <w:p w14:paraId="48F3745F"/>
              </w:tc>
              <w:tc>
                <w:tcPr>
                  <w:tcW w:w="1068" w:type="pct"/>
                  <w:tcBorders>
                    <w:left w:val="single" w:color="auto" w:sz="4" w:space="0"/>
                  </w:tcBorders>
                  <w:vAlign w:val="center"/>
                </w:tcPr>
                <w:p w14:paraId="29DC2C60">
                  <w:pPr>
                    <w:pStyle w:val="33"/>
                  </w:pPr>
                  <w:r>
                    <w:rPr>
                      <w:rFonts w:hint="eastAsia"/>
                    </w:rPr>
                    <w:t>冷水</w:t>
                  </w:r>
                  <w:r>
                    <w:t>洗</w:t>
                  </w:r>
                  <w:r>
                    <w:rPr>
                      <w:rFonts w:hint="eastAsia"/>
                    </w:rPr>
                    <w:t>槽</w:t>
                  </w:r>
                </w:p>
              </w:tc>
              <w:tc>
                <w:tcPr>
                  <w:tcW w:w="1283" w:type="pct"/>
                  <w:tcBorders>
                    <w:left w:val="single" w:color="auto" w:sz="4" w:space="0"/>
                  </w:tcBorders>
                  <w:vAlign w:val="center"/>
                </w:tcPr>
                <w:p w14:paraId="19BE629A">
                  <w:pPr>
                    <w:pStyle w:val="33"/>
                  </w:pPr>
                  <w:r>
                    <w:rPr>
                      <w:rFonts w:hint="eastAsia"/>
                    </w:rPr>
                    <w:t>3.0×1.65×1.5m</w:t>
                  </w:r>
                </w:p>
              </w:tc>
              <w:tc>
                <w:tcPr>
                  <w:tcW w:w="571" w:type="pct"/>
                  <w:tcBorders>
                    <w:left w:val="single" w:color="auto" w:sz="4" w:space="0"/>
                  </w:tcBorders>
                  <w:vAlign w:val="center"/>
                </w:tcPr>
                <w:p w14:paraId="287CD2D1">
                  <w:pPr>
                    <w:pStyle w:val="33"/>
                  </w:pPr>
                  <w:r>
                    <w:rPr>
                      <w:rFonts w:hint="eastAsia"/>
                    </w:rPr>
                    <w:t>1个</w:t>
                  </w:r>
                </w:p>
              </w:tc>
              <w:tc>
                <w:tcPr>
                  <w:tcW w:w="1142" w:type="pct"/>
                  <w:tcBorders>
                    <w:left w:val="single" w:color="auto" w:sz="4" w:space="0"/>
                  </w:tcBorders>
                  <w:vAlign w:val="center"/>
                </w:tcPr>
                <w:p w14:paraId="7F6FD529">
                  <w:pPr>
                    <w:pStyle w:val="33"/>
                  </w:pPr>
                  <w:r>
                    <w:rPr>
                      <w:rFonts w:hint="eastAsia"/>
                    </w:rPr>
                    <w:t>PP材质</w:t>
                  </w:r>
                </w:p>
              </w:tc>
            </w:tr>
            <w:tr w14:paraId="1B12F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4F94BCB">
                  <w:pPr>
                    <w:pStyle w:val="33"/>
                  </w:pPr>
                  <w:r>
                    <w:rPr>
                      <w:rFonts w:hint="eastAsia"/>
                    </w:rPr>
                    <w:t>62</w:t>
                  </w:r>
                </w:p>
              </w:tc>
              <w:tc>
                <w:tcPr>
                  <w:tcW w:w="623" w:type="pct"/>
                  <w:vMerge w:val="continue"/>
                  <w:tcBorders>
                    <w:left w:val="single" w:color="auto" w:sz="4" w:space="0"/>
                  </w:tcBorders>
                  <w:vAlign w:val="center"/>
                </w:tcPr>
                <w:p w14:paraId="398ADF48"/>
              </w:tc>
              <w:tc>
                <w:tcPr>
                  <w:tcW w:w="1068" w:type="pct"/>
                  <w:tcBorders>
                    <w:left w:val="single" w:color="auto" w:sz="4" w:space="0"/>
                  </w:tcBorders>
                  <w:vAlign w:val="center"/>
                </w:tcPr>
                <w:p w14:paraId="7F24C7B4">
                  <w:pPr>
                    <w:pStyle w:val="33"/>
                  </w:pPr>
                  <w:r>
                    <w:rPr>
                      <w:rFonts w:hint="eastAsia"/>
                    </w:rPr>
                    <w:t>酸洗槽</w:t>
                  </w:r>
                </w:p>
              </w:tc>
              <w:tc>
                <w:tcPr>
                  <w:tcW w:w="1283" w:type="pct"/>
                  <w:tcBorders>
                    <w:left w:val="single" w:color="auto" w:sz="4" w:space="0"/>
                  </w:tcBorders>
                  <w:vAlign w:val="center"/>
                </w:tcPr>
                <w:p w14:paraId="12C87085">
                  <w:pPr>
                    <w:pStyle w:val="33"/>
                  </w:pPr>
                  <w:r>
                    <w:rPr>
                      <w:rFonts w:hint="eastAsia"/>
                    </w:rPr>
                    <w:t>3.0×1.65×1.5m</w:t>
                  </w:r>
                </w:p>
              </w:tc>
              <w:tc>
                <w:tcPr>
                  <w:tcW w:w="571" w:type="pct"/>
                  <w:tcBorders>
                    <w:left w:val="single" w:color="auto" w:sz="4" w:space="0"/>
                  </w:tcBorders>
                  <w:vAlign w:val="center"/>
                </w:tcPr>
                <w:p w14:paraId="40B7F6BC">
                  <w:pPr>
                    <w:pStyle w:val="33"/>
                  </w:pPr>
                  <w:r>
                    <w:rPr>
                      <w:rFonts w:hint="eastAsia"/>
                    </w:rPr>
                    <w:t>1个</w:t>
                  </w:r>
                </w:p>
              </w:tc>
              <w:tc>
                <w:tcPr>
                  <w:tcW w:w="1142" w:type="pct"/>
                  <w:tcBorders>
                    <w:left w:val="single" w:color="auto" w:sz="4" w:space="0"/>
                  </w:tcBorders>
                  <w:vAlign w:val="center"/>
                </w:tcPr>
                <w:p w14:paraId="2A8C6ADD">
                  <w:pPr>
                    <w:pStyle w:val="33"/>
                  </w:pPr>
                  <w:r>
                    <w:rPr>
                      <w:rFonts w:hint="eastAsia"/>
                    </w:rPr>
                    <w:t>PP材质</w:t>
                  </w:r>
                </w:p>
              </w:tc>
            </w:tr>
            <w:tr w14:paraId="2988C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EDEC06F">
                  <w:pPr>
                    <w:pStyle w:val="33"/>
                  </w:pPr>
                  <w:r>
                    <w:rPr>
                      <w:rFonts w:hint="eastAsia"/>
                    </w:rPr>
                    <w:t>63</w:t>
                  </w:r>
                </w:p>
              </w:tc>
              <w:tc>
                <w:tcPr>
                  <w:tcW w:w="623" w:type="pct"/>
                  <w:vMerge w:val="continue"/>
                  <w:tcBorders>
                    <w:left w:val="single" w:color="auto" w:sz="4" w:space="0"/>
                  </w:tcBorders>
                  <w:vAlign w:val="center"/>
                </w:tcPr>
                <w:p w14:paraId="6AE2CB18"/>
              </w:tc>
              <w:tc>
                <w:tcPr>
                  <w:tcW w:w="1068" w:type="pct"/>
                  <w:tcBorders>
                    <w:left w:val="single" w:color="auto" w:sz="4" w:space="0"/>
                  </w:tcBorders>
                  <w:vAlign w:val="center"/>
                </w:tcPr>
                <w:p w14:paraId="3188CF84">
                  <w:pPr>
                    <w:pStyle w:val="33"/>
                  </w:pPr>
                  <w:r>
                    <w:rPr>
                      <w:rFonts w:hint="eastAsia"/>
                    </w:rPr>
                    <w:t>冷水</w:t>
                  </w:r>
                  <w:r>
                    <w:t>洗</w:t>
                  </w:r>
                  <w:r>
                    <w:rPr>
                      <w:rFonts w:hint="eastAsia"/>
                    </w:rPr>
                    <w:t>槽</w:t>
                  </w:r>
                </w:p>
              </w:tc>
              <w:tc>
                <w:tcPr>
                  <w:tcW w:w="1283" w:type="pct"/>
                  <w:tcBorders>
                    <w:left w:val="single" w:color="auto" w:sz="4" w:space="0"/>
                  </w:tcBorders>
                  <w:vAlign w:val="center"/>
                </w:tcPr>
                <w:p w14:paraId="34CBF1AC">
                  <w:pPr>
                    <w:pStyle w:val="33"/>
                  </w:pPr>
                  <w:r>
                    <w:rPr>
                      <w:rFonts w:hint="eastAsia"/>
                    </w:rPr>
                    <w:t>3.0×1.65×1.5m</w:t>
                  </w:r>
                </w:p>
              </w:tc>
              <w:tc>
                <w:tcPr>
                  <w:tcW w:w="571" w:type="pct"/>
                  <w:tcBorders>
                    <w:left w:val="single" w:color="auto" w:sz="4" w:space="0"/>
                  </w:tcBorders>
                  <w:vAlign w:val="center"/>
                </w:tcPr>
                <w:p w14:paraId="3D67BA53">
                  <w:pPr>
                    <w:pStyle w:val="33"/>
                  </w:pPr>
                  <w:r>
                    <w:rPr>
                      <w:rFonts w:hint="eastAsia"/>
                    </w:rPr>
                    <w:t>1个</w:t>
                  </w:r>
                </w:p>
              </w:tc>
              <w:tc>
                <w:tcPr>
                  <w:tcW w:w="1142" w:type="pct"/>
                  <w:tcBorders>
                    <w:left w:val="single" w:color="auto" w:sz="4" w:space="0"/>
                  </w:tcBorders>
                  <w:vAlign w:val="center"/>
                </w:tcPr>
                <w:p w14:paraId="30349D66">
                  <w:pPr>
                    <w:pStyle w:val="33"/>
                  </w:pPr>
                  <w:r>
                    <w:rPr>
                      <w:rFonts w:hint="eastAsia"/>
                    </w:rPr>
                    <w:t>PP材质</w:t>
                  </w:r>
                </w:p>
              </w:tc>
            </w:tr>
            <w:tr w14:paraId="68B24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Merge w:val="restart"/>
                  <w:vAlign w:val="center"/>
                </w:tcPr>
                <w:p w14:paraId="124FF92A">
                  <w:pPr>
                    <w:pStyle w:val="33"/>
                  </w:pPr>
                  <w:r>
                    <w:rPr>
                      <w:rFonts w:hint="eastAsia"/>
                    </w:rPr>
                    <w:t>64</w:t>
                  </w:r>
                </w:p>
              </w:tc>
              <w:tc>
                <w:tcPr>
                  <w:tcW w:w="623" w:type="pct"/>
                  <w:vMerge w:val="restart"/>
                  <w:tcBorders>
                    <w:left w:val="single" w:color="auto" w:sz="4" w:space="0"/>
                  </w:tcBorders>
                  <w:vAlign w:val="center"/>
                </w:tcPr>
                <w:p w14:paraId="081F6891">
                  <w:pPr>
                    <w:pStyle w:val="33"/>
                  </w:pPr>
                  <w:r>
                    <w:rPr>
                      <w:rFonts w:hint="eastAsia"/>
                    </w:rPr>
                    <w:t>环保设</w:t>
                  </w:r>
                </w:p>
                <w:p w14:paraId="0631D627">
                  <w:pPr>
                    <w:pStyle w:val="33"/>
                  </w:pPr>
                  <w:r>
                    <w:rPr>
                      <w:rFonts w:hint="eastAsia"/>
                    </w:rPr>
                    <w:t>备</w:t>
                  </w:r>
                </w:p>
              </w:tc>
              <w:tc>
                <w:tcPr>
                  <w:tcW w:w="1068" w:type="pct"/>
                  <w:tcBorders>
                    <w:left w:val="single" w:color="auto" w:sz="4" w:space="0"/>
                  </w:tcBorders>
                  <w:vAlign w:val="center"/>
                </w:tcPr>
                <w:p w14:paraId="264D7C0D">
                  <w:pPr>
                    <w:pStyle w:val="33"/>
                  </w:pPr>
                  <w:r>
                    <w:rPr>
                      <w:rFonts w:hint="eastAsia"/>
                    </w:rPr>
                    <w:t>碱液喷淋塔</w:t>
                  </w:r>
                </w:p>
              </w:tc>
              <w:tc>
                <w:tcPr>
                  <w:tcW w:w="1283" w:type="pct"/>
                  <w:tcBorders>
                    <w:left w:val="single" w:color="auto" w:sz="4" w:space="0"/>
                  </w:tcBorders>
                  <w:vAlign w:val="center"/>
                </w:tcPr>
                <w:p w14:paraId="0CF13207">
                  <w:pPr>
                    <w:pStyle w:val="33"/>
                  </w:pPr>
                  <w:r>
                    <w:rPr>
                      <w:rFonts w:hint="eastAsia"/>
                    </w:rPr>
                    <w:t>XLD-JPLT-20000</w:t>
                  </w:r>
                </w:p>
              </w:tc>
              <w:tc>
                <w:tcPr>
                  <w:tcW w:w="571" w:type="pct"/>
                  <w:tcBorders>
                    <w:left w:val="single" w:color="auto" w:sz="4" w:space="0"/>
                  </w:tcBorders>
                  <w:vAlign w:val="center"/>
                </w:tcPr>
                <w:p w14:paraId="0DCED785">
                  <w:pPr>
                    <w:pStyle w:val="33"/>
                  </w:pPr>
                  <w:r>
                    <w:rPr>
                      <w:rFonts w:hint="eastAsia"/>
                    </w:rPr>
                    <w:t>2</w:t>
                  </w:r>
                  <w:r>
                    <w:t>套</w:t>
                  </w:r>
                </w:p>
              </w:tc>
              <w:tc>
                <w:tcPr>
                  <w:tcW w:w="1142" w:type="pct"/>
                  <w:tcBorders>
                    <w:left w:val="single" w:color="auto" w:sz="4" w:space="0"/>
                  </w:tcBorders>
                  <w:vAlign w:val="center"/>
                </w:tcPr>
                <w:p w14:paraId="30CC7470">
                  <w:pPr>
                    <w:pStyle w:val="33"/>
                    <w:rPr>
                      <w:highlight w:val="yellow"/>
                    </w:rPr>
                  </w:pPr>
                  <w:r>
                    <w:rPr>
                      <w:rFonts w:hint="eastAsia"/>
                    </w:rPr>
                    <w:t>改造现有阳极氧化生产线1套，新建1套用于处理</w:t>
                  </w:r>
                  <w:r>
                    <w:t>2#</w:t>
                  </w:r>
                  <w:r>
                    <w:rPr>
                      <w:rFonts w:hint="eastAsia"/>
                    </w:rPr>
                    <w:t>酸洗生产线废气</w:t>
                  </w:r>
                </w:p>
              </w:tc>
            </w:tr>
            <w:tr w14:paraId="3799E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Merge w:val="continue"/>
                  <w:vAlign w:val="center"/>
                </w:tcPr>
                <w:p w14:paraId="6AF84736"/>
              </w:tc>
              <w:tc>
                <w:tcPr>
                  <w:tcW w:w="623" w:type="pct"/>
                  <w:vMerge w:val="continue"/>
                  <w:tcBorders>
                    <w:left w:val="single" w:color="auto" w:sz="4" w:space="0"/>
                  </w:tcBorders>
                  <w:vAlign w:val="center"/>
                </w:tcPr>
                <w:p w14:paraId="2AA3BA25"/>
              </w:tc>
              <w:tc>
                <w:tcPr>
                  <w:tcW w:w="1068" w:type="pct"/>
                  <w:tcBorders>
                    <w:left w:val="single" w:color="auto" w:sz="4" w:space="0"/>
                  </w:tcBorders>
                  <w:vAlign w:val="center"/>
                </w:tcPr>
                <w:p w14:paraId="77EF0C9C">
                  <w:pPr>
                    <w:pStyle w:val="33"/>
                    <w:rPr>
                      <w:kern w:val="2"/>
                    </w:rPr>
                  </w:pPr>
                  <w:r>
                    <w:rPr>
                      <w:rFonts w:hint="eastAsia"/>
                      <w:kern w:val="2"/>
                    </w:rPr>
                    <w:t>排气筒</w:t>
                  </w:r>
                </w:p>
              </w:tc>
              <w:tc>
                <w:tcPr>
                  <w:tcW w:w="1283" w:type="pct"/>
                  <w:tcBorders>
                    <w:left w:val="single" w:color="auto" w:sz="4" w:space="0"/>
                  </w:tcBorders>
                  <w:vAlign w:val="center"/>
                </w:tcPr>
                <w:p w14:paraId="076ED318">
                  <w:pPr>
                    <w:pStyle w:val="33"/>
                    <w:rPr>
                      <w:kern w:val="2"/>
                    </w:rPr>
                  </w:pPr>
                  <w:r>
                    <w:rPr>
                      <w:kern w:val="2"/>
                    </w:rPr>
                    <w:t>18m</w:t>
                  </w:r>
                  <w:r>
                    <w:rPr>
                      <w:rFonts w:hint="eastAsia"/>
                      <w:kern w:val="2"/>
                    </w:rPr>
                    <w:t>高，内径</w:t>
                  </w:r>
                  <w:r>
                    <w:rPr>
                      <w:kern w:val="2"/>
                    </w:rPr>
                    <w:t>0.6m</w:t>
                  </w:r>
                </w:p>
              </w:tc>
              <w:tc>
                <w:tcPr>
                  <w:tcW w:w="571" w:type="pct"/>
                  <w:tcBorders>
                    <w:left w:val="single" w:color="auto" w:sz="4" w:space="0"/>
                  </w:tcBorders>
                  <w:vAlign w:val="center"/>
                </w:tcPr>
                <w:p w14:paraId="143CCEF3">
                  <w:pPr>
                    <w:pStyle w:val="33"/>
                    <w:rPr>
                      <w:kern w:val="2"/>
                    </w:rPr>
                  </w:pPr>
                  <w:r>
                    <w:rPr>
                      <w:kern w:val="2"/>
                    </w:rPr>
                    <w:t>2</w:t>
                  </w:r>
                  <w:r>
                    <w:rPr>
                      <w:rFonts w:hint="eastAsia"/>
                      <w:kern w:val="2"/>
                    </w:rPr>
                    <w:t>根</w:t>
                  </w:r>
                </w:p>
              </w:tc>
              <w:tc>
                <w:tcPr>
                  <w:tcW w:w="1142" w:type="pct"/>
                  <w:tcBorders>
                    <w:left w:val="single" w:color="auto" w:sz="4" w:space="0"/>
                  </w:tcBorders>
                  <w:vAlign w:val="center"/>
                </w:tcPr>
                <w:p w14:paraId="3B394C49">
                  <w:pPr>
                    <w:pStyle w:val="33"/>
                    <w:rPr>
                      <w:kern w:val="2"/>
                    </w:rPr>
                  </w:pPr>
                  <w:r>
                    <w:rPr>
                      <w:rFonts w:hint="eastAsia"/>
                      <w:kern w:val="2"/>
                    </w:rPr>
                    <w:t>改造现有</w:t>
                  </w:r>
                  <w:r>
                    <w:rPr>
                      <w:kern w:val="2"/>
                    </w:rPr>
                    <w:t>2</w:t>
                  </w:r>
                  <w:r>
                    <w:rPr>
                      <w:rFonts w:hint="eastAsia"/>
                      <w:kern w:val="2"/>
                    </w:rPr>
                    <w:t>根排气筒DA006、DA007</w:t>
                  </w:r>
                </w:p>
              </w:tc>
            </w:tr>
            <w:tr w14:paraId="4896C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Merge w:val="continue"/>
                  <w:vAlign w:val="center"/>
                </w:tcPr>
                <w:p w14:paraId="34143438"/>
              </w:tc>
              <w:tc>
                <w:tcPr>
                  <w:tcW w:w="623" w:type="pct"/>
                  <w:vMerge w:val="continue"/>
                  <w:tcBorders>
                    <w:left w:val="single" w:color="auto" w:sz="4" w:space="0"/>
                  </w:tcBorders>
                  <w:vAlign w:val="center"/>
                </w:tcPr>
                <w:p w14:paraId="067B0B59"/>
              </w:tc>
              <w:tc>
                <w:tcPr>
                  <w:tcW w:w="1068" w:type="pct"/>
                  <w:tcBorders>
                    <w:left w:val="single" w:color="auto" w:sz="4" w:space="0"/>
                  </w:tcBorders>
                  <w:vAlign w:val="center"/>
                </w:tcPr>
                <w:p w14:paraId="3CB6C86E">
                  <w:pPr>
                    <w:pStyle w:val="33"/>
                  </w:pPr>
                  <w:r>
                    <w:rPr>
                      <w:rFonts w:hint="eastAsia"/>
                    </w:rPr>
                    <w:t>风机</w:t>
                  </w:r>
                </w:p>
              </w:tc>
              <w:tc>
                <w:tcPr>
                  <w:tcW w:w="1283" w:type="pct"/>
                  <w:tcBorders>
                    <w:left w:val="single" w:color="auto" w:sz="4" w:space="0"/>
                  </w:tcBorders>
                  <w:vAlign w:val="center"/>
                </w:tcPr>
                <w:p w14:paraId="035AC4CB">
                  <w:pPr>
                    <w:pStyle w:val="33"/>
                  </w:pPr>
                  <w:r>
                    <w:rPr>
                      <w:rFonts w:hint="eastAsia"/>
                    </w:rPr>
                    <w:t>20000m</w:t>
                  </w:r>
                  <w:r>
                    <w:rPr>
                      <w:rFonts w:hint="eastAsia"/>
                      <w:vertAlign w:val="superscript"/>
                    </w:rPr>
                    <w:t>3</w:t>
                  </w:r>
                  <w:r>
                    <w:rPr>
                      <w:rFonts w:hint="eastAsia"/>
                    </w:rPr>
                    <w:t>/h</w:t>
                  </w:r>
                </w:p>
              </w:tc>
              <w:tc>
                <w:tcPr>
                  <w:tcW w:w="571" w:type="pct"/>
                  <w:tcBorders>
                    <w:left w:val="single" w:color="auto" w:sz="4" w:space="0"/>
                  </w:tcBorders>
                  <w:vAlign w:val="center"/>
                </w:tcPr>
                <w:p w14:paraId="40B5D911">
                  <w:pPr>
                    <w:pStyle w:val="33"/>
                  </w:pPr>
                  <w:r>
                    <w:rPr>
                      <w:rFonts w:hint="eastAsia"/>
                    </w:rPr>
                    <w:t>2个</w:t>
                  </w:r>
                </w:p>
              </w:tc>
              <w:tc>
                <w:tcPr>
                  <w:tcW w:w="1142" w:type="pct"/>
                  <w:tcBorders>
                    <w:left w:val="single" w:color="auto" w:sz="4" w:space="0"/>
                  </w:tcBorders>
                  <w:vAlign w:val="center"/>
                </w:tcPr>
                <w:p w14:paraId="7178DD5E">
                  <w:pPr>
                    <w:pStyle w:val="33"/>
                  </w:pPr>
                  <w:r>
                    <w:rPr>
                      <w:rFonts w:hint="eastAsia"/>
                    </w:rPr>
                    <w:t>1个用于</w:t>
                  </w:r>
                  <w:r>
                    <w:rPr>
                      <w:rFonts w:hint="eastAsia"/>
                      <w:kern w:val="2"/>
                    </w:rPr>
                    <w:t>1</w:t>
                  </w:r>
                  <w:r>
                    <w:rPr>
                      <w:kern w:val="2"/>
                    </w:rPr>
                    <w:t>#</w:t>
                  </w:r>
                  <w:r>
                    <w:rPr>
                      <w:rFonts w:hint="eastAsia"/>
                    </w:rPr>
                    <w:t>酸洗生产线，1个用于</w:t>
                  </w:r>
                  <w:r>
                    <w:t>2#</w:t>
                  </w:r>
                  <w:r>
                    <w:rPr>
                      <w:rFonts w:hint="eastAsia"/>
                    </w:rPr>
                    <w:t xml:space="preserve">酸洗生产线 </w:t>
                  </w:r>
                </w:p>
              </w:tc>
            </w:tr>
            <w:tr w14:paraId="3FB3A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Merge w:val="continue"/>
                  <w:vAlign w:val="center"/>
                </w:tcPr>
                <w:p w14:paraId="1511CD8E"/>
              </w:tc>
              <w:tc>
                <w:tcPr>
                  <w:tcW w:w="623" w:type="pct"/>
                  <w:vMerge w:val="continue"/>
                  <w:tcBorders>
                    <w:left w:val="single" w:color="auto" w:sz="4" w:space="0"/>
                  </w:tcBorders>
                  <w:vAlign w:val="center"/>
                </w:tcPr>
                <w:p w14:paraId="16A0E388"/>
              </w:tc>
              <w:tc>
                <w:tcPr>
                  <w:tcW w:w="1068" w:type="pct"/>
                  <w:tcBorders>
                    <w:left w:val="single" w:color="auto" w:sz="4" w:space="0"/>
                  </w:tcBorders>
                  <w:vAlign w:val="center"/>
                </w:tcPr>
                <w:p w14:paraId="6A43BC82">
                  <w:pPr>
                    <w:pStyle w:val="33"/>
                  </w:pPr>
                  <w:r>
                    <w:rPr>
                      <w:rFonts w:hint="eastAsia"/>
                    </w:rPr>
                    <w:t>污水处理设备</w:t>
                  </w:r>
                </w:p>
              </w:tc>
              <w:tc>
                <w:tcPr>
                  <w:tcW w:w="1283" w:type="pct"/>
                  <w:tcBorders>
                    <w:left w:val="single" w:color="auto" w:sz="4" w:space="0"/>
                  </w:tcBorders>
                  <w:vAlign w:val="center"/>
                </w:tcPr>
                <w:p w14:paraId="3B1245E5">
                  <w:pPr>
                    <w:pStyle w:val="33"/>
                  </w:pPr>
                  <w:r>
                    <w:rPr>
                      <w:rFonts w:hint="eastAsia"/>
                    </w:rPr>
                    <w:t>/</w:t>
                  </w:r>
                </w:p>
              </w:tc>
              <w:tc>
                <w:tcPr>
                  <w:tcW w:w="571" w:type="pct"/>
                  <w:tcBorders>
                    <w:left w:val="single" w:color="auto" w:sz="4" w:space="0"/>
                  </w:tcBorders>
                  <w:vAlign w:val="center"/>
                </w:tcPr>
                <w:p w14:paraId="27A0FC8B">
                  <w:pPr>
                    <w:pStyle w:val="33"/>
                  </w:pPr>
                  <w:r>
                    <w:rPr>
                      <w:rFonts w:hint="eastAsia"/>
                    </w:rPr>
                    <w:t>1</w:t>
                  </w:r>
                  <w:r>
                    <w:t>套</w:t>
                  </w:r>
                </w:p>
              </w:tc>
              <w:tc>
                <w:tcPr>
                  <w:tcW w:w="1142" w:type="pct"/>
                  <w:tcBorders>
                    <w:left w:val="single" w:color="auto" w:sz="4" w:space="0"/>
                  </w:tcBorders>
                  <w:vAlign w:val="center"/>
                </w:tcPr>
                <w:p w14:paraId="685AE67E">
                  <w:pPr>
                    <w:pStyle w:val="33"/>
                  </w:pPr>
                  <w:r>
                    <w:rPr>
                      <w:rFonts w:hint="eastAsia"/>
                    </w:rPr>
                    <w:t>改造现有4#车间1号污水站</w:t>
                  </w:r>
                </w:p>
              </w:tc>
            </w:tr>
            <w:tr w14:paraId="2047E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0764727">
                  <w:pPr>
                    <w:pStyle w:val="33"/>
                  </w:pPr>
                  <w:r>
                    <w:rPr>
                      <w:rFonts w:hint="eastAsia"/>
                    </w:rPr>
                    <w:t>65</w:t>
                  </w:r>
                </w:p>
              </w:tc>
              <w:tc>
                <w:tcPr>
                  <w:tcW w:w="623" w:type="pct"/>
                  <w:tcBorders>
                    <w:left w:val="single" w:color="auto" w:sz="4" w:space="0"/>
                  </w:tcBorders>
                  <w:vAlign w:val="center"/>
                </w:tcPr>
                <w:p w14:paraId="70E369B0">
                  <w:pPr>
                    <w:pStyle w:val="33"/>
                  </w:pPr>
                  <w:r>
                    <w:rPr>
                      <w:rFonts w:hint="eastAsia"/>
                    </w:rPr>
                    <w:t>辅助设备</w:t>
                  </w:r>
                </w:p>
              </w:tc>
              <w:tc>
                <w:tcPr>
                  <w:tcW w:w="1068" w:type="pct"/>
                  <w:tcBorders>
                    <w:left w:val="single" w:color="auto" w:sz="4" w:space="0"/>
                  </w:tcBorders>
                  <w:vAlign w:val="center"/>
                </w:tcPr>
                <w:p w14:paraId="1E3B5C30">
                  <w:pPr>
                    <w:pStyle w:val="33"/>
                  </w:pPr>
                  <w:r>
                    <w:rPr>
                      <w:rFonts w:hint="eastAsia"/>
                    </w:rPr>
                    <w:t>纯水制备设备</w:t>
                  </w:r>
                </w:p>
              </w:tc>
              <w:tc>
                <w:tcPr>
                  <w:tcW w:w="1283" w:type="pct"/>
                  <w:tcBorders>
                    <w:left w:val="single" w:color="auto" w:sz="4" w:space="0"/>
                  </w:tcBorders>
                  <w:vAlign w:val="center"/>
                </w:tcPr>
                <w:p w14:paraId="1F7DABD4">
                  <w:pPr>
                    <w:pStyle w:val="33"/>
                  </w:pPr>
                  <w:r>
                    <w:rPr>
                      <w:rFonts w:hint="eastAsia"/>
                    </w:rPr>
                    <w:t>/</w:t>
                  </w:r>
                </w:p>
              </w:tc>
              <w:tc>
                <w:tcPr>
                  <w:tcW w:w="571" w:type="pct"/>
                  <w:tcBorders>
                    <w:left w:val="single" w:color="auto" w:sz="4" w:space="0"/>
                  </w:tcBorders>
                  <w:vAlign w:val="center"/>
                </w:tcPr>
                <w:p w14:paraId="4236C84B">
                  <w:pPr>
                    <w:pStyle w:val="33"/>
                  </w:pPr>
                  <w:r>
                    <w:rPr>
                      <w:rFonts w:hint="eastAsia"/>
                    </w:rPr>
                    <w:t>1</w:t>
                  </w:r>
                  <w:r>
                    <w:t>套</w:t>
                  </w:r>
                </w:p>
              </w:tc>
              <w:tc>
                <w:tcPr>
                  <w:tcW w:w="1142" w:type="pct"/>
                  <w:tcBorders>
                    <w:left w:val="single" w:color="auto" w:sz="4" w:space="0"/>
                  </w:tcBorders>
                  <w:vAlign w:val="center"/>
                </w:tcPr>
                <w:p w14:paraId="7FCEA314">
                  <w:pPr>
                    <w:pStyle w:val="33"/>
                  </w:pPr>
                  <w:r>
                    <w:rPr>
                      <w:rFonts w:hint="eastAsia"/>
                    </w:rPr>
                    <w:t>依托现有</w:t>
                  </w:r>
                </w:p>
              </w:tc>
            </w:tr>
          </w:tbl>
          <w:p w14:paraId="3321C1E9">
            <w:pPr>
              <w:adjustRightInd w:val="0"/>
              <w:snapToGrid w:val="0"/>
              <w:spacing w:line="400" w:lineRule="exact"/>
              <w:ind w:firstLine="0" w:firstLineChars="0"/>
              <w:rPr>
                <w:b/>
                <w:szCs w:val="21"/>
              </w:rPr>
            </w:pPr>
            <w:r>
              <w:rPr>
                <w:rFonts w:hint="eastAsia"/>
                <w:b/>
                <w:szCs w:val="21"/>
              </w:rPr>
              <w:t xml:space="preserve">   （</w:t>
            </w:r>
            <w:r>
              <w:rPr>
                <w:b/>
                <w:szCs w:val="21"/>
              </w:rPr>
              <w:t>4</w:t>
            </w:r>
            <w:r>
              <w:rPr>
                <w:rFonts w:hint="eastAsia"/>
                <w:b/>
                <w:szCs w:val="21"/>
              </w:rPr>
              <w:t>）扩建项目</w:t>
            </w:r>
            <w:r>
              <w:rPr>
                <w:b/>
                <w:szCs w:val="21"/>
              </w:rPr>
              <w:t>主要原辅材料</w:t>
            </w:r>
            <w:r>
              <w:rPr>
                <w:rFonts w:hint="eastAsia"/>
                <w:b/>
                <w:szCs w:val="21"/>
              </w:rPr>
              <w:t>及能源</w:t>
            </w:r>
            <w:r>
              <w:rPr>
                <w:b/>
                <w:szCs w:val="21"/>
              </w:rPr>
              <w:t>消耗</w:t>
            </w:r>
          </w:p>
          <w:p w14:paraId="6805A7E5">
            <w:pPr>
              <w:adjustRightInd w:val="0"/>
              <w:snapToGrid w:val="0"/>
              <w:spacing w:before="120" w:beforeLines="50"/>
            </w:pPr>
            <w:r>
              <w:rPr>
                <w:rFonts w:hint="eastAsia"/>
                <w:bCs/>
                <w:szCs w:val="21"/>
              </w:rPr>
              <w:t>扩建</w:t>
            </w:r>
            <w:r>
              <w:rPr>
                <w:bCs/>
                <w:szCs w:val="21"/>
              </w:rPr>
              <w:t>项目主要原辅材料</w:t>
            </w:r>
            <w:r>
              <w:rPr>
                <w:rFonts w:hint="eastAsia"/>
                <w:bCs/>
                <w:szCs w:val="21"/>
              </w:rPr>
              <w:t>及能源</w:t>
            </w:r>
            <w:r>
              <w:rPr>
                <w:bCs/>
                <w:szCs w:val="21"/>
              </w:rPr>
              <w:t>消耗情况见下表。</w:t>
            </w:r>
          </w:p>
          <w:p w14:paraId="742C572D">
            <w:pPr>
              <w:pStyle w:val="54"/>
              <w:rPr>
                <w:kern w:val="2"/>
              </w:rPr>
            </w:pPr>
            <w:r>
              <w:rPr>
                <w:rFonts w:hint="eastAsia"/>
                <w:bCs w:val="0"/>
              </w:rPr>
              <w:t xml:space="preserve">表2-8 </w:t>
            </w:r>
            <w:r>
              <w:rPr>
                <w:rFonts w:hint="eastAsia"/>
              </w:rPr>
              <w:t>扩建项目</w:t>
            </w:r>
            <w:r>
              <w:t>主要原辅材料</w:t>
            </w:r>
            <w:r>
              <w:rPr>
                <w:rFonts w:hint="eastAsia"/>
              </w:rPr>
              <w:t>及能源</w:t>
            </w:r>
            <w:r>
              <w:t>消耗一览表</w:t>
            </w:r>
          </w:p>
          <w:tbl>
            <w:tblPr>
              <w:tblStyle w:val="22"/>
              <w:tblW w:w="77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4"/>
              <w:gridCol w:w="765"/>
              <w:gridCol w:w="1274"/>
              <w:gridCol w:w="708"/>
              <w:gridCol w:w="849"/>
              <w:gridCol w:w="1563"/>
              <w:gridCol w:w="876"/>
              <w:gridCol w:w="1075"/>
            </w:tblGrid>
            <w:tr w14:paraId="4BDD6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391" w:type="pct"/>
                  <w:vAlign w:val="center"/>
                </w:tcPr>
                <w:p w14:paraId="7C717C54">
                  <w:pPr>
                    <w:pStyle w:val="33"/>
                  </w:pPr>
                  <w:r>
                    <w:t>序号</w:t>
                  </w:r>
                </w:p>
              </w:tc>
              <w:tc>
                <w:tcPr>
                  <w:tcW w:w="496" w:type="pct"/>
                  <w:vAlign w:val="center"/>
                </w:tcPr>
                <w:p w14:paraId="39027CF3">
                  <w:pPr>
                    <w:pStyle w:val="33"/>
                  </w:pPr>
                  <w:r>
                    <w:rPr>
                      <w:rFonts w:hint="eastAsia"/>
                    </w:rPr>
                    <w:t>生产工序</w:t>
                  </w:r>
                </w:p>
              </w:tc>
              <w:tc>
                <w:tcPr>
                  <w:tcW w:w="826" w:type="pct"/>
                  <w:vAlign w:val="center"/>
                </w:tcPr>
                <w:p w14:paraId="5D212B8D">
                  <w:pPr>
                    <w:pStyle w:val="33"/>
                  </w:pPr>
                  <w:r>
                    <w:t>名称</w:t>
                  </w:r>
                </w:p>
              </w:tc>
              <w:tc>
                <w:tcPr>
                  <w:tcW w:w="459" w:type="pct"/>
                  <w:vAlign w:val="center"/>
                </w:tcPr>
                <w:p w14:paraId="5A3C2327">
                  <w:pPr>
                    <w:pStyle w:val="33"/>
                  </w:pPr>
                  <w:r>
                    <w:t>年</w:t>
                  </w:r>
                  <w:r>
                    <w:rPr>
                      <w:rFonts w:hint="eastAsia"/>
                    </w:rPr>
                    <w:t>耗</w:t>
                  </w:r>
                  <w:r>
                    <w:t>量</w:t>
                  </w:r>
                </w:p>
              </w:tc>
              <w:tc>
                <w:tcPr>
                  <w:tcW w:w="550" w:type="pct"/>
                  <w:vAlign w:val="center"/>
                </w:tcPr>
                <w:p w14:paraId="14BA1B52">
                  <w:pPr>
                    <w:pStyle w:val="33"/>
                  </w:pPr>
                  <w:r>
                    <w:rPr>
                      <w:rFonts w:hint="eastAsia"/>
                    </w:rPr>
                    <w:t>最大储存量</w:t>
                  </w:r>
                </w:p>
              </w:tc>
              <w:tc>
                <w:tcPr>
                  <w:tcW w:w="1013" w:type="pct"/>
                  <w:vAlign w:val="center"/>
                </w:tcPr>
                <w:p w14:paraId="1F7D38CB">
                  <w:pPr>
                    <w:pStyle w:val="33"/>
                  </w:pPr>
                  <w:r>
                    <w:rPr>
                      <w:rFonts w:hint="eastAsia"/>
                    </w:rPr>
                    <w:t>包装规格</w:t>
                  </w:r>
                </w:p>
              </w:tc>
              <w:tc>
                <w:tcPr>
                  <w:tcW w:w="568" w:type="pct"/>
                  <w:vAlign w:val="center"/>
                </w:tcPr>
                <w:p w14:paraId="74BD1183">
                  <w:pPr>
                    <w:pStyle w:val="33"/>
                  </w:pPr>
                  <w:r>
                    <w:t>储存位置</w:t>
                  </w:r>
                </w:p>
              </w:tc>
              <w:tc>
                <w:tcPr>
                  <w:tcW w:w="697" w:type="pct"/>
                  <w:vAlign w:val="center"/>
                </w:tcPr>
                <w:p w14:paraId="4A84800B">
                  <w:pPr>
                    <w:pStyle w:val="33"/>
                  </w:pPr>
                  <w:r>
                    <w:t>备注</w:t>
                  </w:r>
                </w:p>
              </w:tc>
            </w:tr>
            <w:tr w14:paraId="13871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1" w:type="pct"/>
                  <w:vAlign w:val="center"/>
                </w:tcPr>
                <w:p w14:paraId="5ABCF073">
                  <w:pPr>
                    <w:pStyle w:val="33"/>
                  </w:pPr>
                  <w:r>
                    <w:t>1</w:t>
                  </w:r>
                </w:p>
              </w:tc>
              <w:tc>
                <w:tcPr>
                  <w:tcW w:w="496" w:type="pct"/>
                  <w:vMerge w:val="restart"/>
                  <w:tcBorders>
                    <w:left w:val="single" w:color="auto" w:sz="4" w:space="0"/>
                  </w:tcBorders>
                  <w:vAlign w:val="center"/>
                </w:tcPr>
                <w:p w14:paraId="4473E27F">
                  <w:pPr>
                    <w:pStyle w:val="33"/>
                  </w:pPr>
                  <w:r>
                    <w:rPr>
                      <w:rFonts w:hint="eastAsia"/>
                    </w:rPr>
                    <w:t>机加工</w:t>
                  </w:r>
                </w:p>
              </w:tc>
              <w:tc>
                <w:tcPr>
                  <w:tcW w:w="826" w:type="pct"/>
                  <w:tcBorders>
                    <w:left w:val="single" w:color="auto" w:sz="4" w:space="0"/>
                  </w:tcBorders>
                  <w:vAlign w:val="center"/>
                </w:tcPr>
                <w:p w14:paraId="596D9D31">
                  <w:pPr>
                    <w:pStyle w:val="33"/>
                  </w:pPr>
                  <w:r>
                    <w:t>钛合金</w:t>
                  </w:r>
                  <w:r>
                    <w:rPr>
                      <w:rFonts w:hint="eastAsia"/>
                    </w:rPr>
                    <w:t>零部件半成品</w:t>
                  </w:r>
                </w:p>
              </w:tc>
              <w:tc>
                <w:tcPr>
                  <w:tcW w:w="459" w:type="pct"/>
                  <w:tcBorders>
                    <w:left w:val="single" w:color="auto" w:sz="4" w:space="0"/>
                  </w:tcBorders>
                  <w:vAlign w:val="center"/>
                </w:tcPr>
                <w:p w14:paraId="71B97792">
                  <w:pPr>
                    <w:pStyle w:val="33"/>
                  </w:pPr>
                  <w:r>
                    <w:rPr>
                      <w:rFonts w:hint="eastAsia"/>
                    </w:rPr>
                    <w:t>5</w:t>
                  </w:r>
                  <w:r>
                    <w:t>00</w:t>
                  </w:r>
                  <w:r>
                    <w:rPr>
                      <w:rFonts w:hint="eastAsia"/>
                    </w:rPr>
                    <w:t>万件</w:t>
                  </w:r>
                </w:p>
              </w:tc>
              <w:tc>
                <w:tcPr>
                  <w:tcW w:w="550" w:type="pct"/>
                  <w:tcBorders>
                    <w:left w:val="single" w:color="auto" w:sz="4" w:space="0"/>
                  </w:tcBorders>
                  <w:vAlign w:val="center"/>
                </w:tcPr>
                <w:p w14:paraId="71B38D09">
                  <w:pPr>
                    <w:pStyle w:val="33"/>
                  </w:pPr>
                  <w:r>
                    <w:rPr>
                      <w:rFonts w:hint="eastAsia"/>
                    </w:rPr>
                    <w:t>10万件</w:t>
                  </w:r>
                </w:p>
              </w:tc>
              <w:tc>
                <w:tcPr>
                  <w:tcW w:w="1013" w:type="pct"/>
                  <w:tcBorders>
                    <w:left w:val="single" w:color="auto" w:sz="4" w:space="0"/>
                  </w:tcBorders>
                  <w:vAlign w:val="center"/>
                </w:tcPr>
                <w:p w14:paraId="792FC1BD">
                  <w:pPr>
                    <w:pStyle w:val="33"/>
                    <w:rPr>
                      <w:highlight w:val="yellow"/>
                    </w:rPr>
                  </w:pPr>
                  <w:r>
                    <w:rPr>
                      <w:rFonts w:hint="eastAsia"/>
                    </w:rPr>
                    <w:t>外来订单自带</w:t>
                  </w:r>
                </w:p>
              </w:tc>
              <w:tc>
                <w:tcPr>
                  <w:tcW w:w="568" w:type="pct"/>
                  <w:tcBorders>
                    <w:left w:val="single" w:color="auto" w:sz="4" w:space="0"/>
                  </w:tcBorders>
                  <w:vAlign w:val="center"/>
                </w:tcPr>
                <w:p w14:paraId="78933BCF">
                  <w:pPr>
                    <w:pStyle w:val="33"/>
                  </w:pPr>
                  <w:r>
                    <w:rPr>
                      <w:rFonts w:hint="eastAsia"/>
                    </w:rPr>
                    <w:t>库房</w:t>
                  </w:r>
                </w:p>
              </w:tc>
              <w:tc>
                <w:tcPr>
                  <w:tcW w:w="697" w:type="pct"/>
                  <w:tcBorders>
                    <w:left w:val="single" w:color="auto" w:sz="4" w:space="0"/>
                  </w:tcBorders>
                  <w:vAlign w:val="center"/>
                </w:tcPr>
                <w:p w14:paraId="2D14CD6A">
                  <w:pPr>
                    <w:pStyle w:val="33"/>
                  </w:pPr>
                  <w:r>
                    <w:rPr>
                      <w:rFonts w:hint="eastAsia"/>
                    </w:rPr>
                    <w:t>/</w:t>
                  </w:r>
                </w:p>
              </w:tc>
            </w:tr>
            <w:tr w14:paraId="545E1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1" w:type="pct"/>
                  <w:vAlign w:val="center"/>
                </w:tcPr>
                <w:p w14:paraId="1BD5F369">
                  <w:pPr>
                    <w:pStyle w:val="33"/>
                  </w:pPr>
                  <w:r>
                    <w:rPr>
                      <w:rFonts w:hint="eastAsia"/>
                    </w:rPr>
                    <w:t>2</w:t>
                  </w:r>
                </w:p>
              </w:tc>
              <w:tc>
                <w:tcPr>
                  <w:tcW w:w="496" w:type="pct"/>
                  <w:vMerge w:val="continue"/>
                  <w:tcBorders>
                    <w:left w:val="single" w:color="auto" w:sz="4" w:space="0"/>
                  </w:tcBorders>
                  <w:vAlign w:val="center"/>
                </w:tcPr>
                <w:p w14:paraId="5F4D55C6"/>
              </w:tc>
              <w:tc>
                <w:tcPr>
                  <w:tcW w:w="826" w:type="pct"/>
                  <w:tcBorders>
                    <w:left w:val="single" w:color="auto" w:sz="4" w:space="0"/>
                  </w:tcBorders>
                  <w:vAlign w:val="center"/>
                </w:tcPr>
                <w:p w14:paraId="1870DB99">
                  <w:pPr>
                    <w:pStyle w:val="33"/>
                  </w:pPr>
                  <w:r>
                    <w:t>乳化液</w:t>
                  </w:r>
                </w:p>
              </w:tc>
              <w:tc>
                <w:tcPr>
                  <w:tcW w:w="459" w:type="pct"/>
                  <w:tcBorders>
                    <w:left w:val="single" w:color="auto" w:sz="4" w:space="0"/>
                  </w:tcBorders>
                  <w:vAlign w:val="center"/>
                </w:tcPr>
                <w:p w14:paraId="16C95823">
                  <w:pPr>
                    <w:pStyle w:val="33"/>
                  </w:pPr>
                  <w:r>
                    <w:rPr>
                      <w:rFonts w:hint="eastAsia"/>
                    </w:rPr>
                    <w:t>1.5</w:t>
                  </w:r>
                  <w:r>
                    <w:t>t</w:t>
                  </w:r>
                </w:p>
              </w:tc>
              <w:tc>
                <w:tcPr>
                  <w:tcW w:w="550" w:type="pct"/>
                  <w:tcBorders>
                    <w:left w:val="single" w:color="auto" w:sz="4" w:space="0"/>
                  </w:tcBorders>
                  <w:vAlign w:val="center"/>
                </w:tcPr>
                <w:p w14:paraId="4EB9353E">
                  <w:pPr>
                    <w:pStyle w:val="33"/>
                  </w:pPr>
                  <w:r>
                    <w:t>0.</w:t>
                  </w:r>
                  <w:r>
                    <w:rPr>
                      <w:rFonts w:hint="eastAsia"/>
                    </w:rPr>
                    <w:t>25</w:t>
                  </w:r>
                  <w:r>
                    <w:t>t</w:t>
                  </w:r>
                </w:p>
              </w:tc>
              <w:tc>
                <w:tcPr>
                  <w:tcW w:w="1013" w:type="pct"/>
                  <w:tcBorders>
                    <w:left w:val="single" w:color="auto" w:sz="4" w:space="0"/>
                  </w:tcBorders>
                  <w:vAlign w:val="center"/>
                </w:tcPr>
                <w:p w14:paraId="1D1E1F3E">
                  <w:pPr>
                    <w:pStyle w:val="33"/>
                  </w:pPr>
                  <w:r>
                    <w:t>外购</w:t>
                  </w:r>
                  <w:r>
                    <w:rPr>
                      <w:rFonts w:hint="eastAsia"/>
                    </w:rPr>
                    <w:t>，桶装，25kg/桶</w:t>
                  </w:r>
                </w:p>
              </w:tc>
              <w:tc>
                <w:tcPr>
                  <w:tcW w:w="568" w:type="pct"/>
                  <w:tcBorders>
                    <w:left w:val="single" w:color="auto" w:sz="4" w:space="0"/>
                  </w:tcBorders>
                  <w:vAlign w:val="center"/>
                </w:tcPr>
                <w:p w14:paraId="2358600E">
                  <w:pPr>
                    <w:pStyle w:val="33"/>
                  </w:pPr>
                  <w:r>
                    <w:rPr>
                      <w:rFonts w:hint="eastAsia"/>
                    </w:rPr>
                    <w:t>库房</w:t>
                  </w:r>
                </w:p>
              </w:tc>
              <w:tc>
                <w:tcPr>
                  <w:tcW w:w="697" w:type="pct"/>
                  <w:tcBorders>
                    <w:left w:val="single" w:color="auto" w:sz="4" w:space="0"/>
                  </w:tcBorders>
                  <w:vAlign w:val="center"/>
                </w:tcPr>
                <w:p w14:paraId="55CEF6FB">
                  <w:pPr>
                    <w:pStyle w:val="33"/>
                  </w:pPr>
                  <w:r>
                    <w:rPr>
                      <w:rFonts w:hint="eastAsia"/>
                    </w:rPr>
                    <w:t>需用水配</w:t>
                  </w:r>
                </w:p>
                <w:p w14:paraId="2D783E5D">
                  <w:pPr>
                    <w:pStyle w:val="33"/>
                  </w:pPr>
                  <w:r>
                    <w:rPr>
                      <w:rFonts w:hint="eastAsia"/>
                    </w:rPr>
                    <w:t>置后使用</w:t>
                  </w:r>
                </w:p>
              </w:tc>
            </w:tr>
            <w:tr w14:paraId="43961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1" w:type="pct"/>
                  <w:vAlign w:val="center"/>
                </w:tcPr>
                <w:p w14:paraId="6D028595">
                  <w:pPr>
                    <w:pStyle w:val="33"/>
                  </w:pPr>
                  <w:r>
                    <w:rPr>
                      <w:rFonts w:hint="eastAsia"/>
                    </w:rPr>
                    <w:t>3</w:t>
                  </w:r>
                </w:p>
              </w:tc>
              <w:tc>
                <w:tcPr>
                  <w:tcW w:w="496" w:type="pct"/>
                  <w:vMerge w:val="continue"/>
                  <w:tcBorders>
                    <w:left w:val="single" w:color="auto" w:sz="4" w:space="0"/>
                  </w:tcBorders>
                  <w:vAlign w:val="center"/>
                </w:tcPr>
                <w:p w14:paraId="3C0E1A5C"/>
              </w:tc>
              <w:tc>
                <w:tcPr>
                  <w:tcW w:w="826" w:type="pct"/>
                  <w:tcBorders>
                    <w:left w:val="single" w:color="auto" w:sz="4" w:space="0"/>
                  </w:tcBorders>
                  <w:vAlign w:val="center"/>
                </w:tcPr>
                <w:p w14:paraId="50B7BF60">
                  <w:pPr>
                    <w:pStyle w:val="33"/>
                  </w:pPr>
                  <w:r>
                    <w:t>机油</w:t>
                  </w:r>
                </w:p>
              </w:tc>
              <w:tc>
                <w:tcPr>
                  <w:tcW w:w="459" w:type="pct"/>
                  <w:tcBorders>
                    <w:left w:val="single" w:color="auto" w:sz="4" w:space="0"/>
                  </w:tcBorders>
                  <w:vAlign w:val="center"/>
                </w:tcPr>
                <w:p w14:paraId="618B44CE">
                  <w:pPr>
                    <w:pStyle w:val="33"/>
                  </w:pPr>
                  <w:r>
                    <w:rPr>
                      <w:rFonts w:hint="eastAsia"/>
                    </w:rPr>
                    <w:t>1.36</w:t>
                  </w:r>
                  <w:r>
                    <w:t>t</w:t>
                  </w:r>
                </w:p>
              </w:tc>
              <w:tc>
                <w:tcPr>
                  <w:tcW w:w="550" w:type="pct"/>
                  <w:tcBorders>
                    <w:left w:val="single" w:color="auto" w:sz="4" w:space="0"/>
                  </w:tcBorders>
                  <w:vAlign w:val="center"/>
                </w:tcPr>
                <w:p w14:paraId="65816E73">
                  <w:pPr>
                    <w:pStyle w:val="33"/>
                  </w:pPr>
                  <w:r>
                    <w:t>0</w:t>
                  </w:r>
                  <w:r>
                    <w:rPr>
                      <w:rFonts w:hint="eastAsia"/>
                    </w:rPr>
                    <w:t>.34</w:t>
                  </w:r>
                  <w:r>
                    <w:t>t</w:t>
                  </w:r>
                </w:p>
              </w:tc>
              <w:tc>
                <w:tcPr>
                  <w:tcW w:w="1013" w:type="pct"/>
                  <w:tcBorders>
                    <w:left w:val="single" w:color="auto" w:sz="4" w:space="0"/>
                  </w:tcBorders>
                  <w:vAlign w:val="center"/>
                </w:tcPr>
                <w:p w14:paraId="6DC9B8E5">
                  <w:pPr>
                    <w:pStyle w:val="33"/>
                  </w:pPr>
                  <w:r>
                    <w:t>外购</w:t>
                  </w:r>
                  <w:r>
                    <w:rPr>
                      <w:rFonts w:hint="eastAsia"/>
                    </w:rPr>
                    <w:t>，桶装，170kg/桶</w:t>
                  </w:r>
                </w:p>
              </w:tc>
              <w:tc>
                <w:tcPr>
                  <w:tcW w:w="568" w:type="pct"/>
                  <w:tcBorders>
                    <w:left w:val="single" w:color="auto" w:sz="4" w:space="0"/>
                  </w:tcBorders>
                  <w:vAlign w:val="center"/>
                </w:tcPr>
                <w:p w14:paraId="1F2B69F6">
                  <w:pPr>
                    <w:pStyle w:val="33"/>
                  </w:pPr>
                  <w:r>
                    <w:rPr>
                      <w:rFonts w:hint="eastAsia"/>
                    </w:rPr>
                    <w:t>储油库</w:t>
                  </w:r>
                </w:p>
              </w:tc>
              <w:tc>
                <w:tcPr>
                  <w:tcW w:w="697" w:type="pct"/>
                  <w:tcBorders>
                    <w:left w:val="single" w:color="auto" w:sz="4" w:space="0"/>
                  </w:tcBorders>
                  <w:vAlign w:val="center"/>
                </w:tcPr>
                <w:p w14:paraId="6F7A65D6">
                  <w:pPr>
                    <w:pStyle w:val="33"/>
                  </w:pPr>
                  <w:r>
                    <w:rPr>
                      <w:rFonts w:hint="eastAsia"/>
                    </w:rPr>
                    <w:t>/</w:t>
                  </w:r>
                </w:p>
              </w:tc>
            </w:tr>
            <w:tr w14:paraId="596DD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1" w:type="pct"/>
                  <w:vAlign w:val="center"/>
                </w:tcPr>
                <w:p w14:paraId="44371625">
                  <w:pPr>
                    <w:pStyle w:val="33"/>
                  </w:pPr>
                  <w:r>
                    <w:rPr>
                      <w:rFonts w:hint="eastAsia"/>
                    </w:rPr>
                    <w:t>4</w:t>
                  </w:r>
                </w:p>
              </w:tc>
              <w:tc>
                <w:tcPr>
                  <w:tcW w:w="496" w:type="pct"/>
                  <w:vMerge w:val="restart"/>
                  <w:tcBorders>
                    <w:left w:val="single" w:color="auto" w:sz="4" w:space="0"/>
                  </w:tcBorders>
                  <w:vAlign w:val="center"/>
                </w:tcPr>
                <w:p w14:paraId="306BDF26">
                  <w:pPr>
                    <w:pStyle w:val="33"/>
                  </w:pPr>
                  <w:r>
                    <w:rPr>
                      <w:rFonts w:hint="eastAsia"/>
                    </w:rPr>
                    <w:t>酸洗</w:t>
                  </w:r>
                </w:p>
              </w:tc>
              <w:tc>
                <w:tcPr>
                  <w:tcW w:w="826" w:type="pct"/>
                  <w:tcBorders>
                    <w:left w:val="single" w:color="auto" w:sz="4" w:space="0"/>
                  </w:tcBorders>
                  <w:vAlign w:val="center"/>
                </w:tcPr>
                <w:p w14:paraId="0A20817F">
                  <w:pPr>
                    <w:pStyle w:val="33"/>
                  </w:pPr>
                  <w:r>
                    <w:t>硝酸（</w:t>
                  </w:r>
                  <w:r>
                    <w:rPr>
                      <w:rFonts w:hint="eastAsia"/>
                    </w:rPr>
                    <w:t>97.5%</w:t>
                  </w:r>
                  <w:r>
                    <w:t>）</w:t>
                  </w:r>
                </w:p>
              </w:tc>
              <w:tc>
                <w:tcPr>
                  <w:tcW w:w="459" w:type="pct"/>
                  <w:tcBorders>
                    <w:left w:val="single" w:color="auto" w:sz="4" w:space="0"/>
                  </w:tcBorders>
                  <w:vAlign w:val="center"/>
                </w:tcPr>
                <w:p w14:paraId="794AEBF5">
                  <w:pPr>
                    <w:pStyle w:val="33"/>
                  </w:pPr>
                  <w:r>
                    <w:rPr>
                      <w:rFonts w:hint="eastAsia"/>
                    </w:rPr>
                    <w:t>1</w:t>
                  </w:r>
                  <w:r>
                    <w:t>t</w:t>
                  </w:r>
                </w:p>
              </w:tc>
              <w:tc>
                <w:tcPr>
                  <w:tcW w:w="550" w:type="pct"/>
                  <w:tcBorders>
                    <w:left w:val="single" w:color="auto" w:sz="4" w:space="0"/>
                  </w:tcBorders>
                  <w:vAlign w:val="center"/>
                </w:tcPr>
                <w:p w14:paraId="6CAB609C">
                  <w:pPr>
                    <w:pStyle w:val="33"/>
                  </w:pPr>
                  <w:r>
                    <w:rPr>
                      <w:rFonts w:hint="eastAsia"/>
                    </w:rPr>
                    <w:t>0.05</w:t>
                  </w:r>
                  <w:r>
                    <w:t>t</w:t>
                  </w:r>
                </w:p>
              </w:tc>
              <w:tc>
                <w:tcPr>
                  <w:tcW w:w="1013" w:type="pct"/>
                  <w:tcBorders>
                    <w:left w:val="single" w:color="auto" w:sz="4" w:space="0"/>
                  </w:tcBorders>
                  <w:vAlign w:val="center"/>
                </w:tcPr>
                <w:p w14:paraId="2AB93CC5">
                  <w:pPr>
                    <w:pStyle w:val="33"/>
                  </w:pPr>
                  <w:r>
                    <w:t>外购</w:t>
                  </w:r>
                  <w:r>
                    <w:rPr>
                      <w:rFonts w:hint="eastAsia"/>
                    </w:rPr>
                    <w:t>，瓶装，</w:t>
                  </w:r>
                  <w:r>
                    <w:t>2500ml/</w:t>
                  </w:r>
                  <w:r>
                    <w:rPr>
                      <w:rFonts w:hint="eastAsia"/>
                    </w:rPr>
                    <w:t>瓶</w:t>
                  </w:r>
                </w:p>
              </w:tc>
              <w:tc>
                <w:tcPr>
                  <w:tcW w:w="568" w:type="pct"/>
                  <w:tcBorders>
                    <w:left w:val="single" w:color="auto" w:sz="4" w:space="0"/>
                  </w:tcBorders>
                  <w:vAlign w:val="center"/>
                </w:tcPr>
                <w:p w14:paraId="40C5AA88">
                  <w:pPr>
                    <w:pStyle w:val="33"/>
                  </w:pPr>
                  <w:r>
                    <w:rPr>
                      <w:rFonts w:hint="eastAsia"/>
                    </w:rPr>
                    <w:t>库房</w:t>
                  </w:r>
                </w:p>
              </w:tc>
              <w:tc>
                <w:tcPr>
                  <w:tcW w:w="697" w:type="pct"/>
                  <w:tcBorders>
                    <w:left w:val="single" w:color="auto" w:sz="4" w:space="0"/>
                  </w:tcBorders>
                  <w:vAlign w:val="center"/>
                </w:tcPr>
                <w:p w14:paraId="6C745760">
                  <w:pPr>
                    <w:pStyle w:val="33"/>
                  </w:pPr>
                  <w:r>
                    <w:rPr>
                      <w:rFonts w:hint="eastAsia"/>
                    </w:rPr>
                    <w:t>/</w:t>
                  </w:r>
                </w:p>
              </w:tc>
            </w:tr>
            <w:tr w14:paraId="6B2C6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1" w:type="pct"/>
                  <w:vAlign w:val="center"/>
                </w:tcPr>
                <w:p w14:paraId="0FEF2B42">
                  <w:pPr>
                    <w:pStyle w:val="33"/>
                  </w:pPr>
                  <w:r>
                    <w:rPr>
                      <w:rFonts w:hint="eastAsia"/>
                    </w:rPr>
                    <w:t>5</w:t>
                  </w:r>
                </w:p>
              </w:tc>
              <w:tc>
                <w:tcPr>
                  <w:tcW w:w="496" w:type="pct"/>
                  <w:vMerge w:val="continue"/>
                  <w:tcBorders>
                    <w:left w:val="single" w:color="auto" w:sz="4" w:space="0"/>
                  </w:tcBorders>
                  <w:vAlign w:val="center"/>
                </w:tcPr>
                <w:p w14:paraId="2DA024A3"/>
              </w:tc>
              <w:tc>
                <w:tcPr>
                  <w:tcW w:w="826" w:type="pct"/>
                  <w:tcBorders>
                    <w:left w:val="single" w:color="auto" w:sz="4" w:space="0"/>
                  </w:tcBorders>
                  <w:vAlign w:val="center"/>
                </w:tcPr>
                <w:p w14:paraId="51397F7F">
                  <w:pPr>
                    <w:pStyle w:val="33"/>
                  </w:pPr>
                  <w:r>
                    <w:rPr>
                      <w:rFonts w:hint="eastAsia"/>
                    </w:rPr>
                    <w:t>硫酸</w:t>
                  </w:r>
                  <w:r>
                    <w:t>（</w:t>
                  </w:r>
                  <w:r>
                    <w:rPr>
                      <w:rFonts w:hint="eastAsia"/>
                    </w:rPr>
                    <w:t>98%</w:t>
                  </w:r>
                  <w:r>
                    <w:t>）</w:t>
                  </w:r>
                </w:p>
              </w:tc>
              <w:tc>
                <w:tcPr>
                  <w:tcW w:w="459" w:type="pct"/>
                  <w:tcBorders>
                    <w:left w:val="single" w:color="auto" w:sz="4" w:space="0"/>
                  </w:tcBorders>
                  <w:vAlign w:val="center"/>
                </w:tcPr>
                <w:p w14:paraId="3FEE678E">
                  <w:pPr>
                    <w:pStyle w:val="33"/>
                  </w:pPr>
                  <w:r>
                    <w:rPr>
                      <w:rFonts w:hint="eastAsia"/>
                    </w:rPr>
                    <w:t>1.2</w:t>
                  </w:r>
                  <w:r>
                    <w:t xml:space="preserve"> t</w:t>
                  </w:r>
                </w:p>
              </w:tc>
              <w:tc>
                <w:tcPr>
                  <w:tcW w:w="550" w:type="pct"/>
                  <w:tcBorders>
                    <w:left w:val="single" w:color="auto" w:sz="4" w:space="0"/>
                  </w:tcBorders>
                  <w:vAlign w:val="center"/>
                </w:tcPr>
                <w:p w14:paraId="0D1717BC">
                  <w:pPr>
                    <w:pStyle w:val="33"/>
                  </w:pPr>
                  <w:r>
                    <w:rPr>
                      <w:rFonts w:hint="eastAsia"/>
                    </w:rPr>
                    <w:t>0.03</w:t>
                  </w:r>
                  <w:r>
                    <w:t xml:space="preserve"> t</w:t>
                  </w:r>
                </w:p>
              </w:tc>
              <w:tc>
                <w:tcPr>
                  <w:tcW w:w="1013" w:type="pct"/>
                  <w:tcBorders>
                    <w:left w:val="single" w:color="auto" w:sz="4" w:space="0"/>
                  </w:tcBorders>
                  <w:vAlign w:val="center"/>
                </w:tcPr>
                <w:p w14:paraId="682B4E5F">
                  <w:pPr>
                    <w:pStyle w:val="33"/>
                  </w:pPr>
                  <w:r>
                    <w:t>外购</w:t>
                  </w:r>
                  <w:r>
                    <w:rPr>
                      <w:rFonts w:hint="eastAsia"/>
                    </w:rPr>
                    <w:t>，瓶装，</w:t>
                  </w:r>
                  <w:r>
                    <w:t>500ml/</w:t>
                  </w:r>
                  <w:r>
                    <w:rPr>
                      <w:rFonts w:hint="eastAsia"/>
                    </w:rPr>
                    <w:t>瓶</w:t>
                  </w:r>
                </w:p>
              </w:tc>
              <w:tc>
                <w:tcPr>
                  <w:tcW w:w="568" w:type="pct"/>
                  <w:tcBorders>
                    <w:left w:val="single" w:color="auto" w:sz="4" w:space="0"/>
                  </w:tcBorders>
                  <w:vAlign w:val="center"/>
                </w:tcPr>
                <w:p w14:paraId="6B8D9858">
                  <w:pPr>
                    <w:pStyle w:val="33"/>
                  </w:pPr>
                  <w:r>
                    <w:rPr>
                      <w:rFonts w:hint="eastAsia"/>
                    </w:rPr>
                    <w:t>库房</w:t>
                  </w:r>
                </w:p>
              </w:tc>
              <w:tc>
                <w:tcPr>
                  <w:tcW w:w="697" w:type="pct"/>
                  <w:tcBorders>
                    <w:left w:val="single" w:color="auto" w:sz="4" w:space="0"/>
                  </w:tcBorders>
                  <w:vAlign w:val="center"/>
                </w:tcPr>
                <w:p w14:paraId="2B6E1724">
                  <w:pPr>
                    <w:pStyle w:val="33"/>
                  </w:pPr>
                  <w:r>
                    <w:rPr>
                      <w:rFonts w:hint="eastAsia"/>
                    </w:rPr>
                    <w:t>/</w:t>
                  </w:r>
                </w:p>
              </w:tc>
            </w:tr>
            <w:tr w14:paraId="1624A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391" w:type="pct"/>
                  <w:vAlign w:val="center"/>
                </w:tcPr>
                <w:p w14:paraId="3C084A70">
                  <w:pPr>
                    <w:pStyle w:val="33"/>
                  </w:pPr>
                  <w:r>
                    <w:rPr>
                      <w:rFonts w:hint="eastAsia"/>
                    </w:rPr>
                    <w:t>6</w:t>
                  </w:r>
                </w:p>
              </w:tc>
              <w:tc>
                <w:tcPr>
                  <w:tcW w:w="496" w:type="pct"/>
                  <w:vMerge w:val="continue"/>
                  <w:tcBorders>
                    <w:left w:val="single" w:color="auto" w:sz="4" w:space="0"/>
                  </w:tcBorders>
                </w:tcPr>
                <w:p w14:paraId="5536670C"/>
              </w:tc>
              <w:tc>
                <w:tcPr>
                  <w:tcW w:w="826" w:type="pct"/>
                  <w:tcBorders>
                    <w:left w:val="single" w:color="auto" w:sz="4" w:space="0"/>
                  </w:tcBorders>
                  <w:vAlign w:val="center"/>
                </w:tcPr>
                <w:p w14:paraId="50507B56">
                  <w:pPr>
                    <w:pStyle w:val="33"/>
                  </w:pPr>
                  <w:r>
                    <w:t>氢氧化钠（9</w:t>
                  </w:r>
                  <w:r>
                    <w:rPr>
                      <w:rFonts w:hint="eastAsia"/>
                    </w:rPr>
                    <w:t>9%</w:t>
                  </w:r>
                  <w:r>
                    <w:t>）</w:t>
                  </w:r>
                </w:p>
              </w:tc>
              <w:tc>
                <w:tcPr>
                  <w:tcW w:w="459" w:type="pct"/>
                  <w:tcBorders>
                    <w:left w:val="single" w:color="auto" w:sz="4" w:space="0"/>
                  </w:tcBorders>
                  <w:vAlign w:val="center"/>
                </w:tcPr>
                <w:p w14:paraId="339E3B59">
                  <w:pPr>
                    <w:pStyle w:val="33"/>
                  </w:pPr>
                  <w:r>
                    <w:rPr>
                      <w:rFonts w:hint="eastAsia"/>
                    </w:rPr>
                    <w:t>5</w:t>
                  </w:r>
                  <w:r>
                    <w:t>t</w:t>
                  </w:r>
                </w:p>
              </w:tc>
              <w:tc>
                <w:tcPr>
                  <w:tcW w:w="550" w:type="pct"/>
                  <w:tcBorders>
                    <w:left w:val="single" w:color="auto" w:sz="4" w:space="0"/>
                  </w:tcBorders>
                  <w:vAlign w:val="center"/>
                </w:tcPr>
                <w:p w14:paraId="4E0FC73F">
                  <w:pPr>
                    <w:pStyle w:val="33"/>
                  </w:pPr>
                  <w:r>
                    <w:rPr>
                      <w:rFonts w:hint="eastAsia"/>
                    </w:rPr>
                    <w:t>0.2</w:t>
                  </w:r>
                  <w:r>
                    <w:t>t</w:t>
                  </w:r>
                </w:p>
              </w:tc>
              <w:tc>
                <w:tcPr>
                  <w:tcW w:w="1013" w:type="pct"/>
                  <w:tcBorders>
                    <w:left w:val="single" w:color="auto" w:sz="4" w:space="0"/>
                  </w:tcBorders>
                  <w:vAlign w:val="center"/>
                </w:tcPr>
                <w:p w14:paraId="4631FEA3">
                  <w:pPr>
                    <w:pStyle w:val="33"/>
                  </w:pPr>
                  <w:r>
                    <w:t>外购；</w:t>
                  </w:r>
                  <w:r>
                    <w:rPr>
                      <w:rFonts w:hint="eastAsia"/>
                    </w:rPr>
                    <w:t>袋装，25kg/袋，</w:t>
                  </w:r>
                  <w:r>
                    <w:t>其中</w:t>
                  </w:r>
                  <w:r>
                    <w:rPr>
                      <w:rFonts w:hint="eastAsia"/>
                    </w:rPr>
                    <w:t>6</w:t>
                  </w:r>
                  <w:r>
                    <w:t>0kg为</w:t>
                  </w:r>
                  <w:r>
                    <w:rPr>
                      <w:rFonts w:hint="eastAsia"/>
                    </w:rPr>
                    <w:t>酸雾吸收塔</w:t>
                  </w:r>
                  <w:r>
                    <w:t>用</w:t>
                  </w:r>
                </w:p>
              </w:tc>
              <w:tc>
                <w:tcPr>
                  <w:tcW w:w="568" w:type="pct"/>
                  <w:tcBorders>
                    <w:left w:val="single" w:color="auto" w:sz="4" w:space="0"/>
                  </w:tcBorders>
                  <w:vAlign w:val="center"/>
                </w:tcPr>
                <w:p w14:paraId="2E1804FA">
                  <w:pPr>
                    <w:pStyle w:val="33"/>
                  </w:pPr>
                  <w:r>
                    <w:rPr>
                      <w:rFonts w:hint="eastAsia"/>
                    </w:rPr>
                    <w:t>库房</w:t>
                  </w:r>
                </w:p>
              </w:tc>
              <w:tc>
                <w:tcPr>
                  <w:tcW w:w="697" w:type="pct"/>
                  <w:tcBorders>
                    <w:left w:val="single" w:color="auto" w:sz="4" w:space="0"/>
                  </w:tcBorders>
                  <w:vAlign w:val="center"/>
                </w:tcPr>
                <w:p w14:paraId="6777F0A2">
                  <w:pPr>
                    <w:pStyle w:val="33"/>
                  </w:pPr>
                  <w:r>
                    <w:rPr>
                      <w:rFonts w:hint="eastAsia"/>
                    </w:rPr>
                    <w:t>/</w:t>
                  </w:r>
                </w:p>
              </w:tc>
            </w:tr>
            <w:tr w14:paraId="7301E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 w:hRule="atLeast"/>
                <w:jc w:val="center"/>
              </w:trPr>
              <w:tc>
                <w:tcPr>
                  <w:tcW w:w="391" w:type="pct"/>
                  <w:vAlign w:val="center"/>
                </w:tcPr>
                <w:p w14:paraId="4C2392D3">
                  <w:pPr>
                    <w:pStyle w:val="33"/>
                  </w:pPr>
                  <w:r>
                    <w:rPr>
                      <w:rFonts w:hint="eastAsia"/>
                    </w:rPr>
                    <w:t>7</w:t>
                  </w:r>
                </w:p>
              </w:tc>
              <w:tc>
                <w:tcPr>
                  <w:tcW w:w="496" w:type="pct"/>
                  <w:vMerge w:val="continue"/>
                  <w:tcBorders>
                    <w:left w:val="single" w:color="auto" w:sz="4" w:space="0"/>
                  </w:tcBorders>
                </w:tcPr>
                <w:p w14:paraId="7C225BB5"/>
              </w:tc>
              <w:tc>
                <w:tcPr>
                  <w:tcW w:w="826" w:type="pct"/>
                  <w:tcBorders>
                    <w:left w:val="single" w:color="auto" w:sz="4" w:space="0"/>
                  </w:tcBorders>
                  <w:vAlign w:val="center"/>
                </w:tcPr>
                <w:p w14:paraId="324DB701">
                  <w:pPr>
                    <w:pStyle w:val="33"/>
                  </w:pPr>
                  <w:r>
                    <w:rPr>
                      <w:rFonts w:hint="eastAsia"/>
                    </w:rPr>
                    <w:t>氢氟酸</w:t>
                  </w:r>
                  <w:r>
                    <w:t>（</w:t>
                  </w:r>
                  <w:r>
                    <w:rPr>
                      <w:rFonts w:hint="eastAsia"/>
                    </w:rPr>
                    <w:t>40%</w:t>
                  </w:r>
                  <w:r>
                    <w:t>）</w:t>
                  </w:r>
                </w:p>
              </w:tc>
              <w:tc>
                <w:tcPr>
                  <w:tcW w:w="459" w:type="pct"/>
                  <w:tcBorders>
                    <w:left w:val="single" w:color="auto" w:sz="4" w:space="0"/>
                  </w:tcBorders>
                  <w:vAlign w:val="center"/>
                </w:tcPr>
                <w:p w14:paraId="44084EAB">
                  <w:pPr>
                    <w:pStyle w:val="33"/>
                  </w:pPr>
                  <w:r>
                    <w:rPr>
                      <w:rFonts w:hint="eastAsia"/>
                    </w:rPr>
                    <w:t>0.2</w:t>
                  </w:r>
                  <w:r>
                    <w:t xml:space="preserve"> t</w:t>
                  </w:r>
                </w:p>
              </w:tc>
              <w:tc>
                <w:tcPr>
                  <w:tcW w:w="550" w:type="pct"/>
                  <w:tcBorders>
                    <w:left w:val="single" w:color="auto" w:sz="4" w:space="0"/>
                  </w:tcBorders>
                  <w:vAlign w:val="center"/>
                </w:tcPr>
                <w:p w14:paraId="652ABF1C">
                  <w:pPr>
                    <w:pStyle w:val="33"/>
                  </w:pPr>
                  <w:r>
                    <w:rPr>
                      <w:rFonts w:hint="eastAsia"/>
                    </w:rPr>
                    <w:t>0.02</w:t>
                  </w:r>
                  <w:r>
                    <w:t>t</w:t>
                  </w:r>
                </w:p>
              </w:tc>
              <w:tc>
                <w:tcPr>
                  <w:tcW w:w="1013" w:type="pct"/>
                  <w:tcBorders>
                    <w:left w:val="single" w:color="auto" w:sz="4" w:space="0"/>
                  </w:tcBorders>
                  <w:vAlign w:val="center"/>
                </w:tcPr>
                <w:p w14:paraId="28FAA13A">
                  <w:pPr>
                    <w:pStyle w:val="33"/>
                  </w:pPr>
                  <w:r>
                    <w:t>外购</w:t>
                  </w:r>
                  <w:r>
                    <w:rPr>
                      <w:rFonts w:hint="eastAsia"/>
                    </w:rPr>
                    <w:t>，瓶装，</w:t>
                  </w:r>
                  <w:r>
                    <w:t>500ml/</w:t>
                  </w:r>
                  <w:r>
                    <w:rPr>
                      <w:rFonts w:hint="eastAsia"/>
                    </w:rPr>
                    <w:t>瓶</w:t>
                  </w:r>
                </w:p>
              </w:tc>
              <w:tc>
                <w:tcPr>
                  <w:tcW w:w="568" w:type="pct"/>
                  <w:tcBorders>
                    <w:left w:val="single" w:color="auto" w:sz="4" w:space="0"/>
                  </w:tcBorders>
                  <w:vAlign w:val="center"/>
                </w:tcPr>
                <w:p w14:paraId="3E8F930F">
                  <w:pPr>
                    <w:pStyle w:val="33"/>
                  </w:pPr>
                  <w:r>
                    <w:rPr>
                      <w:rFonts w:hint="eastAsia"/>
                    </w:rPr>
                    <w:t>库房</w:t>
                  </w:r>
                </w:p>
              </w:tc>
              <w:tc>
                <w:tcPr>
                  <w:tcW w:w="697" w:type="pct"/>
                  <w:tcBorders>
                    <w:left w:val="single" w:color="auto" w:sz="4" w:space="0"/>
                  </w:tcBorders>
                  <w:vAlign w:val="center"/>
                </w:tcPr>
                <w:p w14:paraId="24EA799D">
                  <w:pPr>
                    <w:pStyle w:val="33"/>
                  </w:pPr>
                  <w:r>
                    <w:rPr>
                      <w:rFonts w:hint="eastAsia"/>
                    </w:rPr>
                    <w:t>/</w:t>
                  </w:r>
                </w:p>
              </w:tc>
            </w:tr>
            <w:tr w14:paraId="44340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 w:hRule="atLeast"/>
                <w:jc w:val="center"/>
              </w:trPr>
              <w:tc>
                <w:tcPr>
                  <w:tcW w:w="391" w:type="pct"/>
                  <w:vAlign w:val="center"/>
                </w:tcPr>
                <w:p w14:paraId="192F7A05">
                  <w:pPr>
                    <w:pStyle w:val="33"/>
                  </w:pPr>
                  <w:r>
                    <w:rPr>
                      <w:rFonts w:hint="eastAsia"/>
                    </w:rPr>
                    <w:t>8</w:t>
                  </w:r>
                </w:p>
              </w:tc>
              <w:tc>
                <w:tcPr>
                  <w:tcW w:w="496" w:type="pct"/>
                  <w:vMerge w:val="continue"/>
                  <w:tcBorders>
                    <w:left w:val="single" w:color="auto" w:sz="4" w:space="0"/>
                  </w:tcBorders>
                </w:tcPr>
                <w:p w14:paraId="13A461F3"/>
              </w:tc>
              <w:tc>
                <w:tcPr>
                  <w:tcW w:w="826" w:type="pct"/>
                  <w:tcBorders>
                    <w:left w:val="single" w:color="auto" w:sz="4" w:space="0"/>
                  </w:tcBorders>
                  <w:vAlign w:val="center"/>
                </w:tcPr>
                <w:p w14:paraId="331FE53C">
                  <w:pPr>
                    <w:pStyle w:val="33"/>
                  </w:pPr>
                  <w:r>
                    <w:rPr>
                      <w:rFonts w:hint="eastAsia"/>
                    </w:rPr>
                    <w:t>盐酸</w:t>
                  </w:r>
                  <w:r>
                    <w:t>（</w:t>
                  </w:r>
                  <w:r>
                    <w:rPr>
                      <w:rFonts w:hint="eastAsia"/>
                    </w:rPr>
                    <w:t>36%</w:t>
                  </w:r>
                  <w:r>
                    <w:t>）</w:t>
                  </w:r>
                </w:p>
              </w:tc>
              <w:tc>
                <w:tcPr>
                  <w:tcW w:w="459" w:type="pct"/>
                  <w:tcBorders>
                    <w:left w:val="single" w:color="auto" w:sz="4" w:space="0"/>
                  </w:tcBorders>
                  <w:vAlign w:val="center"/>
                </w:tcPr>
                <w:p w14:paraId="6E3D75E2">
                  <w:pPr>
                    <w:pStyle w:val="33"/>
                  </w:pPr>
                  <w:r>
                    <w:rPr>
                      <w:rFonts w:hint="eastAsia"/>
                    </w:rPr>
                    <w:t>7t</w:t>
                  </w:r>
                </w:p>
              </w:tc>
              <w:tc>
                <w:tcPr>
                  <w:tcW w:w="550" w:type="pct"/>
                  <w:tcBorders>
                    <w:left w:val="single" w:color="auto" w:sz="4" w:space="0"/>
                  </w:tcBorders>
                  <w:vAlign w:val="center"/>
                </w:tcPr>
                <w:p w14:paraId="2F1953D1">
                  <w:pPr>
                    <w:pStyle w:val="33"/>
                  </w:pPr>
                  <w:r>
                    <w:rPr>
                      <w:rFonts w:hint="eastAsia"/>
                    </w:rPr>
                    <w:t>0.05</w:t>
                  </w:r>
                  <w:r>
                    <w:t>t</w:t>
                  </w:r>
                </w:p>
              </w:tc>
              <w:tc>
                <w:tcPr>
                  <w:tcW w:w="1013" w:type="pct"/>
                  <w:tcBorders>
                    <w:left w:val="single" w:color="auto" w:sz="4" w:space="0"/>
                  </w:tcBorders>
                  <w:vAlign w:val="center"/>
                </w:tcPr>
                <w:p w14:paraId="3A1F1E41">
                  <w:pPr>
                    <w:pStyle w:val="33"/>
                  </w:pPr>
                  <w:r>
                    <w:t>外购</w:t>
                  </w:r>
                  <w:r>
                    <w:rPr>
                      <w:rFonts w:hint="eastAsia"/>
                    </w:rPr>
                    <w:t>，桶装，20kg/桶</w:t>
                  </w:r>
                </w:p>
              </w:tc>
              <w:tc>
                <w:tcPr>
                  <w:tcW w:w="568" w:type="pct"/>
                  <w:tcBorders>
                    <w:left w:val="single" w:color="auto" w:sz="4" w:space="0"/>
                  </w:tcBorders>
                  <w:vAlign w:val="center"/>
                </w:tcPr>
                <w:p w14:paraId="0441751A">
                  <w:pPr>
                    <w:pStyle w:val="33"/>
                  </w:pPr>
                  <w:r>
                    <w:rPr>
                      <w:rFonts w:hint="eastAsia"/>
                    </w:rPr>
                    <w:t>库房</w:t>
                  </w:r>
                </w:p>
              </w:tc>
              <w:tc>
                <w:tcPr>
                  <w:tcW w:w="697" w:type="pct"/>
                  <w:tcBorders>
                    <w:left w:val="single" w:color="auto" w:sz="4" w:space="0"/>
                  </w:tcBorders>
                  <w:vAlign w:val="center"/>
                </w:tcPr>
                <w:p w14:paraId="0DBFFC8E">
                  <w:pPr>
                    <w:pStyle w:val="33"/>
                  </w:pPr>
                  <w:r>
                    <w:rPr>
                      <w:rFonts w:hint="eastAsia"/>
                    </w:rPr>
                    <w:t>/</w:t>
                  </w:r>
                </w:p>
              </w:tc>
            </w:tr>
            <w:tr w14:paraId="012C4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 w:hRule="atLeast"/>
                <w:jc w:val="center"/>
              </w:trPr>
              <w:tc>
                <w:tcPr>
                  <w:tcW w:w="391" w:type="pct"/>
                  <w:vAlign w:val="center"/>
                </w:tcPr>
                <w:p w14:paraId="2953A2FF">
                  <w:pPr>
                    <w:pStyle w:val="33"/>
                  </w:pPr>
                  <w:r>
                    <w:rPr>
                      <w:rFonts w:hint="eastAsia"/>
                    </w:rPr>
                    <w:t>9</w:t>
                  </w:r>
                </w:p>
              </w:tc>
              <w:tc>
                <w:tcPr>
                  <w:tcW w:w="496" w:type="pct"/>
                  <w:vMerge w:val="continue"/>
                  <w:tcBorders>
                    <w:left w:val="single" w:color="auto" w:sz="4" w:space="0"/>
                  </w:tcBorders>
                </w:tcPr>
                <w:p w14:paraId="57648365"/>
              </w:tc>
              <w:tc>
                <w:tcPr>
                  <w:tcW w:w="826" w:type="pct"/>
                  <w:tcBorders>
                    <w:left w:val="single" w:color="auto" w:sz="4" w:space="0"/>
                  </w:tcBorders>
                  <w:vAlign w:val="center"/>
                </w:tcPr>
                <w:p w14:paraId="274808B4">
                  <w:pPr>
                    <w:pStyle w:val="33"/>
                  </w:pPr>
                  <w:r>
                    <w:rPr>
                      <w:rFonts w:hint="eastAsia"/>
                    </w:rPr>
                    <w:t>酸雾抑制剂</w:t>
                  </w:r>
                </w:p>
              </w:tc>
              <w:tc>
                <w:tcPr>
                  <w:tcW w:w="459" w:type="pct"/>
                  <w:tcBorders>
                    <w:left w:val="single" w:color="auto" w:sz="4" w:space="0"/>
                  </w:tcBorders>
                  <w:vAlign w:val="center"/>
                </w:tcPr>
                <w:p w14:paraId="34BE3375">
                  <w:pPr>
                    <w:pStyle w:val="33"/>
                  </w:pPr>
                  <w:r>
                    <w:rPr>
                      <w:rFonts w:hint="eastAsia"/>
                    </w:rPr>
                    <w:t>0.5</w:t>
                  </w:r>
                  <w:r>
                    <w:t>t</w:t>
                  </w:r>
                </w:p>
              </w:tc>
              <w:tc>
                <w:tcPr>
                  <w:tcW w:w="550" w:type="pct"/>
                  <w:tcBorders>
                    <w:left w:val="single" w:color="auto" w:sz="4" w:space="0"/>
                  </w:tcBorders>
                  <w:vAlign w:val="center"/>
                </w:tcPr>
                <w:p w14:paraId="74AD8A99">
                  <w:pPr>
                    <w:pStyle w:val="33"/>
                  </w:pPr>
                  <w:r>
                    <w:rPr>
                      <w:rFonts w:hint="eastAsia"/>
                    </w:rPr>
                    <w:t>0.1</w:t>
                  </w:r>
                  <w:r>
                    <w:t>t</w:t>
                  </w:r>
                </w:p>
              </w:tc>
              <w:tc>
                <w:tcPr>
                  <w:tcW w:w="1013" w:type="pct"/>
                  <w:tcBorders>
                    <w:left w:val="single" w:color="auto" w:sz="4" w:space="0"/>
                  </w:tcBorders>
                  <w:vAlign w:val="center"/>
                </w:tcPr>
                <w:p w14:paraId="60F9A2AD">
                  <w:pPr>
                    <w:pStyle w:val="33"/>
                  </w:pPr>
                  <w:r>
                    <w:t>外购</w:t>
                  </w:r>
                  <w:r>
                    <w:rPr>
                      <w:rFonts w:hint="eastAsia"/>
                    </w:rPr>
                    <w:t>，桶装，25kg/桶</w:t>
                  </w:r>
                </w:p>
              </w:tc>
              <w:tc>
                <w:tcPr>
                  <w:tcW w:w="568" w:type="pct"/>
                  <w:tcBorders>
                    <w:left w:val="single" w:color="auto" w:sz="4" w:space="0"/>
                  </w:tcBorders>
                  <w:vAlign w:val="center"/>
                </w:tcPr>
                <w:p w14:paraId="685FE4FD">
                  <w:pPr>
                    <w:pStyle w:val="33"/>
                  </w:pPr>
                  <w:r>
                    <w:rPr>
                      <w:rFonts w:hint="eastAsia"/>
                    </w:rPr>
                    <w:t>库房</w:t>
                  </w:r>
                </w:p>
              </w:tc>
              <w:tc>
                <w:tcPr>
                  <w:tcW w:w="697" w:type="pct"/>
                  <w:tcBorders>
                    <w:left w:val="single" w:color="auto" w:sz="4" w:space="0"/>
                  </w:tcBorders>
                  <w:vAlign w:val="center"/>
                </w:tcPr>
                <w:p w14:paraId="35F5D1AF">
                  <w:pPr>
                    <w:pStyle w:val="33"/>
                  </w:pPr>
                  <w:r>
                    <w:rPr>
                      <w:rFonts w:hint="eastAsia"/>
                    </w:rPr>
                    <w:t>/</w:t>
                  </w:r>
                </w:p>
              </w:tc>
            </w:tr>
          </w:tbl>
          <w:p w14:paraId="55669D70">
            <w:pPr>
              <w:adjustRightInd w:val="0"/>
              <w:snapToGrid w:val="0"/>
              <w:spacing w:line="400" w:lineRule="exact"/>
              <w:rPr>
                <w:b/>
                <w:szCs w:val="21"/>
              </w:rPr>
            </w:pPr>
            <w:r>
              <w:rPr>
                <w:rFonts w:hint="eastAsia"/>
                <w:b/>
                <w:szCs w:val="21"/>
              </w:rPr>
              <w:t>（</w:t>
            </w:r>
            <w:r>
              <w:rPr>
                <w:b/>
                <w:szCs w:val="21"/>
              </w:rPr>
              <w:t>5</w:t>
            </w:r>
            <w:r>
              <w:rPr>
                <w:rFonts w:hint="eastAsia"/>
                <w:b/>
                <w:szCs w:val="21"/>
              </w:rPr>
              <w:t>）给排水</w:t>
            </w:r>
          </w:p>
          <w:p w14:paraId="7670E022">
            <w:pPr>
              <w:adjustRightInd w:val="0"/>
              <w:snapToGrid w:val="0"/>
              <w:spacing w:line="400" w:lineRule="exact"/>
              <w:rPr>
                <w:bCs/>
                <w:szCs w:val="21"/>
              </w:rPr>
            </w:pPr>
            <w:r>
              <w:rPr>
                <w:rFonts w:hint="eastAsia"/>
                <w:bCs/>
                <w:szCs w:val="21"/>
              </w:rPr>
              <w:t>①给水</w:t>
            </w:r>
          </w:p>
          <w:p w14:paraId="0975A111">
            <w:pPr>
              <w:adjustRightInd w:val="0"/>
              <w:snapToGrid w:val="0"/>
              <w:spacing w:line="400" w:lineRule="exact"/>
              <w:rPr>
                <w:bCs/>
                <w:szCs w:val="21"/>
              </w:rPr>
            </w:pPr>
            <w:r>
              <w:rPr>
                <w:rFonts w:hint="eastAsia"/>
                <w:bCs/>
                <w:szCs w:val="21"/>
              </w:rPr>
              <w:t>本项目用水由现有工程厂内自备水井提供，可满足用水需求。用水主要包括生产用水和生活用水。根据项目工程分析初步核算，拟改扩建项目新鲜用水总量为 2.642m</w:t>
            </w:r>
            <w:r>
              <w:rPr>
                <w:rFonts w:hint="eastAsia"/>
                <w:bCs/>
                <w:szCs w:val="21"/>
                <w:vertAlign w:val="superscript"/>
              </w:rPr>
              <w:t>3</w:t>
            </w:r>
            <w:r>
              <w:rPr>
                <w:rFonts w:hint="eastAsia"/>
                <w:bCs/>
                <w:szCs w:val="21"/>
              </w:rPr>
              <w:t>/d，581.249m</w:t>
            </w:r>
            <w:r>
              <w:rPr>
                <w:rFonts w:hint="eastAsia"/>
                <w:bCs/>
                <w:szCs w:val="21"/>
                <w:vertAlign w:val="superscript"/>
              </w:rPr>
              <w:t>3</w:t>
            </w:r>
            <w:r>
              <w:rPr>
                <w:rFonts w:hint="eastAsia"/>
                <w:bCs/>
                <w:szCs w:val="21"/>
              </w:rPr>
              <w:t>/a，其中生产用水1.278m</w:t>
            </w:r>
            <w:r>
              <w:rPr>
                <w:rFonts w:hint="eastAsia"/>
                <w:bCs/>
                <w:szCs w:val="21"/>
                <w:vertAlign w:val="superscript"/>
              </w:rPr>
              <w:t>3</w:t>
            </w:r>
            <w:r>
              <w:rPr>
                <w:rFonts w:hint="eastAsia"/>
                <w:bCs/>
                <w:szCs w:val="21"/>
              </w:rPr>
              <w:t>/d，281.249m</w:t>
            </w:r>
            <w:r>
              <w:rPr>
                <w:rFonts w:hint="eastAsia"/>
                <w:bCs/>
                <w:szCs w:val="21"/>
                <w:vertAlign w:val="superscript"/>
              </w:rPr>
              <w:t>3</w:t>
            </w:r>
            <w:r>
              <w:rPr>
                <w:rFonts w:hint="eastAsia"/>
                <w:bCs/>
                <w:szCs w:val="21"/>
              </w:rPr>
              <w:t>/a，生活用水1.364m</w:t>
            </w:r>
            <w:r>
              <w:rPr>
                <w:rFonts w:hint="eastAsia"/>
                <w:bCs/>
                <w:szCs w:val="21"/>
                <w:vertAlign w:val="superscript"/>
              </w:rPr>
              <w:t>3</w:t>
            </w:r>
            <w:r>
              <w:rPr>
                <w:rFonts w:hint="eastAsia"/>
                <w:bCs/>
                <w:szCs w:val="21"/>
              </w:rPr>
              <w:t>/d，300m</w:t>
            </w:r>
            <w:r>
              <w:rPr>
                <w:rFonts w:hint="eastAsia"/>
                <w:bCs/>
                <w:szCs w:val="21"/>
                <w:vertAlign w:val="superscript"/>
              </w:rPr>
              <w:t>3</w:t>
            </w:r>
            <w:r>
              <w:rPr>
                <w:rFonts w:hint="eastAsia"/>
                <w:bCs/>
                <w:szCs w:val="21"/>
              </w:rPr>
              <w:t>/a；回用水用量为1.910m</w:t>
            </w:r>
            <w:r>
              <w:rPr>
                <w:rFonts w:hint="eastAsia"/>
                <w:bCs/>
                <w:szCs w:val="21"/>
                <w:vertAlign w:val="superscript"/>
              </w:rPr>
              <w:t>3</w:t>
            </w:r>
            <w:r>
              <w:rPr>
                <w:rFonts w:hint="eastAsia"/>
                <w:bCs/>
                <w:szCs w:val="21"/>
              </w:rPr>
              <w:t>/d，420.189m</w:t>
            </w:r>
            <w:r>
              <w:rPr>
                <w:rFonts w:hint="eastAsia"/>
                <w:bCs/>
                <w:szCs w:val="21"/>
                <w:vertAlign w:val="superscript"/>
              </w:rPr>
              <w:t>3</w:t>
            </w:r>
            <w:r>
              <w:rPr>
                <w:rFonts w:hint="eastAsia"/>
                <w:bCs/>
                <w:szCs w:val="21"/>
              </w:rPr>
              <w:t>/a。</w:t>
            </w:r>
          </w:p>
          <w:p w14:paraId="12F52D2F">
            <w:pPr>
              <w:adjustRightInd w:val="0"/>
              <w:snapToGrid w:val="0"/>
              <w:spacing w:line="400" w:lineRule="exact"/>
              <w:rPr>
                <w:bCs/>
                <w:szCs w:val="21"/>
              </w:rPr>
            </w:pPr>
            <w:r>
              <w:rPr>
                <w:rFonts w:hint="eastAsia"/>
                <w:bCs/>
                <w:szCs w:val="21"/>
              </w:rPr>
              <w:t>生活用水：员工生活用水量参照</w:t>
            </w:r>
            <w:r>
              <w:rPr>
                <w:bCs/>
                <w:szCs w:val="21"/>
              </w:rPr>
              <w:t>《生活与服务业用水定额 第</w:t>
            </w:r>
            <w:r>
              <w:rPr>
                <w:rFonts w:hint="eastAsia"/>
                <w:bCs/>
                <w:szCs w:val="21"/>
              </w:rPr>
              <w:t>1</w:t>
            </w:r>
            <w:r>
              <w:rPr>
                <w:bCs/>
                <w:szCs w:val="21"/>
              </w:rPr>
              <w:t>部分：</w:t>
            </w:r>
            <w:r>
              <w:rPr>
                <w:rFonts w:hint="eastAsia"/>
                <w:bCs/>
                <w:szCs w:val="21"/>
              </w:rPr>
              <w:t>居民生活</w:t>
            </w:r>
            <w:r>
              <w:rPr>
                <w:bCs/>
                <w:szCs w:val="21"/>
              </w:rPr>
              <w:t>》（DB13/T 5450.1-2021）中“</w:t>
            </w:r>
            <w:r>
              <w:rPr>
                <w:rFonts w:hint="eastAsia"/>
                <w:bCs/>
                <w:szCs w:val="21"/>
              </w:rPr>
              <w:t>城镇居民</w:t>
            </w:r>
            <w:r>
              <w:rPr>
                <w:bCs/>
                <w:szCs w:val="21"/>
              </w:rPr>
              <w:t>”，用水定额</w:t>
            </w:r>
            <w:r>
              <w:rPr>
                <w:rFonts w:hint="eastAsia"/>
                <w:bCs/>
                <w:szCs w:val="21"/>
              </w:rPr>
              <w:t>30</w:t>
            </w:r>
            <w:r>
              <w:rPr>
                <w:bCs/>
                <w:szCs w:val="21"/>
              </w:rPr>
              <w:t xml:space="preserve"> </w:t>
            </w:r>
            <w:r>
              <w:t>m</w:t>
            </w:r>
            <w:r>
              <w:rPr>
                <w:vertAlign w:val="superscript"/>
              </w:rPr>
              <w:t>3</w:t>
            </w:r>
            <w:r>
              <w:rPr>
                <w:bCs/>
                <w:szCs w:val="21"/>
              </w:rPr>
              <w:t>/（</w:t>
            </w:r>
            <w:r>
              <w:rPr>
                <w:rFonts w:hint="eastAsia"/>
                <w:bCs/>
                <w:szCs w:val="21"/>
              </w:rPr>
              <w:t>人</w:t>
            </w:r>
            <w:r>
              <w:rPr>
                <w:bCs/>
                <w:szCs w:val="21"/>
              </w:rPr>
              <w:t>▪</w:t>
            </w:r>
            <w:r>
              <w:rPr>
                <w:rFonts w:hint="eastAsia"/>
                <w:bCs/>
                <w:szCs w:val="21"/>
              </w:rPr>
              <w:t>年</w:t>
            </w:r>
            <w:r>
              <w:rPr>
                <w:bCs/>
                <w:szCs w:val="21"/>
              </w:rPr>
              <w:t>）</w:t>
            </w:r>
            <w:r>
              <w:rPr>
                <w:rFonts w:hint="eastAsia"/>
                <w:bCs/>
                <w:szCs w:val="21"/>
              </w:rPr>
              <w:t>，扩建项目</w:t>
            </w:r>
            <w:r>
              <w:rPr>
                <w:bCs/>
                <w:szCs w:val="21"/>
              </w:rPr>
              <w:t>新增员工</w:t>
            </w:r>
            <w:r>
              <w:rPr>
                <w:rFonts w:hint="eastAsia"/>
                <w:bCs/>
                <w:szCs w:val="21"/>
              </w:rPr>
              <w:t>10人，全年工作220天，计算得生活用水量为300</w:t>
            </w:r>
            <w:r>
              <w:t>m</w:t>
            </w:r>
            <w:r>
              <w:rPr>
                <w:vertAlign w:val="superscript"/>
              </w:rPr>
              <w:t>3</w:t>
            </w:r>
            <w:r>
              <w:rPr>
                <w:rFonts w:hint="eastAsia"/>
                <w:bCs/>
                <w:szCs w:val="21"/>
              </w:rPr>
              <w:t>/a，1.364</w:t>
            </w:r>
            <w:r>
              <w:t>m</w:t>
            </w:r>
            <w:r>
              <w:rPr>
                <w:vertAlign w:val="superscript"/>
              </w:rPr>
              <w:t>3</w:t>
            </w:r>
            <w:r>
              <w:rPr>
                <w:bCs/>
                <w:szCs w:val="21"/>
              </w:rPr>
              <w:t>/d</w:t>
            </w:r>
            <w:r>
              <w:rPr>
                <w:rFonts w:hint="eastAsia"/>
                <w:bCs/>
                <w:szCs w:val="21"/>
              </w:rPr>
              <w:t>，全部为新鲜水</w:t>
            </w:r>
            <w:r>
              <w:rPr>
                <w:rFonts w:hint="eastAsia"/>
              </w:rPr>
              <w:t>。</w:t>
            </w:r>
          </w:p>
          <w:p w14:paraId="07A9C311">
            <w:pPr>
              <w:adjustRightInd w:val="0"/>
              <w:snapToGrid w:val="0"/>
              <w:spacing w:line="400" w:lineRule="exact"/>
              <w:rPr>
                <w:bCs/>
                <w:szCs w:val="21"/>
              </w:rPr>
            </w:pPr>
            <w:r>
              <w:rPr>
                <w:rFonts w:hint="eastAsia"/>
                <w:bCs/>
                <w:szCs w:val="21"/>
              </w:rPr>
              <w:t>生产用水：扩建项目包括机加工乳化液调配用水、酸洗生产线除油用水、除油水洗用水、酸洗槽用水、</w:t>
            </w:r>
            <w:bookmarkStart w:id="50" w:name="OLE_LINK92"/>
            <w:bookmarkStart w:id="51" w:name="OLE_LINK93"/>
            <w:r>
              <w:rPr>
                <w:rFonts w:hint="eastAsia"/>
                <w:bCs/>
                <w:szCs w:val="21"/>
              </w:rPr>
              <w:t>酸洗水洗用水</w:t>
            </w:r>
            <w:bookmarkEnd w:id="50"/>
            <w:bookmarkEnd w:id="51"/>
            <w:r>
              <w:rPr>
                <w:rFonts w:hint="eastAsia"/>
                <w:bCs/>
                <w:szCs w:val="21"/>
              </w:rPr>
              <w:t>、碱水槽用水、碱洗水洗用水、碱液喷淋塔用水、</w:t>
            </w:r>
            <w:r>
              <w:rPr>
                <w:rFonts w:hint="eastAsia"/>
                <w:bCs/>
              </w:rPr>
              <w:t>除油槽液配置</w:t>
            </w:r>
            <w:r>
              <w:rPr>
                <w:rFonts w:hint="eastAsia"/>
                <w:bCs/>
                <w:szCs w:val="21"/>
              </w:rPr>
              <w:t>用水</w:t>
            </w:r>
            <w:r>
              <w:rPr>
                <w:rFonts w:hint="eastAsia"/>
                <w:bCs/>
              </w:rPr>
              <w:t>、</w:t>
            </w:r>
            <w:r>
              <w:rPr>
                <w:rFonts w:hint="eastAsia"/>
                <w:bCs/>
                <w:szCs w:val="21"/>
              </w:rPr>
              <w:t>酸洗</w:t>
            </w:r>
            <w:r>
              <w:rPr>
                <w:rFonts w:hint="eastAsia"/>
                <w:bCs/>
              </w:rPr>
              <w:t>槽液配置</w:t>
            </w:r>
            <w:r>
              <w:rPr>
                <w:rFonts w:hint="eastAsia"/>
                <w:bCs/>
                <w:szCs w:val="21"/>
              </w:rPr>
              <w:t>用水</w:t>
            </w:r>
            <w:r>
              <w:rPr>
                <w:rFonts w:hint="eastAsia"/>
              </w:rPr>
              <w:t>。</w:t>
            </w:r>
          </w:p>
          <w:p w14:paraId="56009CC7">
            <w:pPr>
              <w:adjustRightInd w:val="0"/>
              <w:snapToGrid w:val="0"/>
              <w:spacing w:line="400" w:lineRule="exact"/>
              <w:rPr>
                <w:bCs/>
                <w:szCs w:val="21"/>
                <w:highlight w:val="yellow"/>
              </w:rPr>
            </w:pPr>
            <w:r>
              <w:rPr>
                <w:rFonts w:hint="eastAsia"/>
                <w:bCs/>
                <w:szCs w:val="21"/>
              </w:rPr>
              <w:t>扩建项目生产所用水质可分为新鲜水、回用水和纯水。新鲜水取自厂区自备水井，回用水为企业污水治理设备处理后制得的可用于部分生产工序的净化水。所用纯水分为配置乳化液需纯水3m</w:t>
            </w:r>
            <w:r>
              <w:rPr>
                <w:rFonts w:hint="eastAsia"/>
                <w:bCs/>
                <w:szCs w:val="21"/>
                <w:vertAlign w:val="superscript"/>
              </w:rPr>
              <w:t>3</w:t>
            </w:r>
            <w:r>
              <w:rPr>
                <w:rFonts w:hint="eastAsia"/>
                <w:bCs/>
                <w:szCs w:val="21"/>
              </w:rPr>
              <w:t>/a，酸洗工序需用纯水量为 8.03m</w:t>
            </w:r>
            <w:r>
              <w:rPr>
                <w:rFonts w:hint="eastAsia"/>
                <w:bCs/>
                <w:szCs w:val="21"/>
                <w:vertAlign w:val="superscript"/>
              </w:rPr>
              <w:t>3</w:t>
            </w:r>
            <w:r>
              <w:rPr>
                <w:rFonts w:hint="eastAsia"/>
                <w:bCs/>
                <w:szCs w:val="21"/>
              </w:rPr>
              <w:t>/a，合计共需纯水11.03m</w:t>
            </w:r>
            <w:r>
              <w:rPr>
                <w:rFonts w:hint="eastAsia"/>
                <w:bCs/>
                <w:szCs w:val="21"/>
                <w:vertAlign w:val="superscript"/>
              </w:rPr>
              <w:t>3</w:t>
            </w:r>
            <w:r>
              <w:rPr>
                <w:rFonts w:hint="eastAsia"/>
                <w:bCs/>
                <w:szCs w:val="21"/>
              </w:rPr>
              <w:t>/a。使用自备井水在纯水机中制备纯水，制备纯水自备井水用量为14.71m</w:t>
            </w:r>
            <w:r>
              <w:rPr>
                <w:rFonts w:hint="eastAsia"/>
                <w:bCs/>
                <w:szCs w:val="21"/>
                <w:vertAlign w:val="superscript"/>
              </w:rPr>
              <w:t>3</w:t>
            </w:r>
            <w:r>
              <w:rPr>
                <w:rFonts w:hint="eastAsia"/>
                <w:bCs/>
                <w:szCs w:val="21"/>
              </w:rPr>
              <w:t>/a，纯水制水率约为75%，产生浓水3.68m</w:t>
            </w:r>
            <w:r>
              <w:rPr>
                <w:rFonts w:hint="eastAsia"/>
                <w:bCs/>
                <w:szCs w:val="21"/>
                <w:vertAlign w:val="superscript"/>
              </w:rPr>
              <w:t>3</w:t>
            </w:r>
            <w:r>
              <w:rPr>
                <w:rFonts w:hint="eastAsia"/>
                <w:bCs/>
                <w:szCs w:val="21"/>
              </w:rPr>
              <w:t>/a。</w:t>
            </w:r>
          </w:p>
          <w:p w14:paraId="3EC37DE1">
            <w:pPr>
              <w:adjustRightInd w:val="0"/>
              <w:snapToGrid w:val="0"/>
              <w:spacing w:line="400" w:lineRule="exact"/>
              <w:rPr>
                <w:bCs/>
                <w:szCs w:val="21"/>
              </w:rPr>
            </w:pPr>
            <w:r>
              <w:rPr>
                <w:rFonts w:hint="eastAsia"/>
                <w:bCs/>
                <w:szCs w:val="21"/>
              </w:rPr>
              <w:t>②排水</w:t>
            </w:r>
          </w:p>
          <w:p w14:paraId="43EFAD81">
            <w:pPr>
              <w:adjustRightInd w:val="0"/>
              <w:snapToGrid w:val="0"/>
              <w:spacing w:line="400" w:lineRule="exact"/>
              <w:rPr>
                <w:bCs/>
                <w:szCs w:val="21"/>
                <w:highlight w:val="yellow"/>
              </w:rPr>
            </w:pPr>
            <w:r>
              <w:rPr>
                <w:rFonts w:hint="eastAsia"/>
                <w:bCs/>
                <w:szCs w:val="21"/>
              </w:rPr>
              <w:t>除油工序定期补水无废水外排；除油工序清洗废水、酸洗工序清洗废水排入现有工程 1号污水处理站，废水经污水处理站处理后回用，不外排。纯水制备过程中产生的浓水水质简单，主要污染物包括 SS 和盐类等，浓水污染物主要为自备井水中含有的物质，水质简单，用于除油工序补水。生产废水产生量为2.55m</w:t>
            </w:r>
            <w:r>
              <w:rPr>
                <w:rFonts w:hint="eastAsia"/>
                <w:bCs/>
                <w:szCs w:val="21"/>
                <w:vertAlign w:val="superscript"/>
              </w:rPr>
              <w:t>3</w:t>
            </w:r>
            <w:r>
              <w:rPr>
                <w:rFonts w:hint="eastAsia"/>
                <w:bCs/>
                <w:szCs w:val="21"/>
              </w:rPr>
              <w:t>/d（561m</w:t>
            </w:r>
            <w:r>
              <w:rPr>
                <w:rFonts w:hint="eastAsia"/>
                <w:bCs/>
                <w:szCs w:val="21"/>
                <w:vertAlign w:val="superscript"/>
              </w:rPr>
              <w:t>3</w:t>
            </w:r>
            <w:r>
              <w:rPr>
                <w:rFonts w:hint="eastAsia"/>
                <w:bCs/>
                <w:szCs w:val="21"/>
              </w:rPr>
              <w:t>/a），排入废水处理站处理后全部回用，不外排。生活污水产生量以使用量的 80%计，生活用水量为 300m</w:t>
            </w:r>
            <w:r>
              <w:rPr>
                <w:rFonts w:hint="eastAsia"/>
                <w:bCs/>
                <w:szCs w:val="21"/>
                <w:vertAlign w:val="superscript"/>
              </w:rPr>
              <w:t>3</w:t>
            </w:r>
            <w:r>
              <w:rPr>
                <w:rFonts w:hint="eastAsia"/>
                <w:bCs/>
                <w:szCs w:val="21"/>
              </w:rPr>
              <w:t>a，则生活污水产生量为 1.091m</w:t>
            </w:r>
            <w:r>
              <w:rPr>
                <w:rFonts w:hint="eastAsia"/>
                <w:bCs/>
                <w:szCs w:val="21"/>
                <w:vertAlign w:val="superscript"/>
              </w:rPr>
              <w:t>3</w:t>
            </w:r>
            <w:r>
              <w:rPr>
                <w:rFonts w:hint="eastAsia"/>
                <w:bCs/>
                <w:szCs w:val="21"/>
              </w:rPr>
              <w:t>/d（240m</w:t>
            </w:r>
            <w:r>
              <w:rPr>
                <w:rFonts w:hint="eastAsia"/>
                <w:bCs/>
                <w:szCs w:val="21"/>
                <w:vertAlign w:val="superscript"/>
              </w:rPr>
              <w:t>3</w:t>
            </w:r>
            <w:r>
              <w:rPr>
                <w:rFonts w:hint="eastAsia"/>
                <w:bCs/>
                <w:szCs w:val="21"/>
              </w:rPr>
              <w:t>/a），经化粪池处理后经厂区生活污水排放口排入园区污水管网进入抚宁污水处理厂进一步处理。</w:t>
            </w:r>
          </w:p>
          <w:p w14:paraId="57EBB1A0">
            <w:pPr>
              <w:adjustRightInd w:val="0"/>
              <w:snapToGrid w:val="0"/>
              <w:spacing w:before="120" w:beforeLines="50"/>
              <w:rPr>
                <w:bCs/>
                <w:szCs w:val="21"/>
              </w:rPr>
            </w:pPr>
            <w:r>
              <w:rPr>
                <w:rFonts w:hint="eastAsia"/>
                <w:bCs/>
                <w:szCs w:val="21"/>
              </w:rPr>
              <w:t>给排水情况</w:t>
            </w:r>
            <w:r>
              <w:rPr>
                <w:bCs/>
                <w:szCs w:val="21"/>
              </w:rPr>
              <w:t>具体如</w:t>
            </w:r>
            <w:r>
              <w:fldChar w:fldCharType="begin"/>
            </w:r>
            <w:r>
              <w:instrText xml:space="preserve"> REF _Ref29491 \r \h  \* MERGEFORMAT </w:instrText>
            </w:r>
            <w:r>
              <w:fldChar w:fldCharType="separate"/>
            </w:r>
            <w:r>
              <w:rPr>
                <w:rFonts w:hint="eastAsia"/>
                <w:bCs/>
                <w:szCs w:val="21"/>
              </w:rPr>
              <w:t>下表</w:t>
            </w:r>
            <w:r>
              <w:fldChar w:fldCharType="end"/>
            </w:r>
            <w:r>
              <w:rPr>
                <w:bCs/>
                <w:szCs w:val="21"/>
              </w:rPr>
              <w:t>。</w:t>
            </w:r>
          </w:p>
          <w:p w14:paraId="25C4C1E0">
            <w:pPr>
              <w:pStyle w:val="54"/>
            </w:pPr>
            <w:r>
              <w:rPr>
                <w:rFonts w:hint="eastAsia"/>
                <w:bCs w:val="0"/>
              </w:rPr>
              <w:t xml:space="preserve">表2-9 </w:t>
            </w:r>
            <w:r>
              <w:rPr>
                <w:rFonts w:hint="eastAsia"/>
              </w:rPr>
              <w:t>项目生产工艺各用水单元 m</w:t>
            </w:r>
            <w:r>
              <w:rPr>
                <w:rFonts w:hint="eastAsia"/>
                <w:vertAlign w:val="superscript"/>
              </w:rPr>
              <w:t>3</w:t>
            </w:r>
            <w:r>
              <w:rPr>
                <w:rFonts w:hint="eastAsia"/>
              </w:rPr>
              <w:t>/a</w:t>
            </w:r>
          </w:p>
          <w:tbl>
            <w:tblPr>
              <w:tblStyle w:val="22"/>
              <w:tblW w:w="496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
              <w:gridCol w:w="434"/>
              <w:gridCol w:w="707"/>
              <w:gridCol w:w="569"/>
              <w:gridCol w:w="986"/>
              <w:gridCol w:w="708"/>
              <w:gridCol w:w="709"/>
              <w:gridCol w:w="709"/>
              <w:gridCol w:w="709"/>
              <w:gridCol w:w="708"/>
              <w:gridCol w:w="709"/>
              <w:gridCol w:w="708"/>
            </w:tblGrid>
            <w:tr w14:paraId="57CAF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7412B0F7">
                  <w:pPr>
                    <w:pStyle w:val="33"/>
                  </w:pPr>
                  <w:r>
                    <w:t>序号</w:t>
                  </w:r>
                </w:p>
              </w:tc>
              <w:tc>
                <w:tcPr>
                  <w:tcW w:w="434" w:type="dxa"/>
                  <w:tcBorders>
                    <w:top w:val="single" w:color="auto" w:sz="4" w:space="0"/>
                    <w:left w:val="single" w:color="auto" w:sz="4" w:space="0"/>
                    <w:bottom w:val="single" w:color="auto" w:sz="4" w:space="0"/>
                    <w:right w:val="single" w:color="auto" w:sz="4" w:space="0"/>
                  </w:tcBorders>
                  <w:vAlign w:val="center"/>
                </w:tcPr>
                <w:p w14:paraId="62146FFC">
                  <w:pPr>
                    <w:pStyle w:val="33"/>
                  </w:pPr>
                  <w:r>
                    <w:t>生产线</w:t>
                  </w:r>
                </w:p>
              </w:tc>
              <w:tc>
                <w:tcPr>
                  <w:tcW w:w="707" w:type="dxa"/>
                  <w:tcBorders>
                    <w:top w:val="single" w:color="auto" w:sz="4" w:space="0"/>
                    <w:left w:val="single" w:color="auto" w:sz="4" w:space="0"/>
                    <w:bottom w:val="single" w:color="auto" w:sz="4" w:space="0"/>
                    <w:right w:val="single" w:color="auto" w:sz="4" w:space="0"/>
                  </w:tcBorders>
                  <w:vAlign w:val="center"/>
                </w:tcPr>
                <w:p w14:paraId="0BB96693">
                  <w:pPr>
                    <w:pStyle w:val="33"/>
                  </w:pPr>
                  <w:r>
                    <w:t>设备设施名称</w:t>
                  </w:r>
                </w:p>
              </w:tc>
              <w:tc>
                <w:tcPr>
                  <w:tcW w:w="569" w:type="dxa"/>
                  <w:tcBorders>
                    <w:top w:val="single" w:color="auto" w:sz="4" w:space="0"/>
                    <w:left w:val="single" w:color="auto" w:sz="4" w:space="0"/>
                    <w:bottom w:val="single" w:color="auto" w:sz="4" w:space="0"/>
                    <w:right w:val="single" w:color="auto" w:sz="4" w:space="0"/>
                  </w:tcBorders>
                  <w:vAlign w:val="center"/>
                </w:tcPr>
                <w:p w14:paraId="05646DB9">
                  <w:pPr>
                    <w:pStyle w:val="33"/>
                  </w:pPr>
                  <w:r>
                    <w:t>槽体数量</w:t>
                  </w:r>
                </w:p>
              </w:tc>
              <w:tc>
                <w:tcPr>
                  <w:tcW w:w="986" w:type="dxa"/>
                  <w:tcBorders>
                    <w:top w:val="single" w:color="auto" w:sz="4" w:space="0"/>
                    <w:left w:val="single" w:color="auto" w:sz="4" w:space="0"/>
                    <w:bottom w:val="single" w:color="auto" w:sz="4" w:space="0"/>
                    <w:right w:val="single" w:color="auto" w:sz="4" w:space="0"/>
                  </w:tcBorders>
                  <w:vAlign w:val="center"/>
                </w:tcPr>
                <w:p w14:paraId="3CEB8490">
                  <w:pPr>
                    <w:pStyle w:val="33"/>
                  </w:pPr>
                  <w:r>
                    <w:t>槽体尺寸</w:t>
                  </w:r>
                </w:p>
                <w:p w14:paraId="32A1FF1A">
                  <w:pPr>
                    <w:pStyle w:val="33"/>
                  </w:pPr>
                  <w:r>
                    <w:t>（总长*宽*高；m）</w:t>
                  </w:r>
                </w:p>
              </w:tc>
              <w:tc>
                <w:tcPr>
                  <w:tcW w:w="708" w:type="dxa"/>
                  <w:tcBorders>
                    <w:top w:val="single" w:color="auto" w:sz="4" w:space="0"/>
                    <w:left w:val="single" w:color="auto" w:sz="4" w:space="0"/>
                    <w:bottom w:val="single" w:color="auto" w:sz="4" w:space="0"/>
                    <w:right w:val="single" w:color="auto" w:sz="4" w:space="0"/>
                  </w:tcBorders>
                  <w:vAlign w:val="center"/>
                </w:tcPr>
                <w:p w14:paraId="32C0AABD">
                  <w:pPr>
                    <w:pStyle w:val="33"/>
                  </w:pPr>
                  <w:r>
                    <w:t>槽液面</w:t>
                  </w:r>
                </w:p>
                <w:p w14:paraId="4B96C0EF">
                  <w:pPr>
                    <w:pStyle w:val="33"/>
                  </w:pPr>
                  <w:r>
                    <w:t>高</w:t>
                  </w:r>
                </w:p>
                <w:p w14:paraId="698C52F6">
                  <w:pPr>
                    <w:pStyle w:val="33"/>
                  </w:pPr>
                  <w:r>
                    <w:t>（m）</w:t>
                  </w:r>
                </w:p>
              </w:tc>
              <w:tc>
                <w:tcPr>
                  <w:tcW w:w="709" w:type="dxa"/>
                  <w:tcBorders>
                    <w:top w:val="single" w:color="auto" w:sz="4" w:space="0"/>
                    <w:left w:val="single" w:color="auto" w:sz="4" w:space="0"/>
                    <w:bottom w:val="single" w:color="auto" w:sz="4" w:space="0"/>
                    <w:right w:val="single" w:color="auto" w:sz="4" w:space="0"/>
                  </w:tcBorders>
                  <w:vAlign w:val="center"/>
                </w:tcPr>
                <w:p w14:paraId="02BCDFCE">
                  <w:pPr>
                    <w:pStyle w:val="33"/>
                  </w:pPr>
                  <w:r>
                    <w:t>槽液量</w:t>
                  </w:r>
                </w:p>
                <w:p w14:paraId="4EEC18E3">
                  <w:pPr>
                    <w:pStyle w:val="33"/>
                  </w:pPr>
                  <w:r>
                    <w:t>（m</w:t>
                  </w:r>
                  <w:r>
                    <w:rPr>
                      <w:vertAlign w:val="superscript"/>
                    </w:rPr>
                    <w:t>3</w:t>
                  </w:r>
                  <w:r>
                    <w:t xml:space="preserve"> /槽）</w:t>
                  </w:r>
                </w:p>
              </w:tc>
              <w:tc>
                <w:tcPr>
                  <w:tcW w:w="709" w:type="dxa"/>
                  <w:tcBorders>
                    <w:top w:val="single" w:color="auto" w:sz="4" w:space="0"/>
                    <w:left w:val="single" w:color="auto" w:sz="4" w:space="0"/>
                    <w:bottom w:val="single" w:color="auto" w:sz="4" w:space="0"/>
                    <w:right w:val="single" w:color="auto" w:sz="4" w:space="0"/>
                  </w:tcBorders>
                  <w:vAlign w:val="center"/>
                </w:tcPr>
                <w:p w14:paraId="3AD42C2E">
                  <w:pPr>
                    <w:pStyle w:val="33"/>
                  </w:pPr>
                  <w:r>
                    <w:t>更换频率</w:t>
                  </w:r>
                </w:p>
                <w:p w14:paraId="43F3B9E5">
                  <w:pPr>
                    <w:pStyle w:val="33"/>
                  </w:pP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873382F">
                  <w:pPr>
                    <w:pStyle w:val="33"/>
                  </w:pPr>
                  <w:r>
                    <w:t>补水量</w:t>
                  </w:r>
                </w:p>
                <w:p w14:paraId="386439E3">
                  <w:pPr>
                    <w:pStyle w:val="33"/>
                  </w:pPr>
                  <w:r>
                    <w:t>（m</w:t>
                  </w:r>
                  <w:r>
                    <w:rPr>
                      <w:vertAlign w:val="superscript"/>
                    </w:rPr>
                    <w:t>3</w:t>
                  </w:r>
                  <w:r>
                    <w:t>/a）</w:t>
                  </w:r>
                </w:p>
              </w:tc>
              <w:tc>
                <w:tcPr>
                  <w:tcW w:w="708" w:type="dxa"/>
                  <w:tcBorders>
                    <w:top w:val="single" w:color="auto" w:sz="4" w:space="0"/>
                    <w:left w:val="single" w:color="auto" w:sz="4" w:space="0"/>
                    <w:bottom w:val="single" w:color="auto" w:sz="4" w:space="0"/>
                    <w:right w:val="single" w:color="auto" w:sz="4" w:space="0"/>
                  </w:tcBorders>
                  <w:vAlign w:val="center"/>
                </w:tcPr>
                <w:p w14:paraId="63D32F5C">
                  <w:pPr>
                    <w:pStyle w:val="33"/>
                  </w:pPr>
                  <w:r>
                    <w:t>损失量</w:t>
                  </w:r>
                </w:p>
                <w:p w14:paraId="76BB67ED">
                  <w:pPr>
                    <w:pStyle w:val="33"/>
                  </w:pPr>
                  <w:r>
                    <w:t>（m</w:t>
                  </w:r>
                  <w:r>
                    <w:rPr>
                      <w:vertAlign w:val="superscript"/>
                    </w:rPr>
                    <w:t>3</w:t>
                  </w:r>
                  <w:r>
                    <w:t>/a）</w:t>
                  </w:r>
                </w:p>
              </w:tc>
              <w:tc>
                <w:tcPr>
                  <w:tcW w:w="709" w:type="dxa"/>
                  <w:tcBorders>
                    <w:top w:val="single" w:color="auto" w:sz="4" w:space="0"/>
                    <w:left w:val="single" w:color="auto" w:sz="4" w:space="0"/>
                    <w:bottom w:val="single" w:color="auto" w:sz="4" w:space="0"/>
                    <w:right w:val="single" w:color="auto" w:sz="4" w:space="0"/>
                  </w:tcBorders>
                  <w:vAlign w:val="center"/>
                </w:tcPr>
                <w:p w14:paraId="3B890944">
                  <w:pPr>
                    <w:pStyle w:val="33"/>
                  </w:pPr>
                  <w:r>
                    <w:t>废水产生量</w:t>
                  </w:r>
                </w:p>
                <w:p w14:paraId="3DDFBC68">
                  <w:pPr>
                    <w:pStyle w:val="33"/>
                  </w:pPr>
                  <w:r>
                    <w:t>（m</w:t>
                  </w:r>
                  <w:r>
                    <w:rPr>
                      <w:vertAlign w:val="superscript"/>
                    </w:rPr>
                    <w:t>3</w:t>
                  </w:r>
                  <w:r>
                    <w:t>/a）</w:t>
                  </w:r>
                </w:p>
              </w:tc>
              <w:tc>
                <w:tcPr>
                  <w:tcW w:w="708" w:type="dxa"/>
                  <w:tcBorders>
                    <w:top w:val="single" w:color="auto" w:sz="4" w:space="0"/>
                    <w:left w:val="single" w:color="auto" w:sz="4" w:space="0"/>
                    <w:bottom w:val="single" w:color="auto" w:sz="4" w:space="0"/>
                    <w:right w:val="single" w:color="auto" w:sz="4" w:space="0"/>
                  </w:tcBorders>
                  <w:vAlign w:val="center"/>
                </w:tcPr>
                <w:p w14:paraId="16EE0BE0">
                  <w:pPr>
                    <w:pStyle w:val="33"/>
                  </w:pPr>
                  <w:r>
                    <w:t>废液量</w:t>
                  </w:r>
                </w:p>
                <w:p w14:paraId="69B66857">
                  <w:pPr>
                    <w:pStyle w:val="33"/>
                  </w:pPr>
                  <w:r>
                    <w:t>（m</w:t>
                  </w:r>
                  <w:r>
                    <w:rPr>
                      <w:vertAlign w:val="superscript"/>
                    </w:rPr>
                    <w:t>3</w:t>
                  </w:r>
                  <w:r>
                    <w:t xml:space="preserve"> /a）</w:t>
                  </w:r>
                </w:p>
              </w:tc>
            </w:tr>
            <w:tr w14:paraId="1A5F2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0CBD2E49">
                  <w:pPr>
                    <w:pStyle w:val="33"/>
                  </w:pPr>
                  <w:r>
                    <w:t>1</w:t>
                  </w:r>
                </w:p>
              </w:tc>
              <w:tc>
                <w:tcPr>
                  <w:tcW w:w="434" w:type="dxa"/>
                  <w:vMerge w:val="restart"/>
                  <w:tcBorders>
                    <w:top w:val="nil"/>
                    <w:left w:val="single" w:color="auto" w:sz="4" w:space="0"/>
                    <w:right w:val="single" w:color="auto" w:sz="4" w:space="0"/>
                  </w:tcBorders>
                  <w:vAlign w:val="center"/>
                </w:tcPr>
                <w:p w14:paraId="6E948039">
                  <w:pPr>
                    <w:pStyle w:val="33"/>
                  </w:pPr>
                  <w:r>
                    <w:rPr>
                      <w:rFonts w:hint="eastAsia"/>
                    </w:rPr>
                    <w:t>1</w:t>
                  </w:r>
                  <w:r>
                    <w:t>#酸洗生产线</w:t>
                  </w:r>
                </w:p>
              </w:tc>
              <w:tc>
                <w:tcPr>
                  <w:tcW w:w="707" w:type="dxa"/>
                  <w:tcBorders>
                    <w:top w:val="single" w:color="auto" w:sz="4" w:space="0"/>
                    <w:left w:val="single" w:color="auto" w:sz="4" w:space="0"/>
                    <w:bottom w:val="single" w:color="auto" w:sz="4" w:space="0"/>
                    <w:right w:val="single" w:color="auto" w:sz="4" w:space="0"/>
                  </w:tcBorders>
                  <w:vAlign w:val="center"/>
                </w:tcPr>
                <w:p w14:paraId="6552161C">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06DDDF0C">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68B9EBF">
                  <w:pPr>
                    <w:pStyle w:val="33"/>
                  </w:pPr>
                  <w:r>
                    <w:t>2.0×0.75×0.8m</w:t>
                  </w:r>
                </w:p>
              </w:tc>
              <w:tc>
                <w:tcPr>
                  <w:tcW w:w="708" w:type="dxa"/>
                  <w:tcBorders>
                    <w:top w:val="single" w:color="auto" w:sz="4" w:space="0"/>
                    <w:left w:val="single" w:color="auto" w:sz="4" w:space="0"/>
                    <w:bottom w:val="single" w:color="auto" w:sz="4" w:space="0"/>
                    <w:right w:val="single" w:color="auto" w:sz="4" w:space="0"/>
                  </w:tcBorders>
                  <w:vAlign w:val="center"/>
                </w:tcPr>
                <w:p w14:paraId="58CEB37E">
                  <w:pPr>
                    <w:pStyle w:val="33"/>
                  </w:pPr>
                  <w:r>
                    <w:t>0.6</w:t>
                  </w:r>
                </w:p>
              </w:tc>
              <w:tc>
                <w:tcPr>
                  <w:tcW w:w="709" w:type="dxa"/>
                  <w:tcBorders>
                    <w:top w:val="single" w:color="auto" w:sz="4" w:space="0"/>
                    <w:left w:val="single" w:color="auto" w:sz="4" w:space="0"/>
                    <w:bottom w:val="single" w:color="auto" w:sz="4" w:space="0"/>
                    <w:right w:val="single" w:color="auto" w:sz="4" w:space="0"/>
                  </w:tcBorders>
                  <w:vAlign w:val="center"/>
                </w:tcPr>
                <w:p w14:paraId="7DF370D5">
                  <w:pPr>
                    <w:pStyle w:val="33"/>
                  </w:pPr>
                  <w:r>
                    <w:t>0.9</w:t>
                  </w:r>
                </w:p>
              </w:tc>
              <w:tc>
                <w:tcPr>
                  <w:tcW w:w="709" w:type="dxa"/>
                  <w:tcBorders>
                    <w:top w:val="single" w:color="auto" w:sz="4" w:space="0"/>
                    <w:left w:val="single" w:color="auto" w:sz="4" w:space="0"/>
                    <w:bottom w:val="single" w:color="auto" w:sz="4" w:space="0"/>
                    <w:right w:val="single" w:color="auto" w:sz="4" w:space="0"/>
                  </w:tcBorders>
                  <w:vAlign w:val="center"/>
                </w:tcPr>
                <w:p w14:paraId="76E4A0A7">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2A368A01">
                  <w:pPr>
                    <w:pStyle w:val="33"/>
                  </w:pPr>
                  <w:r>
                    <w:rPr>
                      <w:rFonts w:hint="eastAsia"/>
                    </w:rPr>
                    <w:t>6.21</w:t>
                  </w:r>
                </w:p>
              </w:tc>
              <w:tc>
                <w:tcPr>
                  <w:tcW w:w="708" w:type="dxa"/>
                  <w:tcBorders>
                    <w:top w:val="single" w:color="auto" w:sz="4" w:space="0"/>
                    <w:left w:val="single" w:color="auto" w:sz="4" w:space="0"/>
                    <w:bottom w:val="single" w:color="auto" w:sz="4" w:space="0"/>
                    <w:right w:val="single" w:color="auto" w:sz="4" w:space="0"/>
                  </w:tcBorders>
                  <w:vAlign w:val="center"/>
                </w:tcPr>
                <w:p w14:paraId="7180C1D3">
                  <w:pPr>
                    <w:pStyle w:val="33"/>
                  </w:pPr>
                  <w:r>
                    <w:rPr>
                      <w:rFonts w:hint="eastAsia"/>
                    </w:rPr>
                    <w:t>0.81</w:t>
                  </w:r>
                </w:p>
              </w:tc>
              <w:tc>
                <w:tcPr>
                  <w:tcW w:w="709" w:type="dxa"/>
                  <w:tcBorders>
                    <w:top w:val="single" w:color="auto" w:sz="4" w:space="0"/>
                    <w:left w:val="single" w:color="auto" w:sz="4" w:space="0"/>
                    <w:bottom w:val="single" w:color="auto" w:sz="4" w:space="0"/>
                    <w:right w:val="single" w:color="auto" w:sz="4" w:space="0"/>
                  </w:tcBorders>
                  <w:vAlign w:val="center"/>
                </w:tcPr>
                <w:p w14:paraId="40357579">
                  <w:pPr>
                    <w:pStyle w:val="33"/>
                  </w:pPr>
                  <w:r>
                    <w:rPr>
                      <w:rFonts w:hint="eastAsia"/>
                    </w:rPr>
                    <w:t>5.4</w:t>
                  </w:r>
                </w:p>
              </w:tc>
              <w:tc>
                <w:tcPr>
                  <w:tcW w:w="708" w:type="dxa"/>
                  <w:tcBorders>
                    <w:top w:val="single" w:color="auto" w:sz="4" w:space="0"/>
                    <w:left w:val="single" w:color="auto" w:sz="4" w:space="0"/>
                    <w:bottom w:val="single" w:color="auto" w:sz="4" w:space="0"/>
                    <w:right w:val="single" w:color="auto" w:sz="4" w:space="0"/>
                  </w:tcBorders>
                  <w:vAlign w:val="center"/>
                </w:tcPr>
                <w:p w14:paraId="01F99CFA">
                  <w:pPr>
                    <w:pStyle w:val="33"/>
                  </w:pPr>
                  <w:r>
                    <w:t>0</w:t>
                  </w:r>
                </w:p>
              </w:tc>
            </w:tr>
            <w:tr w14:paraId="39D49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488CFD72">
                  <w:pPr>
                    <w:pStyle w:val="33"/>
                  </w:pPr>
                  <w:r>
                    <w:t>2</w:t>
                  </w:r>
                </w:p>
              </w:tc>
              <w:tc>
                <w:tcPr>
                  <w:tcW w:w="434" w:type="dxa"/>
                  <w:vMerge w:val="continue"/>
                  <w:tcBorders>
                    <w:left w:val="single" w:color="auto" w:sz="4" w:space="0"/>
                    <w:right w:val="single" w:color="auto" w:sz="4" w:space="0"/>
                  </w:tcBorders>
                  <w:vAlign w:val="center"/>
                </w:tcPr>
                <w:p w14:paraId="7398F4CF"/>
              </w:tc>
              <w:tc>
                <w:tcPr>
                  <w:tcW w:w="707" w:type="dxa"/>
                  <w:tcBorders>
                    <w:top w:val="single" w:color="auto" w:sz="4" w:space="0"/>
                    <w:left w:val="single" w:color="auto" w:sz="4" w:space="0"/>
                    <w:bottom w:val="single" w:color="auto" w:sz="4" w:space="0"/>
                    <w:right w:val="single" w:color="auto" w:sz="4" w:space="0"/>
                  </w:tcBorders>
                  <w:vAlign w:val="center"/>
                </w:tcPr>
                <w:p w14:paraId="44612EB3">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19F802BE">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4C3B9FB8">
                  <w:pPr>
                    <w:pStyle w:val="33"/>
                  </w:pPr>
                  <w:r>
                    <w:t>3.0×1.0×1.2m</w:t>
                  </w:r>
                </w:p>
              </w:tc>
              <w:tc>
                <w:tcPr>
                  <w:tcW w:w="708" w:type="dxa"/>
                  <w:tcBorders>
                    <w:top w:val="single" w:color="auto" w:sz="4" w:space="0"/>
                    <w:left w:val="single" w:color="auto" w:sz="4" w:space="0"/>
                    <w:bottom w:val="single" w:color="auto" w:sz="4" w:space="0"/>
                    <w:right w:val="single" w:color="auto" w:sz="4" w:space="0"/>
                  </w:tcBorders>
                  <w:vAlign w:val="center"/>
                </w:tcPr>
                <w:p w14:paraId="15A2D680">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57A34F16">
                  <w:pPr>
                    <w:pStyle w:val="33"/>
                  </w:pPr>
                  <w:r>
                    <w:t>2.85</w:t>
                  </w:r>
                </w:p>
              </w:tc>
              <w:tc>
                <w:tcPr>
                  <w:tcW w:w="709" w:type="dxa"/>
                  <w:tcBorders>
                    <w:top w:val="single" w:color="auto" w:sz="4" w:space="0"/>
                    <w:left w:val="single" w:color="auto" w:sz="4" w:space="0"/>
                    <w:bottom w:val="single" w:color="auto" w:sz="4" w:space="0"/>
                    <w:right w:val="single" w:color="auto" w:sz="4" w:space="0"/>
                  </w:tcBorders>
                  <w:vAlign w:val="center"/>
                </w:tcPr>
                <w:p w14:paraId="43E5322A">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1542A454">
                  <w:pPr>
                    <w:pStyle w:val="33"/>
                  </w:pPr>
                  <w:r>
                    <w:t>1.425</w:t>
                  </w:r>
                </w:p>
              </w:tc>
              <w:tc>
                <w:tcPr>
                  <w:tcW w:w="708" w:type="dxa"/>
                  <w:tcBorders>
                    <w:top w:val="single" w:color="auto" w:sz="4" w:space="0"/>
                    <w:left w:val="single" w:color="auto" w:sz="4" w:space="0"/>
                    <w:bottom w:val="single" w:color="auto" w:sz="4" w:space="0"/>
                    <w:right w:val="single" w:color="auto" w:sz="4" w:space="0"/>
                  </w:tcBorders>
                  <w:vAlign w:val="center"/>
                </w:tcPr>
                <w:p w14:paraId="3935DACE">
                  <w:pPr>
                    <w:pStyle w:val="33"/>
                  </w:pPr>
                  <w:r>
                    <w:t>1.425</w:t>
                  </w:r>
                </w:p>
              </w:tc>
              <w:tc>
                <w:tcPr>
                  <w:tcW w:w="709" w:type="dxa"/>
                  <w:tcBorders>
                    <w:top w:val="single" w:color="auto" w:sz="4" w:space="0"/>
                    <w:left w:val="single" w:color="auto" w:sz="4" w:space="0"/>
                    <w:bottom w:val="single" w:color="auto" w:sz="4" w:space="0"/>
                    <w:right w:val="single" w:color="auto" w:sz="4" w:space="0"/>
                  </w:tcBorders>
                  <w:vAlign w:val="center"/>
                </w:tcPr>
                <w:p w14:paraId="73CA13F5">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01232F26">
                  <w:pPr>
                    <w:pStyle w:val="33"/>
                  </w:pPr>
                  <w:r>
                    <w:t>2.85</w:t>
                  </w:r>
                </w:p>
              </w:tc>
            </w:tr>
            <w:tr w14:paraId="40B1C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3A1A86F2">
                  <w:pPr>
                    <w:pStyle w:val="33"/>
                  </w:pPr>
                  <w:r>
                    <w:t>3</w:t>
                  </w:r>
                </w:p>
              </w:tc>
              <w:tc>
                <w:tcPr>
                  <w:tcW w:w="434" w:type="dxa"/>
                  <w:vMerge w:val="continue"/>
                  <w:tcBorders>
                    <w:left w:val="single" w:color="auto" w:sz="4" w:space="0"/>
                    <w:right w:val="single" w:color="auto" w:sz="4" w:space="0"/>
                  </w:tcBorders>
                  <w:vAlign w:val="center"/>
                </w:tcPr>
                <w:p w14:paraId="51908C2B"/>
              </w:tc>
              <w:tc>
                <w:tcPr>
                  <w:tcW w:w="707" w:type="dxa"/>
                  <w:tcBorders>
                    <w:top w:val="single" w:color="auto" w:sz="4" w:space="0"/>
                    <w:left w:val="single" w:color="auto" w:sz="4" w:space="0"/>
                    <w:bottom w:val="single" w:color="auto" w:sz="4" w:space="0"/>
                    <w:right w:val="single" w:color="auto" w:sz="4" w:space="0"/>
                  </w:tcBorders>
                  <w:vAlign w:val="center"/>
                </w:tcPr>
                <w:p w14:paraId="67ED349B">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3D993532">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6A3AB202">
                  <w:pPr>
                    <w:pStyle w:val="33"/>
                  </w:pPr>
                  <w:r>
                    <w:t>2.0×0.9×1.3m</w:t>
                  </w:r>
                </w:p>
              </w:tc>
              <w:tc>
                <w:tcPr>
                  <w:tcW w:w="708" w:type="dxa"/>
                  <w:tcBorders>
                    <w:top w:val="single" w:color="auto" w:sz="4" w:space="0"/>
                    <w:left w:val="single" w:color="auto" w:sz="4" w:space="0"/>
                    <w:bottom w:val="single" w:color="auto" w:sz="4" w:space="0"/>
                    <w:right w:val="single" w:color="auto" w:sz="4" w:space="0"/>
                  </w:tcBorders>
                  <w:vAlign w:val="center"/>
                </w:tcPr>
                <w:p w14:paraId="0482C4CA">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48CEB5FE">
                  <w:pPr>
                    <w:pStyle w:val="33"/>
                  </w:pPr>
                  <w:r>
                    <w:t>1.71</w:t>
                  </w:r>
                </w:p>
              </w:tc>
              <w:tc>
                <w:tcPr>
                  <w:tcW w:w="709" w:type="dxa"/>
                  <w:tcBorders>
                    <w:top w:val="single" w:color="auto" w:sz="4" w:space="0"/>
                    <w:left w:val="single" w:color="auto" w:sz="4" w:space="0"/>
                    <w:bottom w:val="single" w:color="auto" w:sz="4" w:space="0"/>
                    <w:right w:val="single" w:color="auto" w:sz="4" w:space="0"/>
                  </w:tcBorders>
                  <w:vAlign w:val="center"/>
                </w:tcPr>
                <w:p w14:paraId="2EDE2F3C">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15B51375">
                  <w:pPr>
                    <w:pStyle w:val="33"/>
                  </w:pPr>
                  <w:r>
                    <w:t>0.855</w:t>
                  </w:r>
                </w:p>
              </w:tc>
              <w:tc>
                <w:tcPr>
                  <w:tcW w:w="708" w:type="dxa"/>
                  <w:tcBorders>
                    <w:top w:val="single" w:color="auto" w:sz="4" w:space="0"/>
                    <w:left w:val="single" w:color="auto" w:sz="4" w:space="0"/>
                    <w:bottom w:val="single" w:color="auto" w:sz="4" w:space="0"/>
                    <w:right w:val="single" w:color="auto" w:sz="4" w:space="0"/>
                  </w:tcBorders>
                  <w:vAlign w:val="center"/>
                </w:tcPr>
                <w:p w14:paraId="4DFCAA05">
                  <w:pPr>
                    <w:pStyle w:val="33"/>
                  </w:pPr>
                  <w:r>
                    <w:t>0.855</w:t>
                  </w:r>
                </w:p>
              </w:tc>
              <w:tc>
                <w:tcPr>
                  <w:tcW w:w="709" w:type="dxa"/>
                  <w:tcBorders>
                    <w:top w:val="single" w:color="auto" w:sz="4" w:space="0"/>
                    <w:left w:val="single" w:color="auto" w:sz="4" w:space="0"/>
                    <w:bottom w:val="single" w:color="auto" w:sz="4" w:space="0"/>
                    <w:right w:val="single" w:color="auto" w:sz="4" w:space="0"/>
                  </w:tcBorders>
                  <w:vAlign w:val="center"/>
                </w:tcPr>
                <w:p w14:paraId="063B707E">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15C8418F">
                  <w:pPr>
                    <w:pStyle w:val="33"/>
                  </w:pPr>
                  <w:r>
                    <w:t>1.71</w:t>
                  </w:r>
                </w:p>
              </w:tc>
            </w:tr>
            <w:tr w14:paraId="726B7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35E76188">
                  <w:pPr>
                    <w:pStyle w:val="33"/>
                  </w:pPr>
                  <w:r>
                    <w:t>4</w:t>
                  </w:r>
                </w:p>
              </w:tc>
              <w:tc>
                <w:tcPr>
                  <w:tcW w:w="434" w:type="dxa"/>
                  <w:vMerge w:val="continue"/>
                  <w:tcBorders>
                    <w:left w:val="single" w:color="auto" w:sz="4" w:space="0"/>
                    <w:right w:val="single" w:color="auto" w:sz="4" w:space="0"/>
                  </w:tcBorders>
                  <w:vAlign w:val="center"/>
                </w:tcPr>
                <w:p w14:paraId="7023C18C"/>
              </w:tc>
              <w:tc>
                <w:tcPr>
                  <w:tcW w:w="707" w:type="dxa"/>
                  <w:tcBorders>
                    <w:top w:val="single" w:color="auto" w:sz="4" w:space="0"/>
                    <w:left w:val="single" w:color="auto" w:sz="4" w:space="0"/>
                    <w:bottom w:val="single" w:color="auto" w:sz="4" w:space="0"/>
                    <w:right w:val="single" w:color="auto" w:sz="4" w:space="0"/>
                  </w:tcBorders>
                  <w:vAlign w:val="center"/>
                </w:tcPr>
                <w:p w14:paraId="0E17B56F">
                  <w:pPr>
                    <w:pStyle w:val="33"/>
                  </w:pPr>
                  <w:r>
                    <w:t>除油槽</w:t>
                  </w:r>
                </w:p>
              </w:tc>
              <w:tc>
                <w:tcPr>
                  <w:tcW w:w="569" w:type="dxa"/>
                  <w:tcBorders>
                    <w:top w:val="single" w:color="auto" w:sz="4" w:space="0"/>
                    <w:left w:val="single" w:color="auto" w:sz="4" w:space="0"/>
                    <w:bottom w:val="single" w:color="auto" w:sz="4" w:space="0"/>
                    <w:right w:val="single" w:color="auto" w:sz="4" w:space="0"/>
                  </w:tcBorders>
                  <w:vAlign w:val="center"/>
                </w:tcPr>
                <w:p w14:paraId="497BD59D">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402586B">
                  <w:pPr>
                    <w:pStyle w:val="33"/>
                  </w:pPr>
                  <w:r>
                    <w:t>1.5×0.9×1.3m</w:t>
                  </w:r>
                </w:p>
              </w:tc>
              <w:tc>
                <w:tcPr>
                  <w:tcW w:w="708" w:type="dxa"/>
                  <w:tcBorders>
                    <w:top w:val="single" w:color="auto" w:sz="4" w:space="0"/>
                    <w:left w:val="single" w:color="auto" w:sz="4" w:space="0"/>
                    <w:bottom w:val="single" w:color="auto" w:sz="4" w:space="0"/>
                    <w:right w:val="single" w:color="auto" w:sz="4" w:space="0"/>
                  </w:tcBorders>
                  <w:vAlign w:val="center"/>
                </w:tcPr>
                <w:p w14:paraId="09169B56">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331EB2DC">
                  <w:pPr>
                    <w:pStyle w:val="33"/>
                  </w:pPr>
                  <w:r>
                    <w:t>1.28</w:t>
                  </w:r>
                </w:p>
              </w:tc>
              <w:tc>
                <w:tcPr>
                  <w:tcW w:w="709" w:type="dxa"/>
                  <w:tcBorders>
                    <w:top w:val="single" w:color="auto" w:sz="4" w:space="0"/>
                    <w:left w:val="single" w:color="auto" w:sz="4" w:space="0"/>
                    <w:bottom w:val="single" w:color="auto" w:sz="4" w:space="0"/>
                    <w:right w:val="single" w:color="auto" w:sz="4" w:space="0"/>
                  </w:tcBorders>
                  <w:vAlign w:val="center"/>
                </w:tcPr>
                <w:p w14:paraId="6C2B0AA6">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3A148D6A">
                  <w:pPr>
                    <w:pStyle w:val="33"/>
                  </w:pPr>
                  <w:r>
                    <w:t>1.62</w:t>
                  </w:r>
                </w:p>
              </w:tc>
              <w:tc>
                <w:tcPr>
                  <w:tcW w:w="708" w:type="dxa"/>
                  <w:tcBorders>
                    <w:top w:val="single" w:color="auto" w:sz="4" w:space="0"/>
                    <w:left w:val="single" w:color="auto" w:sz="4" w:space="0"/>
                    <w:bottom w:val="single" w:color="auto" w:sz="4" w:space="0"/>
                    <w:right w:val="single" w:color="auto" w:sz="4" w:space="0"/>
                  </w:tcBorders>
                  <w:vAlign w:val="center"/>
                </w:tcPr>
                <w:p w14:paraId="4A8EE7E9">
                  <w:pPr>
                    <w:pStyle w:val="33"/>
                  </w:pPr>
                  <w:r>
                    <w:t>1.62</w:t>
                  </w:r>
                </w:p>
              </w:tc>
              <w:tc>
                <w:tcPr>
                  <w:tcW w:w="709" w:type="dxa"/>
                  <w:tcBorders>
                    <w:top w:val="single" w:color="auto" w:sz="4" w:space="0"/>
                    <w:left w:val="single" w:color="auto" w:sz="4" w:space="0"/>
                    <w:bottom w:val="single" w:color="auto" w:sz="4" w:space="0"/>
                    <w:right w:val="single" w:color="auto" w:sz="4" w:space="0"/>
                  </w:tcBorders>
                  <w:vAlign w:val="center"/>
                </w:tcPr>
                <w:p w14:paraId="1335DECA">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4ED97A2F">
                  <w:pPr>
                    <w:pStyle w:val="33"/>
                  </w:pPr>
                  <w:r>
                    <w:t>1.28</w:t>
                  </w:r>
                </w:p>
              </w:tc>
            </w:tr>
            <w:tr w14:paraId="5839A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0D3F1AEA">
                  <w:pPr>
                    <w:pStyle w:val="33"/>
                  </w:pPr>
                  <w:r>
                    <w:t>5</w:t>
                  </w:r>
                </w:p>
              </w:tc>
              <w:tc>
                <w:tcPr>
                  <w:tcW w:w="434" w:type="dxa"/>
                  <w:vMerge w:val="continue"/>
                  <w:tcBorders>
                    <w:left w:val="single" w:color="auto" w:sz="4" w:space="0"/>
                    <w:right w:val="single" w:color="auto" w:sz="4" w:space="0"/>
                  </w:tcBorders>
                  <w:vAlign w:val="center"/>
                </w:tcPr>
                <w:p w14:paraId="689F76D1"/>
              </w:tc>
              <w:tc>
                <w:tcPr>
                  <w:tcW w:w="707" w:type="dxa"/>
                  <w:tcBorders>
                    <w:top w:val="single" w:color="auto" w:sz="4" w:space="0"/>
                    <w:left w:val="single" w:color="auto" w:sz="4" w:space="0"/>
                    <w:bottom w:val="single" w:color="auto" w:sz="4" w:space="0"/>
                    <w:right w:val="single" w:color="auto" w:sz="4" w:space="0"/>
                  </w:tcBorders>
                  <w:vAlign w:val="center"/>
                </w:tcPr>
                <w:p w14:paraId="68CE613F">
                  <w:pPr>
                    <w:pStyle w:val="33"/>
                  </w:pPr>
                  <w:r>
                    <w:t>热水洗槽</w:t>
                  </w:r>
                </w:p>
              </w:tc>
              <w:tc>
                <w:tcPr>
                  <w:tcW w:w="569" w:type="dxa"/>
                  <w:tcBorders>
                    <w:top w:val="single" w:color="auto" w:sz="4" w:space="0"/>
                    <w:left w:val="single" w:color="auto" w:sz="4" w:space="0"/>
                    <w:bottom w:val="single" w:color="auto" w:sz="4" w:space="0"/>
                    <w:right w:val="single" w:color="auto" w:sz="4" w:space="0"/>
                  </w:tcBorders>
                  <w:vAlign w:val="center"/>
                </w:tcPr>
                <w:p w14:paraId="3442AD27">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6215C817">
                  <w:pPr>
                    <w:pStyle w:val="33"/>
                  </w:pPr>
                  <w:r>
                    <w:t>0.8×0.9×1.3m</w:t>
                  </w:r>
                </w:p>
              </w:tc>
              <w:tc>
                <w:tcPr>
                  <w:tcW w:w="708" w:type="dxa"/>
                  <w:tcBorders>
                    <w:top w:val="single" w:color="auto" w:sz="4" w:space="0"/>
                    <w:left w:val="single" w:color="auto" w:sz="4" w:space="0"/>
                    <w:bottom w:val="single" w:color="auto" w:sz="4" w:space="0"/>
                    <w:right w:val="single" w:color="auto" w:sz="4" w:space="0"/>
                  </w:tcBorders>
                  <w:vAlign w:val="center"/>
                </w:tcPr>
                <w:p w14:paraId="6964220A">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6C0DF7CD">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4BACE02A">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610DE9D6">
                  <w:pPr>
                    <w:pStyle w:val="33"/>
                  </w:pPr>
                  <w:r>
                    <w:rPr>
                      <w:rFonts w:hint="eastAsia"/>
                    </w:rPr>
                    <w:t>5.7</w:t>
                  </w:r>
                </w:p>
              </w:tc>
              <w:tc>
                <w:tcPr>
                  <w:tcW w:w="708" w:type="dxa"/>
                  <w:tcBorders>
                    <w:top w:val="single" w:color="auto" w:sz="4" w:space="0"/>
                    <w:left w:val="single" w:color="auto" w:sz="4" w:space="0"/>
                    <w:bottom w:val="single" w:color="auto" w:sz="4" w:space="0"/>
                    <w:right w:val="single" w:color="auto" w:sz="4" w:space="0"/>
                  </w:tcBorders>
                  <w:vAlign w:val="center"/>
                </w:tcPr>
                <w:p w14:paraId="770D3457">
                  <w:pPr>
                    <w:pStyle w:val="33"/>
                  </w:pPr>
                  <w:r>
                    <w:t>1</w:t>
                  </w:r>
                  <w:r>
                    <w:rPr>
                      <w:rFonts w:hint="eastAsia"/>
                    </w:rPr>
                    <w:t>.6</w:t>
                  </w:r>
                  <w:r>
                    <w:t>2</w:t>
                  </w:r>
                </w:p>
              </w:tc>
              <w:tc>
                <w:tcPr>
                  <w:tcW w:w="709" w:type="dxa"/>
                  <w:tcBorders>
                    <w:top w:val="single" w:color="auto" w:sz="4" w:space="0"/>
                    <w:left w:val="single" w:color="auto" w:sz="4" w:space="0"/>
                    <w:bottom w:val="single" w:color="auto" w:sz="4" w:space="0"/>
                    <w:right w:val="single" w:color="auto" w:sz="4" w:space="0"/>
                  </w:tcBorders>
                  <w:vAlign w:val="center"/>
                </w:tcPr>
                <w:p w14:paraId="71D61519">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0B94F18A">
                  <w:pPr>
                    <w:pStyle w:val="33"/>
                  </w:pPr>
                  <w:r>
                    <w:t>0</w:t>
                  </w:r>
                </w:p>
              </w:tc>
            </w:tr>
            <w:tr w14:paraId="0D043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6092B475">
                  <w:pPr>
                    <w:pStyle w:val="33"/>
                  </w:pPr>
                  <w:r>
                    <w:t>6</w:t>
                  </w:r>
                </w:p>
              </w:tc>
              <w:tc>
                <w:tcPr>
                  <w:tcW w:w="434" w:type="dxa"/>
                  <w:vMerge w:val="continue"/>
                  <w:tcBorders>
                    <w:left w:val="single" w:color="auto" w:sz="4" w:space="0"/>
                    <w:right w:val="single" w:color="auto" w:sz="4" w:space="0"/>
                  </w:tcBorders>
                  <w:vAlign w:val="center"/>
                </w:tcPr>
                <w:p w14:paraId="0C1DB95F"/>
              </w:tc>
              <w:tc>
                <w:tcPr>
                  <w:tcW w:w="707" w:type="dxa"/>
                  <w:tcBorders>
                    <w:top w:val="single" w:color="auto" w:sz="4" w:space="0"/>
                    <w:left w:val="single" w:color="auto" w:sz="4" w:space="0"/>
                    <w:bottom w:val="single" w:color="auto" w:sz="4" w:space="0"/>
                    <w:right w:val="single" w:color="auto" w:sz="4" w:space="0"/>
                  </w:tcBorders>
                  <w:vAlign w:val="center"/>
                </w:tcPr>
                <w:p w14:paraId="7A5EE65D">
                  <w:pPr>
                    <w:pStyle w:val="33"/>
                  </w:pPr>
                  <w:r>
                    <w:t>热水洗槽</w:t>
                  </w:r>
                </w:p>
              </w:tc>
              <w:tc>
                <w:tcPr>
                  <w:tcW w:w="569" w:type="dxa"/>
                  <w:tcBorders>
                    <w:top w:val="single" w:color="auto" w:sz="4" w:space="0"/>
                    <w:left w:val="single" w:color="auto" w:sz="4" w:space="0"/>
                    <w:bottom w:val="single" w:color="auto" w:sz="4" w:space="0"/>
                    <w:right w:val="single" w:color="auto" w:sz="4" w:space="0"/>
                  </w:tcBorders>
                  <w:vAlign w:val="center"/>
                </w:tcPr>
                <w:p w14:paraId="01C46FA3">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0307B40">
                  <w:pPr>
                    <w:pStyle w:val="33"/>
                  </w:pPr>
                  <w:r>
                    <w:t>1.2×0.9×1.3m</w:t>
                  </w:r>
                </w:p>
              </w:tc>
              <w:tc>
                <w:tcPr>
                  <w:tcW w:w="708" w:type="dxa"/>
                  <w:tcBorders>
                    <w:top w:val="single" w:color="auto" w:sz="4" w:space="0"/>
                    <w:left w:val="single" w:color="auto" w:sz="4" w:space="0"/>
                    <w:bottom w:val="single" w:color="auto" w:sz="4" w:space="0"/>
                    <w:right w:val="single" w:color="auto" w:sz="4" w:space="0"/>
                  </w:tcBorders>
                  <w:vAlign w:val="center"/>
                </w:tcPr>
                <w:p w14:paraId="751AB272">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7FD13A3F">
                  <w:pPr>
                    <w:pStyle w:val="33"/>
                  </w:pPr>
                  <w:r>
                    <w:t>1.03</w:t>
                  </w:r>
                </w:p>
              </w:tc>
              <w:tc>
                <w:tcPr>
                  <w:tcW w:w="709" w:type="dxa"/>
                  <w:tcBorders>
                    <w:top w:val="single" w:color="auto" w:sz="4" w:space="0"/>
                    <w:left w:val="single" w:color="auto" w:sz="4" w:space="0"/>
                    <w:bottom w:val="single" w:color="auto" w:sz="4" w:space="0"/>
                    <w:right w:val="single" w:color="auto" w:sz="4" w:space="0"/>
                  </w:tcBorders>
                  <w:vAlign w:val="center"/>
                </w:tcPr>
                <w:p w14:paraId="4DA90FEF">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7F3385EE">
                  <w:pPr>
                    <w:pStyle w:val="33"/>
                  </w:pPr>
                  <w:r>
                    <w:rPr>
                      <w:rFonts w:hint="eastAsia"/>
                    </w:rPr>
                    <w:t>7.8</w:t>
                  </w:r>
                </w:p>
              </w:tc>
              <w:tc>
                <w:tcPr>
                  <w:tcW w:w="708" w:type="dxa"/>
                  <w:tcBorders>
                    <w:top w:val="single" w:color="auto" w:sz="4" w:space="0"/>
                    <w:left w:val="single" w:color="auto" w:sz="4" w:space="0"/>
                    <w:bottom w:val="single" w:color="auto" w:sz="4" w:space="0"/>
                    <w:right w:val="single" w:color="auto" w:sz="4" w:space="0"/>
                  </w:tcBorders>
                  <w:vAlign w:val="center"/>
                </w:tcPr>
                <w:p w14:paraId="3DBC5565">
                  <w:pPr>
                    <w:pStyle w:val="33"/>
                  </w:pPr>
                  <w:r>
                    <w:t>1.62</w:t>
                  </w:r>
                </w:p>
              </w:tc>
              <w:tc>
                <w:tcPr>
                  <w:tcW w:w="709" w:type="dxa"/>
                  <w:tcBorders>
                    <w:top w:val="single" w:color="auto" w:sz="4" w:space="0"/>
                    <w:left w:val="single" w:color="auto" w:sz="4" w:space="0"/>
                    <w:bottom w:val="single" w:color="auto" w:sz="4" w:space="0"/>
                    <w:right w:val="single" w:color="auto" w:sz="4" w:space="0"/>
                  </w:tcBorders>
                  <w:vAlign w:val="center"/>
                </w:tcPr>
                <w:p w14:paraId="4791FC4E">
                  <w:pPr>
                    <w:pStyle w:val="33"/>
                  </w:pPr>
                  <w:r>
                    <w:rPr>
                      <w:rFonts w:hint="eastAsia"/>
                    </w:rPr>
                    <w:t>6.18</w:t>
                  </w:r>
                </w:p>
              </w:tc>
              <w:tc>
                <w:tcPr>
                  <w:tcW w:w="708" w:type="dxa"/>
                  <w:tcBorders>
                    <w:top w:val="single" w:color="auto" w:sz="4" w:space="0"/>
                    <w:left w:val="single" w:color="auto" w:sz="4" w:space="0"/>
                    <w:bottom w:val="single" w:color="auto" w:sz="4" w:space="0"/>
                    <w:right w:val="single" w:color="auto" w:sz="4" w:space="0"/>
                  </w:tcBorders>
                  <w:vAlign w:val="center"/>
                </w:tcPr>
                <w:p w14:paraId="65C8CA62">
                  <w:pPr>
                    <w:pStyle w:val="33"/>
                  </w:pPr>
                  <w:r>
                    <w:rPr>
                      <w:rFonts w:hint="eastAsia"/>
                    </w:rPr>
                    <w:t>0</w:t>
                  </w:r>
                </w:p>
              </w:tc>
            </w:tr>
            <w:tr w14:paraId="4AF64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56B9C642">
                  <w:pPr>
                    <w:pStyle w:val="33"/>
                  </w:pPr>
                  <w:r>
                    <w:t>7</w:t>
                  </w:r>
                </w:p>
              </w:tc>
              <w:tc>
                <w:tcPr>
                  <w:tcW w:w="434" w:type="dxa"/>
                  <w:vMerge w:val="continue"/>
                  <w:tcBorders>
                    <w:left w:val="single" w:color="auto" w:sz="4" w:space="0"/>
                    <w:right w:val="single" w:color="auto" w:sz="4" w:space="0"/>
                  </w:tcBorders>
                  <w:vAlign w:val="center"/>
                </w:tcPr>
                <w:p w14:paraId="41FCED35"/>
              </w:tc>
              <w:tc>
                <w:tcPr>
                  <w:tcW w:w="707" w:type="dxa"/>
                  <w:tcBorders>
                    <w:top w:val="single" w:color="auto" w:sz="4" w:space="0"/>
                    <w:left w:val="single" w:color="auto" w:sz="4" w:space="0"/>
                    <w:bottom w:val="single" w:color="auto" w:sz="4" w:space="0"/>
                    <w:right w:val="single" w:color="auto" w:sz="4" w:space="0"/>
                  </w:tcBorders>
                  <w:vAlign w:val="center"/>
                </w:tcPr>
                <w:p w14:paraId="767CED05">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764C7033">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42705F16">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476CA050">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1B6A2B33">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14A555C3">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D424F9B">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6CFE94F0">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796C70A3">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68CBB649">
                  <w:pPr>
                    <w:pStyle w:val="33"/>
                  </w:pPr>
                  <w:r>
                    <w:t>0</w:t>
                  </w:r>
                </w:p>
              </w:tc>
            </w:tr>
            <w:tr w14:paraId="1039F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398E5169">
                  <w:pPr>
                    <w:pStyle w:val="33"/>
                  </w:pPr>
                  <w:r>
                    <w:t>8</w:t>
                  </w:r>
                </w:p>
              </w:tc>
              <w:tc>
                <w:tcPr>
                  <w:tcW w:w="434" w:type="dxa"/>
                  <w:vMerge w:val="continue"/>
                  <w:tcBorders>
                    <w:left w:val="single" w:color="auto" w:sz="4" w:space="0"/>
                    <w:right w:val="single" w:color="auto" w:sz="4" w:space="0"/>
                  </w:tcBorders>
                  <w:vAlign w:val="center"/>
                </w:tcPr>
                <w:p w14:paraId="60DF3D68"/>
              </w:tc>
              <w:tc>
                <w:tcPr>
                  <w:tcW w:w="707" w:type="dxa"/>
                  <w:tcBorders>
                    <w:top w:val="single" w:color="auto" w:sz="4" w:space="0"/>
                    <w:left w:val="single" w:color="auto" w:sz="4" w:space="0"/>
                    <w:bottom w:val="single" w:color="auto" w:sz="4" w:space="0"/>
                    <w:right w:val="single" w:color="auto" w:sz="4" w:space="0"/>
                  </w:tcBorders>
                  <w:vAlign w:val="center"/>
                </w:tcPr>
                <w:p w14:paraId="59E5162A">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2E5292DD">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D2AF26B">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0F897F86">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064FEA66">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1C907E90">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76114357">
                  <w:pPr>
                    <w:pStyle w:val="33"/>
                  </w:pPr>
                  <w:r>
                    <w:t>0.34</w:t>
                  </w:r>
                </w:p>
              </w:tc>
              <w:tc>
                <w:tcPr>
                  <w:tcW w:w="708" w:type="dxa"/>
                  <w:tcBorders>
                    <w:top w:val="single" w:color="auto" w:sz="4" w:space="0"/>
                    <w:left w:val="single" w:color="auto" w:sz="4" w:space="0"/>
                    <w:bottom w:val="single" w:color="auto" w:sz="4" w:space="0"/>
                    <w:right w:val="single" w:color="auto" w:sz="4" w:space="0"/>
                  </w:tcBorders>
                  <w:vAlign w:val="center"/>
                </w:tcPr>
                <w:p w14:paraId="6779675D">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28CDFCF3">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1117054F">
                  <w:pPr>
                    <w:pStyle w:val="33"/>
                  </w:pPr>
                  <w:r>
                    <w:t>0.68</w:t>
                  </w:r>
                </w:p>
              </w:tc>
            </w:tr>
            <w:tr w14:paraId="0EB17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43EFF8B1">
                  <w:pPr>
                    <w:pStyle w:val="33"/>
                  </w:pPr>
                  <w:r>
                    <w:t>9</w:t>
                  </w:r>
                </w:p>
              </w:tc>
              <w:tc>
                <w:tcPr>
                  <w:tcW w:w="434" w:type="dxa"/>
                  <w:vMerge w:val="continue"/>
                  <w:tcBorders>
                    <w:left w:val="single" w:color="auto" w:sz="4" w:space="0"/>
                    <w:right w:val="single" w:color="auto" w:sz="4" w:space="0"/>
                  </w:tcBorders>
                  <w:vAlign w:val="center"/>
                </w:tcPr>
                <w:p w14:paraId="2C0DFC84"/>
              </w:tc>
              <w:tc>
                <w:tcPr>
                  <w:tcW w:w="707" w:type="dxa"/>
                  <w:tcBorders>
                    <w:top w:val="single" w:color="auto" w:sz="4" w:space="0"/>
                    <w:left w:val="single" w:color="auto" w:sz="4" w:space="0"/>
                    <w:bottom w:val="single" w:color="auto" w:sz="4" w:space="0"/>
                    <w:right w:val="single" w:color="auto" w:sz="4" w:space="0"/>
                  </w:tcBorders>
                  <w:vAlign w:val="center"/>
                </w:tcPr>
                <w:p w14:paraId="792B5E83">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14A9705C">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C3A2EA6">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263C812B">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5EFCF477">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60BD9825">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A189928">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209C9E36">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7EBDE6E6">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0909BB2C">
                  <w:pPr>
                    <w:pStyle w:val="33"/>
                  </w:pPr>
                  <w:r>
                    <w:t>0</w:t>
                  </w:r>
                </w:p>
              </w:tc>
            </w:tr>
            <w:tr w14:paraId="2D776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26386C9C">
                  <w:pPr>
                    <w:pStyle w:val="33"/>
                  </w:pPr>
                  <w:r>
                    <w:t>10</w:t>
                  </w:r>
                </w:p>
              </w:tc>
              <w:tc>
                <w:tcPr>
                  <w:tcW w:w="434" w:type="dxa"/>
                  <w:vMerge w:val="continue"/>
                  <w:tcBorders>
                    <w:left w:val="single" w:color="auto" w:sz="4" w:space="0"/>
                    <w:right w:val="single" w:color="auto" w:sz="4" w:space="0"/>
                  </w:tcBorders>
                  <w:vAlign w:val="center"/>
                </w:tcPr>
                <w:p w14:paraId="519550C2"/>
              </w:tc>
              <w:tc>
                <w:tcPr>
                  <w:tcW w:w="707" w:type="dxa"/>
                  <w:tcBorders>
                    <w:top w:val="single" w:color="auto" w:sz="4" w:space="0"/>
                    <w:left w:val="single" w:color="auto" w:sz="4" w:space="0"/>
                    <w:bottom w:val="single" w:color="auto" w:sz="4" w:space="0"/>
                    <w:right w:val="single" w:color="auto" w:sz="4" w:space="0"/>
                  </w:tcBorders>
                  <w:vAlign w:val="center"/>
                </w:tcPr>
                <w:p w14:paraId="40603D99">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49C9F829">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16A2B7F">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409FCF76">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B19A39E">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5297A12A">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2C4BF18">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6F7D2E9A">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03C5900D">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36E809F1">
                  <w:pPr>
                    <w:pStyle w:val="33"/>
                  </w:pPr>
                  <w:r>
                    <w:t>0</w:t>
                  </w:r>
                </w:p>
              </w:tc>
            </w:tr>
            <w:tr w14:paraId="36920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55FBFEF3">
                  <w:pPr>
                    <w:pStyle w:val="33"/>
                  </w:pPr>
                  <w:r>
                    <w:t>11</w:t>
                  </w:r>
                </w:p>
              </w:tc>
              <w:tc>
                <w:tcPr>
                  <w:tcW w:w="434" w:type="dxa"/>
                  <w:vMerge w:val="continue"/>
                  <w:tcBorders>
                    <w:left w:val="single" w:color="auto" w:sz="4" w:space="0"/>
                    <w:right w:val="single" w:color="auto" w:sz="4" w:space="0"/>
                  </w:tcBorders>
                  <w:vAlign w:val="center"/>
                </w:tcPr>
                <w:p w14:paraId="527DC6B7"/>
              </w:tc>
              <w:tc>
                <w:tcPr>
                  <w:tcW w:w="707" w:type="dxa"/>
                  <w:tcBorders>
                    <w:top w:val="single" w:color="auto" w:sz="4" w:space="0"/>
                    <w:left w:val="single" w:color="auto" w:sz="4" w:space="0"/>
                    <w:bottom w:val="single" w:color="auto" w:sz="4" w:space="0"/>
                    <w:right w:val="single" w:color="auto" w:sz="4" w:space="0"/>
                  </w:tcBorders>
                  <w:vAlign w:val="center"/>
                </w:tcPr>
                <w:p w14:paraId="01827037">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5829F9E8">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7127D52">
                  <w:pPr>
                    <w:pStyle w:val="33"/>
                  </w:pPr>
                  <w:r>
                    <w:t>0.8×0.5×1.3m</w:t>
                  </w:r>
                </w:p>
              </w:tc>
              <w:tc>
                <w:tcPr>
                  <w:tcW w:w="708" w:type="dxa"/>
                  <w:tcBorders>
                    <w:top w:val="single" w:color="auto" w:sz="4" w:space="0"/>
                    <w:left w:val="single" w:color="auto" w:sz="4" w:space="0"/>
                    <w:bottom w:val="single" w:color="auto" w:sz="4" w:space="0"/>
                    <w:right w:val="single" w:color="auto" w:sz="4" w:space="0"/>
                  </w:tcBorders>
                  <w:vAlign w:val="center"/>
                </w:tcPr>
                <w:p w14:paraId="4E7F96AF">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4331C0CE">
                  <w:pPr>
                    <w:pStyle w:val="33"/>
                  </w:pPr>
                  <w:r>
                    <w:t>0.38</w:t>
                  </w:r>
                </w:p>
              </w:tc>
              <w:tc>
                <w:tcPr>
                  <w:tcW w:w="709" w:type="dxa"/>
                  <w:tcBorders>
                    <w:top w:val="single" w:color="auto" w:sz="4" w:space="0"/>
                    <w:left w:val="single" w:color="auto" w:sz="4" w:space="0"/>
                    <w:bottom w:val="single" w:color="auto" w:sz="4" w:space="0"/>
                    <w:right w:val="single" w:color="auto" w:sz="4" w:space="0"/>
                  </w:tcBorders>
                  <w:vAlign w:val="center"/>
                </w:tcPr>
                <w:p w14:paraId="67528A2B">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4B8F568">
                  <w:pPr>
                    <w:pStyle w:val="33"/>
                  </w:pPr>
                  <w:r>
                    <w:rPr>
                      <w:rFonts w:hint="eastAsia"/>
                    </w:rPr>
                    <w:t>2.622</w:t>
                  </w:r>
                </w:p>
              </w:tc>
              <w:tc>
                <w:tcPr>
                  <w:tcW w:w="708" w:type="dxa"/>
                  <w:tcBorders>
                    <w:top w:val="single" w:color="auto" w:sz="4" w:space="0"/>
                    <w:left w:val="single" w:color="auto" w:sz="4" w:space="0"/>
                    <w:bottom w:val="single" w:color="auto" w:sz="4" w:space="0"/>
                    <w:right w:val="single" w:color="auto" w:sz="4" w:space="0"/>
                  </w:tcBorders>
                  <w:vAlign w:val="center"/>
                </w:tcPr>
                <w:p w14:paraId="231F1714">
                  <w:pPr>
                    <w:pStyle w:val="33"/>
                  </w:pPr>
                  <w:r>
                    <w:t>0.</w:t>
                  </w:r>
                  <w:r>
                    <w:rPr>
                      <w:rFonts w:hint="eastAsia"/>
                    </w:rPr>
                    <w:t>342</w:t>
                  </w:r>
                </w:p>
              </w:tc>
              <w:tc>
                <w:tcPr>
                  <w:tcW w:w="709" w:type="dxa"/>
                  <w:tcBorders>
                    <w:top w:val="single" w:color="auto" w:sz="4" w:space="0"/>
                    <w:left w:val="single" w:color="auto" w:sz="4" w:space="0"/>
                    <w:bottom w:val="single" w:color="auto" w:sz="4" w:space="0"/>
                    <w:right w:val="single" w:color="auto" w:sz="4" w:space="0"/>
                  </w:tcBorders>
                  <w:vAlign w:val="center"/>
                </w:tcPr>
                <w:p w14:paraId="0B404D74">
                  <w:pPr>
                    <w:pStyle w:val="33"/>
                  </w:pPr>
                  <w:r>
                    <w:rPr>
                      <w:rFonts w:hint="eastAsia"/>
                    </w:rPr>
                    <w:t>2.28</w:t>
                  </w:r>
                </w:p>
              </w:tc>
              <w:tc>
                <w:tcPr>
                  <w:tcW w:w="708" w:type="dxa"/>
                  <w:tcBorders>
                    <w:top w:val="single" w:color="auto" w:sz="4" w:space="0"/>
                    <w:left w:val="single" w:color="auto" w:sz="4" w:space="0"/>
                    <w:bottom w:val="single" w:color="auto" w:sz="4" w:space="0"/>
                    <w:right w:val="single" w:color="auto" w:sz="4" w:space="0"/>
                  </w:tcBorders>
                  <w:vAlign w:val="center"/>
                </w:tcPr>
                <w:p w14:paraId="376FA1DD">
                  <w:pPr>
                    <w:pStyle w:val="33"/>
                  </w:pPr>
                  <w:r>
                    <w:t>0</w:t>
                  </w:r>
                </w:p>
              </w:tc>
            </w:tr>
            <w:tr w14:paraId="39408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414661EC">
                  <w:pPr>
                    <w:pStyle w:val="33"/>
                  </w:pPr>
                  <w:r>
                    <w:t>12</w:t>
                  </w:r>
                </w:p>
              </w:tc>
              <w:tc>
                <w:tcPr>
                  <w:tcW w:w="434" w:type="dxa"/>
                  <w:vMerge w:val="continue"/>
                  <w:tcBorders>
                    <w:left w:val="single" w:color="auto" w:sz="4" w:space="0"/>
                    <w:right w:val="single" w:color="auto" w:sz="4" w:space="0"/>
                  </w:tcBorders>
                  <w:vAlign w:val="center"/>
                </w:tcPr>
                <w:p w14:paraId="45243897"/>
              </w:tc>
              <w:tc>
                <w:tcPr>
                  <w:tcW w:w="707" w:type="dxa"/>
                  <w:tcBorders>
                    <w:top w:val="single" w:color="auto" w:sz="4" w:space="0"/>
                    <w:left w:val="single" w:color="auto" w:sz="4" w:space="0"/>
                    <w:bottom w:val="single" w:color="auto" w:sz="4" w:space="0"/>
                    <w:right w:val="single" w:color="auto" w:sz="4" w:space="0"/>
                  </w:tcBorders>
                  <w:vAlign w:val="center"/>
                </w:tcPr>
                <w:p w14:paraId="053F7037">
                  <w:pPr>
                    <w:pStyle w:val="33"/>
                  </w:pPr>
                  <w:r>
                    <w:t>热水洗槽</w:t>
                  </w:r>
                </w:p>
              </w:tc>
              <w:tc>
                <w:tcPr>
                  <w:tcW w:w="569" w:type="dxa"/>
                  <w:tcBorders>
                    <w:top w:val="single" w:color="auto" w:sz="4" w:space="0"/>
                    <w:left w:val="single" w:color="auto" w:sz="4" w:space="0"/>
                    <w:bottom w:val="single" w:color="auto" w:sz="4" w:space="0"/>
                    <w:right w:val="single" w:color="auto" w:sz="4" w:space="0"/>
                  </w:tcBorders>
                  <w:vAlign w:val="center"/>
                </w:tcPr>
                <w:p w14:paraId="38B54F50">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237DB25">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2988927A">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7BD0E492">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317043CF">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D801917">
                  <w:pPr>
                    <w:pStyle w:val="33"/>
                  </w:pPr>
                  <w:r>
                    <w:rPr>
                      <w:rFonts w:hint="eastAsia"/>
                    </w:rPr>
                    <w:t>5.7</w:t>
                  </w:r>
                </w:p>
              </w:tc>
              <w:tc>
                <w:tcPr>
                  <w:tcW w:w="708" w:type="dxa"/>
                  <w:tcBorders>
                    <w:top w:val="single" w:color="auto" w:sz="4" w:space="0"/>
                    <w:left w:val="single" w:color="auto" w:sz="4" w:space="0"/>
                    <w:bottom w:val="single" w:color="auto" w:sz="4" w:space="0"/>
                    <w:right w:val="single" w:color="auto" w:sz="4" w:space="0"/>
                  </w:tcBorders>
                  <w:vAlign w:val="center"/>
                </w:tcPr>
                <w:p w14:paraId="261F9248">
                  <w:pPr>
                    <w:pStyle w:val="33"/>
                  </w:pPr>
                  <w:r>
                    <w:t>1</w:t>
                  </w:r>
                  <w:r>
                    <w:rPr>
                      <w:rFonts w:hint="eastAsia"/>
                    </w:rPr>
                    <w:t>.6</w:t>
                  </w:r>
                  <w:r>
                    <w:t>2</w:t>
                  </w:r>
                </w:p>
              </w:tc>
              <w:tc>
                <w:tcPr>
                  <w:tcW w:w="709" w:type="dxa"/>
                  <w:tcBorders>
                    <w:top w:val="single" w:color="auto" w:sz="4" w:space="0"/>
                    <w:left w:val="single" w:color="auto" w:sz="4" w:space="0"/>
                    <w:bottom w:val="single" w:color="auto" w:sz="4" w:space="0"/>
                    <w:right w:val="single" w:color="auto" w:sz="4" w:space="0"/>
                  </w:tcBorders>
                  <w:vAlign w:val="center"/>
                </w:tcPr>
                <w:p w14:paraId="71AC9E11">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5A074597">
                  <w:pPr>
                    <w:pStyle w:val="33"/>
                  </w:pPr>
                  <w:r>
                    <w:t>0</w:t>
                  </w:r>
                </w:p>
              </w:tc>
            </w:tr>
            <w:tr w14:paraId="75351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5E4C7203">
                  <w:pPr>
                    <w:pStyle w:val="33"/>
                  </w:pPr>
                  <w:r>
                    <w:t>13</w:t>
                  </w:r>
                </w:p>
              </w:tc>
              <w:tc>
                <w:tcPr>
                  <w:tcW w:w="434" w:type="dxa"/>
                  <w:vMerge w:val="continue"/>
                  <w:tcBorders>
                    <w:left w:val="single" w:color="auto" w:sz="4" w:space="0"/>
                    <w:right w:val="single" w:color="auto" w:sz="4" w:space="0"/>
                  </w:tcBorders>
                  <w:vAlign w:val="center"/>
                </w:tcPr>
                <w:p w14:paraId="5F6D2214"/>
              </w:tc>
              <w:tc>
                <w:tcPr>
                  <w:tcW w:w="707" w:type="dxa"/>
                  <w:tcBorders>
                    <w:top w:val="single" w:color="auto" w:sz="4" w:space="0"/>
                    <w:left w:val="single" w:color="auto" w:sz="4" w:space="0"/>
                    <w:bottom w:val="single" w:color="auto" w:sz="4" w:space="0"/>
                    <w:right w:val="single" w:color="auto" w:sz="4" w:space="0"/>
                  </w:tcBorders>
                  <w:vAlign w:val="center"/>
                </w:tcPr>
                <w:p w14:paraId="3476C7EB">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67BDCC12">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283DE825">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6238A430">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4ECB9D9C">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33599B9A">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68F09B0">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42EDE1B6">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628903A8">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5104A14F">
                  <w:pPr>
                    <w:pStyle w:val="33"/>
                  </w:pPr>
                  <w:r>
                    <w:t>0</w:t>
                  </w:r>
                </w:p>
              </w:tc>
            </w:tr>
            <w:tr w14:paraId="5E483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1E713C5A">
                  <w:pPr>
                    <w:pStyle w:val="33"/>
                  </w:pPr>
                  <w:r>
                    <w:t>14</w:t>
                  </w:r>
                </w:p>
              </w:tc>
              <w:tc>
                <w:tcPr>
                  <w:tcW w:w="434" w:type="dxa"/>
                  <w:vMerge w:val="continue"/>
                  <w:tcBorders>
                    <w:left w:val="single" w:color="auto" w:sz="4" w:space="0"/>
                    <w:right w:val="single" w:color="auto" w:sz="4" w:space="0"/>
                  </w:tcBorders>
                  <w:vAlign w:val="center"/>
                </w:tcPr>
                <w:p w14:paraId="77248991"/>
              </w:tc>
              <w:tc>
                <w:tcPr>
                  <w:tcW w:w="707" w:type="dxa"/>
                  <w:tcBorders>
                    <w:top w:val="single" w:color="auto" w:sz="4" w:space="0"/>
                    <w:left w:val="single" w:color="auto" w:sz="4" w:space="0"/>
                    <w:bottom w:val="single" w:color="auto" w:sz="4" w:space="0"/>
                    <w:right w:val="single" w:color="auto" w:sz="4" w:space="0"/>
                  </w:tcBorders>
                  <w:vAlign w:val="center"/>
                </w:tcPr>
                <w:p w14:paraId="2A728DCD">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26317512">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8FA8156">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79587DA6">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550729DC">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068AB6A1">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788B0612">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37B15C86">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17BB2616">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5AEC3BAD">
                  <w:pPr>
                    <w:pStyle w:val="33"/>
                  </w:pPr>
                  <w:r>
                    <w:t>0</w:t>
                  </w:r>
                </w:p>
              </w:tc>
            </w:tr>
            <w:tr w14:paraId="57EB4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38EED895">
                  <w:pPr>
                    <w:pStyle w:val="33"/>
                  </w:pPr>
                  <w:r>
                    <w:t>15</w:t>
                  </w:r>
                </w:p>
              </w:tc>
              <w:tc>
                <w:tcPr>
                  <w:tcW w:w="434" w:type="dxa"/>
                  <w:vMerge w:val="continue"/>
                  <w:tcBorders>
                    <w:left w:val="single" w:color="auto" w:sz="4" w:space="0"/>
                    <w:right w:val="single" w:color="auto" w:sz="4" w:space="0"/>
                  </w:tcBorders>
                  <w:vAlign w:val="center"/>
                </w:tcPr>
                <w:p w14:paraId="46CBD29E"/>
              </w:tc>
              <w:tc>
                <w:tcPr>
                  <w:tcW w:w="707" w:type="dxa"/>
                  <w:tcBorders>
                    <w:top w:val="single" w:color="auto" w:sz="4" w:space="0"/>
                    <w:left w:val="single" w:color="auto" w:sz="4" w:space="0"/>
                    <w:bottom w:val="single" w:color="auto" w:sz="4" w:space="0"/>
                    <w:right w:val="single" w:color="auto" w:sz="4" w:space="0"/>
                  </w:tcBorders>
                  <w:vAlign w:val="center"/>
                </w:tcPr>
                <w:p w14:paraId="1BA71DB2">
                  <w:pPr>
                    <w:pStyle w:val="33"/>
                  </w:pPr>
                  <w:r>
                    <w:t>热水洗槽</w:t>
                  </w:r>
                </w:p>
              </w:tc>
              <w:tc>
                <w:tcPr>
                  <w:tcW w:w="569" w:type="dxa"/>
                  <w:tcBorders>
                    <w:top w:val="single" w:color="auto" w:sz="4" w:space="0"/>
                    <w:left w:val="single" w:color="auto" w:sz="4" w:space="0"/>
                    <w:bottom w:val="single" w:color="auto" w:sz="4" w:space="0"/>
                    <w:right w:val="single" w:color="auto" w:sz="4" w:space="0"/>
                  </w:tcBorders>
                  <w:vAlign w:val="center"/>
                </w:tcPr>
                <w:p w14:paraId="76D91753">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9A8D87E">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420D3854">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4B4C5FF3">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705236AF">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996CFC6">
                  <w:pPr>
                    <w:pStyle w:val="33"/>
                  </w:pPr>
                  <w:r>
                    <w:rPr>
                      <w:rFonts w:hint="eastAsia"/>
                    </w:rPr>
                    <w:t>5.7</w:t>
                  </w:r>
                </w:p>
              </w:tc>
              <w:tc>
                <w:tcPr>
                  <w:tcW w:w="708" w:type="dxa"/>
                  <w:tcBorders>
                    <w:top w:val="single" w:color="auto" w:sz="4" w:space="0"/>
                    <w:left w:val="single" w:color="auto" w:sz="4" w:space="0"/>
                    <w:bottom w:val="single" w:color="auto" w:sz="4" w:space="0"/>
                    <w:right w:val="single" w:color="auto" w:sz="4" w:space="0"/>
                  </w:tcBorders>
                  <w:vAlign w:val="center"/>
                </w:tcPr>
                <w:p w14:paraId="73FE5527">
                  <w:pPr>
                    <w:pStyle w:val="33"/>
                  </w:pPr>
                  <w:r>
                    <w:t>1</w:t>
                  </w:r>
                  <w:r>
                    <w:rPr>
                      <w:rFonts w:hint="eastAsia"/>
                    </w:rPr>
                    <w:t>.6</w:t>
                  </w:r>
                  <w:r>
                    <w:t>2</w:t>
                  </w:r>
                </w:p>
              </w:tc>
              <w:tc>
                <w:tcPr>
                  <w:tcW w:w="709" w:type="dxa"/>
                  <w:tcBorders>
                    <w:top w:val="single" w:color="auto" w:sz="4" w:space="0"/>
                    <w:left w:val="single" w:color="auto" w:sz="4" w:space="0"/>
                    <w:bottom w:val="single" w:color="auto" w:sz="4" w:space="0"/>
                    <w:right w:val="single" w:color="auto" w:sz="4" w:space="0"/>
                  </w:tcBorders>
                  <w:vAlign w:val="center"/>
                </w:tcPr>
                <w:p w14:paraId="115E1FB1">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22DD676C">
                  <w:pPr>
                    <w:pStyle w:val="33"/>
                  </w:pPr>
                  <w:r>
                    <w:t>0</w:t>
                  </w:r>
                </w:p>
              </w:tc>
            </w:tr>
            <w:tr w14:paraId="35741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2A176B72">
                  <w:pPr>
                    <w:pStyle w:val="33"/>
                  </w:pPr>
                  <w:r>
                    <w:t>16</w:t>
                  </w:r>
                </w:p>
              </w:tc>
              <w:tc>
                <w:tcPr>
                  <w:tcW w:w="434" w:type="dxa"/>
                  <w:vMerge w:val="continue"/>
                  <w:tcBorders>
                    <w:left w:val="single" w:color="auto" w:sz="4" w:space="0"/>
                    <w:right w:val="single" w:color="auto" w:sz="4" w:space="0"/>
                  </w:tcBorders>
                  <w:vAlign w:val="center"/>
                </w:tcPr>
                <w:p w14:paraId="715F97A4"/>
              </w:tc>
              <w:tc>
                <w:tcPr>
                  <w:tcW w:w="707" w:type="dxa"/>
                  <w:tcBorders>
                    <w:top w:val="single" w:color="auto" w:sz="4" w:space="0"/>
                    <w:left w:val="single" w:color="auto" w:sz="4" w:space="0"/>
                    <w:bottom w:val="single" w:color="auto" w:sz="4" w:space="0"/>
                    <w:right w:val="single" w:color="auto" w:sz="4" w:space="0"/>
                  </w:tcBorders>
                  <w:vAlign w:val="center"/>
                </w:tcPr>
                <w:p w14:paraId="30F6383D">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2C444A56">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1592A669">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45B88075">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0D0C4AA1">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25F7F443">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58DEDA6">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7530A57A">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43873DFE">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1B1174B9">
                  <w:pPr>
                    <w:pStyle w:val="33"/>
                  </w:pPr>
                  <w:r>
                    <w:t>0</w:t>
                  </w:r>
                </w:p>
              </w:tc>
            </w:tr>
            <w:tr w14:paraId="058ED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1046364C">
                  <w:pPr>
                    <w:pStyle w:val="33"/>
                  </w:pPr>
                  <w:r>
                    <w:t>17</w:t>
                  </w:r>
                </w:p>
              </w:tc>
              <w:tc>
                <w:tcPr>
                  <w:tcW w:w="434" w:type="dxa"/>
                  <w:vMerge w:val="continue"/>
                  <w:tcBorders>
                    <w:left w:val="single" w:color="auto" w:sz="4" w:space="0"/>
                    <w:right w:val="single" w:color="auto" w:sz="4" w:space="0"/>
                  </w:tcBorders>
                  <w:vAlign w:val="center"/>
                </w:tcPr>
                <w:p w14:paraId="40897A0B"/>
              </w:tc>
              <w:tc>
                <w:tcPr>
                  <w:tcW w:w="707" w:type="dxa"/>
                  <w:tcBorders>
                    <w:top w:val="single" w:color="auto" w:sz="4" w:space="0"/>
                    <w:left w:val="single" w:color="auto" w:sz="4" w:space="0"/>
                    <w:bottom w:val="single" w:color="auto" w:sz="4" w:space="0"/>
                    <w:right w:val="single" w:color="auto" w:sz="4" w:space="0"/>
                  </w:tcBorders>
                  <w:vAlign w:val="center"/>
                </w:tcPr>
                <w:p w14:paraId="0D98131C">
                  <w:pPr>
                    <w:pStyle w:val="33"/>
                  </w:pPr>
                  <w:r>
                    <w:t>热水洗槽</w:t>
                  </w:r>
                </w:p>
              </w:tc>
              <w:tc>
                <w:tcPr>
                  <w:tcW w:w="569" w:type="dxa"/>
                  <w:tcBorders>
                    <w:top w:val="single" w:color="auto" w:sz="4" w:space="0"/>
                    <w:left w:val="single" w:color="auto" w:sz="4" w:space="0"/>
                    <w:bottom w:val="single" w:color="auto" w:sz="4" w:space="0"/>
                    <w:right w:val="single" w:color="auto" w:sz="4" w:space="0"/>
                  </w:tcBorders>
                  <w:vAlign w:val="center"/>
                </w:tcPr>
                <w:p w14:paraId="37E1AC3B">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EB4F79F">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06E95018">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7B64446A">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12AB9B6B">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9B8925B">
                  <w:pPr>
                    <w:pStyle w:val="33"/>
                  </w:pPr>
                  <w:r>
                    <w:rPr>
                      <w:rFonts w:hint="eastAsia"/>
                    </w:rPr>
                    <w:t>5.7</w:t>
                  </w:r>
                </w:p>
              </w:tc>
              <w:tc>
                <w:tcPr>
                  <w:tcW w:w="708" w:type="dxa"/>
                  <w:tcBorders>
                    <w:top w:val="single" w:color="auto" w:sz="4" w:space="0"/>
                    <w:left w:val="single" w:color="auto" w:sz="4" w:space="0"/>
                    <w:bottom w:val="single" w:color="auto" w:sz="4" w:space="0"/>
                    <w:right w:val="single" w:color="auto" w:sz="4" w:space="0"/>
                  </w:tcBorders>
                  <w:vAlign w:val="center"/>
                </w:tcPr>
                <w:p w14:paraId="44FF1330">
                  <w:pPr>
                    <w:pStyle w:val="33"/>
                  </w:pPr>
                  <w:r>
                    <w:t>1</w:t>
                  </w:r>
                  <w:r>
                    <w:rPr>
                      <w:rFonts w:hint="eastAsia"/>
                    </w:rPr>
                    <w:t>.6</w:t>
                  </w:r>
                  <w:r>
                    <w:t>2</w:t>
                  </w:r>
                </w:p>
              </w:tc>
              <w:tc>
                <w:tcPr>
                  <w:tcW w:w="709" w:type="dxa"/>
                  <w:tcBorders>
                    <w:top w:val="single" w:color="auto" w:sz="4" w:space="0"/>
                    <w:left w:val="single" w:color="auto" w:sz="4" w:space="0"/>
                    <w:bottom w:val="single" w:color="auto" w:sz="4" w:space="0"/>
                    <w:right w:val="single" w:color="auto" w:sz="4" w:space="0"/>
                  </w:tcBorders>
                  <w:vAlign w:val="center"/>
                </w:tcPr>
                <w:p w14:paraId="6518A384">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11F26676">
                  <w:pPr>
                    <w:pStyle w:val="33"/>
                  </w:pPr>
                  <w:r>
                    <w:t>0</w:t>
                  </w:r>
                </w:p>
              </w:tc>
            </w:tr>
            <w:tr w14:paraId="40863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03303AED">
                  <w:pPr>
                    <w:pStyle w:val="33"/>
                  </w:pPr>
                  <w:r>
                    <w:t>18</w:t>
                  </w:r>
                </w:p>
              </w:tc>
              <w:tc>
                <w:tcPr>
                  <w:tcW w:w="434" w:type="dxa"/>
                  <w:vMerge w:val="continue"/>
                  <w:tcBorders>
                    <w:left w:val="single" w:color="auto" w:sz="4" w:space="0"/>
                    <w:right w:val="single" w:color="auto" w:sz="4" w:space="0"/>
                  </w:tcBorders>
                  <w:vAlign w:val="center"/>
                </w:tcPr>
                <w:p w14:paraId="7E6221B6"/>
              </w:tc>
              <w:tc>
                <w:tcPr>
                  <w:tcW w:w="707" w:type="dxa"/>
                  <w:tcBorders>
                    <w:top w:val="single" w:color="auto" w:sz="4" w:space="0"/>
                    <w:left w:val="single" w:color="auto" w:sz="4" w:space="0"/>
                    <w:bottom w:val="single" w:color="auto" w:sz="4" w:space="0"/>
                    <w:right w:val="single" w:color="auto" w:sz="4" w:space="0"/>
                  </w:tcBorders>
                  <w:vAlign w:val="center"/>
                </w:tcPr>
                <w:p w14:paraId="5A94D029">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02933D1A">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88DD29F">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6F722A89">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7E043B3C">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4C2B67A5">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C24866F">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2F36147D">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512EE407">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1C85E0A6">
                  <w:pPr>
                    <w:pStyle w:val="33"/>
                  </w:pPr>
                  <w:r>
                    <w:t>0</w:t>
                  </w:r>
                </w:p>
              </w:tc>
            </w:tr>
            <w:tr w14:paraId="47369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2B886051">
                  <w:pPr>
                    <w:pStyle w:val="33"/>
                  </w:pPr>
                  <w:r>
                    <w:t>19</w:t>
                  </w:r>
                </w:p>
              </w:tc>
              <w:tc>
                <w:tcPr>
                  <w:tcW w:w="434" w:type="dxa"/>
                  <w:vMerge w:val="continue"/>
                  <w:tcBorders>
                    <w:left w:val="single" w:color="auto" w:sz="4" w:space="0"/>
                    <w:right w:val="single" w:color="auto" w:sz="4" w:space="0"/>
                  </w:tcBorders>
                  <w:vAlign w:val="center"/>
                </w:tcPr>
                <w:p w14:paraId="0D966939"/>
              </w:tc>
              <w:tc>
                <w:tcPr>
                  <w:tcW w:w="707" w:type="dxa"/>
                  <w:tcBorders>
                    <w:top w:val="single" w:color="auto" w:sz="4" w:space="0"/>
                    <w:left w:val="single" w:color="auto" w:sz="4" w:space="0"/>
                    <w:bottom w:val="single" w:color="auto" w:sz="4" w:space="0"/>
                    <w:right w:val="single" w:color="auto" w:sz="4" w:space="0"/>
                  </w:tcBorders>
                  <w:vAlign w:val="center"/>
                </w:tcPr>
                <w:p w14:paraId="31FF6C51">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43B1A0B5">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57FDF45">
                  <w:pPr>
                    <w:pStyle w:val="33"/>
                  </w:pPr>
                  <w:r>
                    <w:t>0.9×0.8×1.3m</w:t>
                  </w:r>
                </w:p>
              </w:tc>
              <w:tc>
                <w:tcPr>
                  <w:tcW w:w="708" w:type="dxa"/>
                  <w:tcBorders>
                    <w:top w:val="single" w:color="auto" w:sz="4" w:space="0"/>
                    <w:left w:val="single" w:color="auto" w:sz="4" w:space="0"/>
                    <w:bottom w:val="single" w:color="auto" w:sz="4" w:space="0"/>
                    <w:right w:val="single" w:color="auto" w:sz="4" w:space="0"/>
                  </w:tcBorders>
                  <w:vAlign w:val="center"/>
                </w:tcPr>
                <w:p w14:paraId="7AE56B7A">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7CFADF1">
                  <w:pPr>
                    <w:pStyle w:val="33"/>
                  </w:pPr>
                  <w:r>
                    <w:t>0.68</w:t>
                  </w:r>
                </w:p>
              </w:tc>
              <w:tc>
                <w:tcPr>
                  <w:tcW w:w="709" w:type="dxa"/>
                  <w:tcBorders>
                    <w:top w:val="single" w:color="auto" w:sz="4" w:space="0"/>
                    <w:left w:val="single" w:color="auto" w:sz="4" w:space="0"/>
                    <w:bottom w:val="single" w:color="auto" w:sz="4" w:space="0"/>
                    <w:right w:val="single" w:color="auto" w:sz="4" w:space="0"/>
                  </w:tcBorders>
                  <w:vAlign w:val="center"/>
                </w:tcPr>
                <w:p w14:paraId="7B42E704">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45F94BAB">
                  <w:pPr>
                    <w:pStyle w:val="33"/>
                  </w:pPr>
                  <w:r>
                    <w:rPr>
                      <w:rFonts w:hint="eastAsia"/>
                    </w:rPr>
                    <w:t>4.692</w:t>
                  </w:r>
                </w:p>
              </w:tc>
              <w:tc>
                <w:tcPr>
                  <w:tcW w:w="708" w:type="dxa"/>
                  <w:tcBorders>
                    <w:top w:val="single" w:color="auto" w:sz="4" w:space="0"/>
                    <w:left w:val="single" w:color="auto" w:sz="4" w:space="0"/>
                    <w:bottom w:val="single" w:color="auto" w:sz="4" w:space="0"/>
                    <w:right w:val="single" w:color="auto" w:sz="4" w:space="0"/>
                  </w:tcBorders>
                  <w:vAlign w:val="center"/>
                </w:tcPr>
                <w:p w14:paraId="7EACD73C">
                  <w:pPr>
                    <w:pStyle w:val="33"/>
                  </w:pPr>
                  <w:r>
                    <w:rPr>
                      <w:rFonts w:hint="eastAsia"/>
                    </w:rPr>
                    <w:t>0.612</w:t>
                  </w:r>
                </w:p>
              </w:tc>
              <w:tc>
                <w:tcPr>
                  <w:tcW w:w="709" w:type="dxa"/>
                  <w:tcBorders>
                    <w:top w:val="single" w:color="auto" w:sz="4" w:space="0"/>
                    <w:left w:val="single" w:color="auto" w:sz="4" w:space="0"/>
                    <w:bottom w:val="single" w:color="auto" w:sz="4" w:space="0"/>
                    <w:right w:val="single" w:color="auto" w:sz="4" w:space="0"/>
                  </w:tcBorders>
                  <w:vAlign w:val="center"/>
                </w:tcPr>
                <w:p w14:paraId="652572DE">
                  <w:pPr>
                    <w:pStyle w:val="33"/>
                  </w:pPr>
                  <w:r>
                    <w:rPr>
                      <w:rFonts w:hint="eastAsia"/>
                    </w:rPr>
                    <w:t>4.08</w:t>
                  </w:r>
                </w:p>
              </w:tc>
              <w:tc>
                <w:tcPr>
                  <w:tcW w:w="708" w:type="dxa"/>
                  <w:tcBorders>
                    <w:top w:val="single" w:color="auto" w:sz="4" w:space="0"/>
                    <w:left w:val="single" w:color="auto" w:sz="4" w:space="0"/>
                    <w:bottom w:val="single" w:color="auto" w:sz="4" w:space="0"/>
                    <w:right w:val="single" w:color="auto" w:sz="4" w:space="0"/>
                  </w:tcBorders>
                  <w:vAlign w:val="center"/>
                </w:tcPr>
                <w:p w14:paraId="3DB0DE11">
                  <w:pPr>
                    <w:pStyle w:val="33"/>
                  </w:pPr>
                  <w:r>
                    <w:t>0</w:t>
                  </w:r>
                </w:p>
              </w:tc>
            </w:tr>
            <w:tr w14:paraId="3F31B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31A06A57">
                  <w:pPr>
                    <w:pStyle w:val="33"/>
                  </w:pPr>
                  <w:r>
                    <w:t>20</w:t>
                  </w:r>
                </w:p>
              </w:tc>
              <w:tc>
                <w:tcPr>
                  <w:tcW w:w="434" w:type="dxa"/>
                  <w:vMerge w:val="continue"/>
                  <w:tcBorders>
                    <w:left w:val="single" w:color="auto" w:sz="4" w:space="0"/>
                    <w:right w:val="single" w:color="auto" w:sz="4" w:space="0"/>
                  </w:tcBorders>
                  <w:vAlign w:val="center"/>
                </w:tcPr>
                <w:p w14:paraId="3BE4B39A"/>
              </w:tc>
              <w:tc>
                <w:tcPr>
                  <w:tcW w:w="707" w:type="dxa"/>
                  <w:tcBorders>
                    <w:top w:val="single" w:color="auto" w:sz="4" w:space="0"/>
                    <w:left w:val="single" w:color="auto" w:sz="4" w:space="0"/>
                    <w:bottom w:val="single" w:color="auto" w:sz="4" w:space="0"/>
                    <w:right w:val="single" w:color="auto" w:sz="4" w:space="0"/>
                  </w:tcBorders>
                  <w:vAlign w:val="center"/>
                </w:tcPr>
                <w:p w14:paraId="070D80DD">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0358F660">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FAACB0D">
                  <w:pPr>
                    <w:pStyle w:val="33"/>
                  </w:pPr>
                  <w:r>
                    <w:t>0.8×0.2×1.3m</w:t>
                  </w:r>
                </w:p>
              </w:tc>
              <w:tc>
                <w:tcPr>
                  <w:tcW w:w="708" w:type="dxa"/>
                  <w:tcBorders>
                    <w:top w:val="single" w:color="auto" w:sz="4" w:space="0"/>
                    <w:left w:val="single" w:color="auto" w:sz="4" w:space="0"/>
                    <w:bottom w:val="single" w:color="auto" w:sz="4" w:space="0"/>
                    <w:right w:val="single" w:color="auto" w:sz="4" w:space="0"/>
                  </w:tcBorders>
                  <w:vAlign w:val="center"/>
                </w:tcPr>
                <w:p w14:paraId="12A8E93E">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107DA8A3">
                  <w:pPr>
                    <w:pStyle w:val="33"/>
                  </w:pPr>
                  <w:r>
                    <w:t>0.15</w:t>
                  </w:r>
                </w:p>
              </w:tc>
              <w:tc>
                <w:tcPr>
                  <w:tcW w:w="709" w:type="dxa"/>
                  <w:tcBorders>
                    <w:top w:val="single" w:color="auto" w:sz="4" w:space="0"/>
                    <w:left w:val="single" w:color="auto" w:sz="4" w:space="0"/>
                    <w:bottom w:val="single" w:color="auto" w:sz="4" w:space="0"/>
                    <w:right w:val="single" w:color="auto" w:sz="4" w:space="0"/>
                  </w:tcBorders>
                  <w:vAlign w:val="center"/>
                </w:tcPr>
                <w:p w14:paraId="4DA6BF7D">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293BB97E">
                  <w:pPr>
                    <w:pStyle w:val="33"/>
                  </w:pPr>
                  <w:r>
                    <w:rPr>
                      <w:rFonts w:hint="eastAsia"/>
                    </w:rPr>
                    <w:t>1.035</w:t>
                  </w:r>
                </w:p>
              </w:tc>
              <w:tc>
                <w:tcPr>
                  <w:tcW w:w="708" w:type="dxa"/>
                  <w:tcBorders>
                    <w:top w:val="single" w:color="auto" w:sz="4" w:space="0"/>
                    <w:left w:val="single" w:color="auto" w:sz="4" w:space="0"/>
                    <w:bottom w:val="single" w:color="auto" w:sz="4" w:space="0"/>
                    <w:right w:val="single" w:color="auto" w:sz="4" w:space="0"/>
                  </w:tcBorders>
                  <w:vAlign w:val="center"/>
                </w:tcPr>
                <w:p w14:paraId="7841818D">
                  <w:pPr>
                    <w:pStyle w:val="33"/>
                  </w:pPr>
                  <w:r>
                    <w:t>0.</w:t>
                  </w:r>
                  <w:r>
                    <w:rPr>
                      <w:rFonts w:hint="eastAsia"/>
                    </w:rPr>
                    <w:t>135</w:t>
                  </w:r>
                </w:p>
              </w:tc>
              <w:tc>
                <w:tcPr>
                  <w:tcW w:w="709" w:type="dxa"/>
                  <w:tcBorders>
                    <w:top w:val="single" w:color="auto" w:sz="4" w:space="0"/>
                    <w:left w:val="single" w:color="auto" w:sz="4" w:space="0"/>
                    <w:bottom w:val="single" w:color="auto" w:sz="4" w:space="0"/>
                    <w:right w:val="single" w:color="auto" w:sz="4" w:space="0"/>
                  </w:tcBorders>
                  <w:vAlign w:val="center"/>
                </w:tcPr>
                <w:p w14:paraId="647D7190">
                  <w:pPr>
                    <w:pStyle w:val="33"/>
                  </w:pPr>
                  <w:r>
                    <w:rPr>
                      <w:rFonts w:hint="eastAsia"/>
                    </w:rPr>
                    <w:t>0.9</w:t>
                  </w:r>
                </w:p>
              </w:tc>
              <w:tc>
                <w:tcPr>
                  <w:tcW w:w="708" w:type="dxa"/>
                  <w:tcBorders>
                    <w:top w:val="single" w:color="auto" w:sz="4" w:space="0"/>
                    <w:left w:val="single" w:color="auto" w:sz="4" w:space="0"/>
                    <w:bottom w:val="single" w:color="auto" w:sz="4" w:space="0"/>
                    <w:right w:val="single" w:color="auto" w:sz="4" w:space="0"/>
                  </w:tcBorders>
                  <w:vAlign w:val="center"/>
                </w:tcPr>
                <w:p w14:paraId="209E2CAD">
                  <w:pPr>
                    <w:pStyle w:val="33"/>
                  </w:pPr>
                  <w:r>
                    <w:t>0</w:t>
                  </w:r>
                </w:p>
              </w:tc>
            </w:tr>
            <w:tr w14:paraId="37C24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0D038F19">
                  <w:pPr>
                    <w:pStyle w:val="33"/>
                  </w:pPr>
                  <w:r>
                    <w:t>21</w:t>
                  </w:r>
                </w:p>
              </w:tc>
              <w:tc>
                <w:tcPr>
                  <w:tcW w:w="434" w:type="dxa"/>
                  <w:vMerge w:val="continue"/>
                  <w:tcBorders>
                    <w:left w:val="single" w:color="auto" w:sz="4" w:space="0"/>
                    <w:right w:val="single" w:color="auto" w:sz="4" w:space="0"/>
                  </w:tcBorders>
                  <w:vAlign w:val="center"/>
                </w:tcPr>
                <w:p w14:paraId="5D4740B2"/>
              </w:tc>
              <w:tc>
                <w:tcPr>
                  <w:tcW w:w="707" w:type="dxa"/>
                  <w:tcBorders>
                    <w:top w:val="single" w:color="auto" w:sz="4" w:space="0"/>
                    <w:left w:val="single" w:color="auto" w:sz="4" w:space="0"/>
                    <w:bottom w:val="single" w:color="auto" w:sz="4" w:space="0"/>
                    <w:right w:val="single" w:color="auto" w:sz="4" w:space="0"/>
                  </w:tcBorders>
                  <w:vAlign w:val="center"/>
                </w:tcPr>
                <w:p w14:paraId="5C6B7136">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7960E78D">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1C5D77D4">
                  <w:pPr>
                    <w:pStyle w:val="33"/>
                  </w:pPr>
                  <w:r>
                    <w:t>0.8×0.5×1.15m</w:t>
                  </w:r>
                </w:p>
              </w:tc>
              <w:tc>
                <w:tcPr>
                  <w:tcW w:w="708" w:type="dxa"/>
                  <w:tcBorders>
                    <w:top w:val="single" w:color="auto" w:sz="4" w:space="0"/>
                    <w:left w:val="single" w:color="auto" w:sz="4" w:space="0"/>
                    <w:bottom w:val="single" w:color="auto" w:sz="4" w:space="0"/>
                    <w:right w:val="single" w:color="auto" w:sz="4" w:space="0"/>
                  </w:tcBorders>
                  <w:vAlign w:val="center"/>
                </w:tcPr>
                <w:p w14:paraId="2DF691D7">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37BA45BA">
                  <w:pPr>
                    <w:pStyle w:val="33"/>
                  </w:pPr>
                  <w:r>
                    <w:t>0.38</w:t>
                  </w:r>
                </w:p>
              </w:tc>
              <w:tc>
                <w:tcPr>
                  <w:tcW w:w="709" w:type="dxa"/>
                  <w:tcBorders>
                    <w:top w:val="single" w:color="auto" w:sz="4" w:space="0"/>
                    <w:left w:val="single" w:color="auto" w:sz="4" w:space="0"/>
                    <w:bottom w:val="single" w:color="auto" w:sz="4" w:space="0"/>
                    <w:right w:val="single" w:color="auto" w:sz="4" w:space="0"/>
                  </w:tcBorders>
                  <w:vAlign w:val="center"/>
                </w:tcPr>
                <w:p w14:paraId="2795C1CF">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4081D371">
                  <w:pPr>
                    <w:pStyle w:val="33"/>
                  </w:pPr>
                  <w:r>
                    <w:rPr>
                      <w:rFonts w:hint="eastAsia"/>
                    </w:rPr>
                    <w:t>2.622</w:t>
                  </w:r>
                </w:p>
              </w:tc>
              <w:tc>
                <w:tcPr>
                  <w:tcW w:w="708" w:type="dxa"/>
                  <w:tcBorders>
                    <w:top w:val="single" w:color="auto" w:sz="4" w:space="0"/>
                    <w:left w:val="single" w:color="auto" w:sz="4" w:space="0"/>
                    <w:bottom w:val="single" w:color="auto" w:sz="4" w:space="0"/>
                    <w:right w:val="single" w:color="auto" w:sz="4" w:space="0"/>
                  </w:tcBorders>
                  <w:vAlign w:val="center"/>
                </w:tcPr>
                <w:p w14:paraId="32BA36DF">
                  <w:pPr>
                    <w:pStyle w:val="33"/>
                  </w:pPr>
                  <w:r>
                    <w:t>0.</w:t>
                  </w:r>
                  <w:r>
                    <w:rPr>
                      <w:rFonts w:hint="eastAsia"/>
                    </w:rPr>
                    <w:t>342</w:t>
                  </w:r>
                </w:p>
              </w:tc>
              <w:tc>
                <w:tcPr>
                  <w:tcW w:w="709" w:type="dxa"/>
                  <w:tcBorders>
                    <w:top w:val="single" w:color="auto" w:sz="4" w:space="0"/>
                    <w:left w:val="single" w:color="auto" w:sz="4" w:space="0"/>
                    <w:bottom w:val="single" w:color="auto" w:sz="4" w:space="0"/>
                    <w:right w:val="single" w:color="auto" w:sz="4" w:space="0"/>
                  </w:tcBorders>
                  <w:vAlign w:val="center"/>
                </w:tcPr>
                <w:p w14:paraId="1624CB86">
                  <w:pPr>
                    <w:pStyle w:val="33"/>
                  </w:pPr>
                  <w:r>
                    <w:rPr>
                      <w:rFonts w:hint="eastAsia"/>
                    </w:rPr>
                    <w:t>2.28</w:t>
                  </w:r>
                </w:p>
              </w:tc>
              <w:tc>
                <w:tcPr>
                  <w:tcW w:w="708" w:type="dxa"/>
                  <w:tcBorders>
                    <w:top w:val="single" w:color="auto" w:sz="4" w:space="0"/>
                    <w:left w:val="single" w:color="auto" w:sz="4" w:space="0"/>
                    <w:bottom w:val="single" w:color="auto" w:sz="4" w:space="0"/>
                    <w:right w:val="single" w:color="auto" w:sz="4" w:space="0"/>
                  </w:tcBorders>
                  <w:vAlign w:val="center"/>
                </w:tcPr>
                <w:p w14:paraId="6BFEC214">
                  <w:pPr>
                    <w:pStyle w:val="33"/>
                  </w:pPr>
                  <w:r>
                    <w:t>0</w:t>
                  </w:r>
                </w:p>
              </w:tc>
            </w:tr>
            <w:tr w14:paraId="55A20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3793B5AB">
                  <w:pPr>
                    <w:pStyle w:val="33"/>
                  </w:pPr>
                  <w:r>
                    <w:t>22</w:t>
                  </w:r>
                </w:p>
              </w:tc>
              <w:tc>
                <w:tcPr>
                  <w:tcW w:w="434" w:type="dxa"/>
                  <w:vMerge w:val="continue"/>
                  <w:tcBorders>
                    <w:left w:val="single" w:color="auto" w:sz="4" w:space="0"/>
                    <w:right w:val="single" w:color="auto" w:sz="4" w:space="0"/>
                  </w:tcBorders>
                  <w:vAlign w:val="center"/>
                </w:tcPr>
                <w:p w14:paraId="562C0785"/>
              </w:tc>
              <w:tc>
                <w:tcPr>
                  <w:tcW w:w="707" w:type="dxa"/>
                  <w:tcBorders>
                    <w:top w:val="single" w:color="auto" w:sz="4" w:space="0"/>
                    <w:left w:val="single" w:color="auto" w:sz="4" w:space="0"/>
                    <w:bottom w:val="single" w:color="auto" w:sz="4" w:space="0"/>
                    <w:right w:val="single" w:color="auto" w:sz="4" w:space="0"/>
                  </w:tcBorders>
                  <w:vAlign w:val="center"/>
                </w:tcPr>
                <w:p w14:paraId="33C59CE7">
                  <w:pPr>
                    <w:pStyle w:val="33"/>
                  </w:pPr>
                  <w:r>
                    <w:t>除油槽</w:t>
                  </w:r>
                </w:p>
              </w:tc>
              <w:tc>
                <w:tcPr>
                  <w:tcW w:w="569" w:type="dxa"/>
                  <w:tcBorders>
                    <w:top w:val="single" w:color="auto" w:sz="4" w:space="0"/>
                    <w:left w:val="single" w:color="auto" w:sz="4" w:space="0"/>
                    <w:bottom w:val="single" w:color="auto" w:sz="4" w:space="0"/>
                    <w:right w:val="single" w:color="auto" w:sz="4" w:space="0"/>
                  </w:tcBorders>
                  <w:vAlign w:val="center"/>
                </w:tcPr>
                <w:p w14:paraId="2ADE28E2">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4EBBD67C">
                  <w:pPr>
                    <w:pStyle w:val="33"/>
                  </w:pPr>
                  <w:r>
                    <w:t>1.1×0.6×1.15m</w:t>
                  </w:r>
                </w:p>
              </w:tc>
              <w:tc>
                <w:tcPr>
                  <w:tcW w:w="708" w:type="dxa"/>
                  <w:tcBorders>
                    <w:top w:val="single" w:color="auto" w:sz="4" w:space="0"/>
                    <w:left w:val="single" w:color="auto" w:sz="4" w:space="0"/>
                    <w:bottom w:val="single" w:color="auto" w:sz="4" w:space="0"/>
                    <w:right w:val="single" w:color="auto" w:sz="4" w:space="0"/>
                  </w:tcBorders>
                  <w:vAlign w:val="center"/>
                </w:tcPr>
                <w:p w14:paraId="7537F9E9">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BC72810">
                  <w:pPr>
                    <w:pStyle w:val="33"/>
                  </w:pPr>
                  <w:r>
                    <w:t>0.63</w:t>
                  </w:r>
                </w:p>
              </w:tc>
              <w:tc>
                <w:tcPr>
                  <w:tcW w:w="709" w:type="dxa"/>
                  <w:tcBorders>
                    <w:top w:val="single" w:color="auto" w:sz="4" w:space="0"/>
                    <w:left w:val="single" w:color="auto" w:sz="4" w:space="0"/>
                    <w:bottom w:val="single" w:color="auto" w:sz="4" w:space="0"/>
                    <w:right w:val="single" w:color="auto" w:sz="4" w:space="0"/>
                  </w:tcBorders>
                  <w:vAlign w:val="center"/>
                </w:tcPr>
                <w:p w14:paraId="43ECE65A">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05B10BEE">
                  <w:pPr>
                    <w:pStyle w:val="33"/>
                  </w:pPr>
                  <w:r>
                    <w:t>1.62</w:t>
                  </w:r>
                </w:p>
              </w:tc>
              <w:tc>
                <w:tcPr>
                  <w:tcW w:w="708" w:type="dxa"/>
                  <w:tcBorders>
                    <w:top w:val="single" w:color="auto" w:sz="4" w:space="0"/>
                    <w:left w:val="single" w:color="auto" w:sz="4" w:space="0"/>
                    <w:bottom w:val="single" w:color="auto" w:sz="4" w:space="0"/>
                    <w:right w:val="single" w:color="auto" w:sz="4" w:space="0"/>
                  </w:tcBorders>
                  <w:vAlign w:val="center"/>
                </w:tcPr>
                <w:p w14:paraId="347ED753">
                  <w:pPr>
                    <w:pStyle w:val="33"/>
                  </w:pPr>
                  <w:r>
                    <w:t>1.62</w:t>
                  </w:r>
                </w:p>
              </w:tc>
              <w:tc>
                <w:tcPr>
                  <w:tcW w:w="709" w:type="dxa"/>
                  <w:tcBorders>
                    <w:top w:val="single" w:color="auto" w:sz="4" w:space="0"/>
                    <w:left w:val="single" w:color="auto" w:sz="4" w:space="0"/>
                    <w:bottom w:val="single" w:color="auto" w:sz="4" w:space="0"/>
                    <w:right w:val="single" w:color="auto" w:sz="4" w:space="0"/>
                  </w:tcBorders>
                  <w:vAlign w:val="center"/>
                </w:tcPr>
                <w:p w14:paraId="42906295">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03DF51D0">
                  <w:pPr>
                    <w:pStyle w:val="33"/>
                  </w:pPr>
                  <w:r>
                    <w:t>0.63</w:t>
                  </w:r>
                </w:p>
              </w:tc>
            </w:tr>
            <w:tr w14:paraId="5CFCC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451" w:type="dxa"/>
                  <w:tcBorders>
                    <w:top w:val="single" w:color="auto" w:sz="4" w:space="0"/>
                    <w:left w:val="single" w:color="auto" w:sz="4" w:space="0"/>
                    <w:bottom w:val="single" w:color="auto" w:sz="4" w:space="0"/>
                    <w:right w:val="single" w:color="auto" w:sz="4" w:space="0"/>
                  </w:tcBorders>
                  <w:vAlign w:val="center"/>
                </w:tcPr>
                <w:p w14:paraId="5DE7CD01">
                  <w:pPr>
                    <w:pStyle w:val="33"/>
                  </w:pPr>
                  <w:r>
                    <w:t>23</w:t>
                  </w:r>
                </w:p>
              </w:tc>
              <w:tc>
                <w:tcPr>
                  <w:tcW w:w="434" w:type="dxa"/>
                  <w:vMerge w:val="continue"/>
                  <w:tcBorders>
                    <w:left w:val="single" w:color="auto" w:sz="4" w:space="0"/>
                    <w:right w:val="single" w:color="auto" w:sz="4" w:space="0"/>
                  </w:tcBorders>
                  <w:vAlign w:val="center"/>
                </w:tcPr>
                <w:p w14:paraId="2FA86FCF"/>
              </w:tc>
              <w:tc>
                <w:tcPr>
                  <w:tcW w:w="707" w:type="dxa"/>
                  <w:tcBorders>
                    <w:top w:val="single" w:color="auto" w:sz="4" w:space="0"/>
                    <w:left w:val="single" w:color="auto" w:sz="4" w:space="0"/>
                    <w:bottom w:val="single" w:color="auto" w:sz="4" w:space="0"/>
                    <w:right w:val="single" w:color="auto" w:sz="4" w:space="0"/>
                  </w:tcBorders>
                  <w:vAlign w:val="center"/>
                </w:tcPr>
                <w:p w14:paraId="4A45DEEB">
                  <w:pPr>
                    <w:pStyle w:val="33"/>
                  </w:pPr>
                  <w:r>
                    <w:t>热水洗槽</w:t>
                  </w:r>
                </w:p>
              </w:tc>
              <w:tc>
                <w:tcPr>
                  <w:tcW w:w="569" w:type="dxa"/>
                  <w:tcBorders>
                    <w:top w:val="single" w:color="auto" w:sz="4" w:space="0"/>
                    <w:left w:val="single" w:color="auto" w:sz="4" w:space="0"/>
                    <w:bottom w:val="single" w:color="auto" w:sz="4" w:space="0"/>
                    <w:right w:val="single" w:color="auto" w:sz="4" w:space="0"/>
                  </w:tcBorders>
                  <w:vAlign w:val="center"/>
                </w:tcPr>
                <w:p w14:paraId="3A0EB4CC">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A615BC0">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48D94685">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0C6F9C48">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5EF35FBC">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6A6D80C1">
                  <w:pPr>
                    <w:pStyle w:val="33"/>
                  </w:pPr>
                  <w:r>
                    <w:rPr>
                      <w:rFonts w:hint="eastAsia"/>
                    </w:rPr>
                    <w:t>3.66</w:t>
                  </w:r>
                </w:p>
              </w:tc>
              <w:tc>
                <w:tcPr>
                  <w:tcW w:w="708" w:type="dxa"/>
                  <w:tcBorders>
                    <w:top w:val="single" w:color="auto" w:sz="4" w:space="0"/>
                    <w:left w:val="single" w:color="auto" w:sz="4" w:space="0"/>
                    <w:bottom w:val="single" w:color="auto" w:sz="4" w:space="0"/>
                    <w:right w:val="single" w:color="auto" w:sz="4" w:space="0"/>
                  </w:tcBorders>
                  <w:vAlign w:val="center"/>
                </w:tcPr>
                <w:p w14:paraId="5AA1A8E5">
                  <w:pPr>
                    <w:pStyle w:val="33"/>
                  </w:pPr>
                  <w:r>
                    <w:t>1.62</w:t>
                  </w:r>
                </w:p>
              </w:tc>
              <w:tc>
                <w:tcPr>
                  <w:tcW w:w="709" w:type="dxa"/>
                  <w:tcBorders>
                    <w:top w:val="single" w:color="auto" w:sz="4" w:space="0"/>
                    <w:left w:val="single" w:color="auto" w:sz="4" w:space="0"/>
                    <w:bottom w:val="single" w:color="auto" w:sz="4" w:space="0"/>
                    <w:right w:val="single" w:color="auto" w:sz="4" w:space="0"/>
                  </w:tcBorders>
                  <w:vAlign w:val="center"/>
                </w:tcPr>
                <w:p w14:paraId="54B8E3F8">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1EB7254B">
                  <w:pPr>
                    <w:pStyle w:val="33"/>
                  </w:pPr>
                  <w:r>
                    <w:t>0</w:t>
                  </w:r>
                </w:p>
              </w:tc>
            </w:tr>
            <w:tr w14:paraId="7FE0C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644FE022">
                  <w:pPr>
                    <w:pStyle w:val="33"/>
                  </w:pPr>
                  <w:r>
                    <w:t>24</w:t>
                  </w:r>
                </w:p>
              </w:tc>
              <w:tc>
                <w:tcPr>
                  <w:tcW w:w="434" w:type="dxa"/>
                  <w:vMerge w:val="continue"/>
                  <w:tcBorders>
                    <w:left w:val="single" w:color="auto" w:sz="4" w:space="0"/>
                    <w:right w:val="single" w:color="auto" w:sz="4" w:space="0"/>
                  </w:tcBorders>
                  <w:vAlign w:val="center"/>
                </w:tcPr>
                <w:p w14:paraId="745AA1F3"/>
              </w:tc>
              <w:tc>
                <w:tcPr>
                  <w:tcW w:w="707" w:type="dxa"/>
                  <w:tcBorders>
                    <w:top w:val="single" w:color="auto" w:sz="4" w:space="0"/>
                    <w:left w:val="single" w:color="auto" w:sz="4" w:space="0"/>
                    <w:bottom w:val="single" w:color="auto" w:sz="4" w:space="0"/>
                    <w:right w:val="single" w:color="auto" w:sz="4" w:space="0"/>
                  </w:tcBorders>
                  <w:vAlign w:val="center"/>
                </w:tcPr>
                <w:p w14:paraId="60AA95C8">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486F3BBE">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2752CA7">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29D89062">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BCB2159">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69C81854">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111DD5A7">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7FE82E2F">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08560E45">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31B212F0">
                  <w:pPr>
                    <w:pStyle w:val="33"/>
                  </w:pPr>
                  <w:r>
                    <w:t>0</w:t>
                  </w:r>
                </w:p>
              </w:tc>
            </w:tr>
            <w:tr w14:paraId="1683A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08E01ECD">
                  <w:pPr>
                    <w:pStyle w:val="33"/>
                  </w:pPr>
                  <w:r>
                    <w:t>25</w:t>
                  </w:r>
                </w:p>
              </w:tc>
              <w:tc>
                <w:tcPr>
                  <w:tcW w:w="434" w:type="dxa"/>
                  <w:vMerge w:val="continue"/>
                  <w:tcBorders>
                    <w:left w:val="single" w:color="auto" w:sz="4" w:space="0"/>
                    <w:right w:val="single" w:color="auto" w:sz="4" w:space="0"/>
                  </w:tcBorders>
                  <w:vAlign w:val="center"/>
                </w:tcPr>
                <w:p w14:paraId="51E5EDDF"/>
              </w:tc>
              <w:tc>
                <w:tcPr>
                  <w:tcW w:w="707" w:type="dxa"/>
                  <w:tcBorders>
                    <w:top w:val="single" w:color="auto" w:sz="4" w:space="0"/>
                    <w:left w:val="single" w:color="auto" w:sz="4" w:space="0"/>
                    <w:bottom w:val="single" w:color="auto" w:sz="4" w:space="0"/>
                    <w:right w:val="single" w:color="auto" w:sz="4" w:space="0"/>
                  </w:tcBorders>
                  <w:vAlign w:val="center"/>
                </w:tcPr>
                <w:p w14:paraId="5ACD18BD">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64249F81">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6B011260">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12171753">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3A311519">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1489EF9E">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64D2986B">
                  <w:pPr>
                    <w:pStyle w:val="33"/>
                  </w:pPr>
                  <w:r>
                    <w:t>0.17</w:t>
                  </w:r>
                </w:p>
              </w:tc>
              <w:tc>
                <w:tcPr>
                  <w:tcW w:w="708" w:type="dxa"/>
                  <w:tcBorders>
                    <w:top w:val="single" w:color="auto" w:sz="4" w:space="0"/>
                    <w:left w:val="single" w:color="auto" w:sz="4" w:space="0"/>
                    <w:bottom w:val="single" w:color="auto" w:sz="4" w:space="0"/>
                    <w:right w:val="single" w:color="auto" w:sz="4" w:space="0"/>
                  </w:tcBorders>
                  <w:vAlign w:val="center"/>
                </w:tcPr>
                <w:p w14:paraId="42C44B17">
                  <w:pPr>
                    <w:pStyle w:val="33"/>
                  </w:pPr>
                  <w:r>
                    <w:t>0.17</w:t>
                  </w:r>
                </w:p>
              </w:tc>
              <w:tc>
                <w:tcPr>
                  <w:tcW w:w="709" w:type="dxa"/>
                  <w:tcBorders>
                    <w:top w:val="single" w:color="auto" w:sz="4" w:space="0"/>
                    <w:left w:val="single" w:color="auto" w:sz="4" w:space="0"/>
                    <w:bottom w:val="single" w:color="auto" w:sz="4" w:space="0"/>
                    <w:right w:val="single" w:color="auto" w:sz="4" w:space="0"/>
                  </w:tcBorders>
                  <w:vAlign w:val="center"/>
                </w:tcPr>
                <w:p w14:paraId="2836417B">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4CF6A692">
                  <w:pPr>
                    <w:pStyle w:val="33"/>
                  </w:pPr>
                  <w:r>
                    <w:t>0.34</w:t>
                  </w:r>
                </w:p>
              </w:tc>
            </w:tr>
            <w:tr w14:paraId="364DC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5FB1589B">
                  <w:pPr>
                    <w:pStyle w:val="33"/>
                  </w:pPr>
                  <w:r>
                    <w:t>26</w:t>
                  </w:r>
                </w:p>
              </w:tc>
              <w:tc>
                <w:tcPr>
                  <w:tcW w:w="434" w:type="dxa"/>
                  <w:vMerge w:val="continue"/>
                  <w:tcBorders>
                    <w:left w:val="single" w:color="auto" w:sz="4" w:space="0"/>
                    <w:right w:val="single" w:color="auto" w:sz="4" w:space="0"/>
                  </w:tcBorders>
                  <w:vAlign w:val="center"/>
                </w:tcPr>
                <w:p w14:paraId="2644829B"/>
              </w:tc>
              <w:tc>
                <w:tcPr>
                  <w:tcW w:w="707" w:type="dxa"/>
                  <w:tcBorders>
                    <w:top w:val="single" w:color="auto" w:sz="4" w:space="0"/>
                    <w:left w:val="single" w:color="auto" w:sz="4" w:space="0"/>
                    <w:bottom w:val="single" w:color="auto" w:sz="4" w:space="0"/>
                    <w:right w:val="single" w:color="auto" w:sz="4" w:space="0"/>
                  </w:tcBorders>
                  <w:vAlign w:val="center"/>
                </w:tcPr>
                <w:p w14:paraId="1E76DF67">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5ACDE29E">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60BEDC4">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779913EB">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0A6D01EE">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5C6F874C">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DB3CF09">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5C7BBB54">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011B1B7B">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005716E7">
                  <w:pPr>
                    <w:pStyle w:val="33"/>
                  </w:pPr>
                  <w:r>
                    <w:t>0</w:t>
                  </w:r>
                </w:p>
              </w:tc>
            </w:tr>
            <w:tr w14:paraId="593B6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402E239A">
                  <w:pPr>
                    <w:pStyle w:val="33"/>
                  </w:pPr>
                  <w:r>
                    <w:t>27</w:t>
                  </w:r>
                </w:p>
              </w:tc>
              <w:tc>
                <w:tcPr>
                  <w:tcW w:w="434" w:type="dxa"/>
                  <w:vMerge w:val="continue"/>
                  <w:tcBorders>
                    <w:left w:val="single" w:color="auto" w:sz="4" w:space="0"/>
                    <w:right w:val="single" w:color="auto" w:sz="4" w:space="0"/>
                  </w:tcBorders>
                  <w:vAlign w:val="center"/>
                </w:tcPr>
                <w:p w14:paraId="7952EA6B"/>
              </w:tc>
              <w:tc>
                <w:tcPr>
                  <w:tcW w:w="707" w:type="dxa"/>
                  <w:tcBorders>
                    <w:top w:val="single" w:color="auto" w:sz="4" w:space="0"/>
                    <w:left w:val="single" w:color="auto" w:sz="4" w:space="0"/>
                    <w:bottom w:val="single" w:color="auto" w:sz="4" w:space="0"/>
                    <w:right w:val="single" w:color="auto" w:sz="4" w:space="0"/>
                  </w:tcBorders>
                  <w:vAlign w:val="center"/>
                </w:tcPr>
                <w:p w14:paraId="4866BEF4">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4A35FE6A">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029EDFC">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1B0FFD9D">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8F2D139">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4065CAF3">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911764C">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7F215689">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75289E22">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659E253F">
                  <w:pPr>
                    <w:pStyle w:val="33"/>
                  </w:pPr>
                  <w:r>
                    <w:t>0</w:t>
                  </w:r>
                </w:p>
              </w:tc>
            </w:tr>
            <w:tr w14:paraId="1C111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2D6D09C4">
                  <w:pPr>
                    <w:pStyle w:val="33"/>
                  </w:pPr>
                  <w:r>
                    <w:t>28</w:t>
                  </w:r>
                </w:p>
              </w:tc>
              <w:tc>
                <w:tcPr>
                  <w:tcW w:w="434" w:type="dxa"/>
                  <w:vMerge w:val="continue"/>
                  <w:tcBorders>
                    <w:left w:val="single" w:color="auto" w:sz="4" w:space="0"/>
                    <w:right w:val="single" w:color="auto" w:sz="4" w:space="0"/>
                  </w:tcBorders>
                  <w:vAlign w:val="center"/>
                </w:tcPr>
                <w:p w14:paraId="70D555E9"/>
              </w:tc>
              <w:tc>
                <w:tcPr>
                  <w:tcW w:w="707" w:type="dxa"/>
                  <w:tcBorders>
                    <w:top w:val="single" w:color="auto" w:sz="4" w:space="0"/>
                    <w:left w:val="single" w:color="auto" w:sz="4" w:space="0"/>
                    <w:bottom w:val="single" w:color="auto" w:sz="4" w:space="0"/>
                    <w:right w:val="single" w:color="auto" w:sz="4" w:space="0"/>
                  </w:tcBorders>
                  <w:vAlign w:val="center"/>
                </w:tcPr>
                <w:p w14:paraId="23DB5C9B">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79AE9426">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3505A18">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0D7842D4">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19E4B4D6">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4BB25357">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2732A488">
                  <w:pPr>
                    <w:pStyle w:val="33"/>
                  </w:pPr>
                  <w:r>
                    <w:t>0.17</w:t>
                  </w:r>
                </w:p>
              </w:tc>
              <w:tc>
                <w:tcPr>
                  <w:tcW w:w="708" w:type="dxa"/>
                  <w:tcBorders>
                    <w:top w:val="single" w:color="auto" w:sz="4" w:space="0"/>
                    <w:left w:val="single" w:color="auto" w:sz="4" w:space="0"/>
                    <w:bottom w:val="single" w:color="auto" w:sz="4" w:space="0"/>
                    <w:right w:val="single" w:color="auto" w:sz="4" w:space="0"/>
                  </w:tcBorders>
                  <w:vAlign w:val="center"/>
                </w:tcPr>
                <w:p w14:paraId="3E25ADE8">
                  <w:pPr>
                    <w:pStyle w:val="33"/>
                  </w:pPr>
                  <w:r>
                    <w:t>0.17</w:t>
                  </w:r>
                </w:p>
              </w:tc>
              <w:tc>
                <w:tcPr>
                  <w:tcW w:w="709" w:type="dxa"/>
                  <w:tcBorders>
                    <w:top w:val="single" w:color="auto" w:sz="4" w:space="0"/>
                    <w:left w:val="single" w:color="auto" w:sz="4" w:space="0"/>
                    <w:bottom w:val="single" w:color="auto" w:sz="4" w:space="0"/>
                    <w:right w:val="single" w:color="auto" w:sz="4" w:space="0"/>
                  </w:tcBorders>
                  <w:vAlign w:val="center"/>
                </w:tcPr>
                <w:p w14:paraId="0BB4F709">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64FB56C3">
                  <w:pPr>
                    <w:pStyle w:val="33"/>
                  </w:pPr>
                  <w:r>
                    <w:t>0.34</w:t>
                  </w:r>
                </w:p>
              </w:tc>
            </w:tr>
            <w:tr w14:paraId="25C60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573F2AA7">
                  <w:pPr>
                    <w:pStyle w:val="33"/>
                  </w:pPr>
                  <w:r>
                    <w:t>29</w:t>
                  </w:r>
                </w:p>
              </w:tc>
              <w:tc>
                <w:tcPr>
                  <w:tcW w:w="434" w:type="dxa"/>
                  <w:vMerge w:val="continue"/>
                  <w:tcBorders>
                    <w:left w:val="single" w:color="auto" w:sz="4" w:space="0"/>
                    <w:right w:val="single" w:color="auto" w:sz="4" w:space="0"/>
                  </w:tcBorders>
                  <w:vAlign w:val="center"/>
                </w:tcPr>
                <w:p w14:paraId="753CDACE"/>
              </w:tc>
              <w:tc>
                <w:tcPr>
                  <w:tcW w:w="707" w:type="dxa"/>
                  <w:tcBorders>
                    <w:top w:val="single" w:color="auto" w:sz="4" w:space="0"/>
                    <w:left w:val="single" w:color="auto" w:sz="4" w:space="0"/>
                    <w:bottom w:val="single" w:color="auto" w:sz="4" w:space="0"/>
                    <w:right w:val="single" w:color="auto" w:sz="4" w:space="0"/>
                  </w:tcBorders>
                  <w:vAlign w:val="center"/>
                </w:tcPr>
                <w:p w14:paraId="7138770E">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77EC1D17">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63AE3C5">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365B0032">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3F4CC0D5">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04DE5C40">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0E0720F7">
                  <w:pPr>
                    <w:pStyle w:val="33"/>
                  </w:pPr>
                  <w:r>
                    <w:t>0.17</w:t>
                  </w:r>
                </w:p>
              </w:tc>
              <w:tc>
                <w:tcPr>
                  <w:tcW w:w="708" w:type="dxa"/>
                  <w:tcBorders>
                    <w:top w:val="single" w:color="auto" w:sz="4" w:space="0"/>
                    <w:left w:val="single" w:color="auto" w:sz="4" w:space="0"/>
                    <w:bottom w:val="single" w:color="auto" w:sz="4" w:space="0"/>
                    <w:right w:val="single" w:color="auto" w:sz="4" w:space="0"/>
                  </w:tcBorders>
                  <w:vAlign w:val="center"/>
                </w:tcPr>
                <w:p w14:paraId="3C498207">
                  <w:pPr>
                    <w:pStyle w:val="33"/>
                  </w:pPr>
                  <w:r>
                    <w:t>0.17</w:t>
                  </w:r>
                </w:p>
              </w:tc>
              <w:tc>
                <w:tcPr>
                  <w:tcW w:w="709" w:type="dxa"/>
                  <w:tcBorders>
                    <w:top w:val="single" w:color="auto" w:sz="4" w:space="0"/>
                    <w:left w:val="single" w:color="auto" w:sz="4" w:space="0"/>
                    <w:bottom w:val="single" w:color="auto" w:sz="4" w:space="0"/>
                    <w:right w:val="single" w:color="auto" w:sz="4" w:space="0"/>
                  </w:tcBorders>
                  <w:vAlign w:val="center"/>
                </w:tcPr>
                <w:p w14:paraId="2F910B0E">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6BCA2C14">
                  <w:pPr>
                    <w:pStyle w:val="33"/>
                  </w:pPr>
                  <w:r>
                    <w:t>0.34</w:t>
                  </w:r>
                </w:p>
              </w:tc>
            </w:tr>
            <w:tr w14:paraId="21F6C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55758497">
                  <w:pPr>
                    <w:pStyle w:val="33"/>
                  </w:pPr>
                  <w:r>
                    <w:t>30</w:t>
                  </w:r>
                </w:p>
              </w:tc>
              <w:tc>
                <w:tcPr>
                  <w:tcW w:w="434" w:type="dxa"/>
                  <w:vMerge w:val="continue"/>
                  <w:tcBorders>
                    <w:left w:val="single" w:color="auto" w:sz="4" w:space="0"/>
                    <w:right w:val="single" w:color="auto" w:sz="4" w:space="0"/>
                  </w:tcBorders>
                  <w:vAlign w:val="center"/>
                </w:tcPr>
                <w:p w14:paraId="426A158F"/>
              </w:tc>
              <w:tc>
                <w:tcPr>
                  <w:tcW w:w="707" w:type="dxa"/>
                  <w:tcBorders>
                    <w:top w:val="single" w:color="auto" w:sz="4" w:space="0"/>
                    <w:left w:val="single" w:color="auto" w:sz="4" w:space="0"/>
                    <w:bottom w:val="single" w:color="auto" w:sz="4" w:space="0"/>
                    <w:right w:val="single" w:color="auto" w:sz="4" w:space="0"/>
                  </w:tcBorders>
                  <w:vAlign w:val="center"/>
                </w:tcPr>
                <w:p w14:paraId="45AC8F69">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5B555F4C">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22CBD94D">
                  <w:pPr>
                    <w:pStyle w:val="33"/>
                  </w:pPr>
                  <w:r>
                    <w:t>0.8×0.5×1.15m</w:t>
                  </w:r>
                </w:p>
              </w:tc>
              <w:tc>
                <w:tcPr>
                  <w:tcW w:w="708" w:type="dxa"/>
                  <w:tcBorders>
                    <w:top w:val="single" w:color="auto" w:sz="4" w:space="0"/>
                    <w:left w:val="single" w:color="auto" w:sz="4" w:space="0"/>
                    <w:bottom w:val="single" w:color="auto" w:sz="4" w:space="0"/>
                    <w:right w:val="single" w:color="auto" w:sz="4" w:space="0"/>
                  </w:tcBorders>
                  <w:vAlign w:val="center"/>
                </w:tcPr>
                <w:p w14:paraId="1BC44CB4">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17A89447">
                  <w:pPr>
                    <w:pStyle w:val="33"/>
                  </w:pPr>
                  <w:r>
                    <w:t>0.38</w:t>
                  </w:r>
                </w:p>
              </w:tc>
              <w:tc>
                <w:tcPr>
                  <w:tcW w:w="709" w:type="dxa"/>
                  <w:tcBorders>
                    <w:top w:val="single" w:color="auto" w:sz="4" w:space="0"/>
                    <w:left w:val="single" w:color="auto" w:sz="4" w:space="0"/>
                    <w:bottom w:val="single" w:color="auto" w:sz="4" w:space="0"/>
                    <w:right w:val="single" w:color="auto" w:sz="4" w:space="0"/>
                  </w:tcBorders>
                  <w:vAlign w:val="center"/>
                </w:tcPr>
                <w:p w14:paraId="4FEDBE16">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C04D89D">
                  <w:pPr>
                    <w:pStyle w:val="33"/>
                  </w:pPr>
                  <w:r>
                    <w:rPr>
                      <w:rFonts w:hint="eastAsia"/>
                    </w:rPr>
                    <w:t>2.622</w:t>
                  </w:r>
                </w:p>
              </w:tc>
              <w:tc>
                <w:tcPr>
                  <w:tcW w:w="708" w:type="dxa"/>
                  <w:tcBorders>
                    <w:top w:val="single" w:color="auto" w:sz="4" w:space="0"/>
                    <w:left w:val="single" w:color="auto" w:sz="4" w:space="0"/>
                    <w:bottom w:val="single" w:color="auto" w:sz="4" w:space="0"/>
                    <w:right w:val="single" w:color="auto" w:sz="4" w:space="0"/>
                  </w:tcBorders>
                  <w:vAlign w:val="center"/>
                </w:tcPr>
                <w:p w14:paraId="51E5154F">
                  <w:pPr>
                    <w:pStyle w:val="33"/>
                  </w:pPr>
                  <w:r>
                    <w:t>0.</w:t>
                  </w:r>
                  <w:r>
                    <w:rPr>
                      <w:rFonts w:hint="eastAsia"/>
                    </w:rPr>
                    <w:t>342</w:t>
                  </w:r>
                </w:p>
              </w:tc>
              <w:tc>
                <w:tcPr>
                  <w:tcW w:w="709" w:type="dxa"/>
                  <w:tcBorders>
                    <w:top w:val="single" w:color="auto" w:sz="4" w:space="0"/>
                    <w:left w:val="single" w:color="auto" w:sz="4" w:space="0"/>
                    <w:bottom w:val="single" w:color="auto" w:sz="4" w:space="0"/>
                    <w:right w:val="single" w:color="auto" w:sz="4" w:space="0"/>
                  </w:tcBorders>
                  <w:vAlign w:val="center"/>
                </w:tcPr>
                <w:p w14:paraId="2E4DA0B9">
                  <w:pPr>
                    <w:pStyle w:val="33"/>
                  </w:pPr>
                  <w:r>
                    <w:rPr>
                      <w:rFonts w:hint="eastAsia"/>
                    </w:rPr>
                    <w:t>2.28</w:t>
                  </w:r>
                </w:p>
              </w:tc>
              <w:tc>
                <w:tcPr>
                  <w:tcW w:w="708" w:type="dxa"/>
                  <w:tcBorders>
                    <w:top w:val="single" w:color="auto" w:sz="4" w:space="0"/>
                    <w:left w:val="single" w:color="auto" w:sz="4" w:space="0"/>
                    <w:bottom w:val="single" w:color="auto" w:sz="4" w:space="0"/>
                    <w:right w:val="single" w:color="auto" w:sz="4" w:space="0"/>
                  </w:tcBorders>
                  <w:vAlign w:val="center"/>
                </w:tcPr>
                <w:p w14:paraId="7A601592">
                  <w:pPr>
                    <w:pStyle w:val="33"/>
                  </w:pPr>
                  <w:r>
                    <w:t>0</w:t>
                  </w:r>
                </w:p>
              </w:tc>
            </w:tr>
            <w:tr w14:paraId="2560C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69604C43">
                  <w:pPr>
                    <w:pStyle w:val="33"/>
                  </w:pPr>
                  <w:r>
                    <w:t>31</w:t>
                  </w:r>
                </w:p>
              </w:tc>
              <w:tc>
                <w:tcPr>
                  <w:tcW w:w="434" w:type="dxa"/>
                  <w:vMerge w:val="continue"/>
                  <w:tcBorders>
                    <w:left w:val="single" w:color="auto" w:sz="4" w:space="0"/>
                    <w:right w:val="single" w:color="auto" w:sz="4" w:space="0"/>
                  </w:tcBorders>
                  <w:vAlign w:val="center"/>
                </w:tcPr>
                <w:p w14:paraId="3817304E"/>
              </w:tc>
              <w:tc>
                <w:tcPr>
                  <w:tcW w:w="707" w:type="dxa"/>
                  <w:tcBorders>
                    <w:top w:val="single" w:color="auto" w:sz="4" w:space="0"/>
                    <w:left w:val="single" w:color="auto" w:sz="4" w:space="0"/>
                    <w:bottom w:val="single" w:color="auto" w:sz="4" w:space="0"/>
                    <w:right w:val="single" w:color="auto" w:sz="4" w:space="0"/>
                  </w:tcBorders>
                  <w:vAlign w:val="center"/>
                </w:tcPr>
                <w:p w14:paraId="6A9D9740">
                  <w:pPr>
                    <w:pStyle w:val="33"/>
                  </w:pPr>
                  <w:r>
                    <w:t>除油槽</w:t>
                  </w:r>
                </w:p>
              </w:tc>
              <w:tc>
                <w:tcPr>
                  <w:tcW w:w="569" w:type="dxa"/>
                  <w:tcBorders>
                    <w:top w:val="single" w:color="auto" w:sz="4" w:space="0"/>
                    <w:left w:val="single" w:color="auto" w:sz="4" w:space="0"/>
                    <w:bottom w:val="single" w:color="auto" w:sz="4" w:space="0"/>
                    <w:right w:val="single" w:color="auto" w:sz="4" w:space="0"/>
                  </w:tcBorders>
                  <w:vAlign w:val="center"/>
                </w:tcPr>
                <w:p w14:paraId="027B6A78">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F5F1944">
                  <w:pPr>
                    <w:pStyle w:val="33"/>
                  </w:pPr>
                  <w:r>
                    <w:t>1.1×0.6×1.15m</w:t>
                  </w:r>
                </w:p>
              </w:tc>
              <w:tc>
                <w:tcPr>
                  <w:tcW w:w="708" w:type="dxa"/>
                  <w:tcBorders>
                    <w:top w:val="single" w:color="auto" w:sz="4" w:space="0"/>
                    <w:left w:val="single" w:color="auto" w:sz="4" w:space="0"/>
                    <w:bottom w:val="single" w:color="auto" w:sz="4" w:space="0"/>
                    <w:right w:val="single" w:color="auto" w:sz="4" w:space="0"/>
                  </w:tcBorders>
                  <w:vAlign w:val="center"/>
                </w:tcPr>
                <w:p w14:paraId="223CE772">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1C7B6BC8">
                  <w:pPr>
                    <w:pStyle w:val="33"/>
                  </w:pPr>
                  <w:r>
                    <w:t>0.63</w:t>
                  </w:r>
                </w:p>
              </w:tc>
              <w:tc>
                <w:tcPr>
                  <w:tcW w:w="709" w:type="dxa"/>
                  <w:tcBorders>
                    <w:top w:val="single" w:color="auto" w:sz="4" w:space="0"/>
                    <w:left w:val="single" w:color="auto" w:sz="4" w:space="0"/>
                    <w:bottom w:val="single" w:color="auto" w:sz="4" w:space="0"/>
                    <w:right w:val="single" w:color="auto" w:sz="4" w:space="0"/>
                  </w:tcBorders>
                  <w:vAlign w:val="center"/>
                </w:tcPr>
                <w:p w14:paraId="25A2B425">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3D13C612">
                  <w:pPr>
                    <w:pStyle w:val="33"/>
                  </w:pPr>
                  <w:r>
                    <w:t>1.62</w:t>
                  </w:r>
                </w:p>
              </w:tc>
              <w:tc>
                <w:tcPr>
                  <w:tcW w:w="708" w:type="dxa"/>
                  <w:tcBorders>
                    <w:top w:val="single" w:color="auto" w:sz="4" w:space="0"/>
                    <w:left w:val="single" w:color="auto" w:sz="4" w:space="0"/>
                    <w:bottom w:val="single" w:color="auto" w:sz="4" w:space="0"/>
                    <w:right w:val="single" w:color="auto" w:sz="4" w:space="0"/>
                  </w:tcBorders>
                  <w:vAlign w:val="center"/>
                </w:tcPr>
                <w:p w14:paraId="51087106">
                  <w:pPr>
                    <w:pStyle w:val="33"/>
                  </w:pPr>
                  <w:r>
                    <w:t>1.62</w:t>
                  </w:r>
                </w:p>
              </w:tc>
              <w:tc>
                <w:tcPr>
                  <w:tcW w:w="709" w:type="dxa"/>
                  <w:tcBorders>
                    <w:top w:val="single" w:color="auto" w:sz="4" w:space="0"/>
                    <w:left w:val="single" w:color="auto" w:sz="4" w:space="0"/>
                    <w:bottom w:val="single" w:color="auto" w:sz="4" w:space="0"/>
                    <w:right w:val="single" w:color="auto" w:sz="4" w:space="0"/>
                  </w:tcBorders>
                  <w:vAlign w:val="center"/>
                </w:tcPr>
                <w:p w14:paraId="34A898DE">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425D97F0">
                  <w:pPr>
                    <w:pStyle w:val="33"/>
                  </w:pPr>
                  <w:r>
                    <w:t>0.63</w:t>
                  </w:r>
                </w:p>
              </w:tc>
            </w:tr>
            <w:tr w14:paraId="2145E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2BF21F97">
                  <w:pPr>
                    <w:pStyle w:val="33"/>
                  </w:pPr>
                  <w:r>
                    <w:t>32</w:t>
                  </w:r>
                </w:p>
              </w:tc>
              <w:tc>
                <w:tcPr>
                  <w:tcW w:w="434" w:type="dxa"/>
                  <w:vMerge w:val="continue"/>
                  <w:tcBorders>
                    <w:left w:val="single" w:color="auto" w:sz="4" w:space="0"/>
                    <w:right w:val="single" w:color="auto" w:sz="4" w:space="0"/>
                  </w:tcBorders>
                  <w:vAlign w:val="center"/>
                </w:tcPr>
                <w:p w14:paraId="710C3385"/>
              </w:tc>
              <w:tc>
                <w:tcPr>
                  <w:tcW w:w="707" w:type="dxa"/>
                  <w:tcBorders>
                    <w:top w:val="single" w:color="auto" w:sz="4" w:space="0"/>
                    <w:left w:val="single" w:color="auto" w:sz="4" w:space="0"/>
                    <w:bottom w:val="single" w:color="auto" w:sz="4" w:space="0"/>
                    <w:right w:val="single" w:color="auto" w:sz="4" w:space="0"/>
                  </w:tcBorders>
                  <w:vAlign w:val="center"/>
                </w:tcPr>
                <w:p w14:paraId="6AD830EF">
                  <w:pPr>
                    <w:pStyle w:val="33"/>
                  </w:pPr>
                  <w:r>
                    <w:t>热水洗槽</w:t>
                  </w:r>
                </w:p>
              </w:tc>
              <w:tc>
                <w:tcPr>
                  <w:tcW w:w="569" w:type="dxa"/>
                  <w:tcBorders>
                    <w:top w:val="single" w:color="auto" w:sz="4" w:space="0"/>
                    <w:left w:val="single" w:color="auto" w:sz="4" w:space="0"/>
                    <w:bottom w:val="single" w:color="auto" w:sz="4" w:space="0"/>
                    <w:right w:val="single" w:color="auto" w:sz="4" w:space="0"/>
                  </w:tcBorders>
                  <w:vAlign w:val="center"/>
                </w:tcPr>
                <w:p w14:paraId="09315221">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42EC3155">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0F1C07BB">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81A91D5">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0E685978">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76514ED6">
                  <w:pPr>
                    <w:pStyle w:val="33"/>
                  </w:pPr>
                  <w:r>
                    <w:rPr>
                      <w:rFonts w:hint="eastAsia"/>
                    </w:rPr>
                    <w:t>3.66</w:t>
                  </w:r>
                </w:p>
              </w:tc>
              <w:tc>
                <w:tcPr>
                  <w:tcW w:w="708" w:type="dxa"/>
                  <w:tcBorders>
                    <w:top w:val="single" w:color="auto" w:sz="4" w:space="0"/>
                    <w:left w:val="single" w:color="auto" w:sz="4" w:space="0"/>
                    <w:bottom w:val="single" w:color="auto" w:sz="4" w:space="0"/>
                    <w:right w:val="single" w:color="auto" w:sz="4" w:space="0"/>
                  </w:tcBorders>
                  <w:vAlign w:val="center"/>
                </w:tcPr>
                <w:p w14:paraId="56D3559E">
                  <w:pPr>
                    <w:pStyle w:val="33"/>
                  </w:pPr>
                  <w:r>
                    <w:rPr>
                      <w:rFonts w:hint="eastAsia"/>
                    </w:rPr>
                    <w:t>1.6</w:t>
                  </w:r>
                  <w:r>
                    <w:t>2</w:t>
                  </w:r>
                </w:p>
              </w:tc>
              <w:tc>
                <w:tcPr>
                  <w:tcW w:w="709" w:type="dxa"/>
                  <w:tcBorders>
                    <w:top w:val="single" w:color="auto" w:sz="4" w:space="0"/>
                    <w:left w:val="single" w:color="auto" w:sz="4" w:space="0"/>
                    <w:bottom w:val="single" w:color="auto" w:sz="4" w:space="0"/>
                    <w:right w:val="single" w:color="auto" w:sz="4" w:space="0"/>
                  </w:tcBorders>
                  <w:vAlign w:val="center"/>
                </w:tcPr>
                <w:p w14:paraId="49A2126A">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0E443861">
                  <w:pPr>
                    <w:pStyle w:val="33"/>
                  </w:pPr>
                  <w:r>
                    <w:t>0</w:t>
                  </w:r>
                </w:p>
              </w:tc>
            </w:tr>
            <w:tr w14:paraId="44BE1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37E7FA83">
                  <w:pPr>
                    <w:pStyle w:val="33"/>
                  </w:pPr>
                  <w:r>
                    <w:t>33</w:t>
                  </w:r>
                </w:p>
              </w:tc>
              <w:tc>
                <w:tcPr>
                  <w:tcW w:w="434" w:type="dxa"/>
                  <w:vMerge w:val="continue"/>
                  <w:tcBorders>
                    <w:left w:val="single" w:color="auto" w:sz="4" w:space="0"/>
                    <w:right w:val="single" w:color="auto" w:sz="4" w:space="0"/>
                  </w:tcBorders>
                  <w:vAlign w:val="center"/>
                </w:tcPr>
                <w:p w14:paraId="5A5E19CE"/>
              </w:tc>
              <w:tc>
                <w:tcPr>
                  <w:tcW w:w="707" w:type="dxa"/>
                  <w:tcBorders>
                    <w:top w:val="single" w:color="auto" w:sz="4" w:space="0"/>
                    <w:left w:val="single" w:color="auto" w:sz="4" w:space="0"/>
                    <w:bottom w:val="single" w:color="auto" w:sz="4" w:space="0"/>
                    <w:right w:val="single" w:color="auto" w:sz="4" w:space="0"/>
                  </w:tcBorders>
                  <w:vAlign w:val="center"/>
                </w:tcPr>
                <w:p w14:paraId="497441FD">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21467907">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5FD87A9">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0D25BD1E">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524BFC0F">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15D7B5DC">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0C169C9">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720AEBE9">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6CE1B98C">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1C23D314">
                  <w:pPr>
                    <w:pStyle w:val="33"/>
                  </w:pPr>
                  <w:r>
                    <w:t>0</w:t>
                  </w:r>
                </w:p>
              </w:tc>
            </w:tr>
            <w:tr w14:paraId="6C379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7F4AED85">
                  <w:pPr>
                    <w:pStyle w:val="33"/>
                  </w:pPr>
                  <w:r>
                    <w:t>34</w:t>
                  </w:r>
                </w:p>
              </w:tc>
              <w:tc>
                <w:tcPr>
                  <w:tcW w:w="434" w:type="dxa"/>
                  <w:vMerge w:val="continue"/>
                  <w:tcBorders>
                    <w:left w:val="single" w:color="auto" w:sz="4" w:space="0"/>
                    <w:right w:val="single" w:color="auto" w:sz="4" w:space="0"/>
                  </w:tcBorders>
                  <w:vAlign w:val="center"/>
                </w:tcPr>
                <w:p w14:paraId="483445C8"/>
              </w:tc>
              <w:tc>
                <w:tcPr>
                  <w:tcW w:w="707" w:type="dxa"/>
                  <w:tcBorders>
                    <w:top w:val="single" w:color="auto" w:sz="4" w:space="0"/>
                    <w:left w:val="single" w:color="auto" w:sz="4" w:space="0"/>
                    <w:bottom w:val="single" w:color="auto" w:sz="4" w:space="0"/>
                    <w:right w:val="single" w:color="auto" w:sz="4" w:space="0"/>
                  </w:tcBorders>
                  <w:vAlign w:val="center"/>
                </w:tcPr>
                <w:p w14:paraId="28E6940B">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4BF1B1E0">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0893511">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1170B77D">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64D5EDB">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7AB49E3C">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49464EAB">
                  <w:pPr>
                    <w:pStyle w:val="33"/>
                  </w:pPr>
                  <w:r>
                    <w:t>0.17</w:t>
                  </w:r>
                </w:p>
              </w:tc>
              <w:tc>
                <w:tcPr>
                  <w:tcW w:w="708" w:type="dxa"/>
                  <w:tcBorders>
                    <w:top w:val="single" w:color="auto" w:sz="4" w:space="0"/>
                    <w:left w:val="single" w:color="auto" w:sz="4" w:space="0"/>
                    <w:bottom w:val="single" w:color="auto" w:sz="4" w:space="0"/>
                    <w:right w:val="single" w:color="auto" w:sz="4" w:space="0"/>
                  </w:tcBorders>
                  <w:vAlign w:val="center"/>
                </w:tcPr>
                <w:p w14:paraId="5A911DC5">
                  <w:pPr>
                    <w:pStyle w:val="33"/>
                  </w:pPr>
                  <w:r>
                    <w:t>0.17</w:t>
                  </w:r>
                </w:p>
              </w:tc>
              <w:tc>
                <w:tcPr>
                  <w:tcW w:w="709" w:type="dxa"/>
                  <w:tcBorders>
                    <w:top w:val="single" w:color="auto" w:sz="4" w:space="0"/>
                    <w:left w:val="single" w:color="auto" w:sz="4" w:space="0"/>
                    <w:bottom w:val="single" w:color="auto" w:sz="4" w:space="0"/>
                    <w:right w:val="single" w:color="auto" w:sz="4" w:space="0"/>
                  </w:tcBorders>
                  <w:vAlign w:val="center"/>
                </w:tcPr>
                <w:p w14:paraId="2071FFE1">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2D5AD3C3">
                  <w:pPr>
                    <w:pStyle w:val="33"/>
                  </w:pPr>
                  <w:r>
                    <w:t>0.34</w:t>
                  </w:r>
                </w:p>
              </w:tc>
            </w:tr>
            <w:tr w14:paraId="607A8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5872F06A">
                  <w:pPr>
                    <w:pStyle w:val="33"/>
                  </w:pPr>
                  <w:r>
                    <w:t>35</w:t>
                  </w:r>
                </w:p>
              </w:tc>
              <w:tc>
                <w:tcPr>
                  <w:tcW w:w="434" w:type="dxa"/>
                  <w:vMerge w:val="continue"/>
                  <w:tcBorders>
                    <w:left w:val="single" w:color="auto" w:sz="4" w:space="0"/>
                    <w:right w:val="single" w:color="auto" w:sz="4" w:space="0"/>
                  </w:tcBorders>
                  <w:vAlign w:val="center"/>
                </w:tcPr>
                <w:p w14:paraId="21000A37"/>
              </w:tc>
              <w:tc>
                <w:tcPr>
                  <w:tcW w:w="707" w:type="dxa"/>
                  <w:tcBorders>
                    <w:top w:val="single" w:color="auto" w:sz="4" w:space="0"/>
                    <w:left w:val="single" w:color="auto" w:sz="4" w:space="0"/>
                    <w:bottom w:val="single" w:color="auto" w:sz="4" w:space="0"/>
                    <w:right w:val="single" w:color="auto" w:sz="4" w:space="0"/>
                  </w:tcBorders>
                  <w:vAlign w:val="center"/>
                </w:tcPr>
                <w:p w14:paraId="5B627152">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58D41F63">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ECAED35">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6817C7FC">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6FE4D9D6">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2A5C5F6C">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05AB3EF">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71E095E1">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22421A3A">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05B24A73">
                  <w:pPr>
                    <w:pStyle w:val="33"/>
                  </w:pPr>
                  <w:r>
                    <w:t>0</w:t>
                  </w:r>
                </w:p>
              </w:tc>
            </w:tr>
            <w:tr w14:paraId="6608F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2A495AEB">
                  <w:pPr>
                    <w:pStyle w:val="33"/>
                  </w:pPr>
                  <w:r>
                    <w:t>36</w:t>
                  </w:r>
                </w:p>
              </w:tc>
              <w:tc>
                <w:tcPr>
                  <w:tcW w:w="434" w:type="dxa"/>
                  <w:vMerge w:val="continue"/>
                  <w:tcBorders>
                    <w:left w:val="single" w:color="auto" w:sz="4" w:space="0"/>
                    <w:right w:val="single" w:color="auto" w:sz="4" w:space="0"/>
                  </w:tcBorders>
                  <w:vAlign w:val="center"/>
                </w:tcPr>
                <w:p w14:paraId="224B04FB"/>
              </w:tc>
              <w:tc>
                <w:tcPr>
                  <w:tcW w:w="707" w:type="dxa"/>
                  <w:tcBorders>
                    <w:top w:val="single" w:color="auto" w:sz="4" w:space="0"/>
                    <w:left w:val="single" w:color="auto" w:sz="4" w:space="0"/>
                    <w:bottom w:val="single" w:color="auto" w:sz="4" w:space="0"/>
                    <w:right w:val="single" w:color="auto" w:sz="4" w:space="0"/>
                  </w:tcBorders>
                  <w:vAlign w:val="center"/>
                </w:tcPr>
                <w:p w14:paraId="2845930C">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48F96CC0">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C0E0704">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26B54543">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17EFE6C8">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107D8BCD">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B430039">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2D03373E">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3ED2218A">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1D6E0EF7">
                  <w:pPr>
                    <w:pStyle w:val="33"/>
                  </w:pPr>
                  <w:r>
                    <w:t>0</w:t>
                  </w:r>
                </w:p>
              </w:tc>
            </w:tr>
            <w:tr w14:paraId="21C61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1947AAF8">
                  <w:pPr>
                    <w:pStyle w:val="33"/>
                  </w:pPr>
                  <w:r>
                    <w:t>37</w:t>
                  </w:r>
                </w:p>
              </w:tc>
              <w:tc>
                <w:tcPr>
                  <w:tcW w:w="434" w:type="dxa"/>
                  <w:vMerge w:val="continue"/>
                  <w:tcBorders>
                    <w:left w:val="single" w:color="auto" w:sz="4" w:space="0"/>
                    <w:right w:val="single" w:color="auto" w:sz="4" w:space="0"/>
                  </w:tcBorders>
                  <w:vAlign w:val="center"/>
                </w:tcPr>
                <w:p w14:paraId="49CC4508"/>
              </w:tc>
              <w:tc>
                <w:tcPr>
                  <w:tcW w:w="707" w:type="dxa"/>
                  <w:tcBorders>
                    <w:top w:val="single" w:color="auto" w:sz="4" w:space="0"/>
                    <w:left w:val="single" w:color="auto" w:sz="4" w:space="0"/>
                    <w:bottom w:val="single" w:color="auto" w:sz="4" w:space="0"/>
                    <w:right w:val="single" w:color="auto" w:sz="4" w:space="0"/>
                  </w:tcBorders>
                  <w:vAlign w:val="center"/>
                </w:tcPr>
                <w:p w14:paraId="6A255A48">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173C336A">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AA12065">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0BA28F69">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0F998D2A">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3A92C364">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44A7B868">
                  <w:pPr>
                    <w:pStyle w:val="33"/>
                  </w:pPr>
                  <w:r>
                    <w:t>0.17</w:t>
                  </w:r>
                </w:p>
              </w:tc>
              <w:tc>
                <w:tcPr>
                  <w:tcW w:w="708" w:type="dxa"/>
                  <w:tcBorders>
                    <w:top w:val="single" w:color="auto" w:sz="4" w:space="0"/>
                    <w:left w:val="single" w:color="auto" w:sz="4" w:space="0"/>
                    <w:bottom w:val="single" w:color="auto" w:sz="4" w:space="0"/>
                    <w:right w:val="single" w:color="auto" w:sz="4" w:space="0"/>
                  </w:tcBorders>
                  <w:vAlign w:val="center"/>
                </w:tcPr>
                <w:p w14:paraId="4249E85A">
                  <w:pPr>
                    <w:pStyle w:val="33"/>
                  </w:pPr>
                  <w:r>
                    <w:t>0.17</w:t>
                  </w:r>
                </w:p>
              </w:tc>
              <w:tc>
                <w:tcPr>
                  <w:tcW w:w="709" w:type="dxa"/>
                  <w:tcBorders>
                    <w:top w:val="single" w:color="auto" w:sz="4" w:space="0"/>
                    <w:left w:val="single" w:color="auto" w:sz="4" w:space="0"/>
                    <w:bottom w:val="single" w:color="auto" w:sz="4" w:space="0"/>
                    <w:right w:val="single" w:color="auto" w:sz="4" w:space="0"/>
                  </w:tcBorders>
                  <w:vAlign w:val="center"/>
                </w:tcPr>
                <w:p w14:paraId="2BB129D4">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6D3251E0">
                  <w:pPr>
                    <w:pStyle w:val="33"/>
                  </w:pPr>
                  <w:r>
                    <w:t>0.34</w:t>
                  </w:r>
                </w:p>
              </w:tc>
            </w:tr>
            <w:tr w14:paraId="5F423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0F1D4612">
                  <w:pPr>
                    <w:pStyle w:val="33"/>
                  </w:pPr>
                  <w:r>
                    <w:t>38</w:t>
                  </w:r>
                </w:p>
              </w:tc>
              <w:tc>
                <w:tcPr>
                  <w:tcW w:w="434" w:type="dxa"/>
                  <w:vMerge w:val="continue"/>
                  <w:tcBorders>
                    <w:left w:val="single" w:color="auto" w:sz="4" w:space="0"/>
                    <w:right w:val="single" w:color="auto" w:sz="4" w:space="0"/>
                  </w:tcBorders>
                  <w:vAlign w:val="center"/>
                </w:tcPr>
                <w:p w14:paraId="5CCC1159"/>
              </w:tc>
              <w:tc>
                <w:tcPr>
                  <w:tcW w:w="707" w:type="dxa"/>
                  <w:tcBorders>
                    <w:top w:val="single" w:color="auto" w:sz="4" w:space="0"/>
                    <w:left w:val="single" w:color="auto" w:sz="4" w:space="0"/>
                    <w:bottom w:val="single" w:color="auto" w:sz="4" w:space="0"/>
                    <w:right w:val="single" w:color="auto" w:sz="4" w:space="0"/>
                  </w:tcBorders>
                  <w:vAlign w:val="center"/>
                </w:tcPr>
                <w:p w14:paraId="7481699C">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4B006D6F">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46C5AA7E">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7FAF5696">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25607A5A">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6FEFA364">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76D50361">
                  <w:pPr>
                    <w:pStyle w:val="33"/>
                  </w:pPr>
                  <w:r>
                    <w:t>0.17</w:t>
                  </w:r>
                </w:p>
              </w:tc>
              <w:tc>
                <w:tcPr>
                  <w:tcW w:w="708" w:type="dxa"/>
                  <w:tcBorders>
                    <w:top w:val="single" w:color="auto" w:sz="4" w:space="0"/>
                    <w:left w:val="single" w:color="auto" w:sz="4" w:space="0"/>
                    <w:bottom w:val="single" w:color="auto" w:sz="4" w:space="0"/>
                    <w:right w:val="single" w:color="auto" w:sz="4" w:space="0"/>
                  </w:tcBorders>
                  <w:vAlign w:val="center"/>
                </w:tcPr>
                <w:p w14:paraId="0FA1E5B8">
                  <w:pPr>
                    <w:pStyle w:val="33"/>
                  </w:pPr>
                  <w:r>
                    <w:t>0.17</w:t>
                  </w:r>
                </w:p>
              </w:tc>
              <w:tc>
                <w:tcPr>
                  <w:tcW w:w="709" w:type="dxa"/>
                  <w:tcBorders>
                    <w:top w:val="single" w:color="auto" w:sz="4" w:space="0"/>
                    <w:left w:val="single" w:color="auto" w:sz="4" w:space="0"/>
                    <w:bottom w:val="single" w:color="auto" w:sz="4" w:space="0"/>
                    <w:right w:val="single" w:color="auto" w:sz="4" w:space="0"/>
                  </w:tcBorders>
                  <w:vAlign w:val="center"/>
                </w:tcPr>
                <w:p w14:paraId="2A513E9F">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7ADCEF51">
                  <w:pPr>
                    <w:pStyle w:val="33"/>
                  </w:pPr>
                  <w:r>
                    <w:t>0.34</w:t>
                  </w:r>
                </w:p>
              </w:tc>
            </w:tr>
            <w:tr w14:paraId="5F33B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19E7EFED">
                  <w:pPr>
                    <w:pStyle w:val="33"/>
                  </w:pPr>
                  <w:r>
                    <w:t>39</w:t>
                  </w:r>
                </w:p>
              </w:tc>
              <w:tc>
                <w:tcPr>
                  <w:tcW w:w="434" w:type="dxa"/>
                  <w:vMerge w:val="continue"/>
                  <w:tcBorders>
                    <w:left w:val="single" w:color="auto" w:sz="4" w:space="0"/>
                    <w:right w:val="single" w:color="auto" w:sz="4" w:space="0"/>
                  </w:tcBorders>
                  <w:vAlign w:val="center"/>
                </w:tcPr>
                <w:p w14:paraId="6EF4E90F"/>
              </w:tc>
              <w:tc>
                <w:tcPr>
                  <w:tcW w:w="707" w:type="dxa"/>
                  <w:tcBorders>
                    <w:top w:val="single" w:color="auto" w:sz="4" w:space="0"/>
                    <w:left w:val="single" w:color="auto" w:sz="4" w:space="0"/>
                    <w:bottom w:val="single" w:color="auto" w:sz="4" w:space="0"/>
                    <w:right w:val="single" w:color="auto" w:sz="4" w:space="0"/>
                  </w:tcBorders>
                  <w:vAlign w:val="center"/>
                </w:tcPr>
                <w:p w14:paraId="712E94C1">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7A5F2553">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66774B63">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1E748FA5">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48EC6EB6">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7DF5AE40">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5075DF31">
                  <w:pPr>
                    <w:pStyle w:val="33"/>
                  </w:pPr>
                  <w:r>
                    <w:t>0.17</w:t>
                  </w:r>
                </w:p>
              </w:tc>
              <w:tc>
                <w:tcPr>
                  <w:tcW w:w="708" w:type="dxa"/>
                  <w:tcBorders>
                    <w:top w:val="single" w:color="auto" w:sz="4" w:space="0"/>
                    <w:left w:val="single" w:color="auto" w:sz="4" w:space="0"/>
                    <w:bottom w:val="single" w:color="auto" w:sz="4" w:space="0"/>
                    <w:right w:val="single" w:color="auto" w:sz="4" w:space="0"/>
                  </w:tcBorders>
                  <w:vAlign w:val="center"/>
                </w:tcPr>
                <w:p w14:paraId="06D007A1">
                  <w:pPr>
                    <w:pStyle w:val="33"/>
                  </w:pPr>
                  <w:r>
                    <w:t>0.17</w:t>
                  </w:r>
                </w:p>
              </w:tc>
              <w:tc>
                <w:tcPr>
                  <w:tcW w:w="709" w:type="dxa"/>
                  <w:tcBorders>
                    <w:top w:val="single" w:color="auto" w:sz="4" w:space="0"/>
                    <w:left w:val="single" w:color="auto" w:sz="4" w:space="0"/>
                    <w:bottom w:val="single" w:color="auto" w:sz="4" w:space="0"/>
                    <w:right w:val="single" w:color="auto" w:sz="4" w:space="0"/>
                  </w:tcBorders>
                  <w:vAlign w:val="center"/>
                </w:tcPr>
                <w:p w14:paraId="2B09860A">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1D030596">
                  <w:pPr>
                    <w:pStyle w:val="33"/>
                  </w:pPr>
                  <w:r>
                    <w:t>0.34</w:t>
                  </w:r>
                </w:p>
              </w:tc>
            </w:tr>
            <w:tr w14:paraId="0A4FF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61C32CAA">
                  <w:pPr>
                    <w:pStyle w:val="33"/>
                  </w:pPr>
                  <w:r>
                    <w:t>40</w:t>
                  </w:r>
                </w:p>
              </w:tc>
              <w:tc>
                <w:tcPr>
                  <w:tcW w:w="434" w:type="dxa"/>
                  <w:vMerge w:val="continue"/>
                  <w:tcBorders>
                    <w:left w:val="single" w:color="auto" w:sz="4" w:space="0"/>
                    <w:right w:val="single" w:color="auto" w:sz="4" w:space="0"/>
                  </w:tcBorders>
                  <w:vAlign w:val="center"/>
                </w:tcPr>
                <w:p w14:paraId="1EC1F1CE"/>
              </w:tc>
              <w:tc>
                <w:tcPr>
                  <w:tcW w:w="707" w:type="dxa"/>
                  <w:tcBorders>
                    <w:top w:val="single" w:color="auto" w:sz="4" w:space="0"/>
                    <w:left w:val="single" w:color="auto" w:sz="4" w:space="0"/>
                    <w:bottom w:val="single" w:color="auto" w:sz="4" w:space="0"/>
                    <w:right w:val="single" w:color="auto" w:sz="4" w:space="0"/>
                  </w:tcBorders>
                  <w:vAlign w:val="center"/>
                </w:tcPr>
                <w:p w14:paraId="41416D86">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0C4DC2AC">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F62C936">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0E33468D">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5EB8D6DA">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08E44420">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673EC605">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23EC167B">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503E3F82">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331D3782">
                  <w:pPr>
                    <w:pStyle w:val="33"/>
                  </w:pPr>
                  <w:r>
                    <w:t>0</w:t>
                  </w:r>
                </w:p>
              </w:tc>
            </w:tr>
            <w:tr w14:paraId="3E143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17126DBA">
                  <w:pPr>
                    <w:pStyle w:val="33"/>
                  </w:pPr>
                  <w:r>
                    <w:t>41</w:t>
                  </w:r>
                </w:p>
              </w:tc>
              <w:tc>
                <w:tcPr>
                  <w:tcW w:w="434" w:type="dxa"/>
                  <w:vMerge w:val="continue"/>
                  <w:tcBorders>
                    <w:left w:val="single" w:color="auto" w:sz="4" w:space="0"/>
                    <w:right w:val="single" w:color="auto" w:sz="4" w:space="0"/>
                  </w:tcBorders>
                  <w:vAlign w:val="center"/>
                </w:tcPr>
                <w:p w14:paraId="58F8F419"/>
              </w:tc>
              <w:tc>
                <w:tcPr>
                  <w:tcW w:w="707" w:type="dxa"/>
                  <w:tcBorders>
                    <w:top w:val="single" w:color="auto" w:sz="4" w:space="0"/>
                    <w:left w:val="single" w:color="auto" w:sz="4" w:space="0"/>
                    <w:bottom w:val="single" w:color="auto" w:sz="4" w:space="0"/>
                    <w:right w:val="single" w:color="auto" w:sz="4" w:space="0"/>
                  </w:tcBorders>
                  <w:vAlign w:val="center"/>
                </w:tcPr>
                <w:p w14:paraId="29BBE5F6">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1029EA26">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486E4C3">
                  <w:pPr>
                    <w:pStyle w:val="33"/>
                  </w:pPr>
                  <w:r>
                    <w:t>0.6×0.6×1.15m</w:t>
                  </w:r>
                </w:p>
              </w:tc>
              <w:tc>
                <w:tcPr>
                  <w:tcW w:w="708" w:type="dxa"/>
                  <w:tcBorders>
                    <w:top w:val="single" w:color="auto" w:sz="4" w:space="0"/>
                    <w:left w:val="single" w:color="auto" w:sz="4" w:space="0"/>
                    <w:bottom w:val="single" w:color="auto" w:sz="4" w:space="0"/>
                    <w:right w:val="single" w:color="auto" w:sz="4" w:space="0"/>
                  </w:tcBorders>
                  <w:vAlign w:val="center"/>
                </w:tcPr>
                <w:p w14:paraId="2CB3A6B0">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783D7747">
                  <w:pPr>
                    <w:pStyle w:val="33"/>
                  </w:pPr>
                  <w:r>
                    <w:t>0.34</w:t>
                  </w:r>
                </w:p>
              </w:tc>
              <w:tc>
                <w:tcPr>
                  <w:tcW w:w="709" w:type="dxa"/>
                  <w:tcBorders>
                    <w:top w:val="single" w:color="auto" w:sz="4" w:space="0"/>
                    <w:left w:val="single" w:color="auto" w:sz="4" w:space="0"/>
                    <w:bottom w:val="single" w:color="auto" w:sz="4" w:space="0"/>
                    <w:right w:val="single" w:color="auto" w:sz="4" w:space="0"/>
                  </w:tcBorders>
                  <w:vAlign w:val="center"/>
                </w:tcPr>
                <w:p w14:paraId="61C5A613">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A0AEC83">
                  <w:pPr>
                    <w:pStyle w:val="33"/>
                  </w:pPr>
                  <w:r>
                    <w:rPr>
                      <w:rFonts w:hint="eastAsia"/>
                    </w:rPr>
                    <w:t>2.346</w:t>
                  </w:r>
                </w:p>
              </w:tc>
              <w:tc>
                <w:tcPr>
                  <w:tcW w:w="708" w:type="dxa"/>
                  <w:tcBorders>
                    <w:top w:val="single" w:color="auto" w:sz="4" w:space="0"/>
                    <w:left w:val="single" w:color="auto" w:sz="4" w:space="0"/>
                    <w:bottom w:val="single" w:color="auto" w:sz="4" w:space="0"/>
                    <w:right w:val="single" w:color="auto" w:sz="4" w:space="0"/>
                  </w:tcBorders>
                  <w:vAlign w:val="center"/>
                </w:tcPr>
                <w:p w14:paraId="1849A8FD">
                  <w:pPr>
                    <w:pStyle w:val="33"/>
                  </w:pPr>
                  <w:r>
                    <w:t>0.</w:t>
                  </w:r>
                  <w:r>
                    <w:rPr>
                      <w:rFonts w:hint="eastAsia"/>
                    </w:rPr>
                    <w:t>30</w:t>
                  </w:r>
                  <w:r>
                    <w:t>6</w:t>
                  </w:r>
                </w:p>
              </w:tc>
              <w:tc>
                <w:tcPr>
                  <w:tcW w:w="709" w:type="dxa"/>
                  <w:tcBorders>
                    <w:top w:val="single" w:color="auto" w:sz="4" w:space="0"/>
                    <w:left w:val="single" w:color="auto" w:sz="4" w:space="0"/>
                    <w:bottom w:val="single" w:color="auto" w:sz="4" w:space="0"/>
                    <w:right w:val="single" w:color="auto" w:sz="4" w:space="0"/>
                  </w:tcBorders>
                  <w:vAlign w:val="center"/>
                </w:tcPr>
                <w:p w14:paraId="49B74CEB">
                  <w:pPr>
                    <w:pStyle w:val="33"/>
                  </w:pPr>
                  <w:r>
                    <w:rPr>
                      <w:rFonts w:hint="eastAsia"/>
                    </w:rPr>
                    <w:t>2.0</w:t>
                  </w:r>
                  <w:r>
                    <w:t>4</w:t>
                  </w:r>
                </w:p>
              </w:tc>
              <w:tc>
                <w:tcPr>
                  <w:tcW w:w="708" w:type="dxa"/>
                  <w:tcBorders>
                    <w:top w:val="single" w:color="auto" w:sz="4" w:space="0"/>
                    <w:left w:val="single" w:color="auto" w:sz="4" w:space="0"/>
                    <w:bottom w:val="single" w:color="auto" w:sz="4" w:space="0"/>
                    <w:right w:val="single" w:color="auto" w:sz="4" w:space="0"/>
                  </w:tcBorders>
                  <w:vAlign w:val="center"/>
                </w:tcPr>
                <w:p w14:paraId="0BEF051D">
                  <w:pPr>
                    <w:pStyle w:val="33"/>
                  </w:pPr>
                  <w:r>
                    <w:t>0</w:t>
                  </w:r>
                </w:p>
              </w:tc>
            </w:tr>
            <w:tr w14:paraId="1B001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5630B0CF">
                  <w:pPr>
                    <w:pStyle w:val="33"/>
                  </w:pPr>
                  <w:r>
                    <w:t>42</w:t>
                  </w:r>
                </w:p>
              </w:tc>
              <w:tc>
                <w:tcPr>
                  <w:tcW w:w="434" w:type="dxa"/>
                  <w:vMerge w:val="continue"/>
                  <w:tcBorders>
                    <w:left w:val="single" w:color="auto" w:sz="4" w:space="0"/>
                    <w:right w:val="single" w:color="auto" w:sz="4" w:space="0"/>
                  </w:tcBorders>
                  <w:vAlign w:val="center"/>
                </w:tcPr>
                <w:p w14:paraId="5B4B0BCE"/>
              </w:tc>
              <w:tc>
                <w:tcPr>
                  <w:tcW w:w="707" w:type="dxa"/>
                  <w:tcBorders>
                    <w:top w:val="single" w:color="auto" w:sz="4" w:space="0"/>
                    <w:left w:val="single" w:color="auto" w:sz="4" w:space="0"/>
                    <w:bottom w:val="single" w:color="auto" w:sz="4" w:space="0"/>
                    <w:right w:val="single" w:color="auto" w:sz="4" w:space="0"/>
                  </w:tcBorders>
                  <w:vAlign w:val="center"/>
                </w:tcPr>
                <w:p w14:paraId="499D9DEA">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3C6E85D9">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2E52012B">
                  <w:pPr>
                    <w:pStyle w:val="33"/>
                  </w:pPr>
                  <w:r>
                    <w:t>2.0×0.9×1.2m</w:t>
                  </w:r>
                </w:p>
              </w:tc>
              <w:tc>
                <w:tcPr>
                  <w:tcW w:w="708" w:type="dxa"/>
                  <w:tcBorders>
                    <w:top w:val="single" w:color="auto" w:sz="4" w:space="0"/>
                    <w:left w:val="single" w:color="auto" w:sz="4" w:space="0"/>
                    <w:bottom w:val="single" w:color="auto" w:sz="4" w:space="0"/>
                    <w:right w:val="single" w:color="auto" w:sz="4" w:space="0"/>
                  </w:tcBorders>
                  <w:vAlign w:val="center"/>
                </w:tcPr>
                <w:p w14:paraId="0BCDEB7B">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16D65CCF">
                  <w:pPr>
                    <w:pStyle w:val="33"/>
                  </w:pPr>
                  <w:r>
                    <w:t>1.71</w:t>
                  </w:r>
                </w:p>
              </w:tc>
              <w:tc>
                <w:tcPr>
                  <w:tcW w:w="709" w:type="dxa"/>
                  <w:tcBorders>
                    <w:top w:val="single" w:color="auto" w:sz="4" w:space="0"/>
                    <w:left w:val="single" w:color="auto" w:sz="4" w:space="0"/>
                    <w:bottom w:val="single" w:color="auto" w:sz="4" w:space="0"/>
                    <w:right w:val="single" w:color="auto" w:sz="4" w:space="0"/>
                  </w:tcBorders>
                  <w:vAlign w:val="center"/>
                </w:tcPr>
                <w:p w14:paraId="7D7E3AB4">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27CA3909">
                  <w:pPr>
                    <w:pStyle w:val="33"/>
                  </w:pPr>
                  <w:r>
                    <w:t>0.855</w:t>
                  </w:r>
                </w:p>
              </w:tc>
              <w:tc>
                <w:tcPr>
                  <w:tcW w:w="708" w:type="dxa"/>
                  <w:tcBorders>
                    <w:top w:val="single" w:color="auto" w:sz="4" w:space="0"/>
                    <w:left w:val="single" w:color="auto" w:sz="4" w:space="0"/>
                    <w:bottom w:val="single" w:color="auto" w:sz="4" w:space="0"/>
                    <w:right w:val="single" w:color="auto" w:sz="4" w:space="0"/>
                  </w:tcBorders>
                  <w:vAlign w:val="center"/>
                </w:tcPr>
                <w:p w14:paraId="3063D915">
                  <w:pPr>
                    <w:pStyle w:val="33"/>
                  </w:pPr>
                  <w:r>
                    <w:t>0.855</w:t>
                  </w:r>
                </w:p>
              </w:tc>
              <w:tc>
                <w:tcPr>
                  <w:tcW w:w="709" w:type="dxa"/>
                  <w:tcBorders>
                    <w:top w:val="single" w:color="auto" w:sz="4" w:space="0"/>
                    <w:left w:val="single" w:color="auto" w:sz="4" w:space="0"/>
                    <w:bottom w:val="single" w:color="auto" w:sz="4" w:space="0"/>
                    <w:right w:val="single" w:color="auto" w:sz="4" w:space="0"/>
                  </w:tcBorders>
                  <w:vAlign w:val="center"/>
                </w:tcPr>
                <w:p w14:paraId="7C7951AF">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0584B328">
                  <w:pPr>
                    <w:pStyle w:val="33"/>
                  </w:pPr>
                  <w:r>
                    <w:t>1.71</w:t>
                  </w:r>
                </w:p>
              </w:tc>
            </w:tr>
            <w:tr w14:paraId="23E22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197D12E5">
                  <w:pPr>
                    <w:pStyle w:val="33"/>
                  </w:pPr>
                  <w:r>
                    <w:t>43</w:t>
                  </w:r>
                </w:p>
              </w:tc>
              <w:tc>
                <w:tcPr>
                  <w:tcW w:w="434" w:type="dxa"/>
                  <w:vMerge w:val="continue"/>
                  <w:tcBorders>
                    <w:left w:val="single" w:color="auto" w:sz="4" w:space="0"/>
                    <w:right w:val="single" w:color="auto" w:sz="4" w:space="0"/>
                  </w:tcBorders>
                  <w:vAlign w:val="center"/>
                </w:tcPr>
                <w:p w14:paraId="404631A7"/>
              </w:tc>
              <w:tc>
                <w:tcPr>
                  <w:tcW w:w="707" w:type="dxa"/>
                  <w:tcBorders>
                    <w:top w:val="single" w:color="auto" w:sz="4" w:space="0"/>
                    <w:left w:val="single" w:color="auto" w:sz="4" w:space="0"/>
                    <w:bottom w:val="single" w:color="auto" w:sz="4" w:space="0"/>
                    <w:right w:val="single" w:color="auto" w:sz="4" w:space="0"/>
                  </w:tcBorders>
                  <w:vAlign w:val="center"/>
                </w:tcPr>
                <w:p w14:paraId="1054D2C8">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00A55B7F">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48EE9F37">
                  <w:pPr>
                    <w:pStyle w:val="33"/>
                  </w:pPr>
                  <w:r>
                    <w:t>1.2×0.406×1.15m</w:t>
                  </w:r>
                </w:p>
              </w:tc>
              <w:tc>
                <w:tcPr>
                  <w:tcW w:w="708" w:type="dxa"/>
                  <w:tcBorders>
                    <w:top w:val="single" w:color="auto" w:sz="4" w:space="0"/>
                    <w:left w:val="single" w:color="auto" w:sz="4" w:space="0"/>
                    <w:bottom w:val="single" w:color="auto" w:sz="4" w:space="0"/>
                    <w:right w:val="single" w:color="auto" w:sz="4" w:space="0"/>
                  </w:tcBorders>
                  <w:vAlign w:val="center"/>
                </w:tcPr>
                <w:p w14:paraId="370DE47D">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3986C97D">
                  <w:pPr>
                    <w:pStyle w:val="33"/>
                  </w:pPr>
                  <w:r>
                    <w:t>0.46</w:t>
                  </w:r>
                </w:p>
              </w:tc>
              <w:tc>
                <w:tcPr>
                  <w:tcW w:w="709" w:type="dxa"/>
                  <w:tcBorders>
                    <w:top w:val="single" w:color="auto" w:sz="4" w:space="0"/>
                    <w:left w:val="single" w:color="auto" w:sz="4" w:space="0"/>
                    <w:bottom w:val="single" w:color="auto" w:sz="4" w:space="0"/>
                    <w:right w:val="single" w:color="auto" w:sz="4" w:space="0"/>
                  </w:tcBorders>
                  <w:vAlign w:val="center"/>
                </w:tcPr>
                <w:p w14:paraId="28EC8304">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4CB375EB">
                  <w:pPr>
                    <w:pStyle w:val="33"/>
                  </w:pPr>
                  <w:r>
                    <w:rPr>
                      <w:rFonts w:hint="eastAsia"/>
                    </w:rPr>
                    <w:t>3.174</w:t>
                  </w:r>
                </w:p>
              </w:tc>
              <w:tc>
                <w:tcPr>
                  <w:tcW w:w="708" w:type="dxa"/>
                  <w:tcBorders>
                    <w:top w:val="single" w:color="auto" w:sz="4" w:space="0"/>
                    <w:left w:val="single" w:color="auto" w:sz="4" w:space="0"/>
                    <w:bottom w:val="single" w:color="auto" w:sz="4" w:space="0"/>
                    <w:right w:val="single" w:color="auto" w:sz="4" w:space="0"/>
                  </w:tcBorders>
                  <w:vAlign w:val="center"/>
                </w:tcPr>
                <w:p w14:paraId="60D1646C">
                  <w:pPr>
                    <w:pStyle w:val="33"/>
                  </w:pPr>
                  <w:r>
                    <w:t>0.</w:t>
                  </w:r>
                  <w:r>
                    <w:rPr>
                      <w:rFonts w:hint="eastAsia"/>
                    </w:rPr>
                    <w:t>414</w:t>
                  </w:r>
                </w:p>
              </w:tc>
              <w:tc>
                <w:tcPr>
                  <w:tcW w:w="709" w:type="dxa"/>
                  <w:tcBorders>
                    <w:top w:val="single" w:color="auto" w:sz="4" w:space="0"/>
                    <w:left w:val="single" w:color="auto" w:sz="4" w:space="0"/>
                    <w:bottom w:val="single" w:color="auto" w:sz="4" w:space="0"/>
                    <w:right w:val="single" w:color="auto" w:sz="4" w:space="0"/>
                  </w:tcBorders>
                  <w:vAlign w:val="center"/>
                </w:tcPr>
                <w:p w14:paraId="0AEB076B">
                  <w:pPr>
                    <w:pStyle w:val="33"/>
                  </w:pPr>
                  <w:r>
                    <w:rPr>
                      <w:rFonts w:hint="eastAsia"/>
                    </w:rPr>
                    <w:t>2.76</w:t>
                  </w:r>
                </w:p>
              </w:tc>
              <w:tc>
                <w:tcPr>
                  <w:tcW w:w="708" w:type="dxa"/>
                  <w:tcBorders>
                    <w:top w:val="single" w:color="auto" w:sz="4" w:space="0"/>
                    <w:left w:val="single" w:color="auto" w:sz="4" w:space="0"/>
                    <w:bottom w:val="single" w:color="auto" w:sz="4" w:space="0"/>
                    <w:right w:val="single" w:color="auto" w:sz="4" w:space="0"/>
                  </w:tcBorders>
                  <w:vAlign w:val="center"/>
                </w:tcPr>
                <w:p w14:paraId="50D421A1">
                  <w:pPr>
                    <w:pStyle w:val="33"/>
                  </w:pPr>
                  <w:r>
                    <w:t>0</w:t>
                  </w:r>
                </w:p>
              </w:tc>
            </w:tr>
            <w:tr w14:paraId="43FE3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012FD436">
                  <w:pPr>
                    <w:pStyle w:val="33"/>
                  </w:pPr>
                  <w:r>
                    <w:t>1</w:t>
                  </w:r>
                </w:p>
              </w:tc>
              <w:tc>
                <w:tcPr>
                  <w:tcW w:w="434" w:type="dxa"/>
                  <w:vMerge w:val="restart"/>
                  <w:tcBorders>
                    <w:top w:val="nil"/>
                    <w:left w:val="single" w:color="auto" w:sz="4" w:space="0"/>
                    <w:right w:val="single" w:color="auto" w:sz="4" w:space="0"/>
                  </w:tcBorders>
                  <w:vAlign w:val="center"/>
                </w:tcPr>
                <w:p w14:paraId="53E253F3">
                  <w:pPr>
                    <w:pStyle w:val="33"/>
                  </w:pPr>
                  <w:r>
                    <w:t>2#酸洗生产线</w:t>
                  </w:r>
                </w:p>
              </w:tc>
              <w:tc>
                <w:tcPr>
                  <w:tcW w:w="707" w:type="dxa"/>
                  <w:tcBorders>
                    <w:top w:val="single" w:color="auto" w:sz="4" w:space="0"/>
                    <w:left w:val="single" w:color="auto" w:sz="4" w:space="0"/>
                    <w:bottom w:val="single" w:color="auto" w:sz="4" w:space="0"/>
                    <w:right w:val="single" w:color="auto" w:sz="4" w:space="0"/>
                  </w:tcBorders>
                  <w:vAlign w:val="center"/>
                </w:tcPr>
                <w:p w14:paraId="34F68337">
                  <w:pPr>
                    <w:pStyle w:val="33"/>
                  </w:pPr>
                  <w:r>
                    <w:rPr>
                      <w:rFonts w:hint="eastAsia"/>
                    </w:rP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6CED50C6">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208A087">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3A747E24">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7818FF65">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3959FD78">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7BCDC1CB">
                  <w:pPr>
                    <w:pStyle w:val="33"/>
                  </w:pPr>
                  <w:r>
                    <w:rPr>
                      <w:rFonts w:hint="eastAsia"/>
                    </w:rPr>
                    <w:t>3.0</w:t>
                  </w:r>
                </w:p>
              </w:tc>
              <w:tc>
                <w:tcPr>
                  <w:tcW w:w="708" w:type="dxa"/>
                  <w:tcBorders>
                    <w:top w:val="single" w:color="auto" w:sz="4" w:space="0"/>
                    <w:left w:val="single" w:color="auto" w:sz="4" w:space="0"/>
                    <w:bottom w:val="single" w:color="auto" w:sz="4" w:space="0"/>
                    <w:right w:val="single" w:color="auto" w:sz="4" w:space="0"/>
                  </w:tcBorders>
                  <w:vAlign w:val="center"/>
                </w:tcPr>
                <w:p w14:paraId="0698E352">
                  <w:pPr>
                    <w:pStyle w:val="33"/>
                  </w:pPr>
                  <w:r>
                    <w:rPr>
                      <w:rFonts w:hint="eastAsia"/>
                    </w:rPr>
                    <w:t>3.0</w:t>
                  </w:r>
                </w:p>
              </w:tc>
              <w:tc>
                <w:tcPr>
                  <w:tcW w:w="709" w:type="dxa"/>
                  <w:tcBorders>
                    <w:top w:val="single" w:color="auto" w:sz="4" w:space="0"/>
                    <w:left w:val="single" w:color="auto" w:sz="4" w:space="0"/>
                    <w:bottom w:val="single" w:color="auto" w:sz="4" w:space="0"/>
                    <w:right w:val="single" w:color="auto" w:sz="4" w:space="0"/>
                  </w:tcBorders>
                  <w:vAlign w:val="center"/>
                </w:tcPr>
                <w:p w14:paraId="6716188D">
                  <w:pPr>
                    <w:pStyle w:val="33"/>
                  </w:pPr>
                  <w:r>
                    <w:rPr>
                      <w:rFonts w:hint="eastAsia"/>
                    </w:rPr>
                    <w:t>0</w:t>
                  </w:r>
                </w:p>
              </w:tc>
              <w:tc>
                <w:tcPr>
                  <w:tcW w:w="708" w:type="dxa"/>
                  <w:tcBorders>
                    <w:top w:val="single" w:color="auto" w:sz="4" w:space="0"/>
                    <w:left w:val="single" w:color="auto" w:sz="4" w:space="0"/>
                    <w:bottom w:val="single" w:color="auto" w:sz="4" w:space="0"/>
                    <w:right w:val="single" w:color="auto" w:sz="4" w:space="0"/>
                  </w:tcBorders>
                  <w:vAlign w:val="center"/>
                </w:tcPr>
                <w:p w14:paraId="5208261F">
                  <w:pPr>
                    <w:pStyle w:val="33"/>
                  </w:pPr>
                  <w:r>
                    <w:rPr>
                      <w:rFonts w:hint="eastAsia"/>
                    </w:rPr>
                    <w:t>6.0</w:t>
                  </w:r>
                </w:p>
              </w:tc>
            </w:tr>
            <w:tr w14:paraId="380F7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267D4F18">
                  <w:pPr>
                    <w:pStyle w:val="33"/>
                  </w:pPr>
                  <w:r>
                    <w:t>2</w:t>
                  </w:r>
                </w:p>
              </w:tc>
              <w:tc>
                <w:tcPr>
                  <w:tcW w:w="434" w:type="dxa"/>
                  <w:vMerge w:val="continue"/>
                  <w:tcBorders>
                    <w:left w:val="single" w:color="auto" w:sz="4" w:space="0"/>
                    <w:right w:val="single" w:color="auto" w:sz="4" w:space="0"/>
                  </w:tcBorders>
                  <w:vAlign w:val="center"/>
                </w:tcPr>
                <w:p w14:paraId="526A4DB3"/>
              </w:tc>
              <w:tc>
                <w:tcPr>
                  <w:tcW w:w="707" w:type="dxa"/>
                  <w:tcBorders>
                    <w:top w:val="single" w:color="auto" w:sz="4" w:space="0"/>
                    <w:left w:val="single" w:color="auto" w:sz="4" w:space="0"/>
                    <w:bottom w:val="single" w:color="auto" w:sz="4" w:space="0"/>
                    <w:right w:val="single" w:color="auto" w:sz="4" w:space="0"/>
                  </w:tcBorders>
                  <w:vAlign w:val="center"/>
                </w:tcPr>
                <w:p w14:paraId="00C0629E">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7B5F62D5">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244C6AA3">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12716BA2">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0D217C0F">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37343C13">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69E75D7C">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3D60DFCF">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50029CB2">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29B4DDA8">
                  <w:pPr>
                    <w:pStyle w:val="33"/>
                  </w:pPr>
                  <w:r>
                    <w:rPr>
                      <w:rFonts w:hint="eastAsia"/>
                    </w:rPr>
                    <w:t>0</w:t>
                  </w:r>
                </w:p>
              </w:tc>
            </w:tr>
            <w:tr w14:paraId="3E5DC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3136EEF9">
                  <w:pPr>
                    <w:pStyle w:val="33"/>
                  </w:pPr>
                  <w:r>
                    <w:t>3</w:t>
                  </w:r>
                </w:p>
              </w:tc>
              <w:tc>
                <w:tcPr>
                  <w:tcW w:w="434" w:type="dxa"/>
                  <w:vMerge w:val="continue"/>
                  <w:tcBorders>
                    <w:left w:val="single" w:color="auto" w:sz="4" w:space="0"/>
                    <w:right w:val="single" w:color="auto" w:sz="4" w:space="0"/>
                  </w:tcBorders>
                  <w:vAlign w:val="center"/>
                </w:tcPr>
                <w:p w14:paraId="1E91C5E2"/>
              </w:tc>
              <w:tc>
                <w:tcPr>
                  <w:tcW w:w="707" w:type="dxa"/>
                  <w:tcBorders>
                    <w:top w:val="single" w:color="auto" w:sz="4" w:space="0"/>
                    <w:left w:val="single" w:color="auto" w:sz="4" w:space="0"/>
                    <w:bottom w:val="single" w:color="auto" w:sz="4" w:space="0"/>
                    <w:right w:val="single" w:color="auto" w:sz="4" w:space="0"/>
                  </w:tcBorders>
                  <w:vAlign w:val="center"/>
                </w:tcPr>
                <w:p w14:paraId="39C94137">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7D4D140A">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16E5C95">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460EC019">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7A40EA1F">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3656732C">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5DE0D56A">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18418CAD">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12DC4C70">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79FFBA3B">
                  <w:pPr>
                    <w:pStyle w:val="33"/>
                  </w:pPr>
                  <w:r>
                    <w:rPr>
                      <w:rFonts w:hint="eastAsia"/>
                    </w:rPr>
                    <w:t>0</w:t>
                  </w:r>
                </w:p>
              </w:tc>
            </w:tr>
            <w:tr w14:paraId="18BC9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39E68A52">
                  <w:pPr>
                    <w:pStyle w:val="33"/>
                  </w:pPr>
                  <w:r>
                    <w:t>4</w:t>
                  </w:r>
                </w:p>
              </w:tc>
              <w:tc>
                <w:tcPr>
                  <w:tcW w:w="434" w:type="dxa"/>
                  <w:vMerge w:val="continue"/>
                  <w:tcBorders>
                    <w:left w:val="single" w:color="auto" w:sz="4" w:space="0"/>
                    <w:right w:val="single" w:color="auto" w:sz="4" w:space="0"/>
                  </w:tcBorders>
                  <w:vAlign w:val="center"/>
                </w:tcPr>
                <w:p w14:paraId="78B3B3A2"/>
              </w:tc>
              <w:tc>
                <w:tcPr>
                  <w:tcW w:w="707" w:type="dxa"/>
                  <w:tcBorders>
                    <w:top w:val="single" w:color="auto" w:sz="4" w:space="0"/>
                    <w:left w:val="single" w:color="auto" w:sz="4" w:space="0"/>
                    <w:bottom w:val="single" w:color="auto" w:sz="4" w:space="0"/>
                    <w:right w:val="single" w:color="auto" w:sz="4" w:space="0"/>
                  </w:tcBorders>
                  <w:vAlign w:val="center"/>
                </w:tcPr>
                <w:p w14:paraId="6F666AEE">
                  <w:pPr>
                    <w:pStyle w:val="33"/>
                  </w:pPr>
                  <w:r>
                    <w:rPr>
                      <w:rFonts w:hint="eastAsia"/>
                    </w:rPr>
                    <w:t>碱水槽</w:t>
                  </w:r>
                </w:p>
              </w:tc>
              <w:tc>
                <w:tcPr>
                  <w:tcW w:w="569" w:type="dxa"/>
                  <w:tcBorders>
                    <w:top w:val="single" w:color="auto" w:sz="4" w:space="0"/>
                    <w:left w:val="single" w:color="auto" w:sz="4" w:space="0"/>
                    <w:bottom w:val="single" w:color="auto" w:sz="4" w:space="0"/>
                    <w:right w:val="single" w:color="auto" w:sz="4" w:space="0"/>
                  </w:tcBorders>
                  <w:vAlign w:val="center"/>
                </w:tcPr>
                <w:p w14:paraId="5A5611C9">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2A0E48BD">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0893AEB8">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214A59A3">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4C94F12F">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4F32EF43">
                  <w:pPr>
                    <w:pStyle w:val="33"/>
                  </w:pPr>
                  <w:r>
                    <w:rPr>
                      <w:rFonts w:hint="eastAsia"/>
                    </w:rPr>
                    <w:t>3.0</w:t>
                  </w:r>
                </w:p>
              </w:tc>
              <w:tc>
                <w:tcPr>
                  <w:tcW w:w="708" w:type="dxa"/>
                  <w:tcBorders>
                    <w:top w:val="single" w:color="auto" w:sz="4" w:space="0"/>
                    <w:left w:val="single" w:color="auto" w:sz="4" w:space="0"/>
                    <w:bottom w:val="single" w:color="auto" w:sz="4" w:space="0"/>
                    <w:right w:val="single" w:color="auto" w:sz="4" w:space="0"/>
                  </w:tcBorders>
                  <w:vAlign w:val="center"/>
                </w:tcPr>
                <w:p w14:paraId="7031ADD8">
                  <w:pPr>
                    <w:pStyle w:val="33"/>
                  </w:pPr>
                  <w:r>
                    <w:rPr>
                      <w:rFonts w:hint="eastAsia"/>
                    </w:rPr>
                    <w:t>3.0</w:t>
                  </w:r>
                </w:p>
              </w:tc>
              <w:tc>
                <w:tcPr>
                  <w:tcW w:w="709" w:type="dxa"/>
                  <w:tcBorders>
                    <w:top w:val="single" w:color="auto" w:sz="4" w:space="0"/>
                    <w:left w:val="single" w:color="auto" w:sz="4" w:space="0"/>
                    <w:bottom w:val="single" w:color="auto" w:sz="4" w:space="0"/>
                    <w:right w:val="single" w:color="auto" w:sz="4" w:space="0"/>
                  </w:tcBorders>
                  <w:vAlign w:val="center"/>
                </w:tcPr>
                <w:p w14:paraId="7FC67009">
                  <w:pPr>
                    <w:pStyle w:val="33"/>
                  </w:pPr>
                  <w:r>
                    <w:rPr>
                      <w:rFonts w:hint="eastAsia"/>
                    </w:rPr>
                    <w:t>0</w:t>
                  </w:r>
                </w:p>
              </w:tc>
              <w:tc>
                <w:tcPr>
                  <w:tcW w:w="708" w:type="dxa"/>
                  <w:tcBorders>
                    <w:top w:val="single" w:color="auto" w:sz="4" w:space="0"/>
                    <w:left w:val="single" w:color="auto" w:sz="4" w:space="0"/>
                    <w:bottom w:val="single" w:color="auto" w:sz="4" w:space="0"/>
                    <w:right w:val="single" w:color="auto" w:sz="4" w:space="0"/>
                  </w:tcBorders>
                  <w:vAlign w:val="center"/>
                </w:tcPr>
                <w:p w14:paraId="67A2E84C">
                  <w:pPr>
                    <w:pStyle w:val="33"/>
                  </w:pPr>
                  <w:r>
                    <w:rPr>
                      <w:rFonts w:hint="eastAsia"/>
                    </w:rPr>
                    <w:t>6.0</w:t>
                  </w:r>
                </w:p>
              </w:tc>
            </w:tr>
            <w:tr w14:paraId="5F10C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64CB4BAB">
                  <w:pPr>
                    <w:pStyle w:val="33"/>
                  </w:pPr>
                  <w:r>
                    <w:t>5</w:t>
                  </w:r>
                </w:p>
              </w:tc>
              <w:tc>
                <w:tcPr>
                  <w:tcW w:w="434" w:type="dxa"/>
                  <w:vMerge w:val="continue"/>
                  <w:tcBorders>
                    <w:left w:val="single" w:color="auto" w:sz="4" w:space="0"/>
                    <w:right w:val="single" w:color="auto" w:sz="4" w:space="0"/>
                  </w:tcBorders>
                  <w:vAlign w:val="center"/>
                </w:tcPr>
                <w:p w14:paraId="114459F7"/>
              </w:tc>
              <w:tc>
                <w:tcPr>
                  <w:tcW w:w="707" w:type="dxa"/>
                  <w:tcBorders>
                    <w:top w:val="single" w:color="auto" w:sz="4" w:space="0"/>
                    <w:left w:val="single" w:color="auto" w:sz="4" w:space="0"/>
                    <w:bottom w:val="single" w:color="auto" w:sz="4" w:space="0"/>
                    <w:right w:val="single" w:color="auto" w:sz="4" w:space="0"/>
                  </w:tcBorders>
                  <w:vAlign w:val="center"/>
                </w:tcPr>
                <w:p w14:paraId="68A5999E">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5FCB0F92">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7D58ABA7">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4B7C62C5">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4F105DE2">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6D34239C">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EFBFE54">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0AD75B9C">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42F5D80C">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731995D9">
                  <w:pPr>
                    <w:pStyle w:val="33"/>
                  </w:pPr>
                  <w:r>
                    <w:rPr>
                      <w:rFonts w:hint="eastAsia"/>
                    </w:rPr>
                    <w:t>0</w:t>
                  </w:r>
                </w:p>
              </w:tc>
            </w:tr>
            <w:tr w14:paraId="68CD2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4CB4E1CB">
                  <w:pPr>
                    <w:pStyle w:val="33"/>
                  </w:pPr>
                  <w:r>
                    <w:t>6</w:t>
                  </w:r>
                </w:p>
              </w:tc>
              <w:tc>
                <w:tcPr>
                  <w:tcW w:w="434" w:type="dxa"/>
                  <w:vMerge w:val="continue"/>
                  <w:tcBorders>
                    <w:left w:val="single" w:color="auto" w:sz="4" w:space="0"/>
                    <w:right w:val="single" w:color="auto" w:sz="4" w:space="0"/>
                  </w:tcBorders>
                  <w:vAlign w:val="center"/>
                </w:tcPr>
                <w:p w14:paraId="46C88BDA"/>
              </w:tc>
              <w:tc>
                <w:tcPr>
                  <w:tcW w:w="707" w:type="dxa"/>
                  <w:tcBorders>
                    <w:top w:val="single" w:color="auto" w:sz="4" w:space="0"/>
                    <w:left w:val="single" w:color="auto" w:sz="4" w:space="0"/>
                    <w:bottom w:val="single" w:color="auto" w:sz="4" w:space="0"/>
                    <w:right w:val="single" w:color="auto" w:sz="4" w:space="0"/>
                  </w:tcBorders>
                  <w:vAlign w:val="center"/>
                </w:tcPr>
                <w:p w14:paraId="0DD2EB7E">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56C94625">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1341273">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5123D77D">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5BB15387">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4E859885">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1D37A295">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65487511">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04A92AEC">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74D31F2E">
                  <w:pPr>
                    <w:pStyle w:val="33"/>
                  </w:pPr>
                  <w:r>
                    <w:rPr>
                      <w:rFonts w:hint="eastAsia"/>
                    </w:rPr>
                    <w:t>0</w:t>
                  </w:r>
                </w:p>
              </w:tc>
            </w:tr>
            <w:tr w14:paraId="308CF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4A3D1796">
                  <w:pPr>
                    <w:pStyle w:val="33"/>
                  </w:pPr>
                  <w:r>
                    <w:t>7</w:t>
                  </w:r>
                </w:p>
              </w:tc>
              <w:tc>
                <w:tcPr>
                  <w:tcW w:w="434" w:type="dxa"/>
                  <w:vMerge w:val="continue"/>
                  <w:tcBorders>
                    <w:left w:val="single" w:color="auto" w:sz="4" w:space="0"/>
                    <w:right w:val="single" w:color="auto" w:sz="4" w:space="0"/>
                  </w:tcBorders>
                  <w:vAlign w:val="center"/>
                </w:tcPr>
                <w:p w14:paraId="47739E16"/>
              </w:tc>
              <w:tc>
                <w:tcPr>
                  <w:tcW w:w="707" w:type="dxa"/>
                  <w:tcBorders>
                    <w:top w:val="single" w:color="auto" w:sz="4" w:space="0"/>
                    <w:left w:val="single" w:color="auto" w:sz="4" w:space="0"/>
                    <w:bottom w:val="single" w:color="auto" w:sz="4" w:space="0"/>
                    <w:right w:val="single" w:color="auto" w:sz="4" w:space="0"/>
                  </w:tcBorders>
                  <w:vAlign w:val="center"/>
                </w:tcPr>
                <w:p w14:paraId="5D13D514">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3F0E8920">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1AF3A71F">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599571EF">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70771F89">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0F4019DA">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253338B7">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1BED682D">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10109223">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0CE6ED1F">
                  <w:pPr>
                    <w:pStyle w:val="33"/>
                  </w:pPr>
                  <w:r>
                    <w:rPr>
                      <w:rFonts w:hint="eastAsia"/>
                    </w:rPr>
                    <w:t>0</w:t>
                  </w:r>
                </w:p>
              </w:tc>
            </w:tr>
            <w:tr w14:paraId="520CE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34C5D2EB">
                  <w:pPr>
                    <w:pStyle w:val="33"/>
                  </w:pPr>
                  <w:r>
                    <w:t>8</w:t>
                  </w:r>
                </w:p>
              </w:tc>
              <w:tc>
                <w:tcPr>
                  <w:tcW w:w="434" w:type="dxa"/>
                  <w:vMerge w:val="continue"/>
                  <w:tcBorders>
                    <w:left w:val="single" w:color="auto" w:sz="4" w:space="0"/>
                    <w:right w:val="single" w:color="auto" w:sz="4" w:space="0"/>
                  </w:tcBorders>
                  <w:vAlign w:val="center"/>
                </w:tcPr>
                <w:p w14:paraId="171671E7"/>
              </w:tc>
              <w:tc>
                <w:tcPr>
                  <w:tcW w:w="707" w:type="dxa"/>
                  <w:tcBorders>
                    <w:top w:val="single" w:color="auto" w:sz="4" w:space="0"/>
                    <w:left w:val="single" w:color="auto" w:sz="4" w:space="0"/>
                    <w:bottom w:val="single" w:color="auto" w:sz="4" w:space="0"/>
                    <w:right w:val="single" w:color="auto" w:sz="4" w:space="0"/>
                  </w:tcBorders>
                  <w:vAlign w:val="center"/>
                </w:tcPr>
                <w:p w14:paraId="7F1B1F16">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1AF1109B">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D123C7E">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2B0EE017">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7C19BA0A">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547AC63D">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684437E8">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2FE6A0C3">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0E0C5FFA">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78C50A1A">
                  <w:pPr>
                    <w:pStyle w:val="33"/>
                  </w:pPr>
                  <w:r>
                    <w:rPr>
                      <w:rFonts w:hint="eastAsia"/>
                    </w:rPr>
                    <w:t>0</w:t>
                  </w:r>
                </w:p>
              </w:tc>
            </w:tr>
            <w:tr w14:paraId="5B70C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07F13FB5">
                  <w:pPr>
                    <w:pStyle w:val="33"/>
                  </w:pPr>
                  <w:r>
                    <w:t>9</w:t>
                  </w:r>
                </w:p>
              </w:tc>
              <w:tc>
                <w:tcPr>
                  <w:tcW w:w="434" w:type="dxa"/>
                  <w:vMerge w:val="continue"/>
                  <w:tcBorders>
                    <w:left w:val="single" w:color="auto" w:sz="4" w:space="0"/>
                    <w:right w:val="single" w:color="auto" w:sz="4" w:space="0"/>
                  </w:tcBorders>
                  <w:vAlign w:val="center"/>
                </w:tcPr>
                <w:p w14:paraId="3E3D02E6"/>
              </w:tc>
              <w:tc>
                <w:tcPr>
                  <w:tcW w:w="707" w:type="dxa"/>
                  <w:tcBorders>
                    <w:top w:val="single" w:color="auto" w:sz="4" w:space="0"/>
                    <w:left w:val="single" w:color="auto" w:sz="4" w:space="0"/>
                    <w:bottom w:val="single" w:color="auto" w:sz="4" w:space="0"/>
                    <w:right w:val="single" w:color="auto" w:sz="4" w:space="0"/>
                  </w:tcBorders>
                  <w:vAlign w:val="center"/>
                </w:tcPr>
                <w:p w14:paraId="0C550490">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0D79A3E3">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1BFE440A">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0E88090D">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5BDE5BAC">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63379A77">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69753F14">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048253CF">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558BA18E">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06DD77B0">
                  <w:pPr>
                    <w:pStyle w:val="33"/>
                  </w:pPr>
                  <w:r>
                    <w:rPr>
                      <w:rFonts w:hint="eastAsia"/>
                    </w:rPr>
                    <w:t>0</w:t>
                  </w:r>
                </w:p>
              </w:tc>
            </w:tr>
            <w:tr w14:paraId="5112D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7850EBB4">
                  <w:pPr>
                    <w:pStyle w:val="33"/>
                  </w:pPr>
                  <w:r>
                    <w:t>10</w:t>
                  </w:r>
                </w:p>
              </w:tc>
              <w:tc>
                <w:tcPr>
                  <w:tcW w:w="434" w:type="dxa"/>
                  <w:vMerge w:val="continue"/>
                  <w:tcBorders>
                    <w:left w:val="single" w:color="auto" w:sz="4" w:space="0"/>
                    <w:right w:val="single" w:color="auto" w:sz="4" w:space="0"/>
                  </w:tcBorders>
                  <w:vAlign w:val="center"/>
                </w:tcPr>
                <w:p w14:paraId="0DE38E75"/>
              </w:tc>
              <w:tc>
                <w:tcPr>
                  <w:tcW w:w="707" w:type="dxa"/>
                  <w:tcBorders>
                    <w:top w:val="single" w:color="auto" w:sz="4" w:space="0"/>
                    <w:left w:val="single" w:color="auto" w:sz="4" w:space="0"/>
                    <w:bottom w:val="single" w:color="auto" w:sz="4" w:space="0"/>
                    <w:right w:val="single" w:color="auto" w:sz="4" w:space="0"/>
                  </w:tcBorders>
                  <w:vAlign w:val="center"/>
                </w:tcPr>
                <w:p w14:paraId="6F084E06">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7D674ECF">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1CD46ADE">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1AFCE30A">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6C5A5ECC">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4C88CF95">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997DB79">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056D3BB2">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7F0E202B">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65ABD052">
                  <w:pPr>
                    <w:pStyle w:val="33"/>
                  </w:pPr>
                  <w:r>
                    <w:rPr>
                      <w:rFonts w:hint="eastAsia"/>
                    </w:rPr>
                    <w:t>0</w:t>
                  </w:r>
                </w:p>
              </w:tc>
            </w:tr>
            <w:tr w14:paraId="769ED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16F087D2">
                  <w:pPr>
                    <w:pStyle w:val="33"/>
                  </w:pPr>
                  <w:r>
                    <w:t>11</w:t>
                  </w:r>
                </w:p>
              </w:tc>
              <w:tc>
                <w:tcPr>
                  <w:tcW w:w="434" w:type="dxa"/>
                  <w:vMerge w:val="continue"/>
                  <w:tcBorders>
                    <w:left w:val="single" w:color="auto" w:sz="4" w:space="0"/>
                    <w:right w:val="single" w:color="auto" w:sz="4" w:space="0"/>
                  </w:tcBorders>
                  <w:vAlign w:val="center"/>
                </w:tcPr>
                <w:p w14:paraId="6FD578AA"/>
              </w:tc>
              <w:tc>
                <w:tcPr>
                  <w:tcW w:w="707" w:type="dxa"/>
                  <w:tcBorders>
                    <w:top w:val="single" w:color="auto" w:sz="4" w:space="0"/>
                    <w:left w:val="single" w:color="auto" w:sz="4" w:space="0"/>
                    <w:bottom w:val="single" w:color="auto" w:sz="4" w:space="0"/>
                    <w:right w:val="single" w:color="auto" w:sz="4" w:space="0"/>
                  </w:tcBorders>
                  <w:vAlign w:val="center"/>
                </w:tcPr>
                <w:p w14:paraId="7DD07EE8">
                  <w:pPr>
                    <w:pStyle w:val="33"/>
                  </w:pPr>
                  <w:r>
                    <w:rPr>
                      <w:rFonts w:hint="eastAsia"/>
                    </w:rPr>
                    <w:t>冷水</w:t>
                  </w:r>
                  <w:r>
                    <w:t>洗</w:t>
                  </w:r>
                  <w:r>
                    <w:rPr>
                      <w:rFonts w:hint="eastAsia"/>
                    </w:rPr>
                    <w:t>槽</w:t>
                  </w:r>
                </w:p>
              </w:tc>
              <w:tc>
                <w:tcPr>
                  <w:tcW w:w="569" w:type="dxa"/>
                  <w:tcBorders>
                    <w:top w:val="single" w:color="auto" w:sz="4" w:space="0"/>
                    <w:left w:val="single" w:color="auto" w:sz="4" w:space="0"/>
                    <w:bottom w:val="single" w:color="auto" w:sz="4" w:space="0"/>
                    <w:right w:val="single" w:color="auto" w:sz="4" w:space="0"/>
                  </w:tcBorders>
                  <w:vAlign w:val="center"/>
                </w:tcPr>
                <w:p w14:paraId="08F83F4D">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1AAFE0F2">
                  <w:pPr>
                    <w:pStyle w:val="33"/>
                  </w:pPr>
                  <w:r>
                    <w:rPr>
                      <w:rFonts w:hint="eastAsia"/>
                    </w:rPr>
                    <w:t>6.0×1.0×1.2m</w:t>
                  </w:r>
                </w:p>
              </w:tc>
              <w:tc>
                <w:tcPr>
                  <w:tcW w:w="708" w:type="dxa"/>
                  <w:tcBorders>
                    <w:top w:val="single" w:color="auto" w:sz="4" w:space="0"/>
                    <w:left w:val="single" w:color="auto" w:sz="4" w:space="0"/>
                    <w:bottom w:val="single" w:color="auto" w:sz="4" w:space="0"/>
                    <w:right w:val="single" w:color="auto" w:sz="4" w:space="0"/>
                  </w:tcBorders>
                  <w:vAlign w:val="center"/>
                </w:tcPr>
                <w:p w14:paraId="7C793942">
                  <w:pPr>
                    <w:pStyle w:val="33"/>
                  </w:pPr>
                  <w:r>
                    <w:rPr>
                      <w:rFonts w:hint="eastAsia"/>
                    </w:rPr>
                    <w:t>1.0</w:t>
                  </w:r>
                </w:p>
              </w:tc>
              <w:tc>
                <w:tcPr>
                  <w:tcW w:w="709" w:type="dxa"/>
                  <w:tcBorders>
                    <w:top w:val="single" w:color="auto" w:sz="4" w:space="0"/>
                    <w:left w:val="single" w:color="auto" w:sz="4" w:space="0"/>
                    <w:bottom w:val="single" w:color="auto" w:sz="4" w:space="0"/>
                    <w:right w:val="single" w:color="auto" w:sz="4" w:space="0"/>
                  </w:tcBorders>
                  <w:vAlign w:val="center"/>
                </w:tcPr>
                <w:p w14:paraId="0629FAA6">
                  <w:pPr>
                    <w:pStyle w:val="33"/>
                  </w:pPr>
                  <w:r>
                    <w:rPr>
                      <w:rFonts w:hint="eastAsia"/>
                    </w:rPr>
                    <w:t>6.0</w:t>
                  </w:r>
                </w:p>
              </w:tc>
              <w:tc>
                <w:tcPr>
                  <w:tcW w:w="709" w:type="dxa"/>
                  <w:tcBorders>
                    <w:top w:val="single" w:color="auto" w:sz="4" w:space="0"/>
                    <w:left w:val="single" w:color="auto" w:sz="4" w:space="0"/>
                    <w:bottom w:val="single" w:color="auto" w:sz="4" w:space="0"/>
                    <w:right w:val="single" w:color="auto" w:sz="4" w:space="0"/>
                  </w:tcBorders>
                  <w:vAlign w:val="center"/>
                </w:tcPr>
                <w:p w14:paraId="4ABC4FF4">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64F09336">
                  <w:pPr>
                    <w:pStyle w:val="33"/>
                  </w:pPr>
                  <w:r>
                    <w:rPr>
                      <w:rFonts w:hint="eastAsia"/>
                    </w:rPr>
                    <w:t>41.4</w:t>
                  </w:r>
                </w:p>
              </w:tc>
              <w:tc>
                <w:tcPr>
                  <w:tcW w:w="708" w:type="dxa"/>
                  <w:tcBorders>
                    <w:top w:val="single" w:color="auto" w:sz="4" w:space="0"/>
                    <w:left w:val="single" w:color="auto" w:sz="4" w:space="0"/>
                    <w:bottom w:val="single" w:color="auto" w:sz="4" w:space="0"/>
                    <w:right w:val="single" w:color="auto" w:sz="4" w:space="0"/>
                  </w:tcBorders>
                  <w:vAlign w:val="center"/>
                </w:tcPr>
                <w:p w14:paraId="122F999A">
                  <w:pPr>
                    <w:pStyle w:val="33"/>
                  </w:pPr>
                  <w:r>
                    <w:rPr>
                      <w:rFonts w:hint="eastAsia"/>
                    </w:rPr>
                    <w:t>5.4</w:t>
                  </w:r>
                </w:p>
              </w:tc>
              <w:tc>
                <w:tcPr>
                  <w:tcW w:w="709" w:type="dxa"/>
                  <w:tcBorders>
                    <w:top w:val="single" w:color="auto" w:sz="4" w:space="0"/>
                    <w:left w:val="single" w:color="auto" w:sz="4" w:space="0"/>
                    <w:bottom w:val="single" w:color="auto" w:sz="4" w:space="0"/>
                    <w:right w:val="single" w:color="auto" w:sz="4" w:space="0"/>
                  </w:tcBorders>
                  <w:vAlign w:val="center"/>
                </w:tcPr>
                <w:p w14:paraId="1EE048E6">
                  <w:pPr>
                    <w:pStyle w:val="33"/>
                  </w:pPr>
                  <w:r>
                    <w:rPr>
                      <w:rFonts w:hint="eastAsia"/>
                    </w:rPr>
                    <w:t>36.0</w:t>
                  </w:r>
                </w:p>
              </w:tc>
              <w:tc>
                <w:tcPr>
                  <w:tcW w:w="708" w:type="dxa"/>
                  <w:tcBorders>
                    <w:top w:val="single" w:color="auto" w:sz="4" w:space="0"/>
                    <w:left w:val="single" w:color="auto" w:sz="4" w:space="0"/>
                    <w:bottom w:val="single" w:color="auto" w:sz="4" w:space="0"/>
                    <w:right w:val="single" w:color="auto" w:sz="4" w:space="0"/>
                  </w:tcBorders>
                  <w:vAlign w:val="center"/>
                </w:tcPr>
                <w:p w14:paraId="5920F0B4">
                  <w:pPr>
                    <w:pStyle w:val="33"/>
                  </w:pPr>
                  <w:r>
                    <w:rPr>
                      <w:rFonts w:hint="eastAsia"/>
                    </w:rPr>
                    <w:t>0</w:t>
                  </w:r>
                </w:p>
              </w:tc>
            </w:tr>
            <w:tr w14:paraId="3070E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4BADBA77">
                  <w:pPr>
                    <w:pStyle w:val="33"/>
                  </w:pPr>
                  <w:r>
                    <w:t>12</w:t>
                  </w:r>
                </w:p>
              </w:tc>
              <w:tc>
                <w:tcPr>
                  <w:tcW w:w="434" w:type="dxa"/>
                  <w:vMerge w:val="continue"/>
                  <w:tcBorders>
                    <w:left w:val="single" w:color="auto" w:sz="4" w:space="0"/>
                    <w:right w:val="single" w:color="auto" w:sz="4" w:space="0"/>
                  </w:tcBorders>
                  <w:vAlign w:val="center"/>
                </w:tcPr>
                <w:p w14:paraId="193C18F1"/>
              </w:tc>
              <w:tc>
                <w:tcPr>
                  <w:tcW w:w="707" w:type="dxa"/>
                  <w:tcBorders>
                    <w:top w:val="single" w:color="auto" w:sz="4" w:space="0"/>
                    <w:left w:val="single" w:color="auto" w:sz="4" w:space="0"/>
                    <w:bottom w:val="single" w:color="auto" w:sz="4" w:space="0"/>
                    <w:right w:val="single" w:color="auto" w:sz="4" w:space="0"/>
                  </w:tcBorders>
                  <w:vAlign w:val="center"/>
                </w:tcPr>
                <w:p w14:paraId="30D9107F">
                  <w:pPr>
                    <w:pStyle w:val="33"/>
                  </w:pPr>
                  <w:r>
                    <w:t>除油槽</w:t>
                  </w:r>
                </w:p>
              </w:tc>
              <w:tc>
                <w:tcPr>
                  <w:tcW w:w="569" w:type="dxa"/>
                  <w:tcBorders>
                    <w:top w:val="single" w:color="auto" w:sz="4" w:space="0"/>
                    <w:left w:val="single" w:color="auto" w:sz="4" w:space="0"/>
                    <w:bottom w:val="single" w:color="auto" w:sz="4" w:space="0"/>
                    <w:right w:val="single" w:color="auto" w:sz="4" w:space="0"/>
                  </w:tcBorders>
                  <w:vAlign w:val="center"/>
                </w:tcPr>
                <w:p w14:paraId="16E84C7C">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2FE08262">
                  <w:pPr>
                    <w:pStyle w:val="33"/>
                  </w:pPr>
                  <w:r>
                    <w:t>1.2×1.0×1.2m</w:t>
                  </w:r>
                </w:p>
              </w:tc>
              <w:tc>
                <w:tcPr>
                  <w:tcW w:w="708" w:type="dxa"/>
                  <w:tcBorders>
                    <w:top w:val="single" w:color="auto" w:sz="4" w:space="0"/>
                    <w:left w:val="single" w:color="auto" w:sz="4" w:space="0"/>
                    <w:bottom w:val="single" w:color="auto" w:sz="4" w:space="0"/>
                    <w:right w:val="single" w:color="auto" w:sz="4" w:space="0"/>
                  </w:tcBorders>
                  <w:vAlign w:val="center"/>
                </w:tcPr>
                <w:p w14:paraId="17F8E37C">
                  <w:pPr>
                    <w:pStyle w:val="33"/>
                  </w:pPr>
                  <w:r>
                    <w:t>0.95</w:t>
                  </w:r>
                </w:p>
              </w:tc>
              <w:tc>
                <w:tcPr>
                  <w:tcW w:w="709" w:type="dxa"/>
                  <w:tcBorders>
                    <w:top w:val="single" w:color="auto" w:sz="4" w:space="0"/>
                    <w:left w:val="single" w:color="auto" w:sz="4" w:space="0"/>
                    <w:bottom w:val="single" w:color="auto" w:sz="4" w:space="0"/>
                    <w:right w:val="single" w:color="auto" w:sz="4" w:space="0"/>
                  </w:tcBorders>
                  <w:vAlign w:val="center"/>
                </w:tcPr>
                <w:p w14:paraId="4E2FEFB3">
                  <w:pPr>
                    <w:pStyle w:val="33"/>
                  </w:pPr>
                  <w:r>
                    <w:t>1.14</w:t>
                  </w:r>
                </w:p>
              </w:tc>
              <w:tc>
                <w:tcPr>
                  <w:tcW w:w="709" w:type="dxa"/>
                  <w:tcBorders>
                    <w:top w:val="single" w:color="auto" w:sz="4" w:space="0"/>
                    <w:left w:val="single" w:color="auto" w:sz="4" w:space="0"/>
                    <w:bottom w:val="single" w:color="auto" w:sz="4" w:space="0"/>
                    <w:right w:val="single" w:color="auto" w:sz="4" w:space="0"/>
                  </w:tcBorders>
                  <w:vAlign w:val="center"/>
                </w:tcPr>
                <w:p w14:paraId="22E3C05A">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002228FB">
                  <w:pPr>
                    <w:pStyle w:val="33"/>
                  </w:pPr>
                  <w:r>
                    <w:t>1.62</w:t>
                  </w:r>
                </w:p>
              </w:tc>
              <w:tc>
                <w:tcPr>
                  <w:tcW w:w="708" w:type="dxa"/>
                  <w:tcBorders>
                    <w:top w:val="single" w:color="auto" w:sz="4" w:space="0"/>
                    <w:left w:val="single" w:color="auto" w:sz="4" w:space="0"/>
                    <w:bottom w:val="single" w:color="auto" w:sz="4" w:space="0"/>
                    <w:right w:val="single" w:color="auto" w:sz="4" w:space="0"/>
                  </w:tcBorders>
                  <w:vAlign w:val="center"/>
                </w:tcPr>
                <w:p w14:paraId="2B345027">
                  <w:pPr>
                    <w:pStyle w:val="33"/>
                  </w:pPr>
                  <w:r>
                    <w:t>1.62</w:t>
                  </w:r>
                </w:p>
              </w:tc>
              <w:tc>
                <w:tcPr>
                  <w:tcW w:w="709" w:type="dxa"/>
                  <w:tcBorders>
                    <w:top w:val="single" w:color="auto" w:sz="4" w:space="0"/>
                    <w:left w:val="single" w:color="auto" w:sz="4" w:space="0"/>
                    <w:bottom w:val="single" w:color="auto" w:sz="4" w:space="0"/>
                    <w:right w:val="single" w:color="auto" w:sz="4" w:space="0"/>
                  </w:tcBorders>
                  <w:vAlign w:val="center"/>
                </w:tcPr>
                <w:p w14:paraId="2B4FA26E">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7BA4D059">
                  <w:pPr>
                    <w:pStyle w:val="33"/>
                  </w:pPr>
                  <w:r>
                    <w:t>1.14</w:t>
                  </w:r>
                </w:p>
              </w:tc>
            </w:tr>
            <w:tr w14:paraId="19BC1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451" w:type="dxa"/>
                  <w:tcBorders>
                    <w:top w:val="single" w:color="auto" w:sz="4" w:space="0"/>
                    <w:left w:val="single" w:color="auto" w:sz="4" w:space="0"/>
                    <w:bottom w:val="single" w:color="auto" w:sz="4" w:space="0"/>
                    <w:right w:val="single" w:color="auto" w:sz="4" w:space="0"/>
                  </w:tcBorders>
                  <w:vAlign w:val="center"/>
                </w:tcPr>
                <w:p w14:paraId="101A3DD2">
                  <w:pPr>
                    <w:pStyle w:val="33"/>
                  </w:pPr>
                  <w:r>
                    <w:t>13</w:t>
                  </w:r>
                </w:p>
              </w:tc>
              <w:tc>
                <w:tcPr>
                  <w:tcW w:w="434" w:type="dxa"/>
                  <w:vMerge w:val="continue"/>
                  <w:tcBorders>
                    <w:left w:val="single" w:color="auto" w:sz="4" w:space="0"/>
                    <w:right w:val="single" w:color="auto" w:sz="4" w:space="0"/>
                  </w:tcBorders>
                  <w:vAlign w:val="center"/>
                </w:tcPr>
                <w:p w14:paraId="16C44174"/>
              </w:tc>
              <w:tc>
                <w:tcPr>
                  <w:tcW w:w="707" w:type="dxa"/>
                  <w:tcBorders>
                    <w:top w:val="single" w:color="auto" w:sz="4" w:space="0"/>
                    <w:left w:val="single" w:color="auto" w:sz="4" w:space="0"/>
                    <w:bottom w:val="single" w:color="auto" w:sz="4" w:space="0"/>
                    <w:right w:val="single" w:color="auto" w:sz="4" w:space="0"/>
                  </w:tcBorders>
                  <w:vAlign w:val="center"/>
                </w:tcPr>
                <w:p w14:paraId="03E942CF">
                  <w:pPr>
                    <w:pStyle w:val="33"/>
                  </w:pPr>
                  <w:r>
                    <w:t>除油槽</w:t>
                  </w:r>
                </w:p>
              </w:tc>
              <w:tc>
                <w:tcPr>
                  <w:tcW w:w="569" w:type="dxa"/>
                  <w:tcBorders>
                    <w:top w:val="single" w:color="auto" w:sz="4" w:space="0"/>
                    <w:left w:val="single" w:color="auto" w:sz="4" w:space="0"/>
                    <w:bottom w:val="single" w:color="auto" w:sz="4" w:space="0"/>
                    <w:right w:val="single" w:color="auto" w:sz="4" w:space="0"/>
                  </w:tcBorders>
                  <w:vAlign w:val="center"/>
                </w:tcPr>
                <w:p w14:paraId="104426F0">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5A9BE782">
                  <w:pPr>
                    <w:pStyle w:val="33"/>
                  </w:pPr>
                  <w:r>
                    <w:t>3.0×1.65×1.4m</w:t>
                  </w:r>
                </w:p>
              </w:tc>
              <w:tc>
                <w:tcPr>
                  <w:tcW w:w="708" w:type="dxa"/>
                  <w:tcBorders>
                    <w:top w:val="single" w:color="auto" w:sz="4" w:space="0"/>
                    <w:left w:val="single" w:color="auto" w:sz="4" w:space="0"/>
                    <w:bottom w:val="single" w:color="auto" w:sz="4" w:space="0"/>
                    <w:right w:val="single" w:color="auto" w:sz="4" w:space="0"/>
                  </w:tcBorders>
                  <w:vAlign w:val="center"/>
                </w:tcPr>
                <w:p w14:paraId="3A02E9F3">
                  <w:pPr>
                    <w:pStyle w:val="33"/>
                  </w:pPr>
                  <w:r>
                    <w:t>1.2</w:t>
                  </w:r>
                </w:p>
              </w:tc>
              <w:tc>
                <w:tcPr>
                  <w:tcW w:w="709" w:type="dxa"/>
                  <w:tcBorders>
                    <w:top w:val="single" w:color="auto" w:sz="4" w:space="0"/>
                    <w:left w:val="single" w:color="auto" w:sz="4" w:space="0"/>
                    <w:bottom w:val="single" w:color="auto" w:sz="4" w:space="0"/>
                    <w:right w:val="single" w:color="auto" w:sz="4" w:space="0"/>
                  </w:tcBorders>
                  <w:vAlign w:val="center"/>
                </w:tcPr>
                <w:p w14:paraId="3301B3AB">
                  <w:pPr>
                    <w:pStyle w:val="33"/>
                  </w:pPr>
                  <w:r>
                    <w:t>5.94</w:t>
                  </w:r>
                </w:p>
              </w:tc>
              <w:tc>
                <w:tcPr>
                  <w:tcW w:w="709" w:type="dxa"/>
                  <w:tcBorders>
                    <w:top w:val="single" w:color="auto" w:sz="4" w:space="0"/>
                    <w:left w:val="single" w:color="auto" w:sz="4" w:space="0"/>
                    <w:bottom w:val="single" w:color="auto" w:sz="4" w:space="0"/>
                    <w:right w:val="single" w:color="auto" w:sz="4" w:space="0"/>
                  </w:tcBorders>
                  <w:vAlign w:val="center"/>
                </w:tcPr>
                <w:p w14:paraId="1F32FBFE">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43750D89">
                  <w:pPr>
                    <w:pStyle w:val="33"/>
                  </w:pPr>
                  <w:r>
                    <w:t>1.62</w:t>
                  </w:r>
                </w:p>
              </w:tc>
              <w:tc>
                <w:tcPr>
                  <w:tcW w:w="708" w:type="dxa"/>
                  <w:tcBorders>
                    <w:top w:val="single" w:color="auto" w:sz="4" w:space="0"/>
                    <w:left w:val="single" w:color="auto" w:sz="4" w:space="0"/>
                    <w:bottom w:val="single" w:color="auto" w:sz="4" w:space="0"/>
                    <w:right w:val="single" w:color="auto" w:sz="4" w:space="0"/>
                  </w:tcBorders>
                  <w:vAlign w:val="center"/>
                </w:tcPr>
                <w:p w14:paraId="07ADD85B">
                  <w:pPr>
                    <w:pStyle w:val="33"/>
                  </w:pPr>
                  <w:r>
                    <w:t>1.62</w:t>
                  </w:r>
                </w:p>
              </w:tc>
              <w:tc>
                <w:tcPr>
                  <w:tcW w:w="709" w:type="dxa"/>
                  <w:tcBorders>
                    <w:top w:val="single" w:color="auto" w:sz="4" w:space="0"/>
                    <w:left w:val="single" w:color="auto" w:sz="4" w:space="0"/>
                    <w:bottom w:val="single" w:color="auto" w:sz="4" w:space="0"/>
                    <w:right w:val="single" w:color="auto" w:sz="4" w:space="0"/>
                  </w:tcBorders>
                  <w:vAlign w:val="center"/>
                </w:tcPr>
                <w:p w14:paraId="768EA8A2">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49EAD2C9">
                  <w:pPr>
                    <w:pStyle w:val="33"/>
                  </w:pPr>
                  <w:r>
                    <w:t>5.94</w:t>
                  </w:r>
                </w:p>
              </w:tc>
            </w:tr>
            <w:tr w14:paraId="57826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043601BF">
                  <w:pPr>
                    <w:pStyle w:val="33"/>
                  </w:pPr>
                  <w:r>
                    <w:t>14</w:t>
                  </w:r>
                </w:p>
              </w:tc>
              <w:tc>
                <w:tcPr>
                  <w:tcW w:w="434" w:type="dxa"/>
                  <w:vMerge w:val="continue"/>
                  <w:tcBorders>
                    <w:left w:val="single" w:color="auto" w:sz="4" w:space="0"/>
                    <w:right w:val="single" w:color="auto" w:sz="4" w:space="0"/>
                  </w:tcBorders>
                  <w:vAlign w:val="center"/>
                </w:tcPr>
                <w:p w14:paraId="5730F79D"/>
              </w:tc>
              <w:tc>
                <w:tcPr>
                  <w:tcW w:w="707" w:type="dxa"/>
                  <w:tcBorders>
                    <w:top w:val="single" w:color="auto" w:sz="4" w:space="0"/>
                    <w:left w:val="single" w:color="auto" w:sz="4" w:space="0"/>
                    <w:bottom w:val="single" w:color="auto" w:sz="4" w:space="0"/>
                    <w:right w:val="single" w:color="auto" w:sz="4" w:space="0"/>
                  </w:tcBorders>
                  <w:vAlign w:val="center"/>
                </w:tcPr>
                <w:p w14:paraId="0BA4D61F">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1F9BEC7D">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1AC4DFC4">
                  <w:pPr>
                    <w:pStyle w:val="33"/>
                  </w:pPr>
                  <w:r>
                    <w:t>3.0×1.65×1.5m</w:t>
                  </w:r>
                </w:p>
              </w:tc>
              <w:tc>
                <w:tcPr>
                  <w:tcW w:w="708" w:type="dxa"/>
                  <w:tcBorders>
                    <w:top w:val="single" w:color="auto" w:sz="4" w:space="0"/>
                    <w:left w:val="single" w:color="auto" w:sz="4" w:space="0"/>
                    <w:bottom w:val="single" w:color="auto" w:sz="4" w:space="0"/>
                    <w:right w:val="single" w:color="auto" w:sz="4" w:space="0"/>
                  </w:tcBorders>
                  <w:vAlign w:val="center"/>
                </w:tcPr>
                <w:p w14:paraId="67731B25">
                  <w:pPr>
                    <w:pStyle w:val="33"/>
                  </w:pPr>
                  <w:r>
                    <w:t>1.2</w:t>
                  </w:r>
                </w:p>
              </w:tc>
              <w:tc>
                <w:tcPr>
                  <w:tcW w:w="709" w:type="dxa"/>
                  <w:tcBorders>
                    <w:top w:val="single" w:color="auto" w:sz="4" w:space="0"/>
                    <w:left w:val="single" w:color="auto" w:sz="4" w:space="0"/>
                    <w:bottom w:val="single" w:color="auto" w:sz="4" w:space="0"/>
                    <w:right w:val="single" w:color="auto" w:sz="4" w:space="0"/>
                  </w:tcBorders>
                  <w:vAlign w:val="center"/>
                </w:tcPr>
                <w:p w14:paraId="645C8A06">
                  <w:pPr>
                    <w:pStyle w:val="33"/>
                  </w:pPr>
                  <w:r>
                    <w:t>5.94</w:t>
                  </w:r>
                </w:p>
              </w:tc>
              <w:tc>
                <w:tcPr>
                  <w:tcW w:w="709" w:type="dxa"/>
                  <w:tcBorders>
                    <w:top w:val="single" w:color="auto" w:sz="4" w:space="0"/>
                    <w:left w:val="single" w:color="auto" w:sz="4" w:space="0"/>
                    <w:bottom w:val="single" w:color="auto" w:sz="4" w:space="0"/>
                    <w:right w:val="single" w:color="auto" w:sz="4" w:space="0"/>
                  </w:tcBorders>
                  <w:vAlign w:val="center"/>
                </w:tcPr>
                <w:p w14:paraId="0FB07C83">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CA7B1EF">
                  <w:pPr>
                    <w:pStyle w:val="33"/>
                  </w:pPr>
                  <w:r>
                    <w:rPr>
                      <w:rFonts w:hint="eastAsia"/>
                    </w:rPr>
                    <w:t>40.986</w:t>
                  </w:r>
                </w:p>
              </w:tc>
              <w:tc>
                <w:tcPr>
                  <w:tcW w:w="708" w:type="dxa"/>
                  <w:tcBorders>
                    <w:top w:val="single" w:color="auto" w:sz="4" w:space="0"/>
                    <w:left w:val="single" w:color="auto" w:sz="4" w:space="0"/>
                    <w:bottom w:val="single" w:color="auto" w:sz="4" w:space="0"/>
                    <w:right w:val="single" w:color="auto" w:sz="4" w:space="0"/>
                  </w:tcBorders>
                  <w:vAlign w:val="center"/>
                </w:tcPr>
                <w:p w14:paraId="6CD6508F">
                  <w:pPr>
                    <w:pStyle w:val="33"/>
                  </w:pPr>
                  <w:r>
                    <w:rPr>
                      <w:rFonts w:hint="eastAsia"/>
                    </w:rPr>
                    <w:t>5.346</w:t>
                  </w:r>
                </w:p>
              </w:tc>
              <w:tc>
                <w:tcPr>
                  <w:tcW w:w="709" w:type="dxa"/>
                  <w:tcBorders>
                    <w:top w:val="single" w:color="auto" w:sz="4" w:space="0"/>
                    <w:left w:val="single" w:color="auto" w:sz="4" w:space="0"/>
                    <w:bottom w:val="single" w:color="auto" w:sz="4" w:space="0"/>
                    <w:right w:val="single" w:color="auto" w:sz="4" w:space="0"/>
                  </w:tcBorders>
                  <w:vAlign w:val="center"/>
                </w:tcPr>
                <w:p w14:paraId="258D988A">
                  <w:pPr>
                    <w:pStyle w:val="33"/>
                  </w:pPr>
                  <w:r>
                    <w:rPr>
                      <w:rFonts w:hint="eastAsia"/>
                    </w:rPr>
                    <w:t>35.64</w:t>
                  </w:r>
                </w:p>
              </w:tc>
              <w:tc>
                <w:tcPr>
                  <w:tcW w:w="708" w:type="dxa"/>
                  <w:tcBorders>
                    <w:top w:val="single" w:color="auto" w:sz="4" w:space="0"/>
                    <w:left w:val="single" w:color="auto" w:sz="4" w:space="0"/>
                    <w:bottom w:val="single" w:color="auto" w:sz="4" w:space="0"/>
                    <w:right w:val="single" w:color="auto" w:sz="4" w:space="0"/>
                  </w:tcBorders>
                  <w:vAlign w:val="center"/>
                </w:tcPr>
                <w:p w14:paraId="59328E96">
                  <w:pPr>
                    <w:pStyle w:val="33"/>
                  </w:pPr>
                  <w:r>
                    <w:rPr>
                      <w:rFonts w:hint="eastAsia"/>
                    </w:rPr>
                    <w:t>0</w:t>
                  </w:r>
                </w:p>
              </w:tc>
            </w:tr>
            <w:tr w14:paraId="4505D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66461D5C">
                  <w:pPr>
                    <w:pStyle w:val="33"/>
                  </w:pPr>
                  <w:r>
                    <w:t>15</w:t>
                  </w:r>
                </w:p>
              </w:tc>
              <w:tc>
                <w:tcPr>
                  <w:tcW w:w="434" w:type="dxa"/>
                  <w:vMerge w:val="continue"/>
                  <w:tcBorders>
                    <w:left w:val="single" w:color="auto" w:sz="4" w:space="0"/>
                    <w:right w:val="single" w:color="auto" w:sz="4" w:space="0"/>
                  </w:tcBorders>
                  <w:vAlign w:val="center"/>
                </w:tcPr>
                <w:p w14:paraId="14E4EEC1"/>
              </w:tc>
              <w:tc>
                <w:tcPr>
                  <w:tcW w:w="707" w:type="dxa"/>
                  <w:tcBorders>
                    <w:top w:val="single" w:color="auto" w:sz="4" w:space="0"/>
                    <w:left w:val="single" w:color="auto" w:sz="4" w:space="0"/>
                    <w:bottom w:val="single" w:color="auto" w:sz="4" w:space="0"/>
                    <w:right w:val="single" w:color="auto" w:sz="4" w:space="0"/>
                  </w:tcBorders>
                  <w:vAlign w:val="center"/>
                </w:tcPr>
                <w:p w14:paraId="7A14573D">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007CC254">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36D3F238">
                  <w:pPr>
                    <w:pStyle w:val="33"/>
                  </w:pPr>
                  <w:r>
                    <w:t>3.0×1.65×1.5m</w:t>
                  </w:r>
                </w:p>
              </w:tc>
              <w:tc>
                <w:tcPr>
                  <w:tcW w:w="708" w:type="dxa"/>
                  <w:tcBorders>
                    <w:top w:val="single" w:color="auto" w:sz="4" w:space="0"/>
                    <w:left w:val="single" w:color="auto" w:sz="4" w:space="0"/>
                    <w:bottom w:val="single" w:color="auto" w:sz="4" w:space="0"/>
                    <w:right w:val="single" w:color="auto" w:sz="4" w:space="0"/>
                  </w:tcBorders>
                  <w:vAlign w:val="center"/>
                </w:tcPr>
                <w:p w14:paraId="5C5C31BE">
                  <w:pPr>
                    <w:pStyle w:val="33"/>
                  </w:pPr>
                  <w:r>
                    <w:t>1.2</w:t>
                  </w:r>
                </w:p>
              </w:tc>
              <w:tc>
                <w:tcPr>
                  <w:tcW w:w="709" w:type="dxa"/>
                  <w:tcBorders>
                    <w:top w:val="single" w:color="auto" w:sz="4" w:space="0"/>
                    <w:left w:val="single" w:color="auto" w:sz="4" w:space="0"/>
                    <w:bottom w:val="single" w:color="auto" w:sz="4" w:space="0"/>
                    <w:right w:val="single" w:color="auto" w:sz="4" w:space="0"/>
                  </w:tcBorders>
                  <w:vAlign w:val="center"/>
                </w:tcPr>
                <w:p w14:paraId="79969C34">
                  <w:pPr>
                    <w:pStyle w:val="33"/>
                  </w:pPr>
                  <w:r>
                    <w:t>5.94</w:t>
                  </w:r>
                </w:p>
              </w:tc>
              <w:tc>
                <w:tcPr>
                  <w:tcW w:w="709" w:type="dxa"/>
                  <w:tcBorders>
                    <w:top w:val="single" w:color="auto" w:sz="4" w:space="0"/>
                    <w:left w:val="single" w:color="auto" w:sz="4" w:space="0"/>
                    <w:bottom w:val="single" w:color="auto" w:sz="4" w:space="0"/>
                    <w:right w:val="single" w:color="auto" w:sz="4" w:space="0"/>
                  </w:tcBorders>
                  <w:vAlign w:val="center"/>
                </w:tcPr>
                <w:p w14:paraId="506B53B3">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25AA10B7">
                  <w:pPr>
                    <w:pStyle w:val="33"/>
                  </w:pPr>
                  <w:r>
                    <w:rPr>
                      <w:rFonts w:hint="eastAsia"/>
                    </w:rPr>
                    <w:t>40.986</w:t>
                  </w:r>
                </w:p>
              </w:tc>
              <w:tc>
                <w:tcPr>
                  <w:tcW w:w="708" w:type="dxa"/>
                  <w:tcBorders>
                    <w:top w:val="single" w:color="auto" w:sz="4" w:space="0"/>
                    <w:left w:val="single" w:color="auto" w:sz="4" w:space="0"/>
                    <w:bottom w:val="single" w:color="auto" w:sz="4" w:space="0"/>
                    <w:right w:val="single" w:color="auto" w:sz="4" w:space="0"/>
                  </w:tcBorders>
                  <w:vAlign w:val="center"/>
                </w:tcPr>
                <w:p w14:paraId="659A9FFD">
                  <w:pPr>
                    <w:pStyle w:val="33"/>
                  </w:pPr>
                  <w:r>
                    <w:rPr>
                      <w:rFonts w:hint="eastAsia"/>
                    </w:rPr>
                    <w:t>5.346</w:t>
                  </w:r>
                </w:p>
              </w:tc>
              <w:tc>
                <w:tcPr>
                  <w:tcW w:w="709" w:type="dxa"/>
                  <w:tcBorders>
                    <w:top w:val="single" w:color="auto" w:sz="4" w:space="0"/>
                    <w:left w:val="single" w:color="auto" w:sz="4" w:space="0"/>
                    <w:bottom w:val="single" w:color="auto" w:sz="4" w:space="0"/>
                    <w:right w:val="single" w:color="auto" w:sz="4" w:space="0"/>
                  </w:tcBorders>
                  <w:vAlign w:val="center"/>
                </w:tcPr>
                <w:p w14:paraId="065EE1BD">
                  <w:pPr>
                    <w:pStyle w:val="33"/>
                  </w:pPr>
                  <w:r>
                    <w:rPr>
                      <w:rFonts w:hint="eastAsia"/>
                    </w:rPr>
                    <w:t>35.64</w:t>
                  </w:r>
                </w:p>
              </w:tc>
              <w:tc>
                <w:tcPr>
                  <w:tcW w:w="708" w:type="dxa"/>
                  <w:tcBorders>
                    <w:top w:val="single" w:color="auto" w:sz="4" w:space="0"/>
                    <w:left w:val="single" w:color="auto" w:sz="4" w:space="0"/>
                    <w:bottom w:val="single" w:color="auto" w:sz="4" w:space="0"/>
                    <w:right w:val="single" w:color="auto" w:sz="4" w:space="0"/>
                  </w:tcBorders>
                  <w:vAlign w:val="center"/>
                </w:tcPr>
                <w:p w14:paraId="6D3D39FD">
                  <w:pPr>
                    <w:pStyle w:val="33"/>
                  </w:pPr>
                  <w:r>
                    <w:rPr>
                      <w:rFonts w:hint="eastAsia"/>
                    </w:rPr>
                    <w:t>0</w:t>
                  </w:r>
                </w:p>
              </w:tc>
            </w:tr>
            <w:tr w14:paraId="460CF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6E58E542">
                  <w:pPr>
                    <w:pStyle w:val="33"/>
                  </w:pPr>
                  <w:r>
                    <w:t>16</w:t>
                  </w:r>
                </w:p>
              </w:tc>
              <w:tc>
                <w:tcPr>
                  <w:tcW w:w="434" w:type="dxa"/>
                  <w:vMerge w:val="continue"/>
                  <w:tcBorders>
                    <w:left w:val="single" w:color="auto" w:sz="4" w:space="0"/>
                    <w:right w:val="single" w:color="auto" w:sz="4" w:space="0"/>
                  </w:tcBorders>
                  <w:vAlign w:val="center"/>
                </w:tcPr>
                <w:p w14:paraId="76AE749E"/>
              </w:tc>
              <w:tc>
                <w:tcPr>
                  <w:tcW w:w="707" w:type="dxa"/>
                  <w:tcBorders>
                    <w:top w:val="single" w:color="auto" w:sz="4" w:space="0"/>
                    <w:left w:val="single" w:color="auto" w:sz="4" w:space="0"/>
                    <w:bottom w:val="single" w:color="auto" w:sz="4" w:space="0"/>
                    <w:right w:val="single" w:color="auto" w:sz="4" w:space="0"/>
                  </w:tcBorders>
                  <w:vAlign w:val="center"/>
                </w:tcPr>
                <w:p w14:paraId="5475CBF2">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29BF6357">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7D4DE34">
                  <w:pPr>
                    <w:pStyle w:val="33"/>
                  </w:pPr>
                  <w:r>
                    <w:t>3.0×1.65×1.5m</w:t>
                  </w:r>
                </w:p>
              </w:tc>
              <w:tc>
                <w:tcPr>
                  <w:tcW w:w="708" w:type="dxa"/>
                  <w:tcBorders>
                    <w:top w:val="single" w:color="auto" w:sz="4" w:space="0"/>
                    <w:left w:val="single" w:color="auto" w:sz="4" w:space="0"/>
                    <w:bottom w:val="single" w:color="auto" w:sz="4" w:space="0"/>
                    <w:right w:val="single" w:color="auto" w:sz="4" w:space="0"/>
                  </w:tcBorders>
                  <w:vAlign w:val="center"/>
                </w:tcPr>
                <w:p w14:paraId="7571D186">
                  <w:pPr>
                    <w:pStyle w:val="33"/>
                  </w:pPr>
                  <w:r>
                    <w:t>1.2</w:t>
                  </w:r>
                </w:p>
              </w:tc>
              <w:tc>
                <w:tcPr>
                  <w:tcW w:w="709" w:type="dxa"/>
                  <w:tcBorders>
                    <w:top w:val="single" w:color="auto" w:sz="4" w:space="0"/>
                    <w:left w:val="single" w:color="auto" w:sz="4" w:space="0"/>
                    <w:bottom w:val="single" w:color="auto" w:sz="4" w:space="0"/>
                    <w:right w:val="single" w:color="auto" w:sz="4" w:space="0"/>
                  </w:tcBorders>
                  <w:vAlign w:val="center"/>
                </w:tcPr>
                <w:p w14:paraId="3B8B373E">
                  <w:pPr>
                    <w:pStyle w:val="33"/>
                  </w:pPr>
                  <w:r>
                    <w:t>5.94</w:t>
                  </w:r>
                </w:p>
              </w:tc>
              <w:tc>
                <w:tcPr>
                  <w:tcW w:w="709" w:type="dxa"/>
                  <w:tcBorders>
                    <w:top w:val="single" w:color="auto" w:sz="4" w:space="0"/>
                    <w:left w:val="single" w:color="auto" w:sz="4" w:space="0"/>
                    <w:bottom w:val="single" w:color="auto" w:sz="4" w:space="0"/>
                    <w:right w:val="single" w:color="auto" w:sz="4" w:space="0"/>
                  </w:tcBorders>
                  <w:vAlign w:val="center"/>
                </w:tcPr>
                <w:p w14:paraId="762381D7">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0A3EEEF9">
                  <w:pPr>
                    <w:pStyle w:val="33"/>
                  </w:pPr>
                  <w:r>
                    <w:rPr>
                      <w:rFonts w:hint="eastAsia"/>
                    </w:rPr>
                    <w:t>40.986</w:t>
                  </w:r>
                </w:p>
              </w:tc>
              <w:tc>
                <w:tcPr>
                  <w:tcW w:w="708" w:type="dxa"/>
                  <w:tcBorders>
                    <w:top w:val="single" w:color="auto" w:sz="4" w:space="0"/>
                    <w:left w:val="single" w:color="auto" w:sz="4" w:space="0"/>
                    <w:bottom w:val="single" w:color="auto" w:sz="4" w:space="0"/>
                    <w:right w:val="single" w:color="auto" w:sz="4" w:space="0"/>
                  </w:tcBorders>
                  <w:vAlign w:val="center"/>
                </w:tcPr>
                <w:p w14:paraId="256B461A">
                  <w:pPr>
                    <w:pStyle w:val="33"/>
                  </w:pPr>
                  <w:r>
                    <w:rPr>
                      <w:rFonts w:hint="eastAsia"/>
                    </w:rPr>
                    <w:t>5.346</w:t>
                  </w:r>
                </w:p>
              </w:tc>
              <w:tc>
                <w:tcPr>
                  <w:tcW w:w="709" w:type="dxa"/>
                  <w:tcBorders>
                    <w:top w:val="single" w:color="auto" w:sz="4" w:space="0"/>
                    <w:left w:val="single" w:color="auto" w:sz="4" w:space="0"/>
                    <w:bottom w:val="single" w:color="auto" w:sz="4" w:space="0"/>
                    <w:right w:val="single" w:color="auto" w:sz="4" w:space="0"/>
                  </w:tcBorders>
                  <w:vAlign w:val="center"/>
                </w:tcPr>
                <w:p w14:paraId="08E92A67">
                  <w:pPr>
                    <w:pStyle w:val="33"/>
                  </w:pPr>
                  <w:r>
                    <w:rPr>
                      <w:rFonts w:hint="eastAsia"/>
                    </w:rPr>
                    <w:t>35.64</w:t>
                  </w:r>
                </w:p>
              </w:tc>
              <w:tc>
                <w:tcPr>
                  <w:tcW w:w="708" w:type="dxa"/>
                  <w:tcBorders>
                    <w:top w:val="single" w:color="auto" w:sz="4" w:space="0"/>
                    <w:left w:val="single" w:color="auto" w:sz="4" w:space="0"/>
                    <w:bottom w:val="single" w:color="auto" w:sz="4" w:space="0"/>
                    <w:right w:val="single" w:color="auto" w:sz="4" w:space="0"/>
                  </w:tcBorders>
                  <w:vAlign w:val="center"/>
                </w:tcPr>
                <w:p w14:paraId="3857C430">
                  <w:pPr>
                    <w:pStyle w:val="33"/>
                  </w:pPr>
                  <w:r>
                    <w:rPr>
                      <w:rFonts w:hint="eastAsia"/>
                    </w:rPr>
                    <w:t>0</w:t>
                  </w:r>
                </w:p>
              </w:tc>
            </w:tr>
            <w:tr w14:paraId="145C6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7A025F13">
                  <w:pPr>
                    <w:pStyle w:val="33"/>
                  </w:pPr>
                  <w:r>
                    <w:t>17</w:t>
                  </w:r>
                </w:p>
              </w:tc>
              <w:tc>
                <w:tcPr>
                  <w:tcW w:w="434" w:type="dxa"/>
                  <w:vMerge w:val="continue"/>
                  <w:tcBorders>
                    <w:left w:val="single" w:color="auto" w:sz="4" w:space="0"/>
                    <w:right w:val="single" w:color="auto" w:sz="4" w:space="0"/>
                  </w:tcBorders>
                  <w:vAlign w:val="center"/>
                </w:tcPr>
                <w:p w14:paraId="6D35DFFD"/>
              </w:tc>
              <w:tc>
                <w:tcPr>
                  <w:tcW w:w="707" w:type="dxa"/>
                  <w:tcBorders>
                    <w:top w:val="single" w:color="auto" w:sz="4" w:space="0"/>
                    <w:left w:val="single" w:color="auto" w:sz="4" w:space="0"/>
                    <w:bottom w:val="single" w:color="auto" w:sz="4" w:space="0"/>
                    <w:right w:val="single" w:color="auto" w:sz="4" w:space="0"/>
                  </w:tcBorders>
                  <w:vAlign w:val="center"/>
                </w:tcPr>
                <w:p w14:paraId="4169C7F9">
                  <w:pPr>
                    <w:pStyle w:val="33"/>
                  </w:pPr>
                  <w:r>
                    <w:t>酸洗槽</w:t>
                  </w:r>
                </w:p>
              </w:tc>
              <w:tc>
                <w:tcPr>
                  <w:tcW w:w="569" w:type="dxa"/>
                  <w:tcBorders>
                    <w:top w:val="single" w:color="auto" w:sz="4" w:space="0"/>
                    <w:left w:val="single" w:color="auto" w:sz="4" w:space="0"/>
                    <w:bottom w:val="single" w:color="auto" w:sz="4" w:space="0"/>
                    <w:right w:val="single" w:color="auto" w:sz="4" w:space="0"/>
                  </w:tcBorders>
                  <w:vAlign w:val="center"/>
                </w:tcPr>
                <w:p w14:paraId="53FB2F38">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6751DD05">
                  <w:pPr>
                    <w:pStyle w:val="33"/>
                  </w:pPr>
                  <w:r>
                    <w:t>3.0×1.65×1.5m</w:t>
                  </w:r>
                </w:p>
              </w:tc>
              <w:tc>
                <w:tcPr>
                  <w:tcW w:w="708" w:type="dxa"/>
                  <w:tcBorders>
                    <w:top w:val="single" w:color="auto" w:sz="4" w:space="0"/>
                    <w:left w:val="single" w:color="auto" w:sz="4" w:space="0"/>
                    <w:bottom w:val="single" w:color="auto" w:sz="4" w:space="0"/>
                    <w:right w:val="single" w:color="auto" w:sz="4" w:space="0"/>
                  </w:tcBorders>
                  <w:vAlign w:val="center"/>
                </w:tcPr>
                <w:p w14:paraId="49638365">
                  <w:pPr>
                    <w:pStyle w:val="33"/>
                  </w:pPr>
                  <w:r>
                    <w:t>1.2</w:t>
                  </w:r>
                </w:p>
              </w:tc>
              <w:tc>
                <w:tcPr>
                  <w:tcW w:w="709" w:type="dxa"/>
                  <w:tcBorders>
                    <w:top w:val="single" w:color="auto" w:sz="4" w:space="0"/>
                    <w:left w:val="single" w:color="auto" w:sz="4" w:space="0"/>
                    <w:bottom w:val="single" w:color="auto" w:sz="4" w:space="0"/>
                    <w:right w:val="single" w:color="auto" w:sz="4" w:space="0"/>
                  </w:tcBorders>
                  <w:vAlign w:val="center"/>
                </w:tcPr>
                <w:p w14:paraId="612D46AD">
                  <w:pPr>
                    <w:pStyle w:val="33"/>
                  </w:pPr>
                  <w:r>
                    <w:t>5.94</w:t>
                  </w:r>
                </w:p>
              </w:tc>
              <w:tc>
                <w:tcPr>
                  <w:tcW w:w="709" w:type="dxa"/>
                  <w:tcBorders>
                    <w:top w:val="single" w:color="auto" w:sz="4" w:space="0"/>
                    <w:left w:val="single" w:color="auto" w:sz="4" w:space="0"/>
                    <w:bottom w:val="single" w:color="auto" w:sz="4" w:space="0"/>
                    <w:right w:val="single" w:color="auto" w:sz="4" w:space="0"/>
                  </w:tcBorders>
                  <w:vAlign w:val="center"/>
                </w:tcPr>
                <w:p w14:paraId="281F36F3">
                  <w:pPr>
                    <w:pStyle w:val="33"/>
                  </w:pPr>
                  <w:r>
                    <w:t>1次/年</w:t>
                  </w:r>
                </w:p>
              </w:tc>
              <w:tc>
                <w:tcPr>
                  <w:tcW w:w="709" w:type="dxa"/>
                  <w:tcBorders>
                    <w:top w:val="single" w:color="auto" w:sz="4" w:space="0"/>
                    <w:left w:val="single" w:color="auto" w:sz="4" w:space="0"/>
                    <w:bottom w:val="single" w:color="auto" w:sz="4" w:space="0"/>
                    <w:right w:val="single" w:color="auto" w:sz="4" w:space="0"/>
                  </w:tcBorders>
                  <w:vAlign w:val="center"/>
                </w:tcPr>
                <w:p w14:paraId="55ED3E7F">
                  <w:pPr>
                    <w:pStyle w:val="33"/>
                  </w:pPr>
                  <w:r>
                    <w:t>2.97</w:t>
                  </w:r>
                </w:p>
              </w:tc>
              <w:tc>
                <w:tcPr>
                  <w:tcW w:w="708" w:type="dxa"/>
                  <w:tcBorders>
                    <w:top w:val="single" w:color="auto" w:sz="4" w:space="0"/>
                    <w:left w:val="single" w:color="auto" w:sz="4" w:space="0"/>
                    <w:bottom w:val="single" w:color="auto" w:sz="4" w:space="0"/>
                    <w:right w:val="single" w:color="auto" w:sz="4" w:space="0"/>
                  </w:tcBorders>
                  <w:vAlign w:val="center"/>
                </w:tcPr>
                <w:p w14:paraId="39D9BB8D">
                  <w:pPr>
                    <w:pStyle w:val="33"/>
                  </w:pPr>
                  <w:r>
                    <w:t>2.97</w:t>
                  </w:r>
                </w:p>
              </w:tc>
              <w:tc>
                <w:tcPr>
                  <w:tcW w:w="709" w:type="dxa"/>
                  <w:tcBorders>
                    <w:top w:val="single" w:color="auto" w:sz="4" w:space="0"/>
                    <w:left w:val="single" w:color="auto" w:sz="4" w:space="0"/>
                    <w:bottom w:val="single" w:color="auto" w:sz="4" w:space="0"/>
                    <w:right w:val="single" w:color="auto" w:sz="4" w:space="0"/>
                  </w:tcBorders>
                  <w:vAlign w:val="center"/>
                </w:tcPr>
                <w:p w14:paraId="63E45912">
                  <w:pPr>
                    <w:pStyle w:val="33"/>
                  </w:pPr>
                  <w:r>
                    <w:t>0</w:t>
                  </w:r>
                </w:p>
              </w:tc>
              <w:tc>
                <w:tcPr>
                  <w:tcW w:w="708" w:type="dxa"/>
                  <w:tcBorders>
                    <w:top w:val="single" w:color="auto" w:sz="4" w:space="0"/>
                    <w:left w:val="single" w:color="auto" w:sz="4" w:space="0"/>
                    <w:bottom w:val="single" w:color="auto" w:sz="4" w:space="0"/>
                    <w:right w:val="single" w:color="auto" w:sz="4" w:space="0"/>
                  </w:tcBorders>
                  <w:vAlign w:val="center"/>
                </w:tcPr>
                <w:p w14:paraId="5ACE4D90">
                  <w:pPr>
                    <w:pStyle w:val="33"/>
                  </w:pPr>
                  <w:r>
                    <w:t>5.94</w:t>
                  </w:r>
                </w:p>
              </w:tc>
            </w:tr>
            <w:tr w14:paraId="30A25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51" w:type="dxa"/>
                  <w:tcBorders>
                    <w:top w:val="single" w:color="auto" w:sz="4" w:space="0"/>
                    <w:left w:val="single" w:color="auto" w:sz="4" w:space="0"/>
                    <w:bottom w:val="single" w:color="auto" w:sz="4" w:space="0"/>
                    <w:right w:val="single" w:color="auto" w:sz="4" w:space="0"/>
                  </w:tcBorders>
                  <w:vAlign w:val="center"/>
                </w:tcPr>
                <w:p w14:paraId="6F0A5F96">
                  <w:pPr>
                    <w:pStyle w:val="33"/>
                  </w:pPr>
                  <w:r>
                    <w:t>18</w:t>
                  </w:r>
                </w:p>
              </w:tc>
              <w:tc>
                <w:tcPr>
                  <w:tcW w:w="434" w:type="dxa"/>
                  <w:vMerge w:val="continue"/>
                  <w:tcBorders>
                    <w:left w:val="single" w:color="auto" w:sz="4" w:space="0"/>
                    <w:right w:val="single" w:color="auto" w:sz="4" w:space="0"/>
                  </w:tcBorders>
                  <w:vAlign w:val="center"/>
                </w:tcPr>
                <w:p w14:paraId="7C34E1FF"/>
              </w:tc>
              <w:tc>
                <w:tcPr>
                  <w:tcW w:w="707" w:type="dxa"/>
                  <w:tcBorders>
                    <w:top w:val="single" w:color="auto" w:sz="4" w:space="0"/>
                    <w:left w:val="single" w:color="auto" w:sz="4" w:space="0"/>
                    <w:bottom w:val="single" w:color="auto" w:sz="4" w:space="0"/>
                    <w:right w:val="single" w:color="auto" w:sz="4" w:space="0"/>
                  </w:tcBorders>
                  <w:vAlign w:val="center"/>
                </w:tcPr>
                <w:p w14:paraId="3AC0CF6B">
                  <w:pPr>
                    <w:pStyle w:val="33"/>
                  </w:pPr>
                  <w:r>
                    <w:t>冷水洗槽</w:t>
                  </w:r>
                </w:p>
              </w:tc>
              <w:tc>
                <w:tcPr>
                  <w:tcW w:w="569" w:type="dxa"/>
                  <w:tcBorders>
                    <w:top w:val="single" w:color="auto" w:sz="4" w:space="0"/>
                    <w:left w:val="single" w:color="auto" w:sz="4" w:space="0"/>
                    <w:bottom w:val="single" w:color="auto" w:sz="4" w:space="0"/>
                    <w:right w:val="single" w:color="auto" w:sz="4" w:space="0"/>
                  </w:tcBorders>
                  <w:vAlign w:val="center"/>
                </w:tcPr>
                <w:p w14:paraId="7504601C">
                  <w:pPr>
                    <w:pStyle w:val="33"/>
                  </w:pPr>
                  <w:r>
                    <w:t>1个</w:t>
                  </w:r>
                </w:p>
              </w:tc>
              <w:tc>
                <w:tcPr>
                  <w:tcW w:w="986" w:type="dxa"/>
                  <w:tcBorders>
                    <w:top w:val="single" w:color="auto" w:sz="4" w:space="0"/>
                    <w:left w:val="single" w:color="auto" w:sz="4" w:space="0"/>
                    <w:bottom w:val="single" w:color="auto" w:sz="4" w:space="0"/>
                    <w:right w:val="single" w:color="auto" w:sz="4" w:space="0"/>
                  </w:tcBorders>
                  <w:vAlign w:val="center"/>
                </w:tcPr>
                <w:p w14:paraId="0AB2A2EF">
                  <w:pPr>
                    <w:pStyle w:val="33"/>
                  </w:pPr>
                  <w:r>
                    <w:t>3.0×1.65×1.5m</w:t>
                  </w:r>
                </w:p>
              </w:tc>
              <w:tc>
                <w:tcPr>
                  <w:tcW w:w="708" w:type="dxa"/>
                  <w:tcBorders>
                    <w:top w:val="single" w:color="auto" w:sz="4" w:space="0"/>
                    <w:left w:val="single" w:color="auto" w:sz="4" w:space="0"/>
                    <w:bottom w:val="single" w:color="auto" w:sz="4" w:space="0"/>
                    <w:right w:val="single" w:color="auto" w:sz="4" w:space="0"/>
                  </w:tcBorders>
                  <w:vAlign w:val="center"/>
                </w:tcPr>
                <w:p w14:paraId="7F28CBF7">
                  <w:pPr>
                    <w:pStyle w:val="33"/>
                  </w:pPr>
                  <w:r>
                    <w:t>1.2</w:t>
                  </w:r>
                </w:p>
              </w:tc>
              <w:tc>
                <w:tcPr>
                  <w:tcW w:w="709" w:type="dxa"/>
                  <w:tcBorders>
                    <w:top w:val="single" w:color="auto" w:sz="4" w:space="0"/>
                    <w:left w:val="single" w:color="auto" w:sz="4" w:space="0"/>
                    <w:bottom w:val="single" w:color="auto" w:sz="4" w:space="0"/>
                    <w:right w:val="single" w:color="auto" w:sz="4" w:space="0"/>
                  </w:tcBorders>
                  <w:vAlign w:val="center"/>
                </w:tcPr>
                <w:p w14:paraId="657BCEED">
                  <w:pPr>
                    <w:pStyle w:val="33"/>
                  </w:pPr>
                  <w:r>
                    <w:t>5.94</w:t>
                  </w:r>
                </w:p>
              </w:tc>
              <w:tc>
                <w:tcPr>
                  <w:tcW w:w="709" w:type="dxa"/>
                  <w:tcBorders>
                    <w:top w:val="single" w:color="auto" w:sz="4" w:space="0"/>
                    <w:left w:val="single" w:color="auto" w:sz="4" w:space="0"/>
                    <w:bottom w:val="single" w:color="auto" w:sz="4" w:space="0"/>
                    <w:right w:val="single" w:color="auto" w:sz="4" w:space="0"/>
                  </w:tcBorders>
                  <w:vAlign w:val="center"/>
                </w:tcPr>
                <w:p w14:paraId="357446F8">
                  <w:pPr>
                    <w:pStyle w:val="33"/>
                  </w:pPr>
                  <w:r>
                    <w:rPr>
                      <w:rFonts w:hint="eastAsia"/>
                    </w:rPr>
                    <w:t>6</w:t>
                  </w:r>
                  <w:r>
                    <w:t>次/年</w:t>
                  </w:r>
                </w:p>
              </w:tc>
              <w:tc>
                <w:tcPr>
                  <w:tcW w:w="709" w:type="dxa"/>
                  <w:tcBorders>
                    <w:top w:val="single" w:color="auto" w:sz="4" w:space="0"/>
                    <w:left w:val="single" w:color="auto" w:sz="4" w:space="0"/>
                    <w:bottom w:val="single" w:color="auto" w:sz="4" w:space="0"/>
                    <w:right w:val="single" w:color="auto" w:sz="4" w:space="0"/>
                  </w:tcBorders>
                  <w:vAlign w:val="center"/>
                </w:tcPr>
                <w:p w14:paraId="39C1B0E4">
                  <w:pPr>
                    <w:pStyle w:val="33"/>
                  </w:pPr>
                  <w:r>
                    <w:rPr>
                      <w:rFonts w:hint="eastAsia"/>
                    </w:rPr>
                    <w:t>40.986</w:t>
                  </w:r>
                </w:p>
              </w:tc>
              <w:tc>
                <w:tcPr>
                  <w:tcW w:w="708" w:type="dxa"/>
                  <w:tcBorders>
                    <w:top w:val="single" w:color="auto" w:sz="4" w:space="0"/>
                    <w:left w:val="single" w:color="auto" w:sz="4" w:space="0"/>
                    <w:bottom w:val="single" w:color="auto" w:sz="4" w:space="0"/>
                    <w:right w:val="single" w:color="auto" w:sz="4" w:space="0"/>
                  </w:tcBorders>
                  <w:vAlign w:val="center"/>
                </w:tcPr>
                <w:p w14:paraId="72F4E621">
                  <w:pPr>
                    <w:pStyle w:val="33"/>
                  </w:pPr>
                  <w:r>
                    <w:rPr>
                      <w:rFonts w:hint="eastAsia"/>
                    </w:rPr>
                    <w:t>5.346</w:t>
                  </w:r>
                </w:p>
              </w:tc>
              <w:tc>
                <w:tcPr>
                  <w:tcW w:w="709" w:type="dxa"/>
                  <w:tcBorders>
                    <w:top w:val="single" w:color="auto" w:sz="4" w:space="0"/>
                    <w:left w:val="single" w:color="auto" w:sz="4" w:space="0"/>
                    <w:bottom w:val="single" w:color="auto" w:sz="4" w:space="0"/>
                    <w:right w:val="single" w:color="auto" w:sz="4" w:space="0"/>
                  </w:tcBorders>
                  <w:vAlign w:val="center"/>
                </w:tcPr>
                <w:p w14:paraId="0DCBD365">
                  <w:pPr>
                    <w:pStyle w:val="33"/>
                  </w:pPr>
                  <w:r>
                    <w:rPr>
                      <w:rFonts w:hint="eastAsia"/>
                    </w:rPr>
                    <w:t>35.64</w:t>
                  </w:r>
                </w:p>
              </w:tc>
              <w:tc>
                <w:tcPr>
                  <w:tcW w:w="708" w:type="dxa"/>
                  <w:tcBorders>
                    <w:top w:val="single" w:color="auto" w:sz="4" w:space="0"/>
                    <w:left w:val="single" w:color="auto" w:sz="4" w:space="0"/>
                    <w:bottom w:val="single" w:color="auto" w:sz="4" w:space="0"/>
                    <w:right w:val="single" w:color="auto" w:sz="4" w:space="0"/>
                  </w:tcBorders>
                  <w:vAlign w:val="center"/>
                </w:tcPr>
                <w:p w14:paraId="199758B1">
                  <w:pPr>
                    <w:pStyle w:val="33"/>
                  </w:pPr>
                  <w:r>
                    <w:rPr>
                      <w:rFonts w:hint="eastAsia"/>
                    </w:rPr>
                    <w:t>0</w:t>
                  </w:r>
                </w:p>
              </w:tc>
            </w:tr>
            <w:tr w14:paraId="26972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273" w:type="dxa"/>
                  <w:gridSpan w:val="8"/>
                  <w:tcBorders>
                    <w:top w:val="single" w:color="auto" w:sz="4" w:space="0"/>
                    <w:left w:val="single" w:color="auto" w:sz="4" w:space="0"/>
                    <w:bottom w:val="single" w:color="auto" w:sz="4" w:space="0"/>
                    <w:right w:val="single" w:color="auto" w:sz="4" w:space="0"/>
                  </w:tcBorders>
                  <w:vAlign w:val="center"/>
                </w:tcPr>
                <w:p w14:paraId="3C1E09A2">
                  <w:pPr>
                    <w:pStyle w:val="33"/>
                  </w:pPr>
                  <w:r>
                    <w:t>合计</w:t>
                  </w:r>
                </w:p>
              </w:tc>
              <w:tc>
                <w:tcPr>
                  <w:tcW w:w="709" w:type="dxa"/>
                  <w:tcBorders>
                    <w:top w:val="single" w:color="auto" w:sz="4" w:space="0"/>
                    <w:left w:val="single" w:color="auto" w:sz="4" w:space="0"/>
                    <w:bottom w:val="single" w:color="auto" w:sz="4" w:space="0"/>
                    <w:right w:val="single" w:color="auto" w:sz="4" w:space="0"/>
                  </w:tcBorders>
                  <w:vAlign w:val="center"/>
                </w:tcPr>
                <w:p w14:paraId="34764929">
                  <w:pPr>
                    <w:pStyle w:val="33"/>
                  </w:pPr>
                  <w:r>
                    <w:rPr>
                      <w:rFonts w:hint="eastAsia"/>
                    </w:rPr>
                    <w:t>670.788</w:t>
                  </w:r>
                </w:p>
              </w:tc>
              <w:tc>
                <w:tcPr>
                  <w:tcW w:w="708" w:type="dxa"/>
                  <w:tcBorders>
                    <w:top w:val="single" w:color="auto" w:sz="4" w:space="0"/>
                    <w:left w:val="single" w:color="auto" w:sz="4" w:space="0"/>
                    <w:bottom w:val="single" w:color="auto" w:sz="4" w:space="0"/>
                    <w:right w:val="single" w:color="auto" w:sz="4" w:space="0"/>
                  </w:tcBorders>
                  <w:vAlign w:val="center"/>
                </w:tcPr>
                <w:p w14:paraId="6C287B6A">
                  <w:pPr>
                    <w:pStyle w:val="33"/>
                  </w:pPr>
                  <w:r>
                    <w:rPr>
                      <w:rFonts w:hint="eastAsia"/>
                    </w:rPr>
                    <w:t>112.788</w:t>
                  </w:r>
                </w:p>
              </w:tc>
              <w:tc>
                <w:tcPr>
                  <w:tcW w:w="709" w:type="dxa"/>
                  <w:tcBorders>
                    <w:top w:val="single" w:color="auto" w:sz="4" w:space="0"/>
                    <w:left w:val="single" w:color="auto" w:sz="4" w:space="0"/>
                    <w:bottom w:val="single" w:color="auto" w:sz="4" w:space="0"/>
                    <w:right w:val="single" w:color="auto" w:sz="4" w:space="0"/>
                  </w:tcBorders>
                  <w:vAlign w:val="center"/>
                </w:tcPr>
                <w:p w14:paraId="2001BEE4">
                  <w:pPr>
                    <w:pStyle w:val="33"/>
                  </w:pPr>
                  <w:r>
                    <w:rPr>
                      <w:rFonts w:hint="eastAsia"/>
                    </w:rPr>
                    <w:t>558</w:t>
                  </w:r>
                </w:p>
              </w:tc>
              <w:tc>
                <w:tcPr>
                  <w:tcW w:w="708" w:type="dxa"/>
                  <w:tcBorders>
                    <w:top w:val="single" w:color="auto" w:sz="4" w:space="0"/>
                    <w:left w:val="single" w:color="auto" w:sz="4" w:space="0"/>
                    <w:bottom w:val="single" w:color="auto" w:sz="4" w:space="0"/>
                    <w:right w:val="single" w:color="auto" w:sz="4" w:space="0"/>
                  </w:tcBorders>
                  <w:vAlign w:val="center"/>
                </w:tcPr>
                <w:p w14:paraId="4875423A">
                  <w:pPr>
                    <w:pStyle w:val="33"/>
                  </w:pPr>
                  <w:r>
                    <w:rPr>
                      <w:rFonts w:hint="eastAsia"/>
                    </w:rPr>
                    <w:t>36.89</w:t>
                  </w:r>
                </w:p>
              </w:tc>
            </w:tr>
          </w:tbl>
          <w:p w14:paraId="7AB8EA49">
            <w:pPr>
              <w:adjustRightInd w:val="0"/>
              <w:snapToGrid w:val="0"/>
              <w:spacing w:before="120" w:beforeLines="50"/>
              <w:rPr>
                <w:bCs/>
                <w:szCs w:val="21"/>
              </w:rPr>
            </w:pPr>
            <w:r>
              <w:rPr>
                <w:rFonts w:hint="eastAsia"/>
                <w:bCs/>
                <w:szCs w:val="21"/>
              </w:rPr>
              <w:t>给排水情况</w:t>
            </w:r>
            <w:r>
              <w:rPr>
                <w:bCs/>
                <w:szCs w:val="21"/>
              </w:rPr>
              <w:t>具体</w:t>
            </w:r>
            <w:r>
              <w:rPr>
                <w:rFonts w:hint="eastAsia"/>
                <w:bCs/>
                <w:szCs w:val="21"/>
              </w:rPr>
              <w:t>见</w:t>
            </w:r>
            <w:r>
              <w:fldChar w:fldCharType="begin"/>
            </w:r>
            <w:r>
              <w:instrText xml:space="preserve"> REF _Ref29491 \r \h  \* MERGEFORMAT </w:instrText>
            </w:r>
            <w:r>
              <w:fldChar w:fldCharType="separate"/>
            </w:r>
            <w:r>
              <w:rPr>
                <w:rFonts w:hint="eastAsia"/>
                <w:bCs/>
                <w:szCs w:val="21"/>
              </w:rPr>
              <w:t>下表</w:t>
            </w:r>
            <w:r>
              <w:fldChar w:fldCharType="end"/>
            </w:r>
            <w:r>
              <w:rPr>
                <w:bCs/>
                <w:szCs w:val="21"/>
              </w:rPr>
              <w:t>。</w:t>
            </w:r>
          </w:p>
          <w:p w14:paraId="3CB2C199">
            <w:pPr>
              <w:pStyle w:val="54"/>
            </w:pPr>
            <w:r>
              <w:rPr>
                <w:rFonts w:hint="eastAsia"/>
                <w:bCs w:val="0"/>
              </w:rPr>
              <w:t xml:space="preserve">表2-10 </w:t>
            </w:r>
            <w:r>
              <w:rPr>
                <w:rFonts w:hint="eastAsia"/>
              </w:rPr>
              <w:t>项目给排水情况一览表  m</w:t>
            </w:r>
            <w:r>
              <w:rPr>
                <w:rFonts w:hint="eastAsia"/>
                <w:vertAlign w:val="superscript"/>
              </w:rPr>
              <w:t>3</w:t>
            </w:r>
            <w:r>
              <w:rPr>
                <w:rFonts w:hint="eastAsia"/>
              </w:rPr>
              <w:t>/a</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541"/>
              <w:gridCol w:w="796"/>
              <w:gridCol w:w="850"/>
              <w:gridCol w:w="933"/>
              <w:gridCol w:w="709"/>
              <w:gridCol w:w="709"/>
              <w:gridCol w:w="626"/>
              <w:gridCol w:w="650"/>
              <w:gridCol w:w="626"/>
              <w:gridCol w:w="649"/>
              <w:gridCol w:w="851"/>
            </w:tblGrid>
            <w:tr w14:paraId="010F123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541" w:type="dxa"/>
                  <w:vMerge w:val="restart"/>
                  <w:vAlign w:val="center"/>
                </w:tcPr>
                <w:p w14:paraId="0D0F9AD3">
                  <w:pPr>
                    <w:pStyle w:val="33"/>
                  </w:pPr>
                  <w:r>
                    <w:t>序</w:t>
                  </w:r>
                  <w:r>
                    <w:rPr>
                      <w:rFonts w:hint="eastAsia"/>
                    </w:rPr>
                    <w:t>号</w:t>
                  </w:r>
                </w:p>
              </w:tc>
              <w:tc>
                <w:tcPr>
                  <w:tcW w:w="1646" w:type="dxa"/>
                  <w:gridSpan w:val="2"/>
                  <w:vMerge w:val="restart"/>
                  <w:vAlign w:val="center"/>
                </w:tcPr>
                <w:p w14:paraId="50CC4BDD">
                  <w:pPr>
                    <w:pStyle w:val="33"/>
                  </w:pPr>
                  <w:r>
                    <w:rPr>
                      <w:rFonts w:hint="eastAsia"/>
                    </w:rPr>
                    <w:t>项目</w:t>
                  </w:r>
                </w:p>
              </w:tc>
              <w:tc>
                <w:tcPr>
                  <w:tcW w:w="933" w:type="dxa"/>
                  <w:vMerge w:val="restart"/>
                  <w:vAlign w:val="center"/>
                </w:tcPr>
                <w:p w14:paraId="7A5F778D">
                  <w:pPr>
                    <w:pStyle w:val="33"/>
                  </w:pPr>
                  <w:r>
                    <w:t>新鲜水</w:t>
                  </w:r>
                  <w:r>
                    <w:rPr>
                      <w:rFonts w:hint="eastAsia"/>
                    </w:rPr>
                    <w:t>用水总量</w:t>
                  </w:r>
                </w:p>
              </w:tc>
              <w:tc>
                <w:tcPr>
                  <w:tcW w:w="2694" w:type="dxa"/>
                  <w:gridSpan w:val="4"/>
                  <w:vAlign w:val="center"/>
                </w:tcPr>
                <w:p w14:paraId="5B2FAA6C">
                  <w:pPr>
                    <w:pStyle w:val="33"/>
                  </w:pPr>
                  <w:r>
                    <w:rPr>
                      <w:rFonts w:hint="eastAsia"/>
                    </w:rPr>
                    <w:t>给水量</w:t>
                  </w:r>
                </w:p>
              </w:tc>
              <w:tc>
                <w:tcPr>
                  <w:tcW w:w="626" w:type="dxa"/>
                  <w:vMerge w:val="restart"/>
                  <w:vAlign w:val="center"/>
                </w:tcPr>
                <w:p w14:paraId="02E39091">
                  <w:pPr>
                    <w:pStyle w:val="33"/>
                  </w:pPr>
                  <w:r>
                    <w:rPr>
                      <w:rFonts w:hint="eastAsia"/>
                    </w:rPr>
                    <w:t>损耗量</w:t>
                  </w:r>
                </w:p>
              </w:tc>
              <w:tc>
                <w:tcPr>
                  <w:tcW w:w="649" w:type="dxa"/>
                  <w:vMerge w:val="restart"/>
                  <w:vAlign w:val="center"/>
                </w:tcPr>
                <w:p w14:paraId="1E6E8DCB">
                  <w:pPr>
                    <w:pStyle w:val="33"/>
                  </w:pPr>
                  <w:r>
                    <w:rPr>
                      <w:rFonts w:hint="eastAsia"/>
                    </w:rPr>
                    <w:t>废水产生量</w:t>
                  </w:r>
                </w:p>
              </w:tc>
              <w:tc>
                <w:tcPr>
                  <w:tcW w:w="851" w:type="dxa"/>
                  <w:vMerge w:val="restart"/>
                  <w:vAlign w:val="center"/>
                </w:tcPr>
                <w:p w14:paraId="3C7C0D56">
                  <w:pPr>
                    <w:pStyle w:val="33"/>
                  </w:pPr>
                  <w:r>
                    <w:rPr>
                      <w:rFonts w:hint="eastAsia"/>
                    </w:rPr>
                    <w:t>废水排放量及去向</w:t>
                  </w:r>
                </w:p>
              </w:tc>
            </w:tr>
            <w:tr w14:paraId="4300834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541" w:type="dxa"/>
                  <w:vMerge w:val="continue"/>
                  <w:vAlign w:val="center"/>
                </w:tcPr>
                <w:p w14:paraId="3DD89A34"/>
              </w:tc>
              <w:tc>
                <w:tcPr>
                  <w:tcW w:w="1646" w:type="dxa"/>
                  <w:gridSpan w:val="2"/>
                  <w:vMerge w:val="continue"/>
                  <w:tcBorders>
                    <w:left w:val="single" w:color="auto" w:sz="6" w:space="0"/>
                  </w:tcBorders>
                </w:tcPr>
                <w:p w14:paraId="78F3FAC2"/>
              </w:tc>
              <w:tc>
                <w:tcPr>
                  <w:tcW w:w="933" w:type="dxa"/>
                  <w:vMerge w:val="continue"/>
                  <w:tcBorders>
                    <w:left w:val="single" w:color="auto" w:sz="6" w:space="0"/>
                  </w:tcBorders>
                  <w:vAlign w:val="center"/>
                </w:tcPr>
                <w:p w14:paraId="000336D0"/>
              </w:tc>
              <w:tc>
                <w:tcPr>
                  <w:tcW w:w="709" w:type="dxa"/>
                  <w:tcBorders>
                    <w:left w:val="single" w:color="auto" w:sz="6" w:space="0"/>
                  </w:tcBorders>
                  <w:vAlign w:val="center"/>
                </w:tcPr>
                <w:p w14:paraId="1C4D3D51">
                  <w:pPr>
                    <w:pStyle w:val="33"/>
                  </w:pPr>
                  <w:r>
                    <w:t>新鲜水</w:t>
                  </w:r>
                </w:p>
              </w:tc>
              <w:tc>
                <w:tcPr>
                  <w:tcW w:w="709" w:type="dxa"/>
                  <w:tcBorders>
                    <w:left w:val="single" w:color="auto" w:sz="6" w:space="0"/>
                  </w:tcBorders>
                  <w:vAlign w:val="center"/>
                </w:tcPr>
                <w:p w14:paraId="20570AFC">
                  <w:pPr>
                    <w:pStyle w:val="33"/>
                  </w:pPr>
                  <w:r>
                    <w:rPr>
                      <w:rFonts w:hint="eastAsia"/>
                    </w:rPr>
                    <w:t>回用</w:t>
                  </w:r>
                </w:p>
                <w:p w14:paraId="64ED2E75">
                  <w:pPr>
                    <w:pStyle w:val="33"/>
                  </w:pPr>
                  <w:r>
                    <w:t>水</w:t>
                  </w:r>
                  <w:r>
                    <w:rPr>
                      <w:rFonts w:hint="eastAsia"/>
                      <w:vertAlign w:val="superscript"/>
                    </w:rPr>
                    <w:t>c</w:t>
                  </w:r>
                </w:p>
              </w:tc>
              <w:tc>
                <w:tcPr>
                  <w:tcW w:w="626" w:type="dxa"/>
                  <w:tcBorders>
                    <w:left w:val="single" w:color="auto" w:sz="6" w:space="0"/>
                  </w:tcBorders>
                  <w:vAlign w:val="center"/>
                </w:tcPr>
                <w:p w14:paraId="23E85861">
                  <w:pPr>
                    <w:pStyle w:val="33"/>
                  </w:pPr>
                  <w:r>
                    <w:rPr>
                      <w:rFonts w:hint="eastAsia"/>
                    </w:rPr>
                    <w:t>纯</w:t>
                  </w:r>
                </w:p>
                <w:p w14:paraId="68E24699">
                  <w:pPr>
                    <w:pStyle w:val="33"/>
                  </w:pPr>
                  <w:r>
                    <w:t>水</w:t>
                  </w:r>
                  <w:r>
                    <w:rPr>
                      <w:rFonts w:hint="eastAsia"/>
                      <w:vertAlign w:val="superscript"/>
                    </w:rPr>
                    <w:t>a</w:t>
                  </w:r>
                </w:p>
              </w:tc>
              <w:tc>
                <w:tcPr>
                  <w:tcW w:w="650" w:type="dxa"/>
                  <w:tcBorders>
                    <w:left w:val="single" w:color="auto" w:sz="6" w:space="0"/>
                  </w:tcBorders>
                  <w:vAlign w:val="center"/>
                </w:tcPr>
                <w:p w14:paraId="4A119739">
                  <w:pPr>
                    <w:pStyle w:val="33"/>
                  </w:pPr>
                  <w:r>
                    <w:rPr>
                      <w:rFonts w:hint="eastAsia"/>
                    </w:rPr>
                    <w:t>浓</w:t>
                  </w:r>
                </w:p>
                <w:p w14:paraId="3BE49A16">
                  <w:pPr>
                    <w:pStyle w:val="33"/>
                  </w:pPr>
                  <w:r>
                    <w:t>水</w:t>
                  </w:r>
                  <w:r>
                    <w:rPr>
                      <w:rFonts w:hint="eastAsia"/>
                      <w:vertAlign w:val="superscript"/>
                    </w:rPr>
                    <w:t>b</w:t>
                  </w:r>
                </w:p>
              </w:tc>
              <w:tc>
                <w:tcPr>
                  <w:tcW w:w="626" w:type="dxa"/>
                  <w:vMerge w:val="continue"/>
                  <w:tcBorders>
                    <w:left w:val="single" w:color="auto" w:sz="6" w:space="0"/>
                  </w:tcBorders>
                  <w:vAlign w:val="center"/>
                </w:tcPr>
                <w:p w14:paraId="1D86137D"/>
              </w:tc>
              <w:tc>
                <w:tcPr>
                  <w:tcW w:w="649" w:type="dxa"/>
                  <w:vMerge w:val="continue"/>
                  <w:tcBorders>
                    <w:left w:val="single" w:color="auto" w:sz="6" w:space="0"/>
                  </w:tcBorders>
                </w:tcPr>
                <w:p w14:paraId="68EC0DCE"/>
              </w:tc>
              <w:tc>
                <w:tcPr>
                  <w:tcW w:w="851" w:type="dxa"/>
                  <w:vMerge w:val="continue"/>
                  <w:tcBorders>
                    <w:left w:val="single" w:color="auto" w:sz="6" w:space="0"/>
                  </w:tcBorders>
                </w:tcPr>
                <w:p w14:paraId="7294F127"/>
              </w:tc>
            </w:tr>
            <w:tr w14:paraId="71F3A02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Align w:val="center"/>
                </w:tcPr>
                <w:p w14:paraId="7FEBD7D5">
                  <w:pPr>
                    <w:pStyle w:val="33"/>
                  </w:pPr>
                  <w:r>
                    <w:t>1</w:t>
                  </w:r>
                </w:p>
              </w:tc>
              <w:tc>
                <w:tcPr>
                  <w:tcW w:w="796" w:type="dxa"/>
                  <w:tcBorders>
                    <w:left w:val="single" w:color="auto" w:sz="6" w:space="0"/>
                  </w:tcBorders>
                </w:tcPr>
                <w:p w14:paraId="44A2AE8A">
                  <w:pPr>
                    <w:pStyle w:val="33"/>
                  </w:pPr>
                  <w:r>
                    <w:rPr>
                      <w:rFonts w:hint="eastAsia"/>
                    </w:rPr>
                    <w:t>机加工车间（1#车间）</w:t>
                  </w:r>
                </w:p>
              </w:tc>
              <w:tc>
                <w:tcPr>
                  <w:tcW w:w="850" w:type="dxa"/>
                  <w:tcBorders>
                    <w:left w:val="single" w:color="auto" w:sz="6" w:space="0"/>
                  </w:tcBorders>
                  <w:vAlign w:val="center"/>
                </w:tcPr>
                <w:p w14:paraId="60FB00D4">
                  <w:pPr>
                    <w:pStyle w:val="33"/>
                  </w:pPr>
                  <w:r>
                    <w:rPr>
                      <w:rFonts w:hint="eastAsia"/>
                    </w:rPr>
                    <w:t>乳化液调配用水</w:t>
                  </w:r>
                </w:p>
              </w:tc>
              <w:tc>
                <w:tcPr>
                  <w:tcW w:w="933" w:type="dxa"/>
                  <w:tcBorders>
                    <w:left w:val="single" w:color="auto" w:sz="6" w:space="0"/>
                  </w:tcBorders>
                  <w:vAlign w:val="center"/>
                </w:tcPr>
                <w:p w14:paraId="07B8D157">
                  <w:pPr>
                    <w:pStyle w:val="33"/>
                  </w:pPr>
                  <w:r>
                    <w:rPr>
                      <w:rFonts w:hint="eastAsia"/>
                    </w:rPr>
                    <w:t>4（3</w:t>
                  </w:r>
                  <w:r>
                    <w:rPr>
                      <w:rFonts w:hint="eastAsia"/>
                      <w:vertAlign w:val="superscript"/>
                    </w:rPr>
                    <w:t>a</w:t>
                  </w:r>
                  <w:r>
                    <w:rPr>
                      <w:rFonts w:hint="eastAsia"/>
                    </w:rPr>
                    <w:t>）</w:t>
                  </w:r>
                </w:p>
              </w:tc>
              <w:tc>
                <w:tcPr>
                  <w:tcW w:w="709" w:type="dxa"/>
                  <w:tcBorders>
                    <w:left w:val="single" w:color="auto" w:sz="6" w:space="0"/>
                  </w:tcBorders>
                  <w:vAlign w:val="center"/>
                </w:tcPr>
                <w:p w14:paraId="6E1375F2">
                  <w:pPr>
                    <w:pStyle w:val="33"/>
                  </w:pPr>
                  <w:r>
                    <w:rPr>
                      <w:rFonts w:hint="eastAsia"/>
                    </w:rPr>
                    <w:t>0</w:t>
                  </w:r>
                </w:p>
              </w:tc>
              <w:tc>
                <w:tcPr>
                  <w:tcW w:w="709" w:type="dxa"/>
                  <w:tcBorders>
                    <w:left w:val="single" w:color="auto" w:sz="6" w:space="0"/>
                  </w:tcBorders>
                  <w:vAlign w:val="center"/>
                </w:tcPr>
                <w:p w14:paraId="22CA9221">
                  <w:pPr>
                    <w:pStyle w:val="33"/>
                  </w:pPr>
                  <w:r>
                    <w:rPr>
                      <w:rFonts w:hint="eastAsia"/>
                    </w:rPr>
                    <w:t>0</w:t>
                  </w:r>
                </w:p>
              </w:tc>
              <w:tc>
                <w:tcPr>
                  <w:tcW w:w="626" w:type="dxa"/>
                  <w:tcBorders>
                    <w:left w:val="single" w:color="auto" w:sz="6" w:space="0"/>
                  </w:tcBorders>
                  <w:vAlign w:val="center"/>
                </w:tcPr>
                <w:p w14:paraId="475596A2">
                  <w:pPr>
                    <w:pStyle w:val="33"/>
                  </w:pPr>
                  <w:r>
                    <w:rPr>
                      <w:rFonts w:hint="eastAsia"/>
                    </w:rPr>
                    <w:t>3</w:t>
                  </w:r>
                </w:p>
              </w:tc>
              <w:tc>
                <w:tcPr>
                  <w:tcW w:w="650" w:type="dxa"/>
                  <w:tcBorders>
                    <w:left w:val="single" w:color="auto" w:sz="6" w:space="0"/>
                  </w:tcBorders>
                  <w:vAlign w:val="center"/>
                </w:tcPr>
                <w:p w14:paraId="047ED105">
                  <w:pPr>
                    <w:pStyle w:val="33"/>
                  </w:pPr>
                  <w:r>
                    <w:rPr>
                      <w:rFonts w:hint="eastAsia"/>
                    </w:rPr>
                    <w:t>0</w:t>
                  </w:r>
                </w:p>
              </w:tc>
              <w:tc>
                <w:tcPr>
                  <w:tcW w:w="626" w:type="dxa"/>
                  <w:tcBorders>
                    <w:left w:val="single" w:color="auto" w:sz="6" w:space="0"/>
                  </w:tcBorders>
                  <w:vAlign w:val="center"/>
                </w:tcPr>
                <w:p w14:paraId="758A639A">
                  <w:pPr>
                    <w:pStyle w:val="33"/>
                  </w:pPr>
                  <w:r>
                    <w:rPr>
                      <w:rFonts w:hint="eastAsia"/>
                    </w:rPr>
                    <w:t>3</w:t>
                  </w:r>
                </w:p>
              </w:tc>
              <w:tc>
                <w:tcPr>
                  <w:tcW w:w="649" w:type="dxa"/>
                  <w:tcBorders>
                    <w:left w:val="single" w:color="auto" w:sz="6" w:space="0"/>
                  </w:tcBorders>
                  <w:vAlign w:val="center"/>
                </w:tcPr>
                <w:p w14:paraId="6898ED25">
                  <w:pPr>
                    <w:pStyle w:val="33"/>
                  </w:pPr>
                  <w:r>
                    <w:rPr>
                      <w:rFonts w:hint="eastAsia"/>
                    </w:rPr>
                    <w:t>0</w:t>
                  </w:r>
                </w:p>
              </w:tc>
              <w:tc>
                <w:tcPr>
                  <w:tcW w:w="851" w:type="dxa"/>
                  <w:tcBorders>
                    <w:left w:val="single" w:color="auto" w:sz="6" w:space="0"/>
                  </w:tcBorders>
                  <w:vAlign w:val="center"/>
                </w:tcPr>
                <w:p w14:paraId="445FFE79">
                  <w:pPr>
                    <w:pStyle w:val="33"/>
                  </w:pPr>
                  <w:r>
                    <w:rPr>
                      <w:rFonts w:hint="eastAsia"/>
                    </w:rPr>
                    <w:t>全部损耗</w:t>
                  </w:r>
                </w:p>
              </w:tc>
            </w:tr>
            <w:tr w14:paraId="2A3FF14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restart"/>
                  <w:vAlign w:val="center"/>
                </w:tcPr>
                <w:p w14:paraId="15BDC08E">
                  <w:pPr>
                    <w:pStyle w:val="33"/>
                  </w:pPr>
                  <w:r>
                    <w:rPr>
                      <w:rFonts w:hint="eastAsia"/>
                    </w:rPr>
                    <w:t>2</w:t>
                  </w:r>
                </w:p>
              </w:tc>
              <w:tc>
                <w:tcPr>
                  <w:tcW w:w="796" w:type="dxa"/>
                  <w:vMerge w:val="restart"/>
                  <w:tcBorders>
                    <w:left w:val="single" w:color="auto" w:sz="6" w:space="0"/>
                  </w:tcBorders>
                  <w:vAlign w:val="center"/>
                </w:tcPr>
                <w:p w14:paraId="165AF562">
                  <w:pPr>
                    <w:pStyle w:val="33"/>
                  </w:pPr>
                  <w:r>
                    <w:rPr>
                      <w:rFonts w:hint="eastAsia"/>
                    </w:rPr>
                    <w:t>1</w:t>
                  </w:r>
                  <w:r>
                    <w:t>#</w:t>
                  </w:r>
                  <w:r>
                    <w:rPr>
                      <w:rFonts w:hint="eastAsia"/>
                    </w:rPr>
                    <w:t>酸洗生产线</w:t>
                  </w:r>
                </w:p>
              </w:tc>
              <w:tc>
                <w:tcPr>
                  <w:tcW w:w="850" w:type="dxa"/>
                  <w:tcBorders>
                    <w:left w:val="single" w:color="auto" w:sz="6" w:space="0"/>
                  </w:tcBorders>
                  <w:vAlign w:val="center"/>
                </w:tcPr>
                <w:p w14:paraId="7B165387">
                  <w:pPr>
                    <w:pStyle w:val="33"/>
                  </w:pPr>
                  <w:r>
                    <w:rPr>
                      <w:rFonts w:hint="eastAsia"/>
                      <w:bCs/>
                    </w:rPr>
                    <w:t>除油</w:t>
                  </w:r>
                  <w:r>
                    <w:rPr>
                      <w:rFonts w:hint="eastAsia"/>
                    </w:rPr>
                    <w:t>用水</w:t>
                  </w:r>
                </w:p>
              </w:tc>
              <w:tc>
                <w:tcPr>
                  <w:tcW w:w="933" w:type="dxa"/>
                  <w:tcBorders>
                    <w:left w:val="single" w:color="auto" w:sz="6" w:space="0"/>
                  </w:tcBorders>
                  <w:vAlign w:val="center"/>
                </w:tcPr>
                <w:p w14:paraId="52FE0E46">
                  <w:pPr>
                    <w:pStyle w:val="33"/>
                  </w:pPr>
                  <w:r>
                    <w:rPr>
                      <w:rFonts w:hint="eastAsia"/>
                    </w:rPr>
                    <w:t>1.18（3.68</w:t>
                  </w:r>
                  <w:r>
                    <w:rPr>
                      <w:rFonts w:hint="eastAsia"/>
                      <w:vertAlign w:val="superscript"/>
                    </w:rPr>
                    <w:t>b</w:t>
                  </w:r>
                  <w:r>
                    <w:rPr>
                      <w:rFonts w:hint="eastAsia"/>
                    </w:rPr>
                    <w:t xml:space="preserve"> ）</w:t>
                  </w:r>
                </w:p>
              </w:tc>
              <w:tc>
                <w:tcPr>
                  <w:tcW w:w="709" w:type="dxa"/>
                  <w:tcBorders>
                    <w:left w:val="single" w:color="auto" w:sz="6" w:space="0"/>
                  </w:tcBorders>
                  <w:vAlign w:val="center"/>
                </w:tcPr>
                <w:p w14:paraId="729A7D2C">
                  <w:pPr>
                    <w:pStyle w:val="33"/>
                  </w:pPr>
                  <w:r>
                    <w:rPr>
                      <w:rFonts w:hint="eastAsia"/>
                    </w:rPr>
                    <w:t>1.18</w:t>
                  </w:r>
                </w:p>
              </w:tc>
              <w:tc>
                <w:tcPr>
                  <w:tcW w:w="709" w:type="dxa"/>
                  <w:tcBorders>
                    <w:left w:val="single" w:color="auto" w:sz="6" w:space="0"/>
                  </w:tcBorders>
                  <w:vAlign w:val="center"/>
                </w:tcPr>
                <w:p w14:paraId="5E23DC92">
                  <w:pPr>
                    <w:pStyle w:val="33"/>
                  </w:pPr>
                  <w:r>
                    <w:rPr>
                      <w:rFonts w:hint="eastAsia"/>
                    </w:rPr>
                    <w:t>0</w:t>
                  </w:r>
                </w:p>
              </w:tc>
              <w:tc>
                <w:tcPr>
                  <w:tcW w:w="626" w:type="dxa"/>
                  <w:tcBorders>
                    <w:left w:val="single" w:color="auto" w:sz="6" w:space="0"/>
                  </w:tcBorders>
                  <w:vAlign w:val="center"/>
                </w:tcPr>
                <w:p w14:paraId="7350B93C">
                  <w:pPr>
                    <w:pStyle w:val="33"/>
                  </w:pPr>
                  <w:r>
                    <w:rPr>
                      <w:rFonts w:hint="eastAsia"/>
                    </w:rPr>
                    <w:t>0</w:t>
                  </w:r>
                </w:p>
              </w:tc>
              <w:tc>
                <w:tcPr>
                  <w:tcW w:w="650" w:type="dxa"/>
                  <w:tcBorders>
                    <w:left w:val="single" w:color="auto" w:sz="6" w:space="0"/>
                  </w:tcBorders>
                  <w:vAlign w:val="center"/>
                </w:tcPr>
                <w:p w14:paraId="3EE24CC2">
                  <w:pPr>
                    <w:pStyle w:val="33"/>
                  </w:pPr>
                  <w:r>
                    <w:rPr>
                      <w:rFonts w:hint="eastAsia"/>
                    </w:rPr>
                    <w:t>3.68</w:t>
                  </w:r>
                </w:p>
              </w:tc>
              <w:tc>
                <w:tcPr>
                  <w:tcW w:w="626" w:type="dxa"/>
                  <w:tcBorders>
                    <w:left w:val="single" w:color="auto" w:sz="6" w:space="0"/>
                  </w:tcBorders>
                  <w:vAlign w:val="center"/>
                </w:tcPr>
                <w:p w14:paraId="11FA9158">
                  <w:pPr>
                    <w:pStyle w:val="33"/>
                  </w:pPr>
                  <w:r>
                    <w:rPr>
                      <w:rFonts w:hint="eastAsia"/>
                    </w:rPr>
                    <w:t>4.86</w:t>
                  </w:r>
                </w:p>
              </w:tc>
              <w:tc>
                <w:tcPr>
                  <w:tcW w:w="649" w:type="dxa"/>
                  <w:tcBorders>
                    <w:left w:val="single" w:color="auto" w:sz="6" w:space="0"/>
                  </w:tcBorders>
                  <w:vAlign w:val="center"/>
                </w:tcPr>
                <w:p w14:paraId="0AE92FD1">
                  <w:pPr>
                    <w:pStyle w:val="33"/>
                  </w:pPr>
                  <w:r>
                    <w:rPr>
                      <w:rFonts w:hint="eastAsia"/>
                    </w:rPr>
                    <w:t>0</w:t>
                  </w:r>
                </w:p>
              </w:tc>
              <w:tc>
                <w:tcPr>
                  <w:tcW w:w="851" w:type="dxa"/>
                  <w:tcBorders>
                    <w:left w:val="single" w:color="auto" w:sz="6" w:space="0"/>
                  </w:tcBorders>
                  <w:vAlign w:val="center"/>
                </w:tcPr>
                <w:p w14:paraId="0FAF3037">
                  <w:pPr>
                    <w:pStyle w:val="33"/>
                  </w:pPr>
                  <w:r>
                    <w:rPr>
                      <w:rFonts w:hint="eastAsia"/>
                    </w:rPr>
                    <w:t>全部损耗</w:t>
                  </w:r>
                </w:p>
              </w:tc>
            </w:tr>
            <w:tr w14:paraId="15D1283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353A2B9D"/>
              </w:tc>
              <w:tc>
                <w:tcPr>
                  <w:tcW w:w="796" w:type="dxa"/>
                  <w:vMerge w:val="continue"/>
                  <w:tcBorders>
                    <w:left w:val="single" w:color="auto" w:sz="6" w:space="0"/>
                  </w:tcBorders>
                  <w:vAlign w:val="center"/>
                </w:tcPr>
                <w:p w14:paraId="706E300B"/>
              </w:tc>
              <w:tc>
                <w:tcPr>
                  <w:tcW w:w="850" w:type="dxa"/>
                  <w:tcBorders>
                    <w:left w:val="single" w:color="auto" w:sz="6" w:space="0"/>
                  </w:tcBorders>
                  <w:vAlign w:val="center"/>
                </w:tcPr>
                <w:p w14:paraId="5585ABB5">
                  <w:pPr>
                    <w:pStyle w:val="33"/>
                  </w:pPr>
                  <w:r>
                    <w:rPr>
                      <w:rFonts w:hint="eastAsia"/>
                    </w:rPr>
                    <w:t>除油水洗用水</w:t>
                  </w:r>
                </w:p>
              </w:tc>
              <w:tc>
                <w:tcPr>
                  <w:tcW w:w="933" w:type="dxa"/>
                  <w:tcBorders>
                    <w:left w:val="single" w:color="auto" w:sz="6" w:space="0"/>
                  </w:tcBorders>
                  <w:vAlign w:val="center"/>
                </w:tcPr>
                <w:p w14:paraId="18D0A30B">
                  <w:pPr>
                    <w:pStyle w:val="33"/>
                  </w:pPr>
                  <w:r>
                    <w:rPr>
                      <w:rFonts w:hint="eastAsia"/>
                    </w:rPr>
                    <w:t>（30.204</w:t>
                  </w:r>
                  <w:r>
                    <w:rPr>
                      <w:rFonts w:hint="eastAsia"/>
                      <w:vertAlign w:val="superscript"/>
                    </w:rPr>
                    <w:t>c</w:t>
                  </w:r>
                  <w:r>
                    <w:rPr>
                      <w:rFonts w:hint="eastAsia"/>
                    </w:rPr>
                    <w:t>）</w:t>
                  </w:r>
                </w:p>
              </w:tc>
              <w:tc>
                <w:tcPr>
                  <w:tcW w:w="709" w:type="dxa"/>
                  <w:tcBorders>
                    <w:left w:val="single" w:color="auto" w:sz="6" w:space="0"/>
                  </w:tcBorders>
                  <w:vAlign w:val="center"/>
                </w:tcPr>
                <w:p w14:paraId="65564F1D">
                  <w:pPr>
                    <w:pStyle w:val="33"/>
                  </w:pPr>
                  <w:r>
                    <w:rPr>
                      <w:rFonts w:hint="eastAsia"/>
                    </w:rPr>
                    <w:t>0</w:t>
                  </w:r>
                </w:p>
              </w:tc>
              <w:tc>
                <w:tcPr>
                  <w:tcW w:w="709" w:type="dxa"/>
                  <w:tcBorders>
                    <w:left w:val="single" w:color="auto" w:sz="6" w:space="0"/>
                  </w:tcBorders>
                  <w:vAlign w:val="center"/>
                </w:tcPr>
                <w:p w14:paraId="3C0F7B50">
                  <w:pPr>
                    <w:pStyle w:val="33"/>
                  </w:pPr>
                  <w:r>
                    <w:rPr>
                      <w:rFonts w:hint="eastAsia"/>
                    </w:rPr>
                    <w:t>30.204</w:t>
                  </w:r>
                </w:p>
              </w:tc>
              <w:tc>
                <w:tcPr>
                  <w:tcW w:w="626" w:type="dxa"/>
                  <w:tcBorders>
                    <w:left w:val="single" w:color="auto" w:sz="6" w:space="0"/>
                  </w:tcBorders>
                  <w:vAlign w:val="center"/>
                </w:tcPr>
                <w:p w14:paraId="333470E8">
                  <w:pPr>
                    <w:pStyle w:val="33"/>
                  </w:pPr>
                  <w:r>
                    <w:rPr>
                      <w:rFonts w:hint="eastAsia"/>
                    </w:rPr>
                    <w:t>0</w:t>
                  </w:r>
                </w:p>
              </w:tc>
              <w:tc>
                <w:tcPr>
                  <w:tcW w:w="650" w:type="dxa"/>
                  <w:tcBorders>
                    <w:left w:val="single" w:color="auto" w:sz="6" w:space="0"/>
                  </w:tcBorders>
                  <w:vAlign w:val="center"/>
                </w:tcPr>
                <w:p w14:paraId="6AD76E50">
                  <w:pPr>
                    <w:pStyle w:val="33"/>
                  </w:pPr>
                  <w:r>
                    <w:rPr>
                      <w:rFonts w:hint="eastAsia"/>
                    </w:rPr>
                    <w:t>0</w:t>
                  </w:r>
                </w:p>
              </w:tc>
              <w:tc>
                <w:tcPr>
                  <w:tcW w:w="626" w:type="dxa"/>
                  <w:tcBorders>
                    <w:left w:val="single" w:color="auto" w:sz="6" w:space="0"/>
                  </w:tcBorders>
                  <w:vAlign w:val="center"/>
                </w:tcPr>
                <w:p w14:paraId="332A8AF3">
                  <w:pPr>
                    <w:pStyle w:val="33"/>
                  </w:pPr>
                  <w:r>
                    <w:rPr>
                      <w:rFonts w:hint="eastAsia"/>
                    </w:rPr>
                    <w:t>7.704</w:t>
                  </w:r>
                </w:p>
              </w:tc>
              <w:tc>
                <w:tcPr>
                  <w:tcW w:w="649" w:type="dxa"/>
                  <w:tcBorders>
                    <w:left w:val="single" w:color="auto" w:sz="6" w:space="0"/>
                  </w:tcBorders>
                  <w:vAlign w:val="center"/>
                </w:tcPr>
                <w:p w14:paraId="452E72F0">
                  <w:pPr>
                    <w:pStyle w:val="33"/>
                  </w:pPr>
                  <w:r>
                    <w:rPr>
                      <w:rFonts w:hint="eastAsia"/>
                    </w:rPr>
                    <w:t>22.5</w:t>
                  </w:r>
                </w:p>
              </w:tc>
              <w:tc>
                <w:tcPr>
                  <w:tcW w:w="851" w:type="dxa"/>
                  <w:tcBorders>
                    <w:left w:val="single" w:color="auto" w:sz="6" w:space="0"/>
                  </w:tcBorders>
                  <w:vAlign w:val="center"/>
                </w:tcPr>
                <w:p w14:paraId="09E0AC9E">
                  <w:pPr>
                    <w:pStyle w:val="33"/>
                  </w:pPr>
                  <w:r>
                    <w:rPr>
                      <w:rFonts w:hint="eastAsia"/>
                    </w:rPr>
                    <w:t>现有工程1号污水处理站</w:t>
                  </w:r>
                </w:p>
              </w:tc>
            </w:tr>
            <w:tr w14:paraId="06325E1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1C34D981"/>
              </w:tc>
              <w:tc>
                <w:tcPr>
                  <w:tcW w:w="796" w:type="dxa"/>
                  <w:vMerge w:val="continue"/>
                  <w:tcBorders>
                    <w:left w:val="single" w:color="auto" w:sz="6" w:space="0"/>
                  </w:tcBorders>
                  <w:vAlign w:val="center"/>
                </w:tcPr>
                <w:p w14:paraId="2354B64C"/>
              </w:tc>
              <w:tc>
                <w:tcPr>
                  <w:tcW w:w="850" w:type="dxa"/>
                  <w:tcBorders>
                    <w:left w:val="single" w:color="auto" w:sz="6" w:space="0"/>
                  </w:tcBorders>
                  <w:vAlign w:val="center"/>
                </w:tcPr>
                <w:p w14:paraId="17A6BC3D">
                  <w:pPr>
                    <w:pStyle w:val="33"/>
                  </w:pPr>
                  <w:r>
                    <w:rPr>
                      <w:rFonts w:hint="eastAsia"/>
                    </w:rPr>
                    <w:t>酸洗用水</w:t>
                  </w:r>
                </w:p>
              </w:tc>
              <w:tc>
                <w:tcPr>
                  <w:tcW w:w="933" w:type="dxa"/>
                  <w:tcBorders>
                    <w:left w:val="single" w:color="auto" w:sz="6" w:space="0"/>
                  </w:tcBorders>
                  <w:vAlign w:val="center"/>
                </w:tcPr>
                <w:p w14:paraId="228F5DAF">
                  <w:pPr>
                    <w:pStyle w:val="33"/>
                  </w:pPr>
                  <w:r>
                    <w:rPr>
                      <w:rFonts w:hint="eastAsia"/>
                    </w:rPr>
                    <w:t>4.665</w:t>
                  </w:r>
                </w:p>
              </w:tc>
              <w:tc>
                <w:tcPr>
                  <w:tcW w:w="709" w:type="dxa"/>
                  <w:tcBorders>
                    <w:left w:val="single" w:color="auto" w:sz="6" w:space="0"/>
                  </w:tcBorders>
                  <w:vAlign w:val="center"/>
                </w:tcPr>
                <w:p w14:paraId="17AAFB3B">
                  <w:pPr>
                    <w:pStyle w:val="33"/>
                  </w:pPr>
                  <w:r>
                    <w:rPr>
                      <w:rFonts w:hint="eastAsia"/>
                    </w:rPr>
                    <w:t>4.665</w:t>
                  </w:r>
                </w:p>
              </w:tc>
              <w:tc>
                <w:tcPr>
                  <w:tcW w:w="709" w:type="dxa"/>
                  <w:tcBorders>
                    <w:left w:val="single" w:color="auto" w:sz="6" w:space="0"/>
                  </w:tcBorders>
                  <w:vAlign w:val="center"/>
                </w:tcPr>
                <w:p w14:paraId="7374F089">
                  <w:pPr>
                    <w:pStyle w:val="33"/>
                  </w:pPr>
                  <w:r>
                    <w:rPr>
                      <w:rFonts w:hint="eastAsia"/>
                    </w:rPr>
                    <w:t>0</w:t>
                  </w:r>
                </w:p>
              </w:tc>
              <w:tc>
                <w:tcPr>
                  <w:tcW w:w="626" w:type="dxa"/>
                  <w:tcBorders>
                    <w:left w:val="single" w:color="auto" w:sz="6" w:space="0"/>
                  </w:tcBorders>
                  <w:vAlign w:val="center"/>
                </w:tcPr>
                <w:p w14:paraId="3D92A9DC">
                  <w:pPr>
                    <w:pStyle w:val="33"/>
                  </w:pPr>
                  <w:r>
                    <w:rPr>
                      <w:rFonts w:hint="eastAsia"/>
                    </w:rPr>
                    <w:t>0</w:t>
                  </w:r>
                </w:p>
              </w:tc>
              <w:tc>
                <w:tcPr>
                  <w:tcW w:w="650" w:type="dxa"/>
                  <w:tcBorders>
                    <w:left w:val="single" w:color="auto" w:sz="6" w:space="0"/>
                  </w:tcBorders>
                  <w:vAlign w:val="center"/>
                </w:tcPr>
                <w:p w14:paraId="47B4404C">
                  <w:pPr>
                    <w:pStyle w:val="33"/>
                  </w:pPr>
                  <w:r>
                    <w:rPr>
                      <w:rFonts w:hint="eastAsia"/>
                    </w:rPr>
                    <w:t>0</w:t>
                  </w:r>
                </w:p>
              </w:tc>
              <w:tc>
                <w:tcPr>
                  <w:tcW w:w="626" w:type="dxa"/>
                  <w:tcBorders>
                    <w:left w:val="single" w:color="auto" w:sz="6" w:space="0"/>
                  </w:tcBorders>
                  <w:vAlign w:val="center"/>
                </w:tcPr>
                <w:p w14:paraId="1639757A">
                  <w:pPr>
                    <w:pStyle w:val="33"/>
                  </w:pPr>
                  <w:r>
                    <w:rPr>
                      <w:rFonts w:hint="eastAsia"/>
                    </w:rPr>
                    <w:t>4.665</w:t>
                  </w:r>
                </w:p>
              </w:tc>
              <w:tc>
                <w:tcPr>
                  <w:tcW w:w="649" w:type="dxa"/>
                  <w:tcBorders>
                    <w:left w:val="single" w:color="auto" w:sz="6" w:space="0"/>
                  </w:tcBorders>
                  <w:vAlign w:val="center"/>
                </w:tcPr>
                <w:p w14:paraId="1F4ABFB6">
                  <w:pPr>
                    <w:pStyle w:val="33"/>
                  </w:pPr>
                  <w:r>
                    <w:rPr>
                      <w:rFonts w:hint="eastAsia"/>
                    </w:rPr>
                    <w:t>0</w:t>
                  </w:r>
                </w:p>
              </w:tc>
              <w:tc>
                <w:tcPr>
                  <w:tcW w:w="851" w:type="dxa"/>
                  <w:tcBorders>
                    <w:left w:val="single" w:color="auto" w:sz="6" w:space="0"/>
                  </w:tcBorders>
                  <w:vAlign w:val="center"/>
                </w:tcPr>
                <w:p w14:paraId="07819EA9">
                  <w:pPr>
                    <w:pStyle w:val="33"/>
                  </w:pPr>
                  <w:r>
                    <w:rPr>
                      <w:rFonts w:hint="eastAsia"/>
                    </w:rPr>
                    <w:t>全部损耗</w:t>
                  </w:r>
                </w:p>
              </w:tc>
            </w:tr>
            <w:tr w14:paraId="0A88A6C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70EB088E"/>
              </w:tc>
              <w:tc>
                <w:tcPr>
                  <w:tcW w:w="796" w:type="dxa"/>
                  <w:vMerge w:val="continue"/>
                  <w:tcBorders>
                    <w:left w:val="single" w:color="auto" w:sz="6" w:space="0"/>
                  </w:tcBorders>
                  <w:vAlign w:val="center"/>
                </w:tcPr>
                <w:p w14:paraId="43EF6EBE"/>
              </w:tc>
              <w:tc>
                <w:tcPr>
                  <w:tcW w:w="850" w:type="dxa"/>
                  <w:tcBorders>
                    <w:left w:val="single" w:color="auto" w:sz="6" w:space="0"/>
                  </w:tcBorders>
                  <w:vAlign w:val="center"/>
                </w:tcPr>
                <w:p w14:paraId="418CA729">
                  <w:pPr>
                    <w:pStyle w:val="33"/>
                  </w:pPr>
                  <w:r>
                    <w:rPr>
                      <w:rFonts w:hint="eastAsia"/>
                    </w:rPr>
                    <w:t>酸洗水洗用水</w:t>
                  </w:r>
                </w:p>
              </w:tc>
              <w:tc>
                <w:tcPr>
                  <w:tcW w:w="933" w:type="dxa"/>
                  <w:tcBorders>
                    <w:left w:val="single" w:color="auto" w:sz="6" w:space="0"/>
                  </w:tcBorders>
                  <w:vAlign w:val="center"/>
                </w:tcPr>
                <w:p w14:paraId="5E7B97BF">
                  <w:pPr>
                    <w:pStyle w:val="33"/>
                  </w:pPr>
                  <w:r>
                    <w:rPr>
                      <w:rFonts w:hint="eastAsia"/>
                    </w:rPr>
                    <w:t>（82.305</w:t>
                  </w:r>
                  <w:r>
                    <w:rPr>
                      <w:rFonts w:hint="eastAsia"/>
                      <w:vertAlign w:val="superscript"/>
                    </w:rPr>
                    <w:t>c</w:t>
                  </w:r>
                  <w:r>
                    <w:rPr>
                      <w:rFonts w:hint="eastAsia"/>
                    </w:rPr>
                    <w:t>）</w:t>
                  </w:r>
                </w:p>
              </w:tc>
              <w:tc>
                <w:tcPr>
                  <w:tcW w:w="709" w:type="dxa"/>
                  <w:tcBorders>
                    <w:left w:val="single" w:color="auto" w:sz="6" w:space="0"/>
                  </w:tcBorders>
                  <w:vAlign w:val="center"/>
                </w:tcPr>
                <w:p w14:paraId="53A0D7AC">
                  <w:pPr>
                    <w:pStyle w:val="33"/>
                  </w:pPr>
                  <w:r>
                    <w:t>0</w:t>
                  </w:r>
                </w:p>
              </w:tc>
              <w:tc>
                <w:tcPr>
                  <w:tcW w:w="709" w:type="dxa"/>
                  <w:tcBorders>
                    <w:left w:val="single" w:color="auto" w:sz="6" w:space="0"/>
                  </w:tcBorders>
                  <w:vAlign w:val="center"/>
                </w:tcPr>
                <w:p w14:paraId="6A00273D">
                  <w:pPr>
                    <w:pStyle w:val="33"/>
                  </w:pPr>
                  <w:r>
                    <w:rPr>
                      <w:rFonts w:hint="eastAsia"/>
                    </w:rPr>
                    <w:t>82.305</w:t>
                  </w:r>
                </w:p>
              </w:tc>
              <w:tc>
                <w:tcPr>
                  <w:tcW w:w="626" w:type="dxa"/>
                  <w:tcBorders>
                    <w:left w:val="single" w:color="auto" w:sz="6" w:space="0"/>
                  </w:tcBorders>
                  <w:vAlign w:val="center"/>
                </w:tcPr>
                <w:p w14:paraId="15071B54">
                  <w:pPr>
                    <w:pStyle w:val="33"/>
                  </w:pPr>
                  <w:r>
                    <w:rPr>
                      <w:rFonts w:hint="eastAsia"/>
                    </w:rPr>
                    <w:t>0</w:t>
                  </w:r>
                </w:p>
              </w:tc>
              <w:tc>
                <w:tcPr>
                  <w:tcW w:w="650" w:type="dxa"/>
                  <w:tcBorders>
                    <w:left w:val="single" w:color="auto" w:sz="6" w:space="0"/>
                  </w:tcBorders>
                  <w:vAlign w:val="center"/>
                </w:tcPr>
                <w:p w14:paraId="1D8B7D86">
                  <w:pPr>
                    <w:pStyle w:val="33"/>
                  </w:pPr>
                  <w:r>
                    <w:rPr>
                      <w:rFonts w:hint="eastAsia"/>
                    </w:rPr>
                    <w:t>0</w:t>
                  </w:r>
                </w:p>
              </w:tc>
              <w:tc>
                <w:tcPr>
                  <w:tcW w:w="626" w:type="dxa"/>
                  <w:tcBorders>
                    <w:left w:val="single" w:color="auto" w:sz="6" w:space="0"/>
                  </w:tcBorders>
                  <w:vAlign w:val="center"/>
                </w:tcPr>
                <w:p w14:paraId="7D7C21D7">
                  <w:pPr>
                    <w:pStyle w:val="33"/>
                  </w:pPr>
                  <w:r>
                    <w:rPr>
                      <w:rFonts w:hint="eastAsia"/>
                    </w:rPr>
                    <w:t>13.365</w:t>
                  </w:r>
                </w:p>
              </w:tc>
              <w:tc>
                <w:tcPr>
                  <w:tcW w:w="649" w:type="dxa"/>
                  <w:tcBorders>
                    <w:left w:val="single" w:color="auto" w:sz="6" w:space="0"/>
                  </w:tcBorders>
                  <w:vAlign w:val="center"/>
                </w:tcPr>
                <w:p w14:paraId="71C10822">
                  <w:pPr>
                    <w:pStyle w:val="33"/>
                  </w:pPr>
                  <w:r>
                    <w:rPr>
                      <w:rFonts w:hint="eastAsia"/>
                    </w:rPr>
                    <w:t>68.94</w:t>
                  </w:r>
                </w:p>
              </w:tc>
              <w:tc>
                <w:tcPr>
                  <w:tcW w:w="851" w:type="dxa"/>
                  <w:tcBorders>
                    <w:left w:val="single" w:color="auto" w:sz="6" w:space="0"/>
                  </w:tcBorders>
                  <w:vAlign w:val="center"/>
                </w:tcPr>
                <w:p w14:paraId="737035C7">
                  <w:pPr>
                    <w:pStyle w:val="33"/>
                  </w:pPr>
                  <w:r>
                    <w:rPr>
                      <w:rFonts w:hint="eastAsia"/>
                    </w:rPr>
                    <w:t>现有工程1号污水处理站</w:t>
                  </w:r>
                </w:p>
              </w:tc>
            </w:tr>
            <w:tr w14:paraId="32380C8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429ACE22"/>
              </w:tc>
              <w:tc>
                <w:tcPr>
                  <w:tcW w:w="796" w:type="dxa"/>
                  <w:vMerge w:val="continue"/>
                  <w:tcBorders>
                    <w:left w:val="single" w:color="auto" w:sz="6" w:space="0"/>
                  </w:tcBorders>
                  <w:vAlign w:val="center"/>
                </w:tcPr>
                <w:p w14:paraId="6C76752A"/>
              </w:tc>
              <w:tc>
                <w:tcPr>
                  <w:tcW w:w="850" w:type="dxa"/>
                  <w:tcBorders>
                    <w:left w:val="single" w:color="auto" w:sz="6" w:space="0"/>
                  </w:tcBorders>
                  <w:vAlign w:val="center"/>
                </w:tcPr>
                <w:p w14:paraId="15426BE5">
                  <w:pPr>
                    <w:pStyle w:val="33"/>
                  </w:pPr>
                  <w:r>
                    <w:rPr>
                      <w:rFonts w:hint="eastAsia"/>
                    </w:rPr>
                    <w:t>碱液喷淋塔用水</w:t>
                  </w:r>
                </w:p>
              </w:tc>
              <w:tc>
                <w:tcPr>
                  <w:tcW w:w="933" w:type="dxa"/>
                  <w:tcBorders>
                    <w:left w:val="single" w:color="auto" w:sz="6" w:space="0"/>
                  </w:tcBorders>
                  <w:vAlign w:val="center"/>
                </w:tcPr>
                <w:p w14:paraId="09C2824E">
                  <w:pPr>
                    <w:pStyle w:val="33"/>
                  </w:pPr>
                  <w:r>
                    <w:rPr>
                      <w:rFonts w:hint="eastAsia"/>
                    </w:rPr>
                    <w:t>（5</w:t>
                  </w:r>
                  <w:r>
                    <w:rPr>
                      <w:rFonts w:hint="eastAsia"/>
                      <w:vertAlign w:val="superscript"/>
                    </w:rPr>
                    <w:t>c</w:t>
                  </w:r>
                  <w:r>
                    <w:rPr>
                      <w:rFonts w:hint="eastAsia"/>
                    </w:rPr>
                    <w:t>）</w:t>
                  </w:r>
                </w:p>
              </w:tc>
              <w:tc>
                <w:tcPr>
                  <w:tcW w:w="709" w:type="dxa"/>
                  <w:tcBorders>
                    <w:left w:val="single" w:color="auto" w:sz="6" w:space="0"/>
                  </w:tcBorders>
                  <w:vAlign w:val="center"/>
                </w:tcPr>
                <w:p w14:paraId="3626B5EC">
                  <w:pPr>
                    <w:pStyle w:val="33"/>
                  </w:pPr>
                  <w:r>
                    <w:rPr>
                      <w:rFonts w:hint="eastAsia"/>
                    </w:rPr>
                    <w:t>0</w:t>
                  </w:r>
                </w:p>
              </w:tc>
              <w:tc>
                <w:tcPr>
                  <w:tcW w:w="709" w:type="dxa"/>
                  <w:tcBorders>
                    <w:left w:val="single" w:color="auto" w:sz="6" w:space="0"/>
                  </w:tcBorders>
                  <w:vAlign w:val="center"/>
                </w:tcPr>
                <w:p w14:paraId="442DEE16">
                  <w:pPr>
                    <w:pStyle w:val="33"/>
                  </w:pPr>
                  <w:r>
                    <w:rPr>
                      <w:rFonts w:hint="eastAsia"/>
                    </w:rPr>
                    <w:t>5</w:t>
                  </w:r>
                </w:p>
              </w:tc>
              <w:tc>
                <w:tcPr>
                  <w:tcW w:w="626" w:type="dxa"/>
                  <w:tcBorders>
                    <w:left w:val="single" w:color="auto" w:sz="6" w:space="0"/>
                  </w:tcBorders>
                  <w:vAlign w:val="center"/>
                </w:tcPr>
                <w:p w14:paraId="41B61EDB">
                  <w:pPr>
                    <w:pStyle w:val="33"/>
                  </w:pPr>
                  <w:r>
                    <w:rPr>
                      <w:rFonts w:hint="eastAsia"/>
                    </w:rPr>
                    <w:t>0</w:t>
                  </w:r>
                </w:p>
              </w:tc>
              <w:tc>
                <w:tcPr>
                  <w:tcW w:w="650" w:type="dxa"/>
                  <w:tcBorders>
                    <w:left w:val="single" w:color="auto" w:sz="6" w:space="0"/>
                  </w:tcBorders>
                  <w:vAlign w:val="center"/>
                </w:tcPr>
                <w:p w14:paraId="19D10561">
                  <w:pPr>
                    <w:pStyle w:val="33"/>
                  </w:pPr>
                  <w:r>
                    <w:rPr>
                      <w:rFonts w:hint="eastAsia"/>
                    </w:rPr>
                    <w:t>0</w:t>
                  </w:r>
                </w:p>
              </w:tc>
              <w:tc>
                <w:tcPr>
                  <w:tcW w:w="626" w:type="dxa"/>
                  <w:tcBorders>
                    <w:left w:val="single" w:color="auto" w:sz="6" w:space="0"/>
                  </w:tcBorders>
                  <w:vAlign w:val="center"/>
                </w:tcPr>
                <w:p w14:paraId="5BC68E4B">
                  <w:pPr>
                    <w:pStyle w:val="33"/>
                  </w:pPr>
                  <w:r>
                    <w:rPr>
                      <w:rFonts w:hint="eastAsia"/>
                    </w:rPr>
                    <w:t>3.5</w:t>
                  </w:r>
                </w:p>
              </w:tc>
              <w:tc>
                <w:tcPr>
                  <w:tcW w:w="649" w:type="dxa"/>
                  <w:tcBorders>
                    <w:left w:val="single" w:color="auto" w:sz="6" w:space="0"/>
                  </w:tcBorders>
                  <w:vAlign w:val="center"/>
                </w:tcPr>
                <w:p w14:paraId="37114768">
                  <w:pPr>
                    <w:pStyle w:val="33"/>
                  </w:pPr>
                  <w:r>
                    <w:rPr>
                      <w:rFonts w:hint="eastAsia"/>
                    </w:rPr>
                    <w:t>1.5</w:t>
                  </w:r>
                </w:p>
              </w:tc>
              <w:tc>
                <w:tcPr>
                  <w:tcW w:w="851" w:type="dxa"/>
                  <w:tcBorders>
                    <w:left w:val="single" w:color="auto" w:sz="6" w:space="0"/>
                  </w:tcBorders>
                  <w:vAlign w:val="center"/>
                </w:tcPr>
                <w:p w14:paraId="01DA2F98">
                  <w:pPr>
                    <w:pStyle w:val="33"/>
                  </w:pPr>
                  <w:r>
                    <w:rPr>
                      <w:rFonts w:hint="eastAsia"/>
                    </w:rPr>
                    <w:t>现有工程1号污水处理站</w:t>
                  </w:r>
                </w:p>
              </w:tc>
            </w:tr>
            <w:tr w14:paraId="4131FA7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2ADB1C91"/>
              </w:tc>
              <w:tc>
                <w:tcPr>
                  <w:tcW w:w="796" w:type="dxa"/>
                  <w:vMerge w:val="continue"/>
                  <w:tcBorders>
                    <w:left w:val="single" w:color="auto" w:sz="6" w:space="0"/>
                  </w:tcBorders>
                  <w:vAlign w:val="center"/>
                </w:tcPr>
                <w:p w14:paraId="58D65462"/>
              </w:tc>
              <w:tc>
                <w:tcPr>
                  <w:tcW w:w="850" w:type="dxa"/>
                  <w:tcBorders>
                    <w:left w:val="single" w:color="auto" w:sz="6" w:space="0"/>
                  </w:tcBorders>
                  <w:vAlign w:val="center"/>
                </w:tcPr>
                <w:p w14:paraId="16CF8795">
                  <w:pPr>
                    <w:pStyle w:val="33"/>
                  </w:pPr>
                  <w:r>
                    <w:rPr>
                      <w:rFonts w:hint="eastAsia"/>
                    </w:rPr>
                    <w:t>除油槽液配置</w:t>
                  </w:r>
                </w:p>
              </w:tc>
              <w:tc>
                <w:tcPr>
                  <w:tcW w:w="933" w:type="dxa"/>
                  <w:tcBorders>
                    <w:left w:val="single" w:color="auto" w:sz="6" w:space="0"/>
                  </w:tcBorders>
                  <w:vAlign w:val="center"/>
                </w:tcPr>
                <w:p w14:paraId="2E31EFEA">
                  <w:pPr>
                    <w:pStyle w:val="33"/>
                  </w:pPr>
                  <w:r>
                    <w:rPr>
                      <w:rFonts w:hint="eastAsia"/>
                    </w:rPr>
                    <w:t xml:space="preserve">2.54 </w:t>
                  </w:r>
                </w:p>
              </w:tc>
              <w:tc>
                <w:tcPr>
                  <w:tcW w:w="709" w:type="dxa"/>
                  <w:tcBorders>
                    <w:left w:val="single" w:color="auto" w:sz="6" w:space="0"/>
                  </w:tcBorders>
                  <w:vAlign w:val="center"/>
                </w:tcPr>
                <w:p w14:paraId="2EFDD47A">
                  <w:pPr>
                    <w:pStyle w:val="33"/>
                  </w:pPr>
                  <w:r>
                    <w:rPr>
                      <w:rFonts w:hint="eastAsia"/>
                    </w:rPr>
                    <w:t>2.54</w:t>
                  </w:r>
                </w:p>
              </w:tc>
              <w:tc>
                <w:tcPr>
                  <w:tcW w:w="709" w:type="dxa"/>
                  <w:tcBorders>
                    <w:left w:val="single" w:color="auto" w:sz="6" w:space="0"/>
                  </w:tcBorders>
                  <w:vAlign w:val="center"/>
                </w:tcPr>
                <w:p w14:paraId="30A3F639">
                  <w:pPr>
                    <w:pStyle w:val="33"/>
                  </w:pPr>
                  <w:r>
                    <w:rPr>
                      <w:rFonts w:hint="eastAsia"/>
                    </w:rPr>
                    <w:t>0</w:t>
                  </w:r>
                </w:p>
              </w:tc>
              <w:tc>
                <w:tcPr>
                  <w:tcW w:w="626" w:type="dxa"/>
                  <w:tcBorders>
                    <w:left w:val="single" w:color="auto" w:sz="6" w:space="0"/>
                  </w:tcBorders>
                  <w:vAlign w:val="center"/>
                </w:tcPr>
                <w:p w14:paraId="1120FF3A">
                  <w:pPr>
                    <w:pStyle w:val="33"/>
                  </w:pPr>
                  <w:r>
                    <w:rPr>
                      <w:rFonts w:hint="eastAsia"/>
                    </w:rPr>
                    <w:t>0</w:t>
                  </w:r>
                </w:p>
              </w:tc>
              <w:tc>
                <w:tcPr>
                  <w:tcW w:w="650" w:type="dxa"/>
                  <w:tcBorders>
                    <w:left w:val="single" w:color="auto" w:sz="6" w:space="0"/>
                  </w:tcBorders>
                  <w:vAlign w:val="center"/>
                </w:tcPr>
                <w:p w14:paraId="0C760E63">
                  <w:pPr>
                    <w:pStyle w:val="33"/>
                  </w:pPr>
                  <w:r>
                    <w:rPr>
                      <w:rFonts w:hint="eastAsia"/>
                    </w:rPr>
                    <w:t>0</w:t>
                  </w:r>
                </w:p>
              </w:tc>
              <w:tc>
                <w:tcPr>
                  <w:tcW w:w="626" w:type="dxa"/>
                  <w:tcBorders>
                    <w:left w:val="single" w:color="auto" w:sz="6" w:space="0"/>
                  </w:tcBorders>
                  <w:vAlign w:val="center"/>
                </w:tcPr>
                <w:p w14:paraId="54B24879">
                  <w:pPr>
                    <w:pStyle w:val="33"/>
                  </w:pPr>
                  <w:r>
                    <w:rPr>
                      <w:rFonts w:hint="eastAsia"/>
                    </w:rPr>
                    <w:t>0</w:t>
                  </w:r>
                </w:p>
              </w:tc>
              <w:tc>
                <w:tcPr>
                  <w:tcW w:w="649" w:type="dxa"/>
                  <w:tcBorders>
                    <w:left w:val="single" w:color="auto" w:sz="6" w:space="0"/>
                  </w:tcBorders>
                  <w:vAlign w:val="center"/>
                </w:tcPr>
                <w:p w14:paraId="07207490">
                  <w:pPr>
                    <w:pStyle w:val="33"/>
                  </w:pPr>
                  <w:r>
                    <w:rPr>
                      <w:rFonts w:hint="eastAsia"/>
                    </w:rPr>
                    <w:t>0</w:t>
                  </w:r>
                </w:p>
              </w:tc>
              <w:tc>
                <w:tcPr>
                  <w:tcW w:w="851" w:type="dxa"/>
                  <w:tcBorders>
                    <w:left w:val="single" w:color="auto" w:sz="6" w:space="0"/>
                  </w:tcBorders>
                  <w:vAlign w:val="center"/>
                </w:tcPr>
                <w:p w14:paraId="67829FEC">
                  <w:pPr>
                    <w:pStyle w:val="33"/>
                  </w:pPr>
                  <w:r>
                    <w:rPr>
                      <w:rFonts w:hint="eastAsia"/>
                    </w:rPr>
                    <w:t>危废暂存间（2.54）</w:t>
                  </w:r>
                </w:p>
              </w:tc>
            </w:tr>
            <w:tr w14:paraId="25AACDD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5CCA9E05"/>
              </w:tc>
              <w:tc>
                <w:tcPr>
                  <w:tcW w:w="796" w:type="dxa"/>
                  <w:vMerge w:val="continue"/>
                  <w:tcBorders>
                    <w:left w:val="single" w:color="auto" w:sz="6" w:space="0"/>
                  </w:tcBorders>
                  <w:vAlign w:val="center"/>
                </w:tcPr>
                <w:p w14:paraId="17515225"/>
              </w:tc>
              <w:tc>
                <w:tcPr>
                  <w:tcW w:w="850" w:type="dxa"/>
                  <w:tcBorders>
                    <w:left w:val="single" w:color="auto" w:sz="6" w:space="0"/>
                  </w:tcBorders>
                  <w:vAlign w:val="center"/>
                </w:tcPr>
                <w:p w14:paraId="53CD369C">
                  <w:pPr>
                    <w:pStyle w:val="33"/>
                  </w:pPr>
                  <w:r>
                    <w:rPr>
                      <w:rFonts w:hint="eastAsia"/>
                    </w:rPr>
                    <w:t>酸洗槽液配置</w:t>
                  </w:r>
                </w:p>
              </w:tc>
              <w:tc>
                <w:tcPr>
                  <w:tcW w:w="933" w:type="dxa"/>
                  <w:tcBorders>
                    <w:left w:val="single" w:color="auto" w:sz="6" w:space="0"/>
                  </w:tcBorders>
                  <w:vAlign w:val="center"/>
                </w:tcPr>
                <w:p w14:paraId="4B2C4AD7">
                  <w:pPr>
                    <w:pStyle w:val="33"/>
                  </w:pPr>
                  <w:r>
                    <w:rPr>
                      <w:rFonts w:hint="eastAsia"/>
                    </w:rPr>
                    <w:t>10.71（8.03</w:t>
                  </w:r>
                  <w:r>
                    <w:rPr>
                      <w:rFonts w:hint="eastAsia"/>
                      <w:vertAlign w:val="superscript"/>
                    </w:rPr>
                    <w:t xml:space="preserve"> a</w:t>
                  </w:r>
                  <w:r>
                    <w:rPr>
                      <w:rFonts w:hint="eastAsia"/>
                    </w:rPr>
                    <w:t>）</w:t>
                  </w:r>
                </w:p>
              </w:tc>
              <w:tc>
                <w:tcPr>
                  <w:tcW w:w="709" w:type="dxa"/>
                  <w:tcBorders>
                    <w:left w:val="single" w:color="auto" w:sz="6" w:space="0"/>
                  </w:tcBorders>
                  <w:vAlign w:val="center"/>
                </w:tcPr>
                <w:p w14:paraId="2C771002">
                  <w:pPr>
                    <w:pStyle w:val="33"/>
                  </w:pPr>
                  <w:r>
                    <w:rPr>
                      <w:rFonts w:hint="eastAsia"/>
                    </w:rPr>
                    <w:t>0</w:t>
                  </w:r>
                </w:p>
              </w:tc>
              <w:tc>
                <w:tcPr>
                  <w:tcW w:w="709" w:type="dxa"/>
                  <w:tcBorders>
                    <w:left w:val="single" w:color="auto" w:sz="6" w:space="0"/>
                  </w:tcBorders>
                  <w:vAlign w:val="center"/>
                </w:tcPr>
                <w:p w14:paraId="4BEBCD5F">
                  <w:pPr>
                    <w:pStyle w:val="33"/>
                  </w:pPr>
                  <w:r>
                    <w:rPr>
                      <w:rFonts w:hint="eastAsia"/>
                    </w:rPr>
                    <w:t>0</w:t>
                  </w:r>
                </w:p>
              </w:tc>
              <w:tc>
                <w:tcPr>
                  <w:tcW w:w="626" w:type="dxa"/>
                  <w:tcBorders>
                    <w:left w:val="single" w:color="auto" w:sz="6" w:space="0"/>
                  </w:tcBorders>
                  <w:vAlign w:val="center"/>
                </w:tcPr>
                <w:p w14:paraId="2E65D725">
                  <w:pPr>
                    <w:pStyle w:val="33"/>
                  </w:pPr>
                  <w:r>
                    <w:rPr>
                      <w:rFonts w:hint="eastAsia"/>
                    </w:rPr>
                    <w:t>8.03</w:t>
                  </w:r>
                </w:p>
              </w:tc>
              <w:tc>
                <w:tcPr>
                  <w:tcW w:w="650" w:type="dxa"/>
                  <w:tcBorders>
                    <w:left w:val="single" w:color="auto" w:sz="6" w:space="0"/>
                  </w:tcBorders>
                  <w:vAlign w:val="center"/>
                </w:tcPr>
                <w:p w14:paraId="4F56075B">
                  <w:pPr>
                    <w:pStyle w:val="33"/>
                  </w:pPr>
                  <w:r>
                    <w:rPr>
                      <w:rFonts w:hint="eastAsia"/>
                    </w:rPr>
                    <w:t>0</w:t>
                  </w:r>
                </w:p>
              </w:tc>
              <w:tc>
                <w:tcPr>
                  <w:tcW w:w="626" w:type="dxa"/>
                  <w:tcBorders>
                    <w:left w:val="single" w:color="auto" w:sz="6" w:space="0"/>
                  </w:tcBorders>
                  <w:vAlign w:val="center"/>
                </w:tcPr>
                <w:p w14:paraId="097456AE">
                  <w:pPr>
                    <w:pStyle w:val="33"/>
                  </w:pPr>
                  <w:r>
                    <w:rPr>
                      <w:rFonts w:hint="eastAsia"/>
                    </w:rPr>
                    <w:t>0</w:t>
                  </w:r>
                </w:p>
              </w:tc>
              <w:tc>
                <w:tcPr>
                  <w:tcW w:w="649" w:type="dxa"/>
                  <w:tcBorders>
                    <w:left w:val="single" w:color="auto" w:sz="6" w:space="0"/>
                  </w:tcBorders>
                  <w:vAlign w:val="center"/>
                </w:tcPr>
                <w:p w14:paraId="04DC999B">
                  <w:pPr>
                    <w:pStyle w:val="33"/>
                  </w:pPr>
                  <w:r>
                    <w:rPr>
                      <w:rFonts w:hint="eastAsia"/>
                    </w:rPr>
                    <w:t>0</w:t>
                  </w:r>
                </w:p>
              </w:tc>
              <w:tc>
                <w:tcPr>
                  <w:tcW w:w="851" w:type="dxa"/>
                  <w:tcBorders>
                    <w:left w:val="single" w:color="auto" w:sz="6" w:space="0"/>
                  </w:tcBorders>
                  <w:vAlign w:val="center"/>
                </w:tcPr>
                <w:p w14:paraId="0498308F">
                  <w:pPr>
                    <w:pStyle w:val="33"/>
                  </w:pPr>
                  <w:r>
                    <w:rPr>
                      <w:rFonts w:hint="eastAsia"/>
                    </w:rPr>
                    <w:t>危废暂存间（8.03）</w:t>
                  </w:r>
                </w:p>
              </w:tc>
            </w:tr>
            <w:tr w14:paraId="4A89405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restart"/>
                  <w:vAlign w:val="center"/>
                </w:tcPr>
                <w:p w14:paraId="62F03EDD">
                  <w:pPr>
                    <w:pStyle w:val="33"/>
                  </w:pPr>
                  <w:r>
                    <w:rPr>
                      <w:rFonts w:hint="eastAsia"/>
                    </w:rPr>
                    <w:t>3</w:t>
                  </w:r>
                </w:p>
              </w:tc>
              <w:tc>
                <w:tcPr>
                  <w:tcW w:w="796" w:type="dxa"/>
                  <w:vMerge w:val="restart"/>
                  <w:tcBorders>
                    <w:left w:val="single" w:color="auto" w:sz="6" w:space="0"/>
                  </w:tcBorders>
                  <w:vAlign w:val="center"/>
                </w:tcPr>
                <w:p w14:paraId="1F75A9A7">
                  <w:pPr>
                    <w:pStyle w:val="33"/>
                  </w:pPr>
                  <w:r>
                    <w:t>2#</w:t>
                  </w:r>
                  <w:r>
                    <w:rPr>
                      <w:rFonts w:hint="eastAsia"/>
                    </w:rPr>
                    <w:t>酸洗生产线</w:t>
                  </w:r>
                </w:p>
              </w:tc>
              <w:tc>
                <w:tcPr>
                  <w:tcW w:w="850" w:type="dxa"/>
                  <w:tcBorders>
                    <w:left w:val="single" w:color="auto" w:sz="6" w:space="0"/>
                  </w:tcBorders>
                  <w:vAlign w:val="center"/>
                </w:tcPr>
                <w:p w14:paraId="64FE0A3E">
                  <w:pPr>
                    <w:pStyle w:val="33"/>
                  </w:pPr>
                  <w:r>
                    <w:rPr>
                      <w:rFonts w:hint="eastAsia"/>
                      <w:bCs/>
                    </w:rPr>
                    <w:t>除油</w:t>
                  </w:r>
                  <w:r>
                    <w:rPr>
                      <w:rFonts w:hint="eastAsia"/>
                    </w:rPr>
                    <w:t>用水</w:t>
                  </w:r>
                </w:p>
              </w:tc>
              <w:tc>
                <w:tcPr>
                  <w:tcW w:w="933" w:type="dxa"/>
                  <w:tcBorders>
                    <w:left w:val="single" w:color="auto" w:sz="6" w:space="0"/>
                  </w:tcBorders>
                  <w:vAlign w:val="center"/>
                </w:tcPr>
                <w:p w14:paraId="08724FB5">
                  <w:pPr>
                    <w:pStyle w:val="33"/>
                  </w:pPr>
                  <w:r>
                    <w:rPr>
                      <w:rFonts w:hint="eastAsia"/>
                    </w:rPr>
                    <w:t>3.24</w:t>
                  </w:r>
                </w:p>
              </w:tc>
              <w:tc>
                <w:tcPr>
                  <w:tcW w:w="709" w:type="dxa"/>
                  <w:tcBorders>
                    <w:left w:val="single" w:color="auto" w:sz="6" w:space="0"/>
                  </w:tcBorders>
                  <w:vAlign w:val="center"/>
                </w:tcPr>
                <w:p w14:paraId="41046DFB">
                  <w:pPr>
                    <w:pStyle w:val="33"/>
                  </w:pPr>
                  <w:r>
                    <w:rPr>
                      <w:rFonts w:hint="eastAsia"/>
                    </w:rPr>
                    <w:t>3.24</w:t>
                  </w:r>
                </w:p>
              </w:tc>
              <w:tc>
                <w:tcPr>
                  <w:tcW w:w="709" w:type="dxa"/>
                  <w:tcBorders>
                    <w:left w:val="single" w:color="auto" w:sz="6" w:space="0"/>
                  </w:tcBorders>
                  <w:vAlign w:val="center"/>
                </w:tcPr>
                <w:p w14:paraId="04EC97E7">
                  <w:pPr>
                    <w:pStyle w:val="33"/>
                  </w:pPr>
                  <w:r>
                    <w:rPr>
                      <w:rFonts w:hint="eastAsia"/>
                    </w:rPr>
                    <w:t>0</w:t>
                  </w:r>
                </w:p>
              </w:tc>
              <w:tc>
                <w:tcPr>
                  <w:tcW w:w="626" w:type="dxa"/>
                  <w:tcBorders>
                    <w:left w:val="single" w:color="auto" w:sz="6" w:space="0"/>
                  </w:tcBorders>
                  <w:vAlign w:val="center"/>
                </w:tcPr>
                <w:p w14:paraId="68BB45EA">
                  <w:pPr>
                    <w:pStyle w:val="33"/>
                  </w:pPr>
                  <w:r>
                    <w:rPr>
                      <w:rFonts w:hint="eastAsia"/>
                    </w:rPr>
                    <w:t>0</w:t>
                  </w:r>
                </w:p>
              </w:tc>
              <w:tc>
                <w:tcPr>
                  <w:tcW w:w="650" w:type="dxa"/>
                  <w:tcBorders>
                    <w:left w:val="single" w:color="auto" w:sz="6" w:space="0"/>
                  </w:tcBorders>
                  <w:vAlign w:val="center"/>
                </w:tcPr>
                <w:p w14:paraId="66D9D534">
                  <w:pPr>
                    <w:pStyle w:val="33"/>
                  </w:pPr>
                  <w:r>
                    <w:rPr>
                      <w:rFonts w:hint="eastAsia"/>
                    </w:rPr>
                    <w:t>0</w:t>
                  </w:r>
                </w:p>
              </w:tc>
              <w:tc>
                <w:tcPr>
                  <w:tcW w:w="626" w:type="dxa"/>
                  <w:tcBorders>
                    <w:left w:val="single" w:color="auto" w:sz="6" w:space="0"/>
                  </w:tcBorders>
                  <w:vAlign w:val="center"/>
                </w:tcPr>
                <w:p w14:paraId="3307C3E0">
                  <w:pPr>
                    <w:pStyle w:val="33"/>
                  </w:pPr>
                  <w:r>
                    <w:rPr>
                      <w:rFonts w:hint="eastAsia"/>
                    </w:rPr>
                    <w:t>3.24</w:t>
                  </w:r>
                </w:p>
              </w:tc>
              <w:tc>
                <w:tcPr>
                  <w:tcW w:w="649" w:type="dxa"/>
                  <w:tcBorders>
                    <w:left w:val="single" w:color="auto" w:sz="6" w:space="0"/>
                  </w:tcBorders>
                  <w:vAlign w:val="center"/>
                </w:tcPr>
                <w:p w14:paraId="1941F686">
                  <w:pPr>
                    <w:pStyle w:val="33"/>
                  </w:pPr>
                  <w:r>
                    <w:rPr>
                      <w:rFonts w:hint="eastAsia"/>
                    </w:rPr>
                    <w:t>0</w:t>
                  </w:r>
                </w:p>
              </w:tc>
              <w:tc>
                <w:tcPr>
                  <w:tcW w:w="851" w:type="dxa"/>
                  <w:tcBorders>
                    <w:left w:val="single" w:color="auto" w:sz="6" w:space="0"/>
                  </w:tcBorders>
                  <w:vAlign w:val="center"/>
                </w:tcPr>
                <w:p w14:paraId="7255AF3B">
                  <w:pPr>
                    <w:pStyle w:val="33"/>
                  </w:pPr>
                  <w:r>
                    <w:rPr>
                      <w:rFonts w:hint="eastAsia"/>
                    </w:rPr>
                    <w:t>全部损耗</w:t>
                  </w:r>
                </w:p>
              </w:tc>
            </w:tr>
            <w:tr w14:paraId="7BD1B21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1F297F4D"/>
              </w:tc>
              <w:tc>
                <w:tcPr>
                  <w:tcW w:w="796" w:type="dxa"/>
                  <w:vMerge w:val="continue"/>
                  <w:tcBorders>
                    <w:left w:val="single" w:color="auto" w:sz="6" w:space="0"/>
                  </w:tcBorders>
                </w:tcPr>
                <w:p w14:paraId="57E9B46F"/>
              </w:tc>
              <w:tc>
                <w:tcPr>
                  <w:tcW w:w="850" w:type="dxa"/>
                  <w:tcBorders>
                    <w:left w:val="single" w:color="auto" w:sz="6" w:space="0"/>
                  </w:tcBorders>
                  <w:vAlign w:val="center"/>
                </w:tcPr>
                <w:p w14:paraId="46D144CD">
                  <w:pPr>
                    <w:pStyle w:val="33"/>
                    <w:rPr>
                      <w:highlight w:val="yellow"/>
                    </w:rPr>
                  </w:pPr>
                  <w:r>
                    <w:rPr>
                      <w:rFonts w:hint="eastAsia"/>
                    </w:rPr>
                    <w:t>除油水洗用水</w:t>
                  </w:r>
                </w:p>
              </w:tc>
              <w:tc>
                <w:tcPr>
                  <w:tcW w:w="933" w:type="dxa"/>
                  <w:tcBorders>
                    <w:left w:val="single" w:color="auto" w:sz="6" w:space="0"/>
                  </w:tcBorders>
                  <w:vAlign w:val="center"/>
                </w:tcPr>
                <w:p w14:paraId="2E02CC9D">
                  <w:pPr>
                    <w:pStyle w:val="33"/>
                    <w:rPr>
                      <w:highlight w:val="yellow"/>
                    </w:rPr>
                  </w:pPr>
                  <w:r>
                    <w:rPr>
                      <w:rFonts w:hint="eastAsia"/>
                    </w:rPr>
                    <w:t>（122.958</w:t>
                  </w:r>
                  <w:r>
                    <w:rPr>
                      <w:rFonts w:hint="eastAsia"/>
                      <w:vertAlign w:val="superscript"/>
                    </w:rPr>
                    <w:t>c</w:t>
                  </w:r>
                  <w:r>
                    <w:rPr>
                      <w:rFonts w:hint="eastAsia"/>
                    </w:rPr>
                    <w:t xml:space="preserve"> ）</w:t>
                  </w:r>
                </w:p>
              </w:tc>
              <w:tc>
                <w:tcPr>
                  <w:tcW w:w="709" w:type="dxa"/>
                  <w:tcBorders>
                    <w:left w:val="single" w:color="auto" w:sz="6" w:space="0"/>
                  </w:tcBorders>
                  <w:vAlign w:val="center"/>
                </w:tcPr>
                <w:p w14:paraId="65608ED8">
                  <w:pPr>
                    <w:pStyle w:val="33"/>
                  </w:pPr>
                  <w:r>
                    <w:rPr>
                      <w:rFonts w:hint="eastAsia"/>
                    </w:rPr>
                    <w:t>0</w:t>
                  </w:r>
                </w:p>
              </w:tc>
              <w:tc>
                <w:tcPr>
                  <w:tcW w:w="709" w:type="dxa"/>
                  <w:tcBorders>
                    <w:left w:val="single" w:color="auto" w:sz="6" w:space="0"/>
                  </w:tcBorders>
                  <w:vAlign w:val="center"/>
                </w:tcPr>
                <w:p w14:paraId="09C29687">
                  <w:pPr>
                    <w:pStyle w:val="33"/>
                  </w:pPr>
                  <w:r>
                    <w:rPr>
                      <w:rFonts w:hint="eastAsia"/>
                    </w:rPr>
                    <w:t>122.958</w:t>
                  </w:r>
                </w:p>
              </w:tc>
              <w:tc>
                <w:tcPr>
                  <w:tcW w:w="626" w:type="dxa"/>
                  <w:tcBorders>
                    <w:left w:val="single" w:color="auto" w:sz="6" w:space="0"/>
                  </w:tcBorders>
                  <w:vAlign w:val="center"/>
                </w:tcPr>
                <w:p w14:paraId="06B2F086">
                  <w:pPr>
                    <w:pStyle w:val="33"/>
                  </w:pPr>
                  <w:r>
                    <w:rPr>
                      <w:rFonts w:hint="eastAsia"/>
                    </w:rPr>
                    <w:t>0</w:t>
                  </w:r>
                </w:p>
              </w:tc>
              <w:tc>
                <w:tcPr>
                  <w:tcW w:w="650" w:type="dxa"/>
                  <w:tcBorders>
                    <w:left w:val="single" w:color="auto" w:sz="6" w:space="0"/>
                  </w:tcBorders>
                  <w:vAlign w:val="center"/>
                </w:tcPr>
                <w:p w14:paraId="37D03A70">
                  <w:pPr>
                    <w:pStyle w:val="33"/>
                  </w:pPr>
                  <w:r>
                    <w:rPr>
                      <w:rFonts w:hint="eastAsia"/>
                    </w:rPr>
                    <w:t>0</w:t>
                  </w:r>
                </w:p>
              </w:tc>
              <w:tc>
                <w:tcPr>
                  <w:tcW w:w="626" w:type="dxa"/>
                  <w:tcBorders>
                    <w:left w:val="single" w:color="auto" w:sz="6" w:space="0"/>
                  </w:tcBorders>
                  <w:vAlign w:val="center"/>
                </w:tcPr>
                <w:p w14:paraId="02ED8454">
                  <w:pPr>
                    <w:pStyle w:val="33"/>
                  </w:pPr>
                  <w:r>
                    <w:rPr>
                      <w:rFonts w:hint="eastAsia"/>
                    </w:rPr>
                    <w:t>16.038</w:t>
                  </w:r>
                </w:p>
              </w:tc>
              <w:tc>
                <w:tcPr>
                  <w:tcW w:w="649" w:type="dxa"/>
                  <w:tcBorders>
                    <w:left w:val="single" w:color="auto" w:sz="6" w:space="0"/>
                  </w:tcBorders>
                  <w:vAlign w:val="center"/>
                </w:tcPr>
                <w:p w14:paraId="07AB27EF">
                  <w:pPr>
                    <w:pStyle w:val="33"/>
                  </w:pPr>
                  <w:r>
                    <w:rPr>
                      <w:rFonts w:hint="eastAsia"/>
                    </w:rPr>
                    <w:t>106.92</w:t>
                  </w:r>
                </w:p>
              </w:tc>
              <w:tc>
                <w:tcPr>
                  <w:tcW w:w="851" w:type="dxa"/>
                  <w:tcBorders>
                    <w:left w:val="single" w:color="auto" w:sz="6" w:space="0"/>
                  </w:tcBorders>
                  <w:vAlign w:val="center"/>
                </w:tcPr>
                <w:p w14:paraId="47E73A7F">
                  <w:pPr>
                    <w:pStyle w:val="33"/>
                    <w:rPr>
                      <w:highlight w:val="yellow"/>
                    </w:rPr>
                  </w:pPr>
                  <w:r>
                    <w:rPr>
                      <w:rFonts w:hint="eastAsia"/>
                    </w:rPr>
                    <w:t>现有工程1号污水处理站</w:t>
                  </w:r>
                </w:p>
              </w:tc>
            </w:tr>
            <w:tr w14:paraId="450BAC9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0F3D2769"/>
              </w:tc>
              <w:tc>
                <w:tcPr>
                  <w:tcW w:w="796" w:type="dxa"/>
                  <w:vMerge w:val="continue"/>
                  <w:tcBorders>
                    <w:left w:val="single" w:color="auto" w:sz="6" w:space="0"/>
                  </w:tcBorders>
                </w:tcPr>
                <w:p w14:paraId="6263D02A"/>
              </w:tc>
              <w:tc>
                <w:tcPr>
                  <w:tcW w:w="850" w:type="dxa"/>
                  <w:tcBorders>
                    <w:left w:val="single" w:color="auto" w:sz="6" w:space="0"/>
                  </w:tcBorders>
                  <w:vAlign w:val="center"/>
                </w:tcPr>
                <w:p w14:paraId="5A956216">
                  <w:pPr>
                    <w:pStyle w:val="33"/>
                  </w:pPr>
                  <w:r>
                    <w:rPr>
                      <w:rFonts w:hint="eastAsia"/>
                    </w:rPr>
                    <w:t>酸洗</w:t>
                  </w:r>
                  <w:bookmarkStart w:id="52" w:name="OLE_LINK96"/>
                  <w:bookmarkStart w:id="53" w:name="OLE_LINK97"/>
                  <w:r>
                    <w:rPr>
                      <w:rFonts w:hint="eastAsia"/>
                    </w:rPr>
                    <w:t>用水</w:t>
                  </w:r>
                  <w:bookmarkEnd w:id="52"/>
                  <w:bookmarkEnd w:id="53"/>
                </w:p>
              </w:tc>
              <w:tc>
                <w:tcPr>
                  <w:tcW w:w="933" w:type="dxa"/>
                  <w:tcBorders>
                    <w:left w:val="single" w:color="auto" w:sz="6" w:space="0"/>
                  </w:tcBorders>
                  <w:vAlign w:val="center"/>
                </w:tcPr>
                <w:p w14:paraId="6B29FCFA">
                  <w:pPr>
                    <w:pStyle w:val="33"/>
                  </w:pPr>
                  <w:r>
                    <w:rPr>
                      <w:rFonts w:hint="eastAsia"/>
                    </w:rPr>
                    <w:t>5.97</w:t>
                  </w:r>
                </w:p>
              </w:tc>
              <w:tc>
                <w:tcPr>
                  <w:tcW w:w="709" w:type="dxa"/>
                  <w:tcBorders>
                    <w:left w:val="single" w:color="auto" w:sz="6" w:space="0"/>
                  </w:tcBorders>
                  <w:vAlign w:val="center"/>
                </w:tcPr>
                <w:p w14:paraId="5B869C98">
                  <w:pPr>
                    <w:pStyle w:val="33"/>
                  </w:pPr>
                  <w:r>
                    <w:rPr>
                      <w:rFonts w:hint="eastAsia"/>
                    </w:rPr>
                    <w:t>5.97</w:t>
                  </w:r>
                </w:p>
              </w:tc>
              <w:tc>
                <w:tcPr>
                  <w:tcW w:w="709" w:type="dxa"/>
                  <w:tcBorders>
                    <w:left w:val="single" w:color="auto" w:sz="6" w:space="0"/>
                  </w:tcBorders>
                  <w:vAlign w:val="center"/>
                </w:tcPr>
                <w:p w14:paraId="4C2380FD">
                  <w:pPr>
                    <w:pStyle w:val="33"/>
                  </w:pPr>
                  <w:r>
                    <w:rPr>
                      <w:rFonts w:hint="eastAsia"/>
                    </w:rPr>
                    <w:t>0</w:t>
                  </w:r>
                </w:p>
              </w:tc>
              <w:tc>
                <w:tcPr>
                  <w:tcW w:w="626" w:type="dxa"/>
                  <w:tcBorders>
                    <w:left w:val="single" w:color="auto" w:sz="6" w:space="0"/>
                  </w:tcBorders>
                  <w:vAlign w:val="center"/>
                </w:tcPr>
                <w:p w14:paraId="6B5B00B8">
                  <w:pPr>
                    <w:pStyle w:val="33"/>
                  </w:pPr>
                  <w:r>
                    <w:rPr>
                      <w:rFonts w:hint="eastAsia"/>
                    </w:rPr>
                    <w:t>0</w:t>
                  </w:r>
                </w:p>
              </w:tc>
              <w:tc>
                <w:tcPr>
                  <w:tcW w:w="650" w:type="dxa"/>
                  <w:tcBorders>
                    <w:left w:val="single" w:color="auto" w:sz="6" w:space="0"/>
                  </w:tcBorders>
                  <w:vAlign w:val="center"/>
                </w:tcPr>
                <w:p w14:paraId="6FED450A">
                  <w:pPr>
                    <w:pStyle w:val="33"/>
                  </w:pPr>
                  <w:r>
                    <w:rPr>
                      <w:rFonts w:hint="eastAsia"/>
                    </w:rPr>
                    <w:t>0</w:t>
                  </w:r>
                </w:p>
              </w:tc>
              <w:tc>
                <w:tcPr>
                  <w:tcW w:w="626" w:type="dxa"/>
                  <w:tcBorders>
                    <w:left w:val="single" w:color="auto" w:sz="6" w:space="0"/>
                  </w:tcBorders>
                  <w:vAlign w:val="center"/>
                </w:tcPr>
                <w:p w14:paraId="3795CA76">
                  <w:pPr>
                    <w:pStyle w:val="33"/>
                  </w:pPr>
                  <w:r>
                    <w:rPr>
                      <w:rFonts w:hint="eastAsia"/>
                    </w:rPr>
                    <w:t>5.97</w:t>
                  </w:r>
                </w:p>
              </w:tc>
              <w:tc>
                <w:tcPr>
                  <w:tcW w:w="649" w:type="dxa"/>
                  <w:tcBorders>
                    <w:left w:val="single" w:color="auto" w:sz="6" w:space="0"/>
                  </w:tcBorders>
                  <w:vAlign w:val="center"/>
                </w:tcPr>
                <w:p w14:paraId="301B21EB">
                  <w:pPr>
                    <w:pStyle w:val="33"/>
                  </w:pPr>
                  <w:r>
                    <w:rPr>
                      <w:rFonts w:hint="eastAsia"/>
                    </w:rPr>
                    <w:t>0</w:t>
                  </w:r>
                </w:p>
              </w:tc>
              <w:tc>
                <w:tcPr>
                  <w:tcW w:w="851" w:type="dxa"/>
                  <w:tcBorders>
                    <w:left w:val="single" w:color="auto" w:sz="6" w:space="0"/>
                  </w:tcBorders>
                  <w:vAlign w:val="center"/>
                </w:tcPr>
                <w:p w14:paraId="36C0292C">
                  <w:pPr>
                    <w:pStyle w:val="33"/>
                  </w:pPr>
                  <w:bookmarkStart w:id="54" w:name="OLE_LINK98"/>
                  <w:bookmarkStart w:id="55" w:name="OLE_LINK99"/>
                  <w:r>
                    <w:rPr>
                      <w:rFonts w:hint="eastAsia"/>
                    </w:rPr>
                    <w:t>全部损耗</w:t>
                  </w:r>
                  <w:bookmarkEnd w:id="54"/>
                  <w:bookmarkEnd w:id="55"/>
                </w:p>
              </w:tc>
            </w:tr>
            <w:tr w14:paraId="4444CF3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15762694"/>
              </w:tc>
              <w:tc>
                <w:tcPr>
                  <w:tcW w:w="796" w:type="dxa"/>
                  <w:vMerge w:val="continue"/>
                  <w:tcBorders>
                    <w:left w:val="single" w:color="auto" w:sz="6" w:space="0"/>
                  </w:tcBorders>
                </w:tcPr>
                <w:p w14:paraId="536F7A44"/>
              </w:tc>
              <w:tc>
                <w:tcPr>
                  <w:tcW w:w="850" w:type="dxa"/>
                  <w:tcBorders>
                    <w:left w:val="single" w:color="auto" w:sz="6" w:space="0"/>
                  </w:tcBorders>
                  <w:vAlign w:val="center"/>
                </w:tcPr>
                <w:p w14:paraId="6E2189CA">
                  <w:pPr>
                    <w:pStyle w:val="33"/>
                  </w:pPr>
                  <w:r>
                    <w:rPr>
                      <w:rFonts w:hint="eastAsia"/>
                    </w:rPr>
                    <w:t>酸洗水洗用水</w:t>
                  </w:r>
                </w:p>
              </w:tc>
              <w:tc>
                <w:tcPr>
                  <w:tcW w:w="933" w:type="dxa"/>
                  <w:tcBorders>
                    <w:left w:val="single" w:color="auto" w:sz="6" w:space="0"/>
                  </w:tcBorders>
                  <w:vAlign w:val="center"/>
                </w:tcPr>
                <w:p w14:paraId="49344307">
                  <w:pPr>
                    <w:pStyle w:val="33"/>
                  </w:pPr>
                  <w:r>
                    <w:rPr>
                      <w:rFonts w:hint="eastAsia"/>
                    </w:rPr>
                    <w:t>（123.786</w:t>
                  </w:r>
                  <w:r>
                    <w:rPr>
                      <w:rFonts w:hint="eastAsia"/>
                      <w:vertAlign w:val="superscript"/>
                    </w:rPr>
                    <w:t>c</w:t>
                  </w:r>
                  <w:r>
                    <w:rPr>
                      <w:rFonts w:hint="eastAsia"/>
                    </w:rPr>
                    <w:t>）</w:t>
                  </w:r>
                </w:p>
              </w:tc>
              <w:tc>
                <w:tcPr>
                  <w:tcW w:w="709" w:type="dxa"/>
                  <w:tcBorders>
                    <w:left w:val="single" w:color="auto" w:sz="6" w:space="0"/>
                  </w:tcBorders>
                  <w:vAlign w:val="center"/>
                </w:tcPr>
                <w:p w14:paraId="664DA366">
                  <w:pPr>
                    <w:pStyle w:val="33"/>
                  </w:pPr>
                  <w:r>
                    <w:rPr>
                      <w:rFonts w:hint="eastAsia"/>
                    </w:rPr>
                    <w:t>0</w:t>
                  </w:r>
                </w:p>
              </w:tc>
              <w:tc>
                <w:tcPr>
                  <w:tcW w:w="709" w:type="dxa"/>
                  <w:tcBorders>
                    <w:left w:val="single" w:color="auto" w:sz="6" w:space="0"/>
                  </w:tcBorders>
                  <w:vAlign w:val="center"/>
                </w:tcPr>
                <w:p w14:paraId="2D5B4472">
                  <w:pPr>
                    <w:pStyle w:val="33"/>
                  </w:pPr>
                  <w:r>
                    <w:rPr>
                      <w:rFonts w:hint="eastAsia"/>
                    </w:rPr>
                    <w:t>123.786</w:t>
                  </w:r>
                </w:p>
              </w:tc>
              <w:tc>
                <w:tcPr>
                  <w:tcW w:w="626" w:type="dxa"/>
                  <w:tcBorders>
                    <w:left w:val="single" w:color="auto" w:sz="6" w:space="0"/>
                  </w:tcBorders>
                  <w:vAlign w:val="center"/>
                </w:tcPr>
                <w:p w14:paraId="41404762">
                  <w:pPr>
                    <w:pStyle w:val="33"/>
                  </w:pPr>
                  <w:r>
                    <w:rPr>
                      <w:rFonts w:hint="eastAsia"/>
                    </w:rPr>
                    <w:t>0</w:t>
                  </w:r>
                </w:p>
              </w:tc>
              <w:tc>
                <w:tcPr>
                  <w:tcW w:w="650" w:type="dxa"/>
                  <w:tcBorders>
                    <w:left w:val="single" w:color="auto" w:sz="6" w:space="0"/>
                  </w:tcBorders>
                  <w:vAlign w:val="center"/>
                </w:tcPr>
                <w:p w14:paraId="13149D69">
                  <w:pPr>
                    <w:pStyle w:val="33"/>
                  </w:pPr>
                  <w:r>
                    <w:rPr>
                      <w:rFonts w:hint="eastAsia"/>
                    </w:rPr>
                    <w:t>0</w:t>
                  </w:r>
                </w:p>
              </w:tc>
              <w:tc>
                <w:tcPr>
                  <w:tcW w:w="626" w:type="dxa"/>
                  <w:tcBorders>
                    <w:left w:val="single" w:color="auto" w:sz="6" w:space="0"/>
                  </w:tcBorders>
                  <w:vAlign w:val="center"/>
                </w:tcPr>
                <w:p w14:paraId="170EEC39">
                  <w:pPr>
                    <w:pStyle w:val="33"/>
                  </w:pPr>
                  <w:r>
                    <w:rPr>
                      <w:rFonts w:hint="eastAsia"/>
                    </w:rPr>
                    <w:t>16.146</w:t>
                  </w:r>
                </w:p>
              </w:tc>
              <w:tc>
                <w:tcPr>
                  <w:tcW w:w="649" w:type="dxa"/>
                  <w:tcBorders>
                    <w:left w:val="single" w:color="auto" w:sz="6" w:space="0"/>
                  </w:tcBorders>
                  <w:vAlign w:val="center"/>
                </w:tcPr>
                <w:p w14:paraId="2F083D05">
                  <w:pPr>
                    <w:pStyle w:val="33"/>
                  </w:pPr>
                  <w:r>
                    <w:rPr>
                      <w:rFonts w:hint="eastAsia"/>
                    </w:rPr>
                    <w:t>107.64</w:t>
                  </w:r>
                </w:p>
              </w:tc>
              <w:tc>
                <w:tcPr>
                  <w:tcW w:w="851" w:type="dxa"/>
                  <w:tcBorders>
                    <w:left w:val="single" w:color="auto" w:sz="6" w:space="0"/>
                  </w:tcBorders>
                  <w:vAlign w:val="center"/>
                </w:tcPr>
                <w:p w14:paraId="1CFDFE2B">
                  <w:pPr>
                    <w:pStyle w:val="33"/>
                  </w:pPr>
                  <w:r>
                    <w:rPr>
                      <w:rFonts w:hint="eastAsia"/>
                    </w:rPr>
                    <w:t>现有工程1号污水处理站</w:t>
                  </w:r>
                </w:p>
              </w:tc>
            </w:tr>
            <w:tr w14:paraId="2529D80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180241C0"/>
              </w:tc>
              <w:tc>
                <w:tcPr>
                  <w:tcW w:w="796" w:type="dxa"/>
                  <w:vMerge w:val="continue"/>
                  <w:tcBorders>
                    <w:left w:val="single" w:color="auto" w:sz="6" w:space="0"/>
                  </w:tcBorders>
                </w:tcPr>
                <w:p w14:paraId="32C92E6B"/>
              </w:tc>
              <w:tc>
                <w:tcPr>
                  <w:tcW w:w="850" w:type="dxa"/>
                  <w:tcBorders>
                    <w:left w:val="single" w:color="auto" w:sz="6" w:space="0"/>
                  </w:tcBorders>
                  <w:vAlign w:val="center"/>
                </w:tcPr>
                <w:p w14:paraId="3D751721">
                  <w:pPr>
                    <w:pStyle w:val="33"/>
                  </w:pPr>
                  <w:r>
                    <w:rPr>
                      <w:rFonts w:hint="eastAsia"/>
                    </w:rPr>
                    <w:t>碱洗用水</w:t>
                  </w:r>
                </w:p>
              </w:tc>
              <w:tc>
                <w:tcPr>
                  <w:tcW w:w="933" w:type="dxa"/>
                  <w:tcBorders>
                    <w:left w:val="single" w:color="auto" w:sz="6" w:space="0"/>
                  </w:tcBorders>
                  <w:vAlign w:val="center"/>
                </w:tcPr>
                <w:p w14:paraId="3DB4D9B6">
                  <w:pPr>
                    <w:pStyle w:val="33"/>
                  </w:pPr>
                  <w:r>
                    <w:rPr>
                      <w:rFonts w:hint="eastAsia"/>
                    </w:rPr>
                    <w:t>3.0</w:t>
                  </w:r>
                </w:p>
              </w:tc>
              <w:tc>
                <w:tcPr>
                  <w:tcW w:w="709" w:type="dxa"/>
                  <w:tcBorders>
                    <w:left w:val="single" w:color="auto" w:sz="6" w:space="0"/>
                  </w:tcBorders>
                  <w:vAlign w:val="center"/>
                </w:tcPr>
                <w:p w14:paraId="009F6343">
                  <w:pPr>
                    <w:pStyle w:val="33"/>
                  </w:pPr>
                  <w:r>
                    <w:rPr>
                      <w:rFonts w:hint="eastAsia"/>
                    </w:rPr>
                    <w:t>3.0</w:t>
                  </w:r>
                </w:p>
              </w:tc>
              <w:tc>
                <w:tcPr>
                  <w:tcW w:w="709" w:type="dxa"/>
                  <w:tcBorders>
                    <w:left w:val="single" w:color="auto" w:sz="6" w:space="0"/>
                  </w:tcBorders>
                  <w:vAlign w:val="center"/>
                </w:tcPr>
                <w:p w14:paraId="2895FF00">
                  <w:pPr>
                    <w:pStyle w:val="33"/>
                  </w:pPr>
                  <w:r>
                    <w:rPr>
                      <w:rFonts w:hint="eastAsia"/>
                    </w:rPr>
                    <w:t>0</w:t>
                  </w:r>
                </w:p>
              </w:tc>
              <w:tc>
                <w:tcPr>
                  <w:tcW w:w="626" w:type="dxa"/>
                  <w:tcBorders>
                    <w:left w:val="single" w:color="auto" w:sz="6" w:space="0"/>
                  </w:tcBorders>
                  <w:vAlign w:val="center"/>
                </w:tcPr>
                <w:p w14:paraId="6D52B23F">
                  <w:pPr>
                    <w:pStyle w:val="33"/>
                  </w:pPr>
                  <w:r>
                    <w:rPr>
                      <w:rFonts w:hint="eastAsia"/>
                    </w:rPr>
                    <w:t>0</w:t>
                  </w:r>
                </w:p>
              </w:tc>
              <w:tc>
                <w:tcPr>
                  <w:tcW w:w="650" w:type="dxa"/>
                  <w:tcBorders>
                    <w:left w:val="single" w:color="auto" w:sz="6" w:space="0"/>
                  </w:tcBorders>
                  <w:vAlign w:val="center"/>
                </w:tcPr>
                <w:p w14:paraId="774B499C">
                  <w:pPr>
                    <w:pStyle w:val="33"/>
                  </w:pPr>
                  <w:r>
                    <w:rPr>
                      <w:rFonts w:hint="eastAsia"/>
                    </w:rPr>
                    <w:t>0</w:t>
                  </w:r>
                </w:p>
              </w:tc>
              <w:tc>
                <w:tcPr>
                  <w:tcW w:w="626" w:type="dxa"/>
                  <w:tcBorders>
                    <w:left w:val="single" w:color="auto" w:sz="6" w:space="0"/>
                  </w:tcBorders>
                  <w:vAlign w:val="center"/>
                </w:tcPr>
                <w:p w14:paraId="5D190C3B">
                  <w:pPr>
                    <w:pStyle w:val="33"/>
                  </w:pPr>
                  <w:r>
                    <w:rPr>
                      <w:rFonts w:hint="eastAsia"/>
                    </w:rPr>
                    <w:t>3.0</w:t>
                  </w:r>
                </w:p>
              </w:tc>
              <w:tc>
                <w:tcPr>
                  <w:tcW w:w="649" w:type="dxa"/>
                  <w:tcBorders>
                    <w:left w:val="single" w:color="auto" w:sz="6" w:space="0"/>
                  </w:tcBorders>
                  <w:vAlign w:val="center"/>
                </w:tcPr>
                <w:p w14:paraId="1FB9D107">
                  <w:pPr>
                    <w:pStyle w:val="33"/>
                  </w:pPr>
                  <w:r>
                    <w:rPr>
                      <w:rFonts w:hint="eastAsia"/>
                    </w:rPr>
                    <w:t>0</w:t>
                  </w:r>
                </w:p>
              </w:tc>
              <w:tc>
                <w:tcPr>
                  <w:tcW w:w="851" w:type="dxa"/>
                  <w:tcBorders>
                    <w:left w:val="single" w:color="auto" w:sz="6" w:space="0"/>
                  </w:tcBorders>
                  <w:vAlign w:val="center"/>
                </w:tcPr>
                <w:p w14:paraId="3AD5D82B">
                  <w:pPr>
                    <w:pStyle w:val="33"/>
                  </w:pPr>
                  <w:r>
                    <w:rPr>
                      <w:rFonts w:hint="eastAsia"/>
                    </w:rPr>
                    <w:t>全部损耗</w:t>
                  </w:r>
                </w:p>
              </w:tc>
            </w:tr>
            <w:tr w14:paraId="4404341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7CB31336"/>
              </w:tc>
              <w:tc>
                <w:tcPr>
                  <w:tcW w:w="796" w:type="dxa"/>
                  <w:vMerge w:val="continue"/>
                  <w:tcBorders>
                    <w:left w:val="single" w:color="auto" w:sz="6" w:space="0"/>
                  </w:tcBorders>
                </w:tcPr>
                <w:p w14:paraId="584DA3FE"/>
              </w:tc>
              <w:tc>
                <w:tcPr>
                  <w:tcW w:w="850" w:type="dxa"/>
                  <w:tcBorders>
                    <w:left w:val="single" w:color="auto" w:sz="6" w:space="0"/>
                  </w:tcBorders>
                  <w:vAlign w:val="center"/>
                </w:tcPr>
                <w:p w14:paraId="6037B9F7">
                  <w:pPr>
                    <w:pStyle w:val="33"/>
                  </w:pPr>
                  <w:bookmarkStart w:id="56" w:name="OLE_LINK95"/>
                  <w:bookmarkStart w:id="57" w:name="OLE_LINK94"/>
                  <w:r>
                    <w:rPr>
                      <w:rFonts w:hint="eastAsia"/>
                    </w:rPr>
                    <w:t>碱洗</w:t>
                  </w:r>
                  <w:bookmarkEnd w:id="56"/>
                  <w:bookmarkEnd w:id="57"/>
                  <w:r>
                    <w:rPr>
                      <w:rFonts w:hint="eastAsia"/>
                    </w:rPr>
                    <w:t>水洗用水</w:t>
                  </w:r>
                </w:p>
              </w:tc>
              <w:tc>
                <w:tcPr>
                  <w:tcW w:w="933" w:type="dxa"/>
                  <w:tcBorders>
                    <w:left w:val="single" w:color="auto" w:sz="6" w:space="0"/>
                  </w:tcBorders>
                  <w:vAlign w:val="center"/>
                </w:tcPr>
                <w:p w14:paraId="7031F40A">
                  <w:pPr>
                    <w:pStyle w:val="33"/>
                  </w:pPr>
                  <w:r>
                    <w:rPr>
                      <w:rFonts w:hint="eastAsia"/>
                    </w:rPr>
                    <w:t>238.864（50.936</w:t>
                  </w:r>
                  <w:r>
                    <w:rPr>
                      <w:rFonts w:hint="eastAsia"/>
                      <w:vertAlign w:val="superscript"/>
                    </w:rPr>
                    <w:t>c</w:t>
                  </w:r>
                  <w:r>
                    <w:rPr>
                      <w:rFonts w:hint="eastAsia"/>
                    </w:rPr>
                    <w:t>）</w:t>
                  </w:r>
                </w:p>
              </w:tc>
              <w:tc>
                <w:tcPr>
                  <w:tcW w:w="709" w:type="dxa"/>
                  <w:tcBorders>
                    <w:left w:val="single" w:color="auto" w:sz="6" w:space="0"/>
                  </w:tcBorders>
                  <w:vAlign w:val="center"/>
                </w:tcPr>
                <w:p w14:paraId="7F133A90">
                  <w:pPr>
                    <w:pStyle w:val="33"/>
                  </w:pPr>
                  <w:r>
                    <w:rPr>
                      <w:rFonts w:hint="eastAsia"/>
                    </w:rPr>
                    <w:t>238.864</w:t>
                  </w:r>
                </w:p>
              </w:tc>
              <w:tc>
                <w:tcPr>
                  <w:tcW w:w="709" w:type="dxa"/>
                  <w:tcBorders>
                    <w:left w:val="single" w:color="auto" w:sz="6" w:space="0"/>
                  </w:tcBorders>
                  <w:vAlign w:val="center"/>
                </w:tcPr>
                <w:p w14:paraId="52AD506D">
                  <w:pPr>
                    <w:pStyle w:val="33"/>
                  </w:pPr>
                  <w:r>
                    <w:rPr>
                      <w:rFonts w:hint="eastAsia"/>
                    </w:rPr>
                    <w:t>50.936</w:t>
                  </w:r>
                </w:p>
              </w:tc>
              <w:tc>
                <w:tcPr>
                  <w:tcW w:w="626" w:type="dxa"/>
                  <w:tcBorders>
                    <w:left w:val="single" w:color="auto" w:sz="6" w:space="0"/>
                  </w:tcBorders>
                  <w:vAlign w:val="center"/>
                </w:tcPr>
                <w:p w14:paraId="68D2622A">
                  <w:pPr>
                    <w:pStyle w:val="33"/>
                  </w:pPr>
                  <w:r>
                    <w:rPr>
                      <w:rFonts w:hint="eastAsia"/>
                    </w:rPr>
                    <w:t>0</w:t>
                  </w:r>
                </w:p>
              </w:tc>
              <w:tc>
                <w:tcPr>
                  <w:tcW w:w="650" w:type="dxa"/>
                  <w:tcBorders>
                    <w:left w:val="single" w:color="auto" w:sz="6" w:space="0"/>
                  </w:tcBorders>
                  <w:vAlign w:val="center"/>
                </w:tcPr>
                <w:p w14:paraId="10AC424E">
                  <w:pPr>
                    <w:pStyle w:val="33"/>
                  </w:pPr>
                  <w:r>
                    <w:rPr>
                      <w:rFonts w:hint="eastAsia"/>
                    </w:rPr>
                    <w:t>0</w:t>
                  </w:r>
                </w:p>
              </w:tc>
              <w:tc>
                <w:tcPr>
                  <w:tcW w:w="626" w:type="dxa"/>
                  <w:tcBorders>
                    <w:left w:val="single" w:color="auto" w:sz="6" w:space="0"/>
                  </w:tcBorders>
                  <w:vAlign w:val="center"/>
                </w:tcPr>
                <w:p w14:paraId="02F0BD36">
                  <w:pPr>
                    <w:pStyle w:val="33"/>
                  </w:pPr>
                  <w:r>
                    <w:rPr>
                      <w:rFonts w:hint="eastAsia"/>
                    </w:rPr>
                    <w:t>37.8</w:t>
                  </w:r>
                </w:p>
              </w:tc>
              <w:tc>
                <w:tcPr>
                  <w:tcW w:w="649" w:type="dxa"/>
                  <w:tcBorders>
                    <w:left w:val="single" w:color="auto" w:sz="6" w:space="0"/>
                  </w:tcBorders>
                  <w:vAlign w:val="center"/>
                </w:tcPr>
                <w:p w14:paraId="4284BE8D">
                  <w:pPr>
                    <w:pStyle w:val="33"/>
                  </w:pPr>
                  <w:r>
                    <w:rPr>
                      <w:rFonts w:hint="eastAsia"/>
                    </w:rPr>
                    <w:t>252</w:t>
                  </w:r>
                </w:p>
              </w:tc>
              <w:tc>
                <w:tcPr>
                  <w:tcW w:w="851" w:type="dxa"/>
                  <w:tcBorders>
                    <w:left w:val="single" w:color="auto" w:sz="6" w:space="0"/>
                  </w:tcBorders>
                  <w:vAlign w:val="center"/>
                </w:tcPr>
                <w:p w14:paraId="0D4F4A11">
                  <w:pPr>
                    <w:pStyle w:val="33"/>
                  </w:pPr>
                  <w:r>
                    <w:rPr>
                      <w:rFonts w:hint="eastAsia"/>
                    </w:rPr>
                    <w:t>现有工程1号污水处理站</w:t>
                  </w:r>
                </w:p>
              </w:tc>
            </w:tr>
            <w:tr w14:paraId="300AA67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6BA7C455"/>
              </w:tc>
              <w:tc>
                <w:tcPr>
                  <w:tcW w:w="796" w:type="dxa"/>
                  <w:vMerge w:val="continue"/>
                  <w:tcBorders>
                    <w:left w:val="single" w:color="auto" w:sz="6" w:space="0"/>
                  </w:tcBorders>
                </w:tcPr>
                <w:p w14:paraId="0C9DDF53"/>
              </w:tc>
              <w:tc>
                <w:tcPr>
                  <w:tcW w:w="850" w:type="dxa"/>
                  <w:tcBorders>
                    <w:left w:val="single" w:color="auto" w:sz="6" w:space="0"/>
                  </w:tcBorders>
                  <w:vAlign w:val="center"/>
                </w:tcPr>
                <w:p w14:paraId="74C77B7C">
                  <w:pPr>
                    <w:pStyle w:val="33"/>
                  </w:pPr>
                  <w:r>
                    <w:rPr>
                      <w:rFonts w:hint="eastAsia"/>
                    </w:rPr>
                    <w:t>碱液喷淋塔用水</w:t>
                  </w:r>
                </w:p>
              </w:tc>
              <w:tc>
                <w:tcPr>
                  <w:tcW w:w="933" w:type="dxa"/>
                  <w:tcBorders>
                    <w:left w:val="single" w:color="auto" w:sz="6" w:space="0"/>
                  </w:tcBorders>
                  <w:vAlign w:val="center"/>
                </w:tcPr>
                <w:p w14:paraId="4CA6B10F">
                  <w:pPr>
                    <w:pStyle w:val="33"/>
                  </w:pPr>
                  <w:r>
                    <w:rPr>
                      <w:rFonts w:hint="eastAsia"/>
                    </w:rPr>
                    <w:t>（5</w:t>
                  </w:r>
                  <w:r>
                    <w:rPr>
                      <w:rFonts w:hint="eastAsia"/>
                      <w:vertAlign w:val="superscript"/>
                    </w:rPr>
                    <w:t>c</w:t>
                  </w:r>
                  <w:r>
                    <w:rPr>
                      <w:rFonts w:hint="eastAsia"/>
                    </w:rPr>
                    <w:t>）</w:t>
                  </w:r>
                </w:p>
              </w:tc>
              <w:tc>
                <w:tcPr>
                  <w:tcW w:w="709" w:type="dxa"/>
                  <w:tcBorders>
                    <w:left w:val="single" w:color="auto" w:sz="6" w:space="0"/>
                  </w:tcBorders>
                  <w:vAlign w:val="center"/>
                </w:tcPr>
                <w:p w14:paraId="08B20A7D">
                  <w:pPr>
                    <w:pStyle w:val="33"/>
                  </w:pPr>
                  <w:r>
                    <w:rPr>
                      <w:rFonts w:hint="eastAsia"/>
                    </w:rPr>
                    <w:t>0</w:t>
                  </w:r>
                </w:p>
              </w:tc>
              <w:tc>
                <w:tcPr>
                  <w:tcW w:w="709" w:type="dxa"/>
                  <w:tcBorders>
                    <w:left w:val="single" w:color="auto" w:sz="6" w:space="0"/>
                  </w:tcBorders>
                  <w:vAlign w:val="center"/>
                </w:tcPr>
                <w:p w14:paraId="0C90EDEF">
                  <w:pPr>
                    <w:pStyle w:val="33"/>
                  </w:pPr>
                  <w:r>
                    <w:rPr>
                      <w:rFonts w:hint="eastAsia"/>
                    </w:rPr>
                    <w:t>5</w:t>
                  </w:r>
                </w:p>
              </w:tc>
              <w:tc>
                <w:tcPr>
                  <w:tcW w:w="626" w:type="dxa"/>
                  <w:tcBorders>
                    <w:left w:val="single" w:color="auto" w:sz="6" w:space="0"/>
                  </w:tcBorders>
                  <w:vAlign w:val="center"/>
                </w:tcPr>
                <w:p w14:paraId="1E135BC1">
                  <w:pPr>
                    <w:pStyle w:val="33"/>
                  </w:pPr>
                  <w:r>
                    <w:rPr>
                      <w:rFonts w:hint="eastAsia"/>
                    </w:rPr>
                    <w:t>0</w:t>
                  </w:r>
                </w:p>
              </w:tc>
              <w:tc>
                <w:tcPr>
                  <w:tcW w:w="650" w:type="dxa"/>
                  <w:tcBorders>
                    <w:left w:val="single" w:color="auto" w:sz="6" w:space="0"/>
                  </w:tcBorders>
                  <w:vAlign w:val="center"/>
                </w:tcPr>
                <w:p w14:paraId="2CC5C893">
                  <w:pPr>
                    <w:pStyle w:val="33"/>
                  </w:pPr>
                  <w:r>
                    <w:rPr>
                      <w:rFonts w:hint="eastAsia"/>
                    </w:rPr>
                    <w:t>0</w:t>
                  </w:r>
                </w:p>
              </w:tc>
              <w:tc>
                <w:tcPr>
                  <w:tcW w:w="626" w:type="dxa"/>
                  <w:tcBorders>
                    <w:left w:val="single" w:color="auto" w:sz="6" w:space="0"/>
                  </w:tcBorders>
                  <w:vAlign w:val="center"/>
                </w:tcPr>
                <w:p w14:paraId="143CACD6">
                  <w:pPr>
                    <w:pStyle w:val="33"/>
                  </w:pPr>
                  <w:r>
                    <w:rPr>
                      <w:rFonts w:hint="eastAsia"/>
                    </w:rPr>
                    <w:t>3.5</w:t>
                  </w:r>
                </w:p>
              </w:tc>
              <w:tc>
                <w:tcPr>
                  <w:tcW w:w="649" w:type="dxa"/>
                  <w:tcBorders>
                    <w:left w:val="single" w:color="auto" w:sz="6" w:space="0"/>
                  </w:tcBorders>
                  <w:vAlign w:val="center"/>
                </w:tcPr>
                <w:p w14:paraId="68C2F894">
                  <w:pPr>
                    <w:pStyle w:val="33"/>
                  </w:pPr>
                  <w:r>
                    <w:rPr>
                      <w:rFonts w:hint="eastAsia"/>
                    </w:rPr>
                    <w:t>1.5</w:t>
                  </w:r>
                </w:p>
              </w:tc>
              <w:tc>
                <w:tcPr>
                  <w:tcW w:w="851" w:type="dxa"/>
                  <w:tcBorders>
                    <w:left w:val="single" w:color="auto" w:sz="6" w:space="0"/>
                  </w:tcBorders>
                  <w:vAlign w:val="center"/>
                </w:tcPr>
                <w:p w14:paraId="7ED12154">
                  <w:pPr>
                    <w:pStyle w:val="33"/>
                  </w:pPr>
                  <w:r>
                    <w:rPr>
                      <w:rFonts w:hint="eastAsia"/>
                    </w:rPr>
                    <w:t>现有工程1号污水处理站</w:t>
                  </w:r>
                </w:p>
              </w:tc>
            </w:tr>
            <w:tr w14:paraId="58B0C94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42B1280E"/>
              </w:tc>
              <w:tc>
                <w:tcPr>
                  <w:tcW w:w="796" w:type="dxa"/>
                  <w:vMerge w:val="continue"/>
                  <w:tcBorders>
                    <w:left w:val="single" w:color="auto" w:sz="6" w:space="0"/>
                  </w:tcBorders>
                </w:tcPr>
                <w:p w14:paraId="3D56BE8D"/>
              </w:tc>
              <w:tc>
                <w:tcPr>
                  <w:tcW w:w="850" w:type="dxa"/>
                  <w:tcBorders>
                    <w:left w:val="single" w:color="auto" w:sz="6" w:space="0"/>
                  </w:tcBorders>
                  <w:vAlign w:val="center"/>
                </w:tcPr>
                <w:p w14:paraId="085D453E">
                  <w:pPr>
                    <w:pStyle w:val="33"/>
                  </w:pPr>
                  <w:r>
                    <w:rPr>
                      <w:rFonts w:hint="eastAsia"/>
                    </w:rPr>
                    <w:t>除油槽液配置</w:t>
                  </w:r>
                </w:p>
              </w:tc>
              <w:tc>
                <w:tcPr>
                  <w:tcW w:w="933" w:type="dxa"/>
                  <w:tcBorders>
                    <w:left w:val="single" w:color="auto" w:sz="6" w:space="0"/>
                  </w:tcBorders>
                  <w:vAlign w:val="center"/>
                </w:tcPr>
                <w:p w14:paraId="084EEEC4">
                  <w:pPr>
                    <w:pStyle w:val="33"/>
                  </w:pPr>
                  <w:r>
                    <w:rPr>
                      <w:rFonts w:hint="eastAsia"/>
                    </w:rPr>
                    <w:t>7.08</w:t>
                  </w:r>
                </w:p>
              </w:tc>
              <w:tc>
                <w:tcPr>
                  <w:tcW w:w="709" w:type="dxa"/>
                  <w:tcBorders>
                    <w:left w:val="single" w:color="auto" w:sz="6" w:space="0"/>
                  </w:tcBorders>
                  <w:vAlign w:val="center"/>
                </w:tcPr>
                <w:p w14:paraId="57157462">
                  <w:pPr>
                    <w:pStyle w:val="33"/>
                  </w:pPr>
                  <w:r>
                    <w:rPr>
                      <w:rFonts w:hint="eastAsia"/>
                    </w:rPr>
                    <w:t>7.08</w:t>
                  </w:r>
                </w:p>
              </w:tc>
              <w:tc>
                <w:tcPr>
                  <w:tcW w:w="709" w:type="dxa"/>
                  <w:tcBorders>
                    <w:left w:val="single" w:color="auto" w:sz="6" w:space="0"/>
                  </w:tcBorders>
                  <w:vAlign w:val="center"/>
                </w:tcPr>
                <w:p w14:paraId="666E1874">
                  <w:pPr>
                    <w:pStyle w:val="33"/>
                  </w:pPr>
                  <w:r>
                    <w:rPr>
                      <w:rFonts w:hint="eastAsia"/>
                    </w:rPr>
                    <w:t>0</w:t>
                  </w:r>
                </w:p>
              </w:tc>
              <w:tc>
                <w:tcPr>
                  <w:tcW w:w="626" w:type="dxa"/>
                  <w:tcBorders>
                    <w:left w:val="single" w:color="auto" w:sz="6" w:space="0"/>
                  </w:tcBorders>
                  <w:vAlign w:val="center"/>
                </w:tcPr>
                <w:p w14:paraId="6351369E">
                  <w:pPr>
                    <w:pStyle w:val="33"/>
                  </w:pPr>
                  <w:r>
                    <w:rPr>
                      <w:rFonts w:hint="eastAsia"/>
                    </w:rPr>
                    <w:t>0</w:t>
                  </w:r>
                </w:p>
              </w:tc>
              <w:tc>
                <w:tcPr>
                  <w:tcW w:w="650" w:type="dxa"/>
                  <w:tcBorders>
                    <w:left w:val="single" w:color="auto" w:sz="6" w:space="0"/>
                  </w:tcBorders>
                  <w:vAlign w:val="center"/>
                </w:tcPr>
                <w:p w14:paraId="7071DF38">
                  <w:pPr>
                    <w:pStyle w:val="33"/>
                  </w:pPr>
                  <w:r>
                    <w:rPr>
                      <w:rFonts w:hint="eastAsia"/>
                    </w:rPr>
                    <w:t>0</w:t>
                  </w:r>
                </w:p>
              </w:tc>
              <w:tc>
                <w:tcPr>
                  <w:tcW w:w="626" w:type="dxa"/>
                  <w:tcBorders>
                    <w:left w:val="single" w:color="auto" w:sz="6" w:space="0"/>
                  </w:tcBorders>
                  <w:vAlign w:val="center"/>
                </w:tcPr>
                <w:p w14:paraId="3F4C0AF7">
                  <w:pPr>
                    <w:pStyle w:val="33"/>
                  </w:pPr>
                  <w:r>
                    <w:rPr>
                      <w:rFonts w:hint="eastAsia"/>
                    </w:rPr>
                    <w:t>0</w:t>
                  </w:r>
                </w:p>
              </w:tc>
              <w:tc>
                <w:tcPr>
                  <w:tcW w:w="649" w:type="dxa"/>
                  <w:tcBorders>
                    <w:left w:val="single" w:color="auto" w:sz="6" w:space="0"/>
                  </w:tcBorders>
                  <w:vAlign w:val="center"/>
                </w:tcPr>
                <w:p w14:paraId="0CE936AE">
                  <w:pPr>
                    <w:pStyle w:val="33"/>
                  </w:pPr>
                  <w:r>
                    <w:rPr>
                      <w:rFonts w:hint="eastAsia"/>
                    </w:rPr>
                    <w:t>0</w:t>
                  </w:r>
                </w:p>
              </w:tc>
              <w:tc>
                <w:tcPr>
                  <w:tcW w:w="851" w:type="dxa"/>
                  <w:tcBorders>
                    <w:left w:val="single" w:color="auto" w:sz="6" w:space="0"/>
                  </w:tcBorders>
                  <w:vAlign w:val="center"/>
                </w:tcPr>
                <w:p w14:paraId="12D09EE2">
                  <w:pPr>
                    <w:pStyle w:val="33"/>
                  </w:pPr>
                  <w:r>
                    <w:rPr>
                      <w:rFonts w:hint="eastAsia"/>
                    </w:rPr>
                    <w:t>危废暂存间（7.08）</w:t>
                  </w:r>
                </w:p>
              </w:tc>
            </w:tr>
            <w:tr w14:paraId="1AD7F22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2187" w:type="dxa"/>
                  <w:gridSpan w:val="3"/>
                  <w:vAlign w:val="center"/>
                </w:tcPr>
                <w:p w14:paraId="2FFDCC17">
                  <w:pPr>
                    <w:pStyle w:val="33"/>
                    <w:rPr>
                      <w:highlight w:val="yellow"/>
                    </w:rPr>
                  </w:pPr>
                  <w:r>
                    <w:rPr>
                      <w:rFonts w:hint="eastAsia"/>
                    </w:rPr>
                    <w:t>小计</w:t>
                  </w:r>
                </w:p>
              </w:tc>
              <w:tc>
                <w:tcPr>
                  <w:tcW w:w="933" w:type="dxa"/>
                  <w:tcBorders>
                    <w:left w:val="single" w:color="auto" w:sz="6" w:space="0"/>
                  </w:tcBorders>
                  <w:vAlign w:val="center"/>
                </w:tcPr>
                <w:p w14:paraId="720BBB9B">
                  <w:pPr>
                    <w:pStyle w:val="33"/>
                  </w:pPr>
                  <w:r>
                    <w:rPr>
                      <w:rFonts w:hint="eastAsia"/>
                    </w:rPr>
                    <w:t>281.249</w:t>
                  </w:r>
                </w:p>
              </w:tc>
              <w:tc>
                <w:tcPr>
                  <w:tcW w:w="709" w:type="dxa"/>
                  <w:tcBorders>
                    <w:left w:val="single" w:color="auto" w:sz="6" w:space="0"/>
                  </w:tcBorders>
                  <w:vAlign w:val="center"/>
                </w:tcPr>
                <w:p w14:paraId="69D9C5E2">
                  <w:pPr>
                    <w:pStyle w:val="33"/>
                  </w:pPr>
                  <w:r>
                    <w:rPr>
                      <w:rFonts w:hint="eastAsia"/>
                    </w:rPr>
                    <w:t>266.539</w:t>
                  </w:r>
                </w:p>
              </w:tc>
              <w:tc>
                <w:tcPr>
                  <w:tcW w:w="709" w:type="dxa"/>
                  <w:tcBorders>
                    <w:left w:val="single" w:color="auto" w:sz="6" w:space="0"/>
                  </w:tcBorders>
                  <w:vAlign w:val="center"/>
                </w:tcPr>
                <w:p w14:paraId="79C342B1">
                  <w:pPr>
                    <w:pStyle w:val="33"/>
                    <w:rPr>
                      <w:highlight w:val="yellow"/>
                    </w:rPr>
                  </w:pPr>
                  <w:r>
                    <w:rPr>
                      <w:rFonts w:hint="eastAsia"/>
                    </w:rPr>
                    <w:t>420.189</w:t>
                  </w:r>
                </w:p>
              </w:tc>
              <w:tc>
                <w:tcPr>
                  <w:tcW w:w="626" w:type="dxa"/>
                  <w:tcBorders>
                    <w:left w:val="single" w:color="auto" w:sz="6" w:space="0"/>
                  </w:tcBorders>
                  <w:vAlign w:val="center"/>
                </w:tcPr>
                <w:p w14:paraId="29C5C8EA">
                  <w:pPr>
                    <w:pStyle w:val="33"/>
                    <w:rPr>
                      <w:highlight w:val="yellow"/>
                    </w:rPr>
                  </w:pPr>
                  <w:r>
                    <w:rPr>
                      <w:rFonts w:hint="eastAsia"/>
                    </w:rPr>
                    <w:t>11.03</w:t>
                  </w:r>
                </w:p>
              </w:tc>
              <w:tc>
                <w:tcPr>
                  <w:tcW w:w="650" w:type="dxa"/>
                  <w:tcBorders>
                    <w:left w:val="single" w:color="auto" w:sz="6" w:space="0"/>
                  </w:tcBorders>
                  <w:vAlign w:val="center"/>
                </w:tcPr>
                <w:p w14:paraId="68168050">
                  <w:pPr>
                    <w:pStyle w:val="33"/>
                    <w:rPr>
                      <w:highlight w:val="yellow"/>
                    </w:rPr>
                  </w:pPr>
                  <w:r>
                    <w:rPr>
                      <w:rFonts w:hint="eastAsia"/>
                    </w:rPr>
                    <w:t>3.68</w:t>
                  </w:r>
                </w:p>
              </w:tc>
              <w:tc>
                <w:tcPr>
                  <w:tcW w:w="626" w:type="dxa"/>
                  <w:tcBorders>
                    <w:left w:val="single" w:color="auto" w:sz="6" w:space="0"/>
                  </w:tcBorders>
                  <w:vAlign w:val="center"/>
                </w:tcPr>
                <w:p w14:paraId="0F8913D6">
                  <w:pPr>
                    <w:pStyle w:val="33"/>
                    <w:rPr>
                      <w:highlight w:val="yellow"/>
                    </w:rPr>
                  </w:pPr>
                  <w:r>
                    <w:rPr>
                      <w:rFonts w:hint="eastAsia"/>
                    </w:rPr>
                    <w:t>122.788</w:t>
                  </w:r>
                </w:p>
              </w:tc>
              <w:tc>
                <w:tcPr>
                  <w:tcW w:w="649" w:type="dxa"/>
                  <w:tcBorders>
                    <w:left w:val="single" w:color="auto" w:sz="6" w:space="0"/>
                  </w:tcBorders>
                  <w:vAlign w:val="center"/>
                </w:tcPr>
                <w:p w14:paraId="2746EA8F">
                  <w:pPr>
                    <w:pStyle w:val="33"/>
                    <w:rPr>
                      <w:highlight w:val="yellow"/>
                    </w:rPr>
                  </w:pPr>
                  <w:r>
                    <w:rPr>
                      <w:rFonts w:hint="eastAsia"/>
                    </w:rPr>
                    <w:t>561</w:t>
                  </w:r>
                </w:p>
              </w:tc>
              <w:tc>
                <w:tcPr>
                  <w:tcW w:w="851" w:type="dxa"/>
                  <w:tcBorders>
                    <w:left w:val="single" w:color="auto" w:sz="6" w:space="0"/>
                  </w:tcBorders>
                  <w:vAlign w:val="center"/>
                </w:tcPr>
                <w:p w14:paraId="7EDC9C43">
                  <w:pPr>
                    <w:pStyle w:val="33"/>
                    <w:rPr>
                      <w:highlight w:val="yellow"/>
                    </w:rPr>
                  </w:pPr>
                  <w:r>
                    <w:rPr>
                      <w:rFonts w:hint="eastAsia"/>
                    </w:rPr>
                    <w:t>17.65</w:t>
                  </w:r>
                </w:p>
              </w:tc>
            </w:tr>
            <w:tr w14:paraId="598CD2A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Align w:val="center"/>
                </w:tcPr>
                <w:p w14:paraId="1929793C">
                  <w:pPr>
                    <w:pStyle w:val="33"/>
                  </w:pPr>
                  <w:r>
                    <w:rPr>
                      <w:rFonts w:hint="eastAsia"/>
                    </w:rPr>
                    <w:t>4</w:t>
                  </w:r>
                </w:p>
              </w:tc>
              <w:tc>
                <w:tcPr>
                  <w:tcW w:w="796" w:type="dxa"/>
                  <w:tcBorders>
                    <w:left w:val="single" w:color="auto" w:sz="6" w:space="0"/>
                  </w:tcBorders>
                  <w:vAlign w:val="center"/>
                </w:tcPr>
                <w:p w14:paraId="3C84511F">
                  <w:pPr>
                    <w:pStyle w:val="33"/>
                  </w:pPr>
                  <w:r>
                    <w:rPr>
                      <w:rFonts w:hint="eastAsia"/>
                    </w:rPr>
                    <w:t>纯水机</w:t>
                  </w:r>
                </w:p>
              </w:tc>
              <w:tc>
                <w:tcPr>
                  <w:tcW w:w="850" w:type="dxa"/>
                  <w:tcBorders>
                    <w:left w:val="single" w:color="auto" w:sz="6" w:space="0"/>
                  </w:tcBorders>
                  <w:vAlign w:val="center"/>
                </w:tcPr>
                <w:p w14:paraId="6B63A1AB">
                  <w:pPr>
                    <w:pStyle w:val="33"/>
                  </w:pPr>
                  <w:r>
                    <w:rPr>
                      <w:rFonts w:hint="eastAsia"/>
                    </w:rPr>
                    <w:t>纯水制备用水</w:t>
                  </w:r>
                </w:p>
              </w:tc>
              <w:tc>
                <w:tcPr>
                  <w:tcW w:w="933" w:type="dxa"/>
                  <w:tcBorders>
                    <w:left w:val="single" w:color="auto" w:sz="6" w:space="0"/>
                  </w:tcBorders>
                  <w:vAlign w:val="center"/>
                </w:tcPr>
                <w:p w14:paraId="610A7848">
                  <w:pPr>
                    <w:pStyle w:val="33"/>
                    <w:rPr>
                      <w:highlight w:val="yellow"/>
                    </w:rPr>
                  </w:pPr>
                  <w:r>
                    <w:rPr>
                      <w:rFonts w:hint="eastAsia"/>
                    </w:rPr>
                    <w:t>14.71</w:t>
                  </w:r>
                </w:p>
              </w:tc>
              <w:tc>
                <w:tcPr>
                  <w:tcW w:w="709" w:type="dxa"/>
                  <w:tcBorders>
                    <w:left w:val="single" w:color="auto" w:sz="6" w:space="0"/>
                  </w:tcBorders>
                  <w:vAlign w:val="center"/>
                </w:tcPr>
                <w:p w14:paraId="28A12DF0">
                  <w:pPr>
                    <w:pStyle w:val="33"/>
                    <w:rPr>
                      <w:highlight w:val="yellow"/>
                    </w:rPr>
                  </w:pPr>
                  <w:r>
                    <w:rPr>
                      <w:rFonts w:hint="eastAsia"/>
                    </w:rPr>
                    <w:t>14.71</w:t>
                  </w:r>
                </w:p>
              </w:tc>
              <w:tc>
                <w:tcPr>
                  <w:tcW w:w="709" w:type="dxa"/>
                  <w:tcBorders>
                    <w:left w:val="single" w:color="auto" w:sz="6" w:space="0"/>
                  </w:tcBorders>
                  <w:vAlign w:val="center"/>
                </w:tcPr>
                <w:p w14:paraId="3EA875FF">
                  <w:pPr>
                    <w:pStyle w:val="33"/>
                  </w:pPr>
                  <w:r>
                    <w:rPr>
                      <w:rFonts w:hint="eastAsia"/>
                    </w:rPr>
                    <w:t>0</w:t>
                  </w:r>
                </w:p>
              </w:tc>
              <w:tc>
                <w:tcPr>
                  <w:tcW w:w="626" w:type="dxa"/>
                  <w:tcBorders>
                    <w:left w:val="single" w:color="auto" w:sz="6" w:space="0"/>
                  </w:tcBorders>
                  <w:vAlign w:val="center"/>
                </w:tcPr>
                <w:p w14:paraId="7F9916F9">
                  <w:pPr>
                    <w:pStyle w:val="33"/>
                  </w:pPr>
                  <w:r>
                    <w:rPr>
                      <w:rFonts w:hint="eastAsia"/>
                    </w:rPr>
                    <w:t>0</w:t>
                  </w:r>
                </w:p>
              </w:tc>
              <w:tc>
                <w:tcPr>
                  <w:tcW w:w="650" w:type="dxa"/>
                  <w:tcBorders>
                    <w:left w:val="single" w:color="auto" w:sz="6" w:space="0"/>
                  </w:tcBorders>
                  <w:vAlign w:val="center"/>
                </w:tcPr>
                <w:p w14:paraId="7D9C8DC8">
                  <w:pPr>
                    <w:pStyle w:val="33"/>
                  </w:pPr>
                  <w:r>
                    <w:rPr>
                      <w:rFonts w:hint="eastAsia"/>
                    </w:rPr>
                    <w:t>0</w:t>
                  </w:r>
                </w:p>
              </w:tc>
              <w:tc>
                <w:tcPr>
                  <w:tcW w:w="626" w:type="dxa"/>
                  <w:tcBorders>
                    <w:left w:val="single" w:color="auto" w:sz="6" w:space="0"/>
                  </w:tcBorders>
                  <w:vAlign w:val="center"/>
                </w:tcPr>
                <w:p w14:paraId="7A9AD2CE">
                  <w:pPr>
                    <w:pStyle w:val="33"/>
                  </w:pPr>
                  <w:r>
                    <w:rPr>
                      <w:rFonts w:hint="eastAsia"/>
                    </w:rPr>
                    <w:t>0</w:t>
                  </w:r>
                </w:p>
              </w:tc>
              <w:tc>
                <w:tcPr>
                  <w:tcW w:w="649" w:type="dxa"/>
                  <w:tcBorders>
                    <w:left w:val="single" w:color="auto" w:sz="6" w:space="0"/>
                  </w:tcBorders>
                  <w:vAlign w:val="center"/>
                </w:tcPr>
                <w:p w14:paraId="40403444">
                  <w:pPr>
                    <w:pStyle w:val="33"/>
                    <w:rPr>
                      <w:highlight w:val="yellow"/>
                    </w:rPr>
                  </w:pPr>
                  <w:r>
                    <w:rPr>
                      <w:rFonts w:hint="eastAsia"/>
                    </w:rPr>
                    <w:t>3.68</w:t>
                  </w:r>
                </w:p>
              </w:tc>
              <w:tc>
                <w:tcPr>
                  <w:tcW w:w="851" w:type="dxa"/>
                  <w:tcBorders>
                    <w:left w:val="single" w:color="auto" w:sz="6" w:space="0"/>
                  </w:tcBorders>
                </w:tcPr>
                <w:p w14:paraId="507D8910">
                  <w:pPr>
                    <w:pStyle w:val="33"/>
                  </w:pPr>
                  <w:r>
                    <w:rPr>
                      <w:rFonts w:hint="eastAsia"/>
                    </w:rPr>
                    <w:t>除油工序槽液配置</w:t>
                  </w:r>
                </w:p>
              </w:tc>
            </w:tr>
            <w:tr w14:paraId="594ED06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Align w:val="center"/>
                </w:tcPr>
                <w:p w14:paraId="3B2D6C9B">
                  <w:pPr>
                    <w:pStyle w:val="33"/>
                  </w:pPr>
                  <w:r>
                    <w:rPr>
                      <w:rFonts w:hint="eastAsia"/>
                    </w:rPr>
                    <w:t>5</w:t>
                  </w:r>
                </w:p>
              </w:tc>
              <w:tc>
                <w:tcPr>
                  <w:tcW w:w="796" w:type="dxa"/>
                  <w:tcBorders>
                    <w:left w:val="single" w:color="auto" w:sz="6" w:space="0"/>
                  </w:tcBorders>
                  <w:vAlign w:val="center"/>
                </w:tcPr>
                <w:p w14:paraId="484D650C">
                  <w:pPr>
                    <w:pStyle w:val="33"/>
                  </w:pPr>
                  <w:r>
                    <w:rPr>
                      <w:rFonts w:hint="eastAsia"/>
                    </w:rPr>
                    <w:t>生活区</w:t>
                  </w:r>
                </w:p>
              </w:tc>
              <w:tc>
                <w:tcPr>
                  <w:tcW w:w="850" w:type="dxa"/>
                  <w:tcBorders>
                    <w:left w:val="single" w:color="auto" w:sz="6" w:space="0"/>
                  </w:tcBorders>
                  <w:vAlign w:val="center"/>
                </w:tcPr>
                <w:p w14:paraId="473B7D5E">
                  <w:pPr>
                    <w:pStyle w:val="33"/>
                  </w:pPr>
                  <w:r>
                    <w:rPr>
                      <w:rFonts w:hint="eastAsia"/>
                    </w:rPr>
                    <w:t>生活用水</w:t>
                  </w:r>
                </w:p>
              </w:tc>
              <w:tc>
                <w:tcPr>
                  <w:tcW w:w="933" w:type="dxa"/>
                  <w:tcBorders>
                    <w:left w:val="single" w:color="auto" w:sz="6" w:space="0"/>
                  </w:tcBorders>
                  <w:vAlign w:val="center"/>
                </w:tcPr>
                <w:p w14:paraId="75218A76">
                  <w:pPr>
                    <w:pStyle w:val="33"/>
                  </w:pPr>
                  <w:r>
                    <w:rPr>
                      <w:rFonts w:hint="eastAsia"/>
                    </w:rPr>
                    <w:t>300</w:t>
                  </w:r>
                </w:p>
              </w:tc>
              <w:tc>
                <w:tcPr>
                  <w:tcW w:w="709" w:type="dxa"/>
                  <w:tcBorders>
                    <w:left w:val="single" w:color="auto" w:sz="6" w:space="0"/>
                  </w:tcBorders>
                  <w:vAlign w:val="center"/>
                </w:tcPr>
                <w:p w14:paraId="6C8025CA">
                  <w:pPr>
                    <w:pStyle w:val="33"/>
                  </w:pPr>
                  <w:r>
                    <w:rPr>
                      <w:rFonts w:hint="eastAsia"/>
                    </w:rPr>
                    <w:t>300</w:t>
                  </w:r>
                </w:p>
              </w:tc>
              <w:tc>
                <w:tcPr>
                  <w:tcW w:w="709" w:type="dxa"/>
                  <w:tcBorders>
                    <w:left w:val="single" w:color="auto" w:sz="6" w:space="0"/>
                  </w:tcBorders>
                  <w:vAlign w:val="center"/>
                </w:tcPr>
                <w:p w14:paraId="50045B4B">
                  <w:pPr>
                    <w:pStyle w:val="33"/>
                  </w:pPr>
                  <w:r>
                    <w:rPr>
                      <w:rFonts w:hint="eastAsia"/>
                    </w:rPr>
                    <w:t>0</w:t>
                  </w:r>
                </w:p>
              </w:tc>
              <w:tc>
                <w:tcPr>
                  <w:tcW w:w="626" w:type="dxa"/>
                  <w:tcBorders>
                    <w:left w:val="single" w:color="auto" w:sz="6" w:space="0"/>
                  </w:tcBorders>
                  <w:vAlign w:val="center"/>
                </w:tcPr>
                <w:p w14:paraId="1E8AE9BA">
                  <w:pPr>
                    <w:pStyle w:val="33"/>
                  </w:pPr>
                  <w:r>
                    <w:rPr>
                      <w:rFonts w:hint="eastAsia"/>
                    </w:rPr>
                    <w:t>0</w:t>
                  </w:r>
                </w:p>
              </w:tc>
              <w:tc>
                <w:tcPr>
                  <w:tcW w:w="650" w:type="dxa"/>
                  <w:tcBorders>
                    <w:left w:val="single" w:color="auto" w:sz="6" w:space="0"/>
                  </w:tcBorders>
                  <w:vAlign w:val="center"/>
                </w:tcPr>
                <w:p w14:paraId="574C9841">
                  <w:pPr>
                    <w:pStyle w:val="33"/>
                  </w:pPr>
                  <w:r>
                    <w:rPr>
                      <w:rFonts w:hint="eastAsia"/>
                    </w:rPr>
                    <w:t>0</w:t>
                  </w:r>
                </w:p>
              </w:tc>
              <w:tc>
                <w:tcPr>
                  <w:tcW w:w="626" w:type="dxa"/>
                  <w:tcBorders>
                    <w:left w:val="single" w:color="auto" w:sz="6" w:space="0"/>
                  </w:tcBorders>
                  <w:vAlign w:val="center"/>
                </w:tcPr>
                <w:p w14:paraId="664CC3D8">
                  <w:pPr>
                    <w:pStyle w:val="33"/>
                  </w:pPr>
                  <w:r>
                    <w:rPr>
                      <w:rFonts w:hint="eastAsia"/>
                    </w:rPr>
                    <w:t>60</w:t>
                  </w:r>
                </w:p>
              </w:tc>
              <w:tc>
                <w:tcPr>
                  <w:tcW w:w="649" w:type="dxa"/>
                  <w:tcBorders>
                    <w:left w:val="single" w:color="auto" w:sz="6" w:space="0"/>
                  </w:tcBorders>
                  <w:vAlign w:val="center"/>
                </w:tcPr>
                <w:p w14:paraId="1E16A93A">
                  <w:pPr>
                    <w:pStyle w:val="33"/>
                  </w:pPr>
                  <w:r>
                    <w:rPr>
                      <w:rFonts w:hint="eastAsia"/>
                    </w:rPr>
                    <w:t>240</w:t>
                  </w:r>
                </w:p>
              </w:tc>
              <w:tc>
                <w:tcPr>
                  <w:tcW w:w="851" w:type="dxa"/>
                  <w:tcBorders>
                    <w:left w:val="single" w:color="auto" w:sz="6" w:space="0"/>
                  </w:tcBorders>
                </w:tcPr>
                <w:p w14:paraId="32B7A431">
                  <w:pPr>
                    <w:pStyle w:val="33"/>
                  </w:pPr>
                  <w:r>
                    <w:rPr>
                      <w:rFonts w:hint="eastAsia"/>
                    </w:rPr>
                    <w:t>抚宁污水处理厂</w:t>
                  </w:r>
                </w:p>
              </w:tc>
            </w:tr>
          </w:tbl>
          <w:p w14:paraId="03099341">
            <w:pPr>
              <w:pStyle w:val="54"/>
            </w:pPr>
          </w:p>
          <w:p w14:paraId="28D5AC80">
            <w:pPr>
              <w:pStyle w:val="54"/>
            </w:pPr>
            <w:r>
              <w:rPr>
                <w:rFonts w:hint="eastAsia"/>
              </w:rPr>
              <w:t xml:space="preserve">    注： a 为纯水使用量，b 为浓水用量，c 为回用水，均不计入新鲜水用水总量。</w:t>
            </w:r>
          </w:p>
          <w:p w14:paraId="5381ABFD">
            <w:pPr>
              <w:pStyle w:val="54"/>
            </w:pPr>
            <w:bookmarkStart w:id="58" w:name="OLE_LINK82"/>
            <w:bookmarkStart w:id="59" w:name="OLE_LINK83"/>
            <w:r>
              <w:rPr>
                <w:rFonts w:hint="eastAsia"/>
              </w:rPr>
              <w:t>注：产生的561t废水中，其中420.189t回用，140.811t进入浓缩废液和污泥带走。</w:t>
            </w:r>
          </w:p>
          <w:bookmarkEnd w:id="58"/>
          <w:bookmarkEnd w:id="59"/>
          <w:p w14:paraId="47D227B2">
            <w:pPr>
              <w:pStyle w:val="54"/>
            </w:pPr>
          </w:p>
          <w:p w14:paraId="0317CDE8">
            <w:pPr>
              <w:pStyle w:val="54"/>
            </w:pPr>
          </w:p>
          <w:p w14:paraId="646805DF">
            <w:pPr>
              <w:pStyle w:val="54"/>
            </w:pPr>
          </w:p>
          <w:p w14:paraId="68C377B4">
            <w:pPr>
              <w:pStyle w:val="54"/>
            </w:pPr>
          </w:p>
          <w:p w14:paraId="3EE2AD86">
            <w:pPr>
              <w:pStyle w:val="54"/>
            </w:pPr>
          </w:p>
          <w:p w14:paraId="675600CC">
            <w:pPr>
              <w:pStyle w:val="54"/>
            </w:pPr>
          </w:p>
          <w:p w14:paraId="3D65B83D">
            <w:pPr>
              <w:pStyle w:val="54"/>
            </w:pPr>
          </w:p>
          <w:p w14:paraId="767DFEC4">
            <w:pPr>
              <w:pStyle w:val="54"/>
            </w:pPr>
          </w:p>
          <w:p w14:paraId="082FED0B">
            <w:pPr>
              <w:pStyle w:val="54"/>
            </w:pPr>
          </w:p>
          <w:p w14:paraId="1780EB08">
            <w:pPr>
              <w:pStyle w:val="54"/>
            </w:pPr>
          </w:p>
          <w:p w14:paraId="2EEC25C6">
            <w:pPr>
              <w:pStyle w:val="54"/>
            </w:pPr>
          </w:p>
          <w:p w14:paraId="0E8AA07E">
            <w:pPr>
              <w:pStyle w:val="54"/>
            </w:pPr>
          </w:p>
          <w:p w14:paraId="4B2163F6">
            <w:pPr>
              <w:pStyle w:val="54"/>
            </w:pPr>
          </w:p>
          <w:p w14:paraId="62C8BAD8">
            <w:pPr>
              <w:pStyle w:val="54"/>
            </w:pPr>
          </w:p>
          <w:p w14:paraId="23EB7DB5">
            <w:pPr>
              <w:pStyle w:val="54"/>
            </w:pPr>
          </w:p>
          <w:p w14:paraId="43408A6A">
            <w:pPr>
              <w:pStyle w:val="54"/>
            </w:pPr>
          </w:p>
          <w:p w14:paraId="2648DA8B">
            <w:pPr>
              <w:pStyle w:val="54"/>
            </w:pPr>
          </w:p>
          <w:p w14:paraId="2D9B57DF">
            <w:pPr>
              <w:pStyle w:val="54"/>
            </w:pPr>
          </w:p>
          <w:p w14:paraId="57D0B0FA">
            <w:pPr>
              <w:pStyle w:val="54"/>
            </w:pPr>
          </w:p>
          <w:p w14:paraId="5B981F18">
            <w:pPr>
              <w:pStyle w:val="54"/>
            </w:pPr>
          </w:p>
          <w:p w14:paraId="4E5452C6">
            <w:pPr>
              <w:pStyle w:val="54"/>
            </w:pPr>
          </w:p>
          <w:p w14:paraId="67046CD8">
            <w:pPr>
              <w:pStyle w:val="54"/>
            </w:pPr>
          </w:p>
          <w:p w14:paraId="7A81E0DB">
            <w:pPr>
              <w:pStyle w:val="54"/>
            </w:pPr>
          </w:p>
          <w:p w14:paraId="2568CE5F">
            <w:pPr>
              <w:pStyle w:val="54"/>
            </w:pPr>
          </w:p>
          <w:p w14:paraId="67E1430F">
            <w:pPr>
              <w:pStyle w:val="54"/>
            </w:pPr>
            <w:r>
              <w:rPr>
                <w:b w:val="0"/>
                <w:bCs w:val="0"/>
              </w:rPr>
              <w:drawing>
                <wp:inline distT="0" distB="0" distL="0" distR="0">
                  <wp:extent cx="5064760" cy="7299325"/>
                  <wp:effectExtent l="19050" t="0" r="2540" b="0"/>
                  <wp:docPr id="206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 name="图片 3"/>
                          <pic:cNvPicPr>
                            <a:picLocks noChangeAspect="1"/>
                          </pic:cNvPicPr>
                        </pic:nvPicPr>
                        <pic:blipFill>
                          <a:blip r:embed="rId15"/>
                          <a:stretch>
                            <a:fillRect/>
                          </a:stretch>
                        </pic:blipFill>
                        <pic:spPr>
                          <a:xfrm>
                            <a:off x="0" y="0"/>
                            <a:ext cx="5064760" cy="7299325"/>
                          </a:xfrm>
                          <a:prstGeom prst="rect">
                            <a:avLst/>
                          </a:prstGeom>
                          <a:noFill/>
                          <a:ln w="9525" cap="flat" cmpd="sng">
                            <a:noFill/>
                            <a:prstDash val="solid"/>
                            <a:miter/>
                          </a:ln>
                        </pic:spPr>
                      </pic:pic>
                    </a:graphicData>
                  </a:graphic>
                </wp:inline>
              </w:drawing>
            </w:r>
          </w:p>
          <w:p w14:paraId="2B2CBF6B">
            <w:pPr>
              <w:pStyle w:val="57"/>
            </w:pPr>
            <w:r>
              <w:t>水平衡图  单位：m</w:t>
            </w:r>
            <w:r>
              <w:rPr>
                <w:vertAlign w:val="superscript"/>
              </w:rPr>
              <w:t>3</w:t>
            </w:r>
            <w:r>
              <w:t>/d</w:t>
            </w:r>
          </w:p>
          <w:p w14:paraId="2785DBDD">
            <w:pPr>
              <w:adjustRightInd w:val="0"/>
              <w:snapToGrid w:val="0"/>
              <w:spacing w:line="400" w:lineRule="exact"/>
              <w:rPr>
                <w:bCs/>
                <w:szCs w:val="21"/>
              </w:rPr>
            </w:pPr>
            <w:r>
              <w:rPr>
                <w:rFonts w:hint="eastAsia"/>
                <w:b/>
                <w:szCs w:val="21"/>
              </w:rPr>
              <w:t>（</w:t>
            </w:r>
            <w:r>
              <w:rPr>
                <w:b/>
                <w:szCs w:val="21"/>
              </w:rPr>
              <w:t>6</w:t>
            </w:r>
            <w:r>
              <w:rPr>
                <w:rFonts w:hint="eastAsia"/>
                <w:b/>
                <w:szCs w:val="21"/>
              </w:rPr>
              <w:t>）</w:t>
            </w:r>
            <w:r>
              <w:rPr>
                <w:b/>
                <w:szCs w:val="21"/>
              </w:rPr>
              <w:t>供电</w:t>
            </w:r>
            <w:r>
              <w:rPr>
                <w:rFonts w:hint="eastAsia"/>
                <w:b/>
                <w:szCs w:val="21"/>
              </w:rPr>
              <w:t>：</w:t>
            </w:r>
            <w:r>
              <w:rPr>
                <w:bCs/>
                <w:szCs w:val="21"/>
              </w:rPr>
              <w:t>本项目用电由市政电网供应，用电量为</w:t>
            </w:r>
            <w:r>
              <w:rPr>
                <w:rFonts w:hint="eastAsia"/>
                <w:bCs/>
                <w:szCs w:val="21"/>
              </w:rPr>
              <w:t>36</w:t>
            </w:r>
            <w:r>
              <w:rPr>
                <w:bCs/>
                <w:szCs w:val="21"/>
              </w:rPr>
              <w:t>万kwh/a。</w:t>
            </w:r>
          </w:p>
          <w:p w14:paraId="4BD8ED53">
            <w:pPr>
              <w:spacing w:line="400" w:lineRule="exact"/>
              <w:rPr>
                <w:bCs/>
                <w:szCs w:val="21"/>
              </w:rPr>
            </w:pPr>
            <w:r>
              <w:rPr>
                <w:rFonts w:hint="eastAsia"/>
                <w:b/>
                <w:szCs w:val="21"/>
              </w:rPr>
              <w:t>（</w:t>
            </w:r>
            <w:r>
              <w:rPr>
                <w:b/>
                <w:szCs w:val="21"/>
              </w:rPr>
              <w:t>7</w:t>
            </w:r>
            <w:r>
              <w:rPr>
                <w:rFonts w:hint="eastAsia"/>
                <w:b/>
                <w:szCs w:val="21"/>
              </w:rPr>
              <w:t>）</w:t>
            </w:r>
            <w:r>
              <w:rPr>
                <w:b/>
                <w:szCs w:val="21"/>
              </w:rPr>
              <w:t>供暖</w:t>
            </w:r>
            <w:r>
              <w:rPr>
                <w:rFonts w:hint="eastAsia"/>
                <w:b/>
                <w:szCs w:val="21"/>
              </w:rPr>
              <w:t>：</w:t>
            </w:r>
            <w:r>
              <w:t>生产车间不供暖，冬季办公区空调供暖</w:t>
            </w:r>
            <w:r>
              <w:rPr>
                <w:rFonts w:hint="eastAsia"/>
                <w:bCs/>
                <w:szCs w:val="21"/>
              </w:rPr>
              <w:t>。</w:t>
            </w:r>
          </w:p>
          <w:p w14:paraId="62C2733E">
            <w:pPr>
              <w:adjustRightInd w:val="0"/>
              <w:snapToGrid w:val="0"/>
              <w:spacing w:line="400" w:lineRule="exact"/>
              <w:rPr>
                <w:b/>
                <w:szCs w:val="21"/>
              </w:rPr>
            </w:pPr>
            <w:r>
              <w:rPr>
                <w:b/>
                <w:szCs w:val="21"/>
              </w:rPr>
              <w:t>4</w:t>
            </w:r>
            <w:r>
              <w:rPr>
                <w:rFonts w:hint="eastAsia"/>
                <w:b/>
                <w:szCs w:val="21"/>
              </w:rPr>
              <w:t>、扩建项目完成后全厂</w:t>
            </w:r>
            <w:r>
              <w:rPr>
                <w:rFonts w:hint="eastAsia" w:hAnsi="宋体"/>
                <w:b/>
                <w:bCs/>
                <w:szCs w:val="21"/>
              </w:rPr>
              <w:t>飞机零部件生产线</w:t>
            </w:r>
            <w:r>
              <w:rPr>
                <w:rFonts w:hint="eastAsia"/>
                <w:b/>
                <w:szCs w:val="21"/>
              </w:rPr>
              <w:t>概况</w:t>
            </w:r>
          </w:p>
          <w:p w14:paraId="4DF9B041">
            <w:pPr>
              <w:adjustRightInd w:val="0"/>
              <w:snapToGrid w:val="0"/>
              <w:spacing w:line="400" w:lineRule="exact"/>
              <w:rPr>
                <w:bCs/>
                <w:szCs w:val="21"/>
              </w:rPr>
            </w:pPr>
            <w:r>
              <w:rPr>
                <w:rFonts w:hint="eastAsia"/>
                <w:bCs/>
                <w:szCs w:val="21"/>
              </w:rPr>
              <w:t>（</w:t>
            </w:r>
            <w:r>
              <w:rPr>
                <w:bCs/>
                <w:szCs w:val="21"/>
              </w:rPr>
              <w:t>1</w:t>
            </w:r>
            <w:r>
              <w:rPr>
                <w:rFonts w:hint="eastAsia"/>
                <w:bCs/>
                <w:szCs w:val="21"/>
              </w:rPr>
              <w:t>）全厂基本情况</w:t>
            </w:r>
          </w:p>
          <w:p w14:paraId="5BBEC22E">
            <w:pPr>
              <w:adjustRightInd w:val="0"/>
              <w:snapToGrid w:val="0"/>
              <w:spacing w:line="400" w:lineRule="exact"/>
              <w:rPr>
                <w:bCs/>
                <w:szCs w:val="21"/>
              </w:rPr>
            </w:pPr>
            <w:r>
              <w:rPr>
                <w:rFonts w:hint="eastAsia"/>
                <w:snapToGrid w:val="0"/>
                <w:szCs w:val="21"/>
              </w:rPr>
              <w:t>扩建项目建成后</w:t>
            </w:r>
            <w:r>
              <w:rPr>
                <w:rFonts w:hint="eastAsia"/>
                <w:szCs w:val="21"/>
              </w:rPr>
              <w:t>，飞机零部件项目共有</w:t>
            </w:r>
            <w:r>
              <w:rPr>
                <w:rFonts w:hint="eastAsia"/>
              </w:rPr>
              <w:t>机加工生产线1条、阳极氧化生产线1条、电镀锌生产线1条、酸洗生产线2条，</w:t>
            </w:r>
            <w:r>
              <w:rPr>
                <w:rFonts w:hint="eastAsia"/>
                <w:szCs w:val="21"/>
              </w:rPr>
              <w:t>生产规模为年生产飞机零部件1000万件。</w:t>
            </w:r>
          </w:p>
          <w:p w14:paraId="04645E1C">
            <w:pPr>
              <w:adjustRightInd w:val="0"/>
              <w:snapToGrid w:val="0"/>
              <w:spacing w:line="400" w:lineRule="exact"/>
              <w:rPr>
                <w:bCs/>
                <w:szCs w:val="21"/>
              </w:rPr>
            </w:pPr>
            <w:r>
              <w:rPr>
                <w:rFonts w:hint="eastAsia"/>
                <w:szCs w:val="21"/>
              </w:rPr>
              <w:t>公司飞机零部件项目劳动定员50人，</w:t>
            </w:r>
            <w:r>
              <w:rPr>
                <w:rFonts w:hAnsi="宋体"/>
                <w:szCs w:val="21"/>
              </w:rPr>
              <w:t>阳极氧化生产线采用</w:t>
            </w:r>
            <w:r>
              <w:rPr>
                <w:szCs w:val="21"/>
              </w:rPr>
              <w:t>3</w:t>
            </w:r>
            <w:r>
              <w:rPr>
                <w:rFonts w:hAnsi="宋体"/>
                <w:szCs w:val="21"/>
              </w:rPr>
              <w:t>班工作制，每班</w:t>
            </w:r>
            <w:r>
              <w:rPr>
                <w:szCs w:val="21"/>
              </w:rPr>
              <w:t>8</w:t>
            </w:r>
            <w:r>
              <w:rPr>
                <w:rFonts w:hAnsi="宋体"/>
                <w:szCs w:val="21"/>
              </w:rPr>
              <w:t>小时，年运行</w:t>
            </w:r>
            <w:r>
              <w:rPr>
                <w:szCs w:val="21"/>
              </w:rPr>
              <w:t>220</w:t>
            </w:r>
            <w:r>
              <w:rPr>
                <w:rFonts w:hAnsi="宋体"/>
                <w:szCs w:val="21"/>
              </w:rPr>
              <w:t>天；电镀锌生产线采用</w:t>
            </w:r>
            <w:r>
              <w:rPr>
                <w:szCs w:val="21"/>
              </w:rPr>
              <w:t>2</w:t>
            </w:r>
            <w:r>
              <w:rPr>
                <w:rFonts w:hAnsi="宋体"/>
                <w:szCs w:val="21"/>
              </w:rPr>
              <w:t>班制，每班</w:t>
            </w:r>
            <w:r>
              <w:rPr>
                <w:szCs w:val="21"/>
              </w:rPr>
              <w:t>8</w:t>
            </w:r>
            <w:r>
              <w:rPr>
                <w:rFonts w:hAnsi="宋体"/>
                <w:szCs w:val="21"/>
              </w:rPr>
              <w:t>小时，年运行</w:t>
            </w:r>
            <w:r>
              <w:rPr>
                <w:szCs w:val="21"/>
              </w:rPr>
              <w:t>220</w:t>
            </w:r>
            <w:r>
              <w:rPr>
                <w:rFonts w:hAnsi="宋体"/>
                <w:szCs w:val="21"/>
              </w:rPr>
              <w:t>天</w:t>
            </w:r>
            <w:r>
              <w:rPr>
                <w:rFonts w:hint="eastAsia"/>
                <w:bCs/>
                <w:szCs w:val="21"/>
              </w:rPr>
              <w:t>。</w:t>
            </w:r>
            <w:r>
              <w:rPr>
                <w:rFonts w:hAnsi="宋体"/>
                <w:szCs w:val="21"/>
              </w:rPr>
              <w:t>本次扩建</w:t>
            </w:r>
            <w:r>
              <w:t>项目新增员工10人，</w:t>
            </w:r>
            <w:r>
              <w:rPr>
                <w:rFonts w:hint="eastAsia"/>
              </w:rPr>
              <w:t>机加工生产线</w:t>
            </w:r>
            <w:r>
              <w:t>采用</w:t>
            </w:r>
            <w:r>
              <w:rPr>
                <w:rFonts w:hint="eastAsia"/>
              </w:rPr>
              <w:t>1</w:t>
            </w:r>
            <w:r>
              <w:t>班工作制，</w:t>
            </w:r>
            <w:r>
              <w:rPr>
                <w:rFonts w:hint="eastAsia"/>
              </w:rPr>
              <w:t>每班</w:t>
            </w:r>
            <w:r>
              <w:t>8</w:t>
            </w:r>
            <w:r>
              <w:rPr>
                <w:rFonts w:hint="eastAsia"/>
              </w:rPr>
              <w:t>小时，年</w:t>
            </w:r>
            <w:r>
              <w:t>运行220</w:t>
            </w:r>
            <w:r>
              <w:rPr>
                <w:rFonts w:hint="eastAsia"/>
              </w:rPr>
              <w:t>天；2条酸洗线</w:t>
            </w:r>
            <w:r>
              <w:t>采用</w:t>
            </w:r>
            <w:r>
              <w:rPr>
                <w:rFonts w:hint="eastAsia"/>
              </w:rPr>
              <w:t>1</w:t>
            </w:r>
            <w:r>
              <w:t>班工作制，</w:t>
            </w:r>
            <w:r>
              <w:rPr>
                <w:rFonts w:hint="eastAsia"/>
              </w:rPr>
              <w:t>每班</w:t>
            </w:r>
            <w:r>
              <w:t>8</w:t>
            </w:r>
            <w:r>
              <w:rPr>
                <w:rFonts w:hint="eastAsia"/>
              </w:rPr>
              <w:t>小时，年</w:t>
            </w:r>
            <w:r>
              <w:t>运行220</w:t>
            </w:r>
            <w:r>
              <w:rPr>
                <w:rFonts w:hint="eastAsia"/>
              </w:rPr>
              <w:t>天。</w:t>
            </w:r>
          </w:p>
          <w:p w14:paraId="490E15F4">
            <w:pPr>
              <w:adjustRightInd w:val="0"/>
              <w:snapToGrid w:val="0"/>
              <w:spacing w:line="400" w:lineRule="exact"/>
              <w:rPr>
                <w:bCs/>
                <w:szCs w:val="21"/>
              </w:rPr>
            </w:pPr>
            <w:r>
              <w:rPr>
                <w:rFonts w:hint="eastAsia"/>
                <w:bCs/>
                <w:szCs w:val="21"/>
              </w:rPr>
              <w:t>（</w:t>
            </w:r>
            <w:r>
              <w:rPr>
                <w:bCs/>
                <w:szCs w:val="21"/>
              </w:rPr>
              <w:t>2</w:t>
            </w:r>
            <w:r>
              <w:rPr>
                <w:rFonts w:hint="eastAsia"/>
                <w:bCs/>
                <w:szCs w:val="21"/>
              </w:rPr>
              <w:t>）全厂</w:t>
            </w:r>
            <w:r>
              <w:rPr>
                <w:rFonts w:hint="eastAsia" w:hAnsi="宋体"/>
                <w:bCs/>
                <w:szCs w:val="21"/>
              </w:rPr>
              <w:t>飞机零部件生产线</w:t>
            </w:r>
            <w:r>
              <w:rPr>
                <w:rFonts w:hint="eastAsia"/>
                <w:bCs/>
                <w:szCs w:val="21"/>
              </w:rPr>
              <w:t>项目组成</w:t>
            </w:r>
          </w:p>
          <w:p w14:paraId="70C8FFEE">
            <w:pPr>
              <w:adjustRightInd w:val="0"/>
              <w:snapToGrid w:val="0"/>
              <w:spacing w:line="400" w:lineRule="exact"/>
              <w:rPr>
                <w:bCs/>
                <w:szCs w:val="21"/>
              </w:rPr>
            </w:pPr>
            <w:r>
              <w:rPr>
                <w:rFonts w:hint="eastAsia"/>
                <w:bCs/>
                <w:szCs w:val="21"/>
              </w:rPr>
              <w:t>具体情况如下：</w:t>
            </w:r>
          </w:p>
          <w:p w14:paraId="22605287">
            <w:pPr>
              <w:pStyle w:val="54"/>
            </w:pPr>
            <w:r>
              <w:rPr>
                <w:rFonts w:hint="eastAsia"/>
                <w:bCs w:val="0"/>
              </w:rPr>
              <w:t xml:space="preserve">表2-11 </w:t>
            </w:r>
            <w:r>
              <w:rPr>
                <w:rFonts w:hint="eastAsia"/>
              </w:rPr>
              <w:t>全厂</w:t>
            </w:r>
            <w:r>
              <w:rPr>
                <w:rFonts w:hint="eastAsia" w:hAnsi="宋体"/>
                <w:bCs w:val="0"/>
              </w:rPr>
              <w:t>飞机零部件生产线</w:t>
            </w:r>
            <w:r>
              <w:rPr>
                <w:rFonts w:hint="eastAsia"/>
              </w:rPr>
              <w:t>项目组成一览表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9"/>
              <w:gridCol w:w="1451"/>
              <w:gridCol w:w="5638"/>
            </w:tblGrid>
            <w:tr w14:paraId="1D4F5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4" w:type="pct"/>
                  <w:gridSpan w:val="2"/>
                  <w:vAlign w:val="center"/>
                </w:tcPr>
                <w:p w14:paraId="6AAEEABA">
                  <w:pPr>
                    <w:pStyle w:val="33"/>
                  </w:pPr>
                  <w:r>
                    <w:t>工程组成</w:t>
                  </w:r>
                </w:p>
              </w:tc>
              <w:tc>
                <w:tcPr>
                  <w:tcW w:w="3456" w:type="pct"/>
                  <w:vAlign w:val="center"/>
                </w:tcPr>
                <w:p w14:paraId="70F4FBD7">
                  <w:pPr>
                    <w:pStyle w:val="33"/>
                  </w:pPr>
                  <w:r>
                    <w:t>工程内容</w:t>
                  </w:r>
                </w:p>
              </w:tc>
            </w:tr>
            <w:tr w14:paraId="57E84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restart"/>
                  <w:vAlign w:val="center"/>
                </w:tcPr>
                <w:p w14:paraId="2C441940">
                  <w:pPr>
                    <w:pStyle w:val="33"/>
                  </w:pPr>
                  <w:r>
                    <w:t>主体工程</w:t>
                  </w:r>
                </w:p>
              </w:tc>
              <w:tc>
                <w:tcPr>
                  <w:tcW w:w="889" w:type="pct"/>
                  <w:tcBorders>
                    <w:left w:val="single" w:color="auto" w:sz="4" w:space="0"/>
                  </w:tcBorders>
                  <w:vAlign w:val="center"/>
                </w:tcPr>
                <w:p w14:paraId="69C4C47F">
                  <w:pPr>
                    <w:pStyle w:val="33"/>
                  </w:pPr>
                  <w:r>
                    <w:rPr>
                      <w:rFonts w:hint="eastAsia"/>
                    </w:rPr>
                    <w:t>1#生产车间</w:t>
                  </w:r>
                </w:p>
              </w:tc>
              <w:tc>
                <w:tcPr>
                  <w:tcW w:w="3456" w:type="pct"/>
                  <w:tcBorders>
                    <w:left w:val="single" w:color="auto" w:sz="4" w:space="0"/>
                  </w:tcBorders>
                  <w:vAlign w:val="center"/>
                </w:tcPr>
                <w:p w14:paraId="7D5D1B28">
                  <w:pPr>
                    <w:pStyle w:val="33"/>
                  </w:pPr>
                  <w:r>
                    <w:t>建筑面积</w:t>
                  </w:r>
                  <w:r>
                    <w:rPr>
                      <w:rFonts w:hint="eastAsia"/>
                    </w:rPr>
                    <w:t>800</w:t>
                  </w:r>
                  <w:r>
                    <w:t>m</w:t>
                  </w:r>
                  <w:r>
                    <w:rPr>
                      <w:vertAlign w:val="superscript"/>
                    </w:rPr>
                    <w:t>2</w:t>
                  </w:r>
                  <w:r>
                    <w:rPr>
                      <w:rFonts w:hint="eastAsia"/>
                    </w:rPr>
                    <w:t>，机械零部件机加工，</w:t>
                  </w:r>
                  <w:r>
                    <w:rPr>
                      <w:rFonts w:hint="eastAsia" w:hAnsi="宋体"/>
                      <w:bCs/>
                    </w:rPr>
                    <w:t>数控车床、数控无心磨、激光打标机等设备，</w:t>
                  </w:r>
                  <w:r>
                    <w:rPr>
                      <w:rFonts w:hint="eastAsia"/>
                    </w:rPr>
                    <w:t>年机加工飞机零部件1000万件</w:t>
                  </w:r>
                </w:p>
              </w:tc>
            </w:tr>
            <w:tr w14:paraId="55267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69F9BD71"/>
              </w:tc>
              <w:tc>
                <w:tcPr>
                  <w:tcW w:w="889" w:type="pct"/>
                  <w:tcBorders>
                    <w:left w:val="single" w:color="auto" w:sz="4" w:space="0"/>
                  </w:tcBorders>
                  <w:vAlign w:val="center"/>
                </w:tcPr>
                <w:p w14:paraId="6F4472D5">
                  <w:pPr>
                    <w:pStyle w:val="33"/>
                  </w:pPr>
                  <w:r>
                    <w:rPr>
                      <w:rFonts w:hint="eastAsia"/>
                    </w:rPr>
                    <w:t>4#生产车间</w:t>
                  </w:r>
                </w:p>
              </w:tc>
              <w:tc>
                <w:tcPr>
                  <w:tcW w:w="3456" w:type="pct"/>
                  <w:tcBorders>
                    <w:left w:val="single" w:color="auto" w:sz="4" w:space="0"/>
                  </w:tcBorders>
                  <w:vAlign w:val="center"/>
                </w:tcPr>
                <w:p w14:paraId="0BF82542">
                  <w:pPr>
                    <w:pStyle w:val="33"/>
                  </w:pPr>
                  <w:r>
                    <w:t>建筑面积</w:t>
                  </w:r>
                  <w:r>
                    <w:rPr>
                      <w:rFonts w:hint="eastAsia"/>
                    </w:rPr>
                    <w:t>1200</w:t>
                  </w:r>
                  <w:r>
                    <w:t>m</w:t>
                  </w:r>
                  <w:r>
                    <w:rPr>
                      <w:vertAlign w:val="superscript"/>
                    </w:rPr>
                    <w:t>2</w:t>
                  </w:r>
                  <w:r>
                    <w:rPr>
                      <w:rFonts w:hint="eastAsia"/>
                    </w:rPr>
                    <w:t>，1条阳极氧化生产线，1条电镀锌生产线，2条酸洗生产线，年阳极氧化飞机零部件300万件、年电镀锌飞机零部件200万件、年酸洗飞机零部件500万件</w:t>
                  </w:r>
                </w:p>
              </w:tc>
            </w:tr>
            <w:tr w14:paraId="1D4FF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restart"/>
                  <w:vAlign w:val="center"/>
                </w:tcPr>
                <w:p w14:paraId="1765DFF5">
                  <w:pPr>
                    <w:pStyle w:val="33"/>
                  </w:pPr>
                  <w:r>
                    <w:rPr>
                      <w:rFonts w:hint="eastAsia"/>
                    </w:rPr>
                    <w:t>辅助工程</w:t>
                  </w:r>
                </w:p>
              </w:tc>
              <w:tc>
                <w:tcPr>
                  <w:tcW w:w="889" w:type="pct"/>
                  <w:tcBorders>
                    <w:left w:val="single" w:color="auto" w:sz="4" w:space="0"/>
                  </w:tcBorders>
                  <w:vAlign w:val="center"/>
                </w:tcPr>
                <w:p w14:paraId="6107C83A">
                  <w:pPr>
                    <w:pStyle w:val="33"/>
                  </w:pPr>
                  <w:r>
                    <w:rPr>
                      <w:rFonts w:hint="eastAsia"/>
                    </w:rPr>
                    <w:t>生活区</w:t>
                  </w:r>
                </w:p>
              </w:tc>
              <w:tc>
                <w:tcPr>
                  <w:tcW w:w="3456" w:type="pct"/>
                  <w:tcBorders>
                    <w:left w:val="single" w:color="auto" w:sz="4" w:space="0"/>
                  </w:tcBorders>
                  <w:vAlign w:val="center"/>
                </w:tcPr>
                <w:p w14:paraId="3C26812C">
                  <w:pPr>
                    <w:pStyle w:val="33"/>
                  </w:pPr>
                  <w:r>
                    <w:rPr>
                      <w:rFonts w:hint="eastAsia"/>
                    </w:rPr>
                    <w:t>位于3#车间西侧，建筑面积544m</w:t>
                  </w:r>
                  <w:r>
                    <w:rPr>
                      <w:rFonts w:hint="eastAsia"/>
                      <w:vertAlign w:val="superscript"/>
                    </w:rPr>
                    <w:t>2</w:t>
                  </w:r>
                  <w:r>
                    <w:rPr>
                      <w:rFonts w:hint="eastAsia"/>
                    </w:rPr>
                    <w:t>，布置职工食堂和宿舍</w:t>
                  </w:r>
                </w:p>
              </w:tc>
            </w:tr>
            <w:tr w14:paraId="6811F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76527EB9"/>
              </w:tc>
              <w:tc>
                <w:tcPr>
                  <w:tcW w:w="889" w:type="pct"/>
                  <w:tcBorders>
                    <w:left w:val="single" w:color="auto" w:sz="4" w:space="0"/>
                  </w:tcBorders>
                  <w:vAlign w:val="center"/>
                </w:tcPr>
                <w:p w14:paraId="017E632D">
                  <w:pPr>
                    <w:pStyle w:val="33"/>
                  </w:pPr>
                  <w:r>
                    <w:rPr>
                      <w:rFonts w:hint="eastAsia"/>
                    </w:rPr>
                    <w:t>综合办公楼</w:t>
                  </w:r>
                </w:p>
              </w:tc>
              <w:tc>
                <w:tcPr>
                  <w:tcW w:w="3456" w:type="pct"/>
                  <w:tcBorders>
                    <w:left w:val="single" w:color="auto" w:sz="4" w:space="0"/>
                  </w:tcBorders>
                  <w:vAlign w:val="center"/>
                </w:tcPr>
                <w:p w14:paraId="76EC495C">
                  <w:pPr>
                    <w:pStyle w:val="33"/>
                  </w:pPr>
                  <w:r>
                    <w:rPr>
                      <w:rFonts w:hint="eastAsia"/>
                    </w:rPr>
                    <w:t>3层，建筑面积995 m</w:t>
                  </w:r>
                  <w:r>
                    <w:rPr>
                      <w:rFonts w:hint="eastAsia"/>
                      <w:vertAlign w:val="superscript"/>
                    </w:rPr>
                    <w:t>2</w:t>
                  </w:r>
                  <w:r>
                    <w:rPr>
                      <w:rFonts w:hint="eastAsia"/>
                    </w:rPr>
                    <w:t>，用于办公</w:t>
                  </w:r>
                </w:p>
              </w:tc>
            </w:tr>
            <w:tr w14:paraId="28981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681ED0C5"/>
              </w:tc>
              <w:tc>
                <w:tcPr>
                  <w:tcW w:w="889" w:type="pct"/>
                  <w:tcBorders>
                    <w:left w:val="single" w:color="auto" w:sz="4" w:space="0"/>
                  </w:tcBorders>
                  <w:vAlign w:val="center"/>
                </w:tcPr>
                <w:p w14:paraId="05929392">
                  <w:pPr>
                    <w:pStyle w:val="33"/>
                  </w:pPr>
                  <w:r>
                    <w:rPr>
                      <w:rFonts w:hint="eastAsia"/>
                    </w:rPr>
                    <w:t>空压机房</w:t>
                  </w:r>
                </w:p>
              </w:tc>
              <w:tc>
                <w:tcPr>
                  <w:tcW w:w="3456" w:type="pct"/>
                  <w:tcBorders>
                    <w:left w:val="single" w:color="auto" w:sz="4" w:space="0"/>
                  </w:tcBorders>
                  <w:vAlign w:val="center"/>
                </w:tcPr>
                <w:p w14:paraId="3AEB6C34">
                  <w:pPr>
                    <w:pStyle w:val="33"/>
                  </w:pPr>
                  <w:r>
                    <w:rPr>
                      <w:rFonts w:hint="eastAsia"/>
                    </w:rPr>
                    <w:t>位于1#厂房西南，建筑面积20 m</w:t>
                  </w:r>
                  <w:r>
                    <w:rPr>
                      <w:rFonts w:hint="eastAsia"/>
                      <w:vertAlign w:val="superscript"/>
                    </w:rPr>
                    <w:t>2</w:t>
                  </w:r>
                </w:p>
              </w:tc>
            </w:tr>
            <w:tr w14:paraId="094DF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restart"/>
                  <w:vAlign w:val="center"/>
                </w:tcPr>
                <w:p w14:paraId="4761673C">
                  <w:pPr>
                    <w:pStyle w:val="33"/>
                  </w:pPr>
                  <w:r>
                    <w:rPr>
                      <w:rFonts w:hint="eastAsia"/>
                    </w:rPr>
                    <w:t>储运工程</w:t>
                  </w:r>
                </w:p>
              </w:tc>
              <w:tc>
                <w:tcPr>
                  <w:tcW w:w="889" w:type="pct"/>
                  <w:tcBorders>
                    <w:left w:val="single" w:color="auto" w:sz="4" w:space="0"/>
                  </w:tcBorders>
                  <w:vAlign w:val="center"/>
                </w:tcPr>
                <w:p w14:paraId="469F325C">
                  <w:pPr>
                    <w:pStyle w:val="33"/>
                  </w:pPr>
                  <w:r>
                    <w:rPr>
                      <w:rFonts w:hint="eastAsia"/>
                    </w:rPr>
                    <w:t>原材料及</w:t>
                  </w:r>
                </w:p>
                <w:p w14:paraId="3CDB857B">
                  <w:pPr>
                    <w:pStyle w:val="33"/>
                  </w:pPr>
                  <w:r>
                    <w:rPr>
                      <w:rFonts w:hint="eastAsia"/>
                    </w:rPr>
                    <w:t>成品仓库</w:t>
                  </w:r>
                </w:p>
              </w:tc>
              <w:tc>
                <w:tcPr>
                  <w:tcW w:w="3456" w:type="pct"/>
                  <w:tcBorders>
                    <w:left w:val="single" w:color="auto" w:sz="4" w:space="0"/>
                  </w:tcBorders>
                  <w:vAlign w:val="center"/>
                </w:tcPr>
                <w:p w14:paraId="23492FB3">
                  <w:pPr>
                    <w:pStyle w:val="33"/>
                  </w:pPr>
                  <w:r>
                    <w:rPr>
                      <w:rFonts w:hint="eastAsia"/>
                    </w:rPr>
                    <w:t>建筑面积100m</w:t>
                  </w:r>
                  <w:r>
                    <w:rPr>
                      <w:rFonts w:hint="eastAsia"/>
                      <w:vertAlign w:val="superscript"/>
                    </w:rPr>
                    <w:t>2</w:t>
                  </w:r>
                  <w:r>
                    <w:rPr>
                      <w:rFonts w:hint="eastAsia"/>
                    </w:rPr>
                    <w:t>，用于原材料及成品储存</w:t>
                  </w:r>
                </w:p>
              </w:tc>
            </w:tr>
            <w:tr w14:paraId="2701B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587713D6"/>
              </w:tc>
              <w:tc>
                <w:tcPr>
                  <w:tcW w:w="889" w:type="pct"/>
                  <w:tcBorders>
                    <w:left w:val="single" w:color="auto" w:sz="4" w:space="0"/>
                  </w:tcBorders>
                  <w:vAlign w:val="center"/>
                </w:tcPr>
                <w:p w14:paraId="26314749">
                  <w:pPr>
                    <w:pStyle w:val="33"/>
                  </w:pPr>
                  <w:r>
                    <w:rPr>
                      <w:rFonts w:hint="eastAsia"/>
                    </w:rPr>
                    <w:t>储油库</w:t>
                  </w:r>
                </w:p>
              </w:tc>
              <w:tc>
                <w:tcPr>
                  <w:tcW w:w="3456" w:type="pct"/>
                  <w:tcBorders>
                    <w:left w:val="single" w:color="auto" w:sz="4" w:space="0"/>
                  </w:tcBorders>
                  <w:vAlign w:val="center"/>
                </w:tcPr>
                <w:p w14:paraId="43F86E4F">
                  <w:pPr>
                    <w:pStyle w:val="33"/>
                  </w:pPr>
                  <w:r>
                    <w:rPr>
                      <w:rFonts w:hint="eastAsia"/>
                    </w:rPr>
                    <w:t>2#车间南侧，建筑面积10m</w:t>
                  </w:r>
                  <w:r>
                    <w:rPr>
                      <w:rFonts w:hint="eastAsia"/>
                      <w:vertAlign w:val="superscript"/>
                    </w:rPr>
                    <w:t>2</w:t>
                  </w:r>
                  <w:r>
                    <w:rPr>
                      <w:rFonts w:hint="eastAsia"/>
                    </w:rPr>
                    <w:t>，存放机油、液压油、润滑油、防锈油等。</w:t>
                  </w:r>
                </w:p>
              </w:tc>
            </w:tr>
            <w:tr w14:paraId="41457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restart"/>
                  <w:vAlign w:val="center"/>
                </w:tcPr>
                <w:p w14:paraId="5C997AB5">
                  <w:pPr>
                    <w:pStyle w:val="33"/>
                  </w:pPr>
                  <w:r>
                    <w:t>公用工程</w:t>
                  </w:r>
                </w:p>
              </w:tc>
              <w:tc>
                <w:tcPr>
                  <w:tcW w:w="889" w:type="pct"/>
                  <w:tcBorders>
                    <w:left w:val="single" w:color="auto" w:sz="4" w:space="0"/>
                  </w:tcBorders>
                  <w:vAlign w:val="center"/>
                </w:tcPr>
                <w:p w14:paraId="641E0B0A">
                  <w:pPr>
                    <w:pStyle w:val="33"/>
                  </w:pPr>
                  <w:r>
                    <w:t>供水工程</w:t>
                  </w:r>
                </w:p>
              </w:tc>
              <w:tc>
                <w:tcPr>
                  <w:tcW w:w="3456" w:type="pct"/>
                  <w:tcBorders>
                    <w:left w:val="single" w:color="auto" w:sz="4" w:space="0"/>
                  </w:tcBorders>
                  <w:vAlign w:val="center"/>
                </w:tcPr>
                <w:p w14:paraId="5D0DED9A">
                  <w:pPr>
                    <w:pStyle w:val="33"/>
                  </w:pPr>
                  <w:r>
                    <w:rPr>
                      <w:rFonts w:hint="eastAsia"/>
                    </w:rPr>
                    <w:t>厂区自备井供水</w:t>
                  </w:r>
                </w:p>
              </w:tc>
            </w:tr>
            <w:tr w14:paraId="75CEC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481ACA59"/>
              </w:tc>
              <w:tc>
                <w:tcPr>
                  <w:tcW w:w="889" w:type="pct"/>
                  <w:tcBorders>
                    <w:left w:val="single" w:color="auto" w:sz="4" w:space="0"/>
                  </w:tcBorders>
                  <w:vAlign w:val="center"/>
                </w:tcPr>
                <w:p w14:paraId="64A04372">
                  <w:pPr>
                    <w:pStyle w:val="33"/>
                  </w:pPr>
                  <w:r>
                    <w:t>供电工程</w:t>
                  </w:r>
                </w:p>
              </w:tc>
              <w:tc>
                <w:tcPr>
                  <w:tcW w:w="3456" w:type="pct"/>
                  <w:tcBorders>
                    <w:left w:val="single" w:color="auto" w:sz="4" w:space="0"/>
                  </w:tcBorders>
                  <w:vAlign w:val="center"/>
                </w:tcPr>
                <w:p w14:paraId="18E63726">
                  <w:pPr>
                    <w:pStyle w:val="33"/>
                  </w:pPr>
                  <w:r>
                    <w:rPr>
                      <w:rFonts w:hint="eastAsia"/>
                    </w:rPr>
                    <w:t>由抚宁区</w:t>
                  </w:r>
                  <w:r>
                    <w:t>供电管网供</w:t>
                  </w:r>
                  <w:r>
                    <w:rPr>
                      <w:rFonts w:hint="eastAsia"/>
                    </w:rPr>
                    <w:t>电</w:t>
                  </w:r>
                </w:p>
              </w:tc>
            </w:tr>
            <w:tr w14:paraId="793C9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56F6FB8A"/>
              </w:tc>
              <w:tc>
                <w:tcPr>
                  <w:tcW w:w="889" w:type="pct"/>
                  <w:tcBorders>
                    <w:left w:val="single" w:color="auto" w:sz="4" w:space="0"/>
                  </w:tcBorders>
                  <w:vAlign w:val="center"/>
                </w:tcPr>
                <w:p w14:paraId="78DF6357">
                  <w:pPr>
                    <w:pStyle w:val="33"/>
                  </w:pPr>
                  <w:r>
                    <w:t>供暖工程</w:t>
                  </w:r>
                </w:p>
              </w:tc>
              <w:tc>
                <w:tcPr>
                  <w:tcW w:w="3456" w:type="pct"/>
                  <w:tcBorders>
                    <w:left w:val="single" w:color="auto" w:sz="4" w:space="0"/>
                  </w:tcBorders>
                  <w:vAlign w:val="center"/>
                </w:tcPr>
                <w:p w14:paraId="70EC6EF0">
                  <w:pPr>
                    <w:pStyle w:val="33"/>
                  </w:pPr>
                  <w:r>
                    <w:t>生产车间不进行供暖</w:t>
                  </w:r>
                </w:p>
              </w:tc>
            </w:tr>
            <w:tr w14:paraId="3DBFD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655" w:type="pct"/>
                  <w:vMerge w:val="restart"/>
                  <w:vAlign w:val="center"/>
                </w:tcPr>
                <w:p w14:paraId="7B4BCA75">
                  <w:pPr>
                    <w:pStyle w:val="33"/>
                  </w:pPr>
                  <w:r>
                    <w:t>环保工程</w:t>
                  </w:r>
                </w:p>
              </w:tc>
              <w:tc>
                <w:tcPr>
                  <w:tcW w:w="889" w:type="pct"/>
                  <w:vMerge w:val="restart"/>
                  <w:tcBorders>
                    <w:left w:val="single" w:color="auto" w:sz="4" w:space="0"/>
                  </w:tcBorders>
                  <w:vAlign w:val="center"/>
                </w:tcPr>
                <w:p w14:paraId="74E5C1CD">
                  <w:pPr>
                    <w:pStyle w:val="33"/>
                  </w:pPr>
                  <w:r>
                    <w:t>废气</w:t>
                  </w:r>
                </w:p>
              </w:tc>
              <w:tc>
                <w:tcPr>
                  <w:tcW w:w="3456" w:type="pct"/>
                  <w:tcBorders>
                    <w:left w:val="single" w:color="auto" w:sz="4" w:space="0"/>
                  </w:tcBorders>
                  <w:vAlign w:val="center"/>
                </w:tcPr>
                <w:p w14:paraId="08795DAE">
                  <w:pPr>
                    <w:pStyle w:val="33"/>
                    <w:rPr>
                      <w:kern w:val="2"/>
                    </w:rPr>
                  </w:pPr>
                  <w:r>
                    <w:rPr>
                      <w:kern w:val="2"/>
                    </w:rPr>
                    <w:t>4#</w:t>
                  </w:r>
                  <w:r>
                    <w:rPr>
                      <w:rFonts w:hint="eastAsia"/>
                      <w:kern w:val="2"/>
                    </w:rPr>
                    <w:t>车间阳极氧化生产线除油碱性废气经槽体上部集气罩吸风，废气经</w:t>
                  </w:r>
                  <w:r>
                    <w:rPr>
                      <w:kern w:val="2"/>
                    </w:rPr>
                    <w:t>1#</w:t>
                  </w:r>
                  <w:r>
                    <w:rPr>
                      <w:rFonts w:hint="eastAsia"/>
                      <w:kern w:val="2"/>
                    </w:rPr>
                    <w:t>酸洗线碱液喷淋塔协同处置酸性废气，最终通过</w:t>
                  </w:r>
                  <w:r>
                    <w:rPr>
                      <w:kern w:val="2"/>
                    </w:rPr>
                    <w:t>1</w:t>
                  </w:r>
                  <w:r>
                    <w:rPr>
                      <w:rFonts w:hint="eastAsia"/>
                      <w:kern w:val="2"/>
                    </w:rPr>
                    <w:t>根</w:t>
                  </w:r>
                  <w:r>
                    <w:rPr>
                      <w:kern w:val="2"/>
                    </w:rPr>
                    <w:t>18m</w:t>
                  </w:r>
                  <w:r>
                    <w:rPr>
                      <w:rFonts w:hint="eastAsia"/>
                      <w:kern w:val="2"/>
                    </w:rPr>
                    <w:t>高排气筒</w:t>
                  </w:r>
                  <w:r>
                    <w:rPr>
                      <w:kern w:val="2"/>
                    </w:rPr>
                    <w:t>DA006</w:t>
                  </w:r>
                  <w:r>
                    <w:rPr>
                      <w:rFonts w:hint="eastAsia"/>
                      <w:kern w:val="2"/>
                    </w:rPr>
                    <w:t>排放；酸洗槽投加酸雾抑制剂，酸性废气经侧吸集气罩收集后经</w:t>
                  </w:r>
                  <w:r>
                    <w:rPr>
                      <w:kern w:val="2"/>
                    </w:rPr>
                    <w:t>1#</w:t>
                  </w:r>
                  <w:r>
                    <w:rPr>
                      <w:rFonts w:hint="eastAsia"/>
                      <w:kern w:val="2"/>
                    </w:rPr>
                    <w:t>酸洗线碱液喷淋塔处理后通过</w:t>
                  </w:r>
                  <w:r>
                    <w:rPr>
                      <w:kern w:val="2"/>
                    </w:rPr>
                    <w:t>1</w:t>
                  </w:r>
                  <w:r>
                    <w:rPr>
                      <w:rFonts w:hint="eastAsia"/>
                      <w:kern w:val="2"/>
                    </w:rPr>
                    <w:t>根</w:t>
                  </w:r>
                  <w:r>
                    <w:rPr>
                      <w:kern w:val="2"/>
                    </w:rPr>
                    <w:t>18m</w:t>
                  </w:r>
                  <w:r>
                    <w:rPr>
                      <w:rFonts w:hint="eastAsia"/>
                      <w:kern w:val="2"/>
                    </w:rPr>
                    <w:t>高排气筒</w:t>
                  </w:r>
                  <w:r>
                    <w:rPr>
                      <w:kern w:val="2"/>
                    </w:rPr>
                    <w:t>DA006</w:t>
                  </w:r>
                  <w:r>
                    <w:rPr>
                      <w:rFonts w:hint="eastAsia"/>
                      <w:kern w:val="2"/>
                    </w:rPr>
                    <w:t>排放；</w:t>
                  </w:r>
                </w:p>
                <w:p w14:paraId="4F344DDD">
                  <w:pPr>
                    <w:pStyle w:val="33"/>
                    <w:rPr>
                      <w:kern w:val="2"/>
                    </w:rPr>
                  </w:pPr>
                  <w:r>
                    <w:rPr>
                      <w:kern w:val="2"/>
                    </w:rPr>
                    <w:t>4#</w:t>
                  </w:r>
                  <w:r>
                    <w:rPr>
                      <w:rFonts w:hint="eastAsia"/>
                      <w:kern w:val="2"/>
                    </w:rPr>
                    <w:t>车间</w:t>
                  </w:r>
                  <w:r>
                    <w:rPr>
                      <w:kern w:val="2"/>
                    </w:rPr>
                    <w:t>1#</w:t>
                  </w:r>
                  <w:r>
                    <w:rPr>
                      <w:rFonts w:hint="eastAsia"/>
                      <w:kern w:val="2"/>
                    </w:rPr>
                    <w:t>酸洗生产线酸洗槽投加酸雾抑制剂，酸性废气、除油碱性废气经槽体侧向集气罩收集后与阳极氧化生产线废气经同一套</w:t>
                  </w:r>
                  <w:r>
                    <w:rPr>
                      <w:kern w:val="2"/>
                    </w:rPr>
                    <w:t>1#</w:t>
                  </w:r>
                  <w:r>
                    <w:rPr>
                      <w:rFonts w:hint="eastAsia"/>
                      <w:kern w:val="2"/>
                    </w:rPr>
                    <w:t>酸洗线碱液喷淋塔处理后通过同</w:t>
                  </w:r>
                  <w:r>
                    <w:rPr>
                      <w:kern w:val="2"/>
                    </w:rPr>
                    <w:t>1</w:t>
                  </w:r>
                  <w:r>
                    <w:rPr>
                      <w:rFonts w:hint="eastAsia"/>
                      <w:kern w:val="2"/>
                    </w:rPr>
                    <w:t>根</w:t>
                  </w:r>
                  <w:r>
                    <w:rPr>
                      <w:kern w:val="2"/>
                    </w:rPr>
                    <w:t>18m</w:t>
                  </w:r>
                  <w:r>
                    <w:rPr>
                      <w:rFonts w:hint="eastAsia"/>
                      <w:kern w:val="2"/>
                    </w:rPr>
                    <w:t>高排气筒</w:t>
                  </w:r>
                  <w:r>
                    <w:rPr>
                      <w:kern w:val="2"/>
                    </w:rPr>
                    <w:t>DA006</w:t>
                  </w:r>
                  <w:r>
                    <w:rPr>
                      <w:rFonts w:hint="eastAsia"/>
                      <w:kern w:val="2"/>
                    </w:rPr>
                    <w:t>排放</w:t>
                  </w:r>
                </w:p>
              </w:tc>
            </w:tr>
            <w:tr w14:paraId="3D6AA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655" w:type="pct"/>
                  <w:vMerge w:val="continue"/>
                  <w:vAlign w:val="center"/>
                </w:tcPr>
                <w:p w14:paraId="3A5B9BC9"/>
              </w:tc>
              <w:tc>
                <w:tcPr>
                  <w:tcW w:w="889" w:type="pct"/>
                  <w:vMerge w:val="continue"/>
                  <w:tcBorders>
                    <w:left w:val="single" w:color="auto" w:sz="4" w:space="0"/>
                  </w:tcBorders>
                  <w:vAlign w:val="center"/>
                </w:tcPr>
                <w:p w14:paraId="12F3DE21"/>
              </w:tc>
              <w:tc>
                <w:tcPr>
                  <w:tcW w:w="3456" w:type="pct"/>
                  <w:tcBorders>
                    <w:left w:val="single" w:color="auto" w:sz="4" w:space="0"/>
                  </w:tcBorders>
                  <w:vAlign w:val="center"/>
                </w:tcPr>
                <w:p w14:paraId="5AB14EA4">
                  <w:pPr>
                    <w:pStyle w:val="33"/>
                    <w:rPr>
                      <w:kern w:val="2"/>
                    </w:rPr>
                  </w:pPr>
                  <w:r>
                    <w:rPr>
                      <w:kern w:val="2"/>
                    </w:rPr>
                    <w:t>4#</w:t>
                  </w:r>
                  <w:r>
                    <w:rPr>
                      <w:rFonts w:hint="eastAsia"/>
                      <w:kern w:val="2"/>
                    </w:rPr>
                    <w:t>车间电镀锌生产线除油碱性废气经槽体上部集气罩吸风废气经车间喷淋塔协同处置酸性废气，最终通过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排放；酸洗槽投加酸雾抑制剂，酸性废气经侧吸集气罩收集后经酸雾处理塔处理后通过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p>
                <w:p w14:paraId="24A19FF3">
                  <w:pPr>
                    <w:pStyle w:val="33"/>
                    <w:rPr>
                      <w:kern w:val="2"/>
                    </w:rPr>
                  </w:pPr>
                  <w:r>
                    <w:rPr>
                      <w:kern w:val="2"/>
                    </w:rPr>
                    <w:t>4#</w:t>
                  </w:r>
                  <w:r>
                    <w:rPr>
                      <w:rFonts w:hint="eastAsia"/>
                      <w:kern w:val="2"/>
                    </w:rPr>
                    <w:t>车间</w:t>
                  </w:r>
                  <w:r>
                    <w:rPr>
                      <w:kern w:val="2"/>
                    </w:rPr>
                    <w:t>2#</w:t>
                  </w:r>
                  <w:r>
                    <w:rPr>
                      <w:rFonts w:hint="eastAsia"/>
                      <w:kern w:val="2"/>
                    </w:rPr>
                    <w:t>酸洗生产线酸洗槽投加酸雾抑制剂，酸性废气、除油碱性废气经槽体侧向集气罩收集后经一套</w:t>
                  </w:r>
                  <w:r>
                    <w:rPr>
                      <w:kern w:val="2"/>
                    </w:rPr>
                    <w:t>2#</w:t>
                  </w:r>
                  <w:r>
                    <w:rPr>
                      <w:rFonts w:hint="eastAsia"/>
                      <w:kern w:val="2"/>
                    </w:rPr>
                    <w:t>酸洗线碱液喷淋塔处理后与电镀生产线废气通过同一根</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p>
              </w:tc>
            </w:tr>
            <w:tr w14:paraId="38884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655" w:type="pct"/>
                  <w:vMerge w:val="continue"/>
                  <w:vAlign w:val="center"/>
                </w:tcPr>
                <w:p w14:paraId="57265DCF"/>
              </w:tc>
              <w:tc>
                <w:tcPr>
                  <w:tcW w:w="889" w:type="pct"/>
                  <w:vMerge w:val="continue"/>
                  <w:tcBorders>
                    <w:left w:val="single" w:color="auto" w:sz="4" w:space="0"/>
                  </w:tcBorders>
                  <w:vAlign w:val="center"/>
                </w:tcPr>
                <w:p w14:paraId="3286F9CB"/>
              </w:tc>
              <w:tc>
                <w:tcPr>
                  <w:tcW w:w="3456" w:type="pct"/>
                  <w:tcBorders>
                    <w:left w:val="single" w:color="auto" w:sz="4" w:space="0"/>
                  </w:tcBorders>
                  <w:vAlign w:val="center"/>
                </w:tcPr>
                <w:p w14:paraId="44E2DFFC">
                  <w:pPr>
                    <w:pStyle w:val="33"/>
                  </w:pPr>
                  <w:r>
                    <w:rPr>
                      <w:rFonts w:hint="eastAsia"/>
                    </w:rPr>
                    <w:t>1#车间</w:t>
                  </w:r>
                  <w:r>
                    <w:t>颗粒物经</w:t>
                  </w:r>
                  <w:r>
                    <w:rPr>
                      <w:rFonts w:hint="eastAsia"/>
                    </w:rPr>
                    <w:t>数控机床和数控无心磨床自带的集尘器</w:t>
                  </w:r>
                  <w:r>
                    <w:t>处理后在车间内无组织排放</w:t>
                  </w:r>
                </w:p>
              </w:tc>
            </w:tr>
            <w:tr w14:paraId="0039B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655" w:type="pct"/>
                  <w:vMerge w:val="continue"/>
                  <w:vAlign w:val="center"/>
                </w:tcPr>
                <w:p w14:paraId="4DDF8821"/>
              </w:tc>
              <w:tc>
                <w:tcPr>
                  <w:tcW w:w="889" w:type="pct"/>
                  <w:vMerge w:val="restart"/>
                  <w:tcBorders>
                    <w:left w:val="single" w:color="auto" w:sz="4" w:space="0"/>
                  </w:tcBorders>
                  <w:vAlign w:val="center"/>
                </w:tcPr>
                <w:p w14:paraId="37F2638B">
                  <w:pPr>
                    <w:pStyle w:val="33"/>
                  </w:pPr>
                  <w:r>
                    <w:t>废水</w:t>
                  </w:r>
                </w:p>
              </w:tc>
              <w:tc>
                <w:tcPr>
                  <w:tcW w:w="3456" w:type="pct"/>
                  <w:tcBorders>
                    <w:left w:val="single" w:color="auto" w:sz="4" w:space="0"/>
                  </w:tcBorders>
                  <w:vAlign w:val="center"/>
                </w:tcPr>
                <w:p w14:paraId="4A36D507">
                  <w:pPr>
                    <w:pStyle w:val="33"/>
                  </w:pPr>
                  <w:r>
                    <w:rPr>
                      <w:rFonts w:hint="eastAsia"/>
                    </w:rPr>
                    <w:t>生活污水经化粪池处理后经厂区生活污水排放口排入园区污水管网进入抚宁污水处理厂进一步处理</w:t>
                  </w:r>
                </w:p>
              </w:tc>
            </w:tr>
            <w:tr w14:paraId="0ECD1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655" w:type="pct"/>
                  <w:vMerge w:val="continue"/>
                  <w:vAlign w:val="center"/>
                </w:tcPr>
                <w:p w14:paraId="751F29CE"/>
              </w:tc>
              <w:tc>
                <w:tcPr>
                  <w:tcW w:w="889" w:type="pct"/>
                  <w:vMerge w:val="continue"/>
                  <w:tcBorders>
                    <w:left w:val="single" w:color="auto" w:sz="4" w:space="0"/>
                  </w:tcBorders>
                  <w:vAlign w:val="center"/>
                </w:tcPr>
                <w:p w14:paraId="12E323B4"/>
              </w:tc>
              <w:tc>
                <w:tcPr>
                  <w:tcW w:w="3456" w:type="pct"/>
                  <w:tcBorders>
                    <w:left w:val="single" w:color="auto" w:sz="4" w:space="0"/>
                  </w:tcBorders>
                  <w:vAlign w:val="center"/>
                </w:tcPr>
                <w:p w14:paraId="6D130EB6">
                  <w:pPr>
                    <w:pStyle w:val="33"/>
                  </w:pPr>
                  <w:r>
                    <w:rPr>
                      <w:rFonts w:hint="eastAsia"/>
                    </w:rPr>
                    <w:t>阳极氧化生产线废水和电镀锌生产线除油清洗废水、酸洗清洗废水以及喷淋塔废水经1号污水处理站处理后全部回用于生产；</w:t>
                  </w:r>
                </w:p>
                <w:p w14:paraId="1C714F16">
                  <w:pPr>
                    <w:pStyle w:val="33"/>
                  </w:pPr>
                  <w:r>
                    <w:rPr>
                      <w:rFonts w:hint="eastAsia"/>
                    </w:rPr>
                    <w:t>电镀锌生产线电镀锌清洗废水废水经2号污水处理站处理后全部回用于生产</w:t>
                  </w:r>
                </w:p>
              </w:tc>
            </w:tr>
            <w:tr w14:paraId="58401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655" w:type="pct"/>
                  <w:vMerge w:val="continue"/>
                  <w:vAlign w:val="center"/>
                </w:tcPr>
                <w:p w14:paraId="2156B3F5"/>
              </w:tc>
              <w:tc>
                <w:tcPr>
                  <w:tcW w:w="889" w:type="pct"/>
                  <w:vMerge w:val="continue"/>
                  <w:tcBorders>
                    <w:left w:val="single" w:color="auto" w:sz="4" w:space="0"/>
                  </w:tcBorders>
                  <w:vAlign w:val="center"/>
                </w:tcPr>
                <w:p w14:paraId="0D61629F"/>
              </w:tc>
              <w:tc>
                <w:tcPr>
                  <w:tcW w:w="3456" w:type="pct"/>
                  <w:tcBorders>
                    <w:left w:val="single" w:color="auto" w:sz="4" w:space="0"/>
                  </w:tcBorders>
                  <w:vAlign w:val="center"/>
                </w:tcPr>
                <w:p w14:paraId="6B60BDEF">
                  <w:pPr>
                    <w:pStyle w:val="33"/>
                  </w:pPr>
                  <w:r>
                    <w:rPr>
                      <w:rFonts w:hint="eastAsia"/>
                      <w:kern w:val="2"/>
                    </w:rPr>
                    <w:t>1#</w:t>
                  </w:r>
                  <w:r>
                    <w:rPr>
                      <w:rFonts w:hint="eastAsia"/>
                    </w:rPr>
                    <w:t>酸洗生产线废水、</w:t>
                  </w:r>
                  <w:r>
                    <w:rPr>
                      <w:rFonts w:hint="eastAsia"/>
                      <w:kern w:val="2"/>
                    </w:rPr>
                    <w:t>2#</w:t>
                  </w:r>
                  <w:r>
                    <w:rPr>
                      <w:rFonts w:hint="eastAsia"/>
                    </w:rPr>
                    <w:t>酸洗生产线废水以及喷淋塔废水经1号污水处理站处理后全部回用于生产</w:t>
                  </w:r>
                </w:p>
              </w:tc>
            </w:tr>
            <w:tr w14:paraId="4B4D1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07DE12CD"/>
              </w:tc>
              <w:tc>
                <w:tcPr>
                  <w:tcW w:w="889" w:type="pct"/>
                  <w:tcBorders>
                    <w:left w:val="single" w:color="auto" w:sz="4" w:space="0"/>
                  </w:tcBorders>
                  <w:vAlign w:val="center"/>
                </w:tcPr>
                <w:p w14:paraId="2DF35783">
                  <w:pPr>
                    <w:pStyle w:val="33"/>
                  </w:pPr>
                  <w:r>
                    <w:t>噪声</w:t>
                  </w:r>
                </w:p>
              </w:tc>
              <w:tc>
                <w:tcPr>
                  <w:tcW w:w="3456" w:type="pct"/>
                  <w:tcBorders>
                    <w:left w:val="single" w:color="auto" w:sz="4" w:space="0"/>
                  </w:tcBorders>
                  <w:vAlign w:val="center"/>
                </w:tcPr>
                <w:p w14:paraId="60F46E6B">
                  <w:pPr>
                    <w:pStyle w:val="33"/>
                  </w:pPr>
                  <w:r>
                    <w:t>项目选用低噪声设备，并配备减振基础，建筑隔声，采取上述措施，再经距离衰减，厂界噪声可达标</w:t>
                  </w:r>
                </w:p>
              </w:tc>
            </w:tr>
            <w:tr w14:paraId="3F1BD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655" w:type="pct"/>
                  <w:vMerge w:val="continue"/>
                  <w:vAlign w:val="center"/>
                </w:tcPr>
                <w:p w14:paraId="23957907"/>
              </w:tc>
              <w:tc>
                <w:tcPr>
                  <w:tcW w:w="889" w:type="pct"/>
                  <w:vMerge w:val="restart"/>
                  <w:tcBorders>
                    <w:left w:val="single" w:color="auto" w:sz="4" w:space="0"/>
                  </w:tcBorders>
                  <w:vAlign w:val="center"/>
                </w:tcPr>
                <w:p w14:paraId="35170B1D">
                  <w:pPr>
                    <w:pStyle w:val="33"/>
                  </w:pPr>
                  <w:r>
                    <w:t>固体废物</w:t>
                  </w:r>
                </w:p>
              </w:tc>
              <w:tc>
                <w:tcPr>
                  <w:tcW w:w="3456" w:type="pct"/>
                  <w:tcBorders>
                    <w:left w:val="single" w:color="auto" w:sz="4" w:space="0"/>
                  </w:tcBorders>
                  <w:vAlign w:val="center"/>
                </w:tcPr>
                <w:p w14:paraId="6B36A539">
                  <w:pPr>
                    <w:pStyle w:val="33"/>
                  </w:pPr>
                  <w:r>
                    <w:rPr>
                      <w:rFonts w:hint="eastAsia"/>
                    </w:rPr>
                    <w:t>生活垃圾收集后交由环卫部门统一清运</w:t>
                  </w:r>
                </w:p>
              </w:tc>
            </w:tr>
            <w:tr w14:paraId="5D8E2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5" w:type="pct"/>
                  <w:vMerge w:val="continue"/>
                  <w:vAlign w:val="center"/>
                </w:tcPr>
                <w:p w14:paraId="4DD13374"/>
              </w:tc>
              <w:tc>
                <w:tcPr>
                  <w:tcW w:w="889" w:type="pct"/>
                  <w:vMerge w:val="continue"/>
                  <w:tcBorders>
                    <w:left w:val="single" w:color="auto" w:sz="4" w:space="0"/>
                  </w:tcBorders>
                  <w:vAlign w:val="center"/>
                </w:tcPr>
                <w:p w14:paraId="2AE7B442"/>
              </w:tc>
              <w:tc>
                <w:tcPr>
                  <w:tcW w:w="3456" w:type="pct"/>
                  <w:tcBorders>
                    <w:left w:val="single" w:color="auto" w:sz="4" w:space="0"/>
                  </w:tcBorders>
                  <w:vAlign w:val="center"/>
                </w:tcPr>
                <w:p w14:paraId="5E924610">
                  <w:pPr>
                    <w:pStyle w:val="33"/>
                  </w:pPr>
                  <w:r>
                    <w:rPr>
                      <w:rFonts w:hint="eastAsia"/>
                    </w:rPr>
                    <w:t>废砂轮沫、废氢氧化钠和酸雾抑制剂包装、浮油、污泥、废机油、废滤膜（含槽渣）、废渗透膜、废碱液、废酸液、废机油桶、废乳化液桶、废酸桶暂存危废间，污水处理浓缩废液暂存专用收集池暂存，均交由有相关资质单位处置。沾有乳化液的钛合金废屑暂存危废间在专用容器上沥干至无滴漏状态后由需方进行回收利用。</w:t>
                  </w:r>
                </w:p>
              </w:tc>
            </w:tr>
          </w:tbl>
          <w:p w14:paraId="30FEBA7E">
            <w:pPr>
              <w:adjustRightInd w:val="0"/>
              <w:snapToGrid w:val="0"/>
              <w:spacing w:before="120" w:beforeLines="50"/>
              <w:rPr>
                <w:bCs/>
                <w:szCs w:val="21"/>
              </w:rPr>
            </w:pPr>
            <w:r>
              <w:rPr>
                <w:rFonts w:hint="eastAsia"/>
                <w:bCs/>
                <w:szCs w:val="21"/>
              </w:rPr>
              <w:t>（</w:t>
            </w:r>
            <w:r>
              <w:rPr>
                <w:bCs/>
                <w:szCs w:val="21"/>
              </w:rPr>
              <w:t>3</w:t>
            </w:r>
            <w:r>
              <w:rPr>
                <w:rFonts w:hint="eastAsia"/>
                <w:bCs/>
                <w:szCs w:val="21"/>
              </w:rPr>
              <w:t>）全厂</w:t>
            </w:r>
            <w:r>
              <w:rPr>
                <w:rFonts w:hint="eastAsia" w:hAnsi="宋体"/>
                <w:bCs/>
                <w:szCs w:val="21"/>
              </w:rPr>
              <w:t>飞机零部件生产线</w:t>
            </w:r>
            <w:r>
              <w:rPr>
                <w:rFonts w:hint="eastAsia"/>
                <w:bCs/>
                <w:szCs w:val="21"/>
              </w:rPr>
              <w:t>主要设备情况</w:t>
            </w:r>
          </w:p>
          <w:p w14:paraId="69EC4478">
            <w:pPr>
              <w:pStyle w:val="54"/>
            </w:pPr>
            <w:r>
              <w:rPr>
                <w:rFonts w:hint="eastAsia"/>
                <w:bCs w:val="0"/>
              </w:rPr>
              <w:t xml:space="preserve">表2-12 </w:t>
            </w:r>
            <w:r>
              <w:rPr>
                <w:rFonts w:hint="eastAsia"/>
              </w:rPr>
              <w:t>全厂</w:t>
            </w:r>
            <w:r>
              <w:rPr>
                <w:rFonts w:hint="eastAsia" w:hAnsi="宋体"/>
                <w:bCs w:val="0"/>
              </w:rPr>
              <w:t>飞机零部件生产线</w:t>
            </w:r>
            <w:r>
              <w:rPr>
                <w:rFonts w:hint="eastAsia"/>
              </w:rPr>
              <w:t>主要设备设施</w:t>
            </w:r>
          </w:p>
          <w:tbl>
            <w:tblPr>
              <w:tblStyle w:val="22"/>
              <w:tblW w:w="488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9"/>
              <w:gridCol w:w="993"/>
              <w:gridCol w:w="1940"/>
              <w:gridCol w:w="1805"/>
              <w:gridCol w:w="910"/>
              <w:gridCol w:w="1819"/>
            </w:tblGrid>
            <w:tr w14:paraId="7E3BE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6F6815E">
                  <w:pPr>
                    <w:pStyle w:val="33"/>
                  </w:pPr>
                  <w:r>
                    <w:t>序号</w:t>
                  </w:r>
                </w:p>
              </w:tc>
              <w:tc>
                <w:tcPr>
                  <w:tcW w:w="623" w:type="pct"/>
                  <w:vAlign w:val="center"/>
                </w:tcPr>
                <w:p w14:paraId="1423738A">
                  <w:pPr>
                    <w:pStyle w:val="33"/>
                  </w:pPr>
                  <w:r>
                    <w:rPr>
                      <w:rFonts w:hint="eastAsia"/>
                    </w:rPr>
                    <w:t>生产工序</w:t>
                  </w:r>
                </w:p>
              </w:tc>
              <w:tc>
                <w:tcPr>
                  <w:tcW w:w="1218" w:type="pct"/>
                  <w:vAlign w:val="center"/>
                </w:tcPr>
                <w:p w14:paraId="493DB489">
                  <w:pPr>
                    <w:pStyle w:val="33"/>
                  </w:pPr>
                  <w:r>
                    <w:t>设备设施名称</w:t>
                  </w:r>
                </w:p>
              </w:tc>
              <w:tc>
                <w:tcPr>
                  <w:tcW w:w="1133" w:type="pct"/>
                  <w:vAlign w:val="center"/>
                </w:tcPr>
                <w:p w14:paraId="1039B8F7">
                  <w:pPr>
                    <w:pStyle w:val="33"/>
                  </w:pPr>
                  <w:r>
                    <w:t>规格/型号</w:t>
                  </w:r>
                </w:p>
              </w:tc>
              <w:tc>
                <w:tcPr>
                  <w:tcW w:w="571" w:type="pct"/>
                  <w:vAlign w:val="center"/>
                </w:tcPr>
                <w:p w14:paraId="39C660B4">
                  <w:pPr>
                    <w:pStyle w:val="33"/>
                  </w:pPr>
                  <w:r>
                    <w:t>数量</w:t>
                  </w:r>
                </w:p>
              </w:tc>
              <w:tc>
                <w:tcPr>
                  <w:tcW w:w="1142" w:type="pct"/>
                  <w:vAlign w:val="center"/>
                </w:tcPr>
                <w:p w14:paraId="50E64B01">
                  <w:pPr>
                    <w:pStyle w:val="33"/>
                  </w:pPr>
                  <w:r>
                    <w:t>备注</w:t>
                  </w:r>
                </w:p>
              </w:tc>
            </w:tr>
            <w:tr w14:paraId="2831B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FDDFB2B">
                  <w:pPr>
                    <w:pStyle w:val="33"/>
                  </w:pPr>
                  <w:r>
                    <w:t>1</w:t>
                  </w:r>
                </w:p>
              </w:tc>
              <w:tc>
                <w:tcPr>
                  <w:tcW w:w="623" w:type="pct"/>
                  <w:vMerge w:val="restart"/>
                  <w:tcBorders>
                    <w:left w:val="single" w:color="auto" w:sz="4" w:space="0"/>
                  </w:tcBorders>
                  <w:vAlign w:val="center"/>
                </w:tcPr>
                <w:p w14:paraId="16DE8D56">
                  <w:pPr>
                    <w:pStyle w:val="33"/>
                  </w:pPr>
                  <w:r>
                    <w:rPr>
                      <w:rFonts w:hint="eastAsia"/>
                    </w:rPr>
                    <w:t>机加工</w:t>
                  </w:r>
                </w:p>
              </w:tc>
              <w:tc>
                <w:tcPr>
                  <w:tcW w:w="1218" w:type="pct"/>
                  <w:tcBorders>
                    <w:left w:val="single" w:color="auto" w:sz="4" w:space="0"/>
                  </w:tcBorders>
                  <w:vAlign w:val="center"/>
                </w:tcPr>
                <w:p w14:paraId="3F936DCF">
                  <w:pPr>
                    <w:pStyle w:val="33"/>
                  </w:pPr>
                  <w:r>
                    <w:t>数控机床</w:t>
                  </w:r>
                </w:p>
              </w:tc>
              <w:tc>
                <w:tcPr>
                  <w:tcW w:w="1133" w:type="pct"/>
                  <w:tcBorders>
                    <w:left w:val="single" w:color="auto" w:sz="4" w:space="0"/>
                  </w:tcBorders>
                  <w:vAlign w:val="center"/>
                </w:tcPr>
                <w:p w14:paraId="0876DE00">
                  <w:pPr>
                    <w:pStyle w:val="33"/>
                  </w:pPr>
                  <w:r>
                    <w:t>KIT4500</w:t>
                  </w:r>
                  <w:r>
                    <w:rPr>
                      <w:rFonts w:hint="eastAsia"/>
                    </w:rPr>
                    <w:t>/</w:t>
                  </w:r>
                  <w:r>
                    <w:t xml:space="preserve"> </w:t>
                  </w:r>
                </w:p>
                <w:p w14:paraId="3D286C74">
                  <w:pPr>
                    <w:pStyle w:val="33"/>
                  </w:pPr>
                  <w:r>
                    <w:rPr>
                      <w:kern w:val="2"/>
                    </w:rPr>
                    <w:t>RA—36L</w:t>
                  </w:r>
                </w:p>
              </w:tc>
              <w:tc>
                <w:tcPr>
                  <w:tcW w:w="571" w:type="pct"/>
                  <w:tcBorders>
                    <w:left w:val="single" w:color="auto" w:sz="4" w:space="0"/>
                  </w:tcBorders>
                  <w:vAlign w:val="center"/>
                </w:tcPr>
                <w:p w14:paraId="6C328C61">
                  <w:pPr>
                    <w:pStyle w:val="33"/>
                  </w:pPr>
                  <w:r>
                    <w:rPr>
                      <w:rFonts w:hint="eastAsia"/>
                    </w:rPr>
                    <w:t>24</w:t>
                  </w:r>
                  <w:r>
                    <w:t>台</w:t>
                  </w:r>
                </w:p>
              </w:tc>
              <w:tc>
                <w:tcPr>
                  <w:tcW w:w="1142" w:type="pct"/>
                  <w:tcBorders>
                    <w:left w:val="single" w:color="auto" w:sz="4" w:space="0"/>
                  </w:tcBorders>
                  <w:vAlign w:val="center"/>
                </w:tcPr>
                <w:p w14:paraId="4D3D8002">
                  <w:pPr>
                    <w:pStyle w:val="33"/>
                  </w:pPr>
                  <w:r>
                    <w:rPr>
                      <w:rFonts w:hint="eastAsia"/>
                    </w:rPr>
                    <w:t>扩建新增8台</w:t>
                  </w:r>
                </w:p>
              </w:tc>
            </w:tr>
            <w:tr w14:paraId="27A16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A419676">
                  <w:pPr>
                    <w:pStyle w:val="33"/>
                  </w:pPr>
                  <w:r>
                    <w:t>2</w:t>
                  </w:r>
                </w:p>
              </w:tc>
              <w:tc>
                <w:tcPr>
                  <w:tcW w:w="623" w:type="pct"/>
                  <w:vMerge w:val="continue"/>
                  <w:tcBorders>
                    <w:left w:val="single" w:color="auto" w:sz="4" w:space="0"/>
                  </w:tcBorders>
                  <w:vAlign w:val="center"/>
                </w:tcPr>
                <w:p w14:paraId="66E5BB7D"/>
              </w:tc>
              <w:tc>
                <w:tcPr>
                  <w:tcW w:w="1218" w:type="pct"/>
                  <w:tcBorders>
                    <w:left w:val="single" w:color="auto" w:sz="4" w:space="0"/>
                  </w:tcBorders>
                  <w:vAlign w:val="center"/>
                </w:tcPr>
                <w:p w14:paraId="78E6EC6E">
                  <w:pPr>
                    <w:pStyle w:val="33"/>
                  </w:pPr>
                  <w:r>
                    <w:t>数控无心磨机床</w:t>
                  </w:r>
                </w:p>
              </w:tc>
              <w:tc>
                <w:tcPr>
                  <w:tcW w:w="1133" w:type="pct"/>
                  <w:tcBorders>
                    <w:left w:val="single" w:color="auto" w:sz="4" w:space="0"/>
                  </w:tcBorders>
                  <w:vAlign w:val="center"/>
                </w:tcPr>
                <w:p w14:paraId="6EC79D88">
                  <w:pPr>
                    <w:pStyle w:val="33"/>
                  </w:pPr>
                  <w:r>
                    <w:rPr>
                      <w:rFonts w:hint="eastAsia"/>
                    </w:rPr>
                    <w:t>/</w:t>
                  </w:r>
                </w:p>
              </w:tc>
              <w:tc>
                <w:tcPr>
                  <w:tcW w:w="571" w:type="pct"/>
                  <w:tcBorders>
                    <w:left w:val="single" w:color="auto" w:sz="4" w:space="0"/>
                  </w:tcBorders>
                  <w:vAlign w:val="center"/>
                </w:tcPr>
                <w:p w14:paraId="38D5F8F9">
                  <w:pPr>
                    <w:pStyle w:val="33"/>
                    <w:rPr>
                      <w:highlight w:val="yellow"/>
                    </w:rPr>
                  </w:pPr>
                  <w:r>
                    <w:rPr>
                      <w:rFonts w:hint="eastAsia"/>
                    </w:rPr>
                    <w:t>5</w:t>
                  </w:r>
                  <w:r>
                    <w:t>台</w:t>
                  </w:r>
                </w:p>
              </w:tc>
              <w:tc>
                <w:tcPr>
                  <w:tcW w:w="1142" w:type="pct"/>
                  <w:tcBorders>
                    <w:left w:val="single" w:color="auto" w:sz="4" w:space="0"/>
                  </w:tcBorders>
                  <w:vAlign w:val="center"/>
                </w:tcPr>
                <w:p w14:paraId="108A8CCF">
                  <w:pPr>
                    <w:pStyle w:val="33"/>
                  </w:pPr>
                  <w:r>
                    <w:rPr>
                      <w:rFonts w:hint="eastAsia"/>
                    </w:rPr>
                    <w:t>扩建新增2台</w:t>
                  </w:r>
                </w:p>
              </w:tc>
            </w:tr>
            <w:tr w14:paraId="712D9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A636FCB">
                  <w:pPr>
                    <w:pStyle w:val="33"/>
                  </w:pPr>
                  <w:r>
                    <w:t>3</w:t>
                  </w:r>
                </w:p>
              </w:tc>
              <w:tc>
                <w:tcPr>
                  <w:tcW w:w="623" w:type="pct"/>
                  <w:vMerge w:val="restart"/>
                  <w:tcBorders>
                    <w:left w:val="single" w:color="auto" w:sz="4" w:space="0"/>
                  </w:tcBorders>
                  <w:vAlign w:val="center"/>
                </w:tcPr>
                <w:p w14:paraId="46ACAE97">
                  <w:pPr>
                    <w:pStyle w:val="33"/>
                  </w:pPr>
                  <w:r>
                    <w:rPr>
                      <w:rFonts w:hint="eastAsia"/>
                    </w:rPr>
                    <w:t>阳极氧化</w:t>
                  </w:r>
                </w:p>
              </w:tc>
              <w:tc>
                <w:tcPr>
                  <w:tcW w:w="1218" w:type="pct"/>
                  <w:tcBorders>
                    <w:left w:val="single" w:color="auto" w:sz="4" w:space="0"/>
                  </w:tcBorders>
                  <w:vAlign w:val="center"/>
                </w:tcPr>
                <w:p w14:paraId="4A423027">
                  <w:pPr>
                    <w:pStyle w:val="33"/>
                  </w:pPr>
                  <w:r>
                    <w:rPr>
                      <w:rFonts w:hint="eastAsia"/>
                    </w:rPr>
                    <w:t>除油槽</w:t>
                  </w:r>
                </w:p>
              </w:tc>
              <w:tc>
                <w:tcPr>
                  <w:tcW w:w="1133" w:type="pct"/>
                  <w:tcBorders>
                    <w:left w:val="single" w:color="auto" w:sz="4" w:space="0"/>
                  </w:tcBorders>
                  <w:vAlign w:val="center"/>
                </w:tcPr>
                <w:p w14:paraId="4F0A769E">
                  <w:pPr>
                    <w:pStyle w:val="33"/>
                  </w:pPr>
                  <w:r>
                    <w:rPr>
                      <w:rFonts w:hint="eastAsia"/>
                    </w:rPr>
                    <w:t>1.1×0.6×1.15m</w:t>
                  </w:r>
                </w:p>
              </w:tc>
              <w:tc>
                <w:tcPr>
                  <w:tcW w:w="571" w:type="pct"/>
                  <w:tcBorders>
                    <w:left w:val="single" w:color="auto" w:sz="4" w:space="0"/>
                  </w:tcBorders>
                  <w:vAlign w:val="center"/>
                </w:tcPr>
                <w:p w14:paraId="6CBE7EEF">
                  <w:pPr>
                    <w:pStyle w:val="33"/>
                  </w:pPr>
                  <w:r>
                    <w:t>1</w:t>
                  </w:r>
                  <w:r>
                    <w:rPr>
                      <w:rFonts w:hint="eastAsia"/>
                    </w:rPr>
                    <w:t>个</w:t>
                  </w:r>
                </w:p>
              </w:tc>
              <w:tc>
                <w:tcPr>
                  <w:tcW w:w="1142" w:type="pct"/>
                  <w:tcBorders>
                    <w:left w:val="single" w:color="auto" w:sz="4" w:space="0"/>
                  </w:tcBorders>
                  <w:vAlign w:val="center"/>
                </w:tcPr>
                <w:p w14:paraId="7A817FDB">
                  <w:pPr>
                    <w:pStyle w:val="33"/>
                  </w:pPr>
                  <w:r>
                    <w:rPr>
                      <w:rFonts w:hint="eastAsia"/>
                    </w:rPr>
                    <w:t>不锈钢材质；电加热，温度80℃</w:t>
                  </w:r>
                </w:p>
              </w:tc>
            </w:tr>
            <w:tr w14:paraId="51FEB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FB53899">
                  <w:pPr>
                    <w:pStyle w:val="33"/>
                  </w:pPr>
                  <w:r>
                    <w:rPr>
                      <w:rFonts w:hint="eastAsia"/>
                    </w:rPr>
                    <w:t>4</w:t>
                  </w:r>
                </w:p>
              </w:tc>
              <w:tc>
                <w:tcPr>
                  <w:tcW w:w="623" w:type="pct"/>
                  <w:vMerge w:val="continue"/>
                  <w:tcBorders>
                    <w:left w:val="single" w:color="auto" w:sz="4" w:space="0"/>
                  </w:tcBorders>
                  <w:vAlign w:val="center"/>
                </w:tcPr>
                <w:p w14:paraId="2AFC9C4F"/>
              </w:tc>
              <w:tc>
                <w:tcPr>
                  <w:tcW w:w="1218" w:type="pct"/>
                  <w:tcBorders>
                    <w:left w:val="single" w:color="auto" w:sz="4" w:space="0"/>
                  </w:tcBorders>
                  <w:vAlign w:val="center"/>
                </w:tcPr>
                <w:p w14:paraId="0429A2F5">
                  <w:pPr>
                    <w:pStyle w:val="33"/>
                  </w:pPr>
                  <w:r>
                    <w:rPr>
                      <w:rFonts w:hint="eastAsia"/>
                    </w:rPr>
                    <w:t>除油后一次水洗槽</w:t>
                  </w:r>
                </w:p>
              </w:tc>
              <w:tc>
                <w:tcPr>
                  <w:tcW w:w="1133" w:type="pct"/>
                  <w:tcBorders>
                    <w:left w:val="single" w:color="auto" w:sz="4" w:space="0"/>
                  </w:tcBorders>
                  <w:vAlign w:val="center"/>
                </w:tcPr>
                <w:p w14:paraId="48015F4B">
                  <w:pPr>
                    <w:pStyle w:val="33"/>
                  </w:pPr>
                  <w:r>
                    <w:rPr>
                      <w:rFonts w:hint="eastAsia"/>
                    </w:rPr>
                    <w:t>0.6×0.6×1.15m</w:t>
                  </w:r>
                </w:p>
              </w:tc>
              <w:tc>
                <w:tcPr>
                  <w:tcW w:w="571" w:type="pct"/>
                  <w:tcBorders>
                    <w:left w:val="single" w:color="auto" w:sz="4" w:space="0"/>
                  </w:tcBorders>
                  <w:vAlign w:val="center"/>
                </w:tcPr>
                <w:p w14:paraId="708C1842">
                  <w:pPr>
                    <w:pStyle w:val="33"/>
                  </w:pPr>
                  <w:r>
                    <w:rPr>
                      <w:rFonts w:hint="eastAsia"/>
                    </w:rPr>
                    <w:t>1个</w:t>
                  </w:r>
                </w:p>
              </w:tc>
              <w:tc>
                <w:tcPr>
                  <w:tcW w:w="1142" w:type="pct"/>
                  <w:tcBorders>
                    <w:left w:val="single" w:color="auto" w:sz="4" w:space="0"/>
                  </w:tcBorders>
                  <w:vAlign w:val="center"/>
                </w:tcPr>
                <w:p w14:paraId="0784A58E">
                  <w:pPr>
                    <w:pStyle w:val="33"/>
                  </w:pPr>
                  <w:r>
                    <w:rPr>
                      <w:rFonts w:hint="eastAsia"/>
                    </w:rPr>
                    <w:t>不锈钢材质；电加热，温度80℃</w:t>
                  </w:r>
                </w:p>
              </w:tc>
            </w:tr>
            <w:tr w14:paraId="58368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27A45A5">
                  <w:pPr>
                    <w:pStyle w:val="33"/>
                  </w:pPr>
                  <w:r>
                    <w:rPr>
                      <w:rFonts w:hint="eastAsia"/>
                    </w:rPr>
                    <w:t>5</w:t>
                  </w:r>
                </w:p>
              </w:tc>
              <w:tc>
                <w:tcPr>
                  <w:tcW w:w="623" w:type="pct"/>
                  <w:vMerge w:val="continue"/>
                  <w:tcBorders>
                    <w:left w:val="single" w:color="auto" w:sz="4" w:space="0"/>
                  </w:tcBorders>
                  <w:vAlign w:val="center"/>
                </w:tcPr>
                <w:p w14:paraId="5C3E6A53"/>
              </w:tc>
              <w:tc>
                <w:tcPr>
                  <w:tcW w:w="1218" w:type="pct"/>
                  <w:tcBorders>
                    <w:left w:val="single" w:color="auto" w:sz="4" w:space="0"/>
                  </w:tcBorders>
                  <w:vAlign w:val="center"/>
                </w:tcPr>
                <w:p w14:paraId="1A696F78">
                  <w:pPr>
                    <w:pStyle w:val="33"/>
                  </w:pPr>
                  <w:r>
                    <w:rPr>
                      <w:rFonts w:hint="eastAsia"/>
                    </w:rPr>
                    <w:t>除油后二次水洗槽</w:t>
                  </w:r>
                </w:p>
              </w:tc>
              <w:tc>
                <w:tcPr>
                  <w:tcW w:w="1133" w:type="pct"/>
                  <w:tcBorders>
                    <w:left w:val="single" w:color="auto" w:sz="4" w:space="0"/>
                  </w:tcBorders>
                  <w:vAlign w:val="center"/>
                </w:tcPr>
                <w:p w14:paraId="174132A9">
                  <w:pPr>
                    <w:pStyle w:val="33"/>
                  </w:pPr>
                  <w:r>
                    <w:rPr>
                      <w:rFonts w:hint="eastAsia"/>
                    </w:rPr>
                    <w:t>1.1×0.6×1.15m</w:t>
                  </w:r>
                </w:p>
              </w:tc>
              <w:tc>
                <w:tcPr>
                  <w:tcW w:w="571" w:type="pct"/>
                  <w:tcBorders>
                    <w:left w:val="single" w:color="auto" w:sz="4" w:space="0"/>
                  </w:tcBorders>
                  <w:vAlign w:val="center"/>
                </w:tcPr>
                <w:p w14:paraId="7BF8D7EC">
                  <w:pPr>
                    <w:pStyle w:val="33"/>
                  </w:pPr>
                  <w:r>
                    <w:t>1</w:t>
                  </w:r>
                  <w:r>
                    <w:rPr>
                      <w:rFonts w:hint="eastAsia"/>
                    </w:rPr>
                    <w:t>个</w:t>
                  </w:r>
                </w:p>
              </w:tc>
              <w:tc>
                <w:tcPr>
                  <w:tcW w:w="1142" w:type="pct"/>
                  <w:tcBorders>
                    <w:left w:val="single" w:color="auto" w:sz="4" w:space="0"/>
                  </w:tcBorders>
                  <w:vAlign w:val="center"/>
                </w:tcPr>
                <w:p w14:paraId="50F53C13">
                  <w:pPr>
                    <w:pStyle w:val="33"/>
                  </w:pPr>
                  <w:r>
                    <w:rPr>
                      <w:rFonts w:hint="eastAsia"/>
                    </w:rPr>
                    <w:t>PP材质</w:t>
                  </w:r>
                </w:p>
              </w:tc>
            </w:tr>
            <w:tr w14:paraId="648DC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90815FD">
                  <w:pPr>
                    <w:pStyle w:val="33"/>
                  </w:pPr>
                  <w:r>
                    <w:rPr>
                      <w:rFonts w:hint="eastAsia"/>
                    </w:rPr>
                    <w:t>6</w:t>
                  </w:r>
                </w:p>
              </w:tc>
              <w:tc>
                <w:tcPr>
                  <w:tcW w:w="623" w:type="pct"/>
                  <w:vMerge w:val="continue"/>
                  <w:tcBorders>
                    <w:left w:val="single" w:color="auto" w:sz="4" w:space="0"/>
                  </w:tcBorders>
                  <w:vAlign w:val="center"/>
                </w:tcPr>
                <w:p w14:paraId="2A28BFE6"/>
              </w:tc>
              <w:tc>
                <w:tcPr>
                  <w:tcW w:w="1218" w:type="pct"/>
                  <w:tcBorders>
                    <w:left w:val="single" w:color="auto" w:sz="4" w:space="0"/>
                  </w:tcBorders>
                  <w:vAlign w:val="center"/>
                </w:tcPr>
                <w:p w14:paraId="34C02781">
                  <w:pPr>
                    <w:pStyle w:val="33"/>
                  </w:pPr>
                  <w:r>
                    <w:rPr>
                      <w:rFonts w:hint="eastAsia"/>
                    </w:rPr>
                    <w:t>酸洗槽</w:t>
                  </w:r>
                </w:p>
              </w:tc>
              <w:tc>
                <w:tcPr>
                  <w:tcW w:w="1133" w:type="pct"/>
                  <w:tcBorders>
                    <w:left w:val="single" w:color="auto" w:sz="4" w:space="0"/>
                  </w:tcBorders>
                  <w:vAlign w:val="center"/>
                </w:tcPr>
                <w:p w14:paraId="2AD6413A">
                  <w:pPr>
                    <w:pStyle w:val="33"/>
                  </w:pPr>
                  <w:r>
                    <w:rPr>
                      <w:rFonts w:hint="eastAsia"/>
                    </w:rPr>
                    <w:t>0.6×0.6×1.15m</w:t>
                  </w:r>
                </w:p>
              </w:tc>
              <w:tc>
                <w:tcPr>
                  <w:tcW w:w="571" w:type="pct"/>
                  <w:tcBorders>
                    <w:left w:val="single" w:color="auto" w:sz="4" w:space="0"/>
                  </w:tcBorders>
                  <w:vAlign w:val="center"/>
                </w:tcPr>
                <w:p w14:paraId="26AEC1A6">
                  <w:pPr>
                    <w:pStyle w:val="33"/>
                  </w:pPr>
                  <w:r>
                    <w:rPr>
                      <w:rFonts w:hint="eastAsia"/>
                    </w:rPr>
                    <w:t>1个</w:t>
                  </w:r>
                </w:p>
              </w:tc>
              <w:tc>
                <w:tcPr>
                  <w:tcW w:w="1142" w:type="pct"/>
                  <w:tcBorders>
                    <w:left w:val="single" w:color="auto" w:sz="4" w:space="0"/>
                  </w:tcBorders>
                  <w:vAlign w:val="center"/>
                </w:tcPr>
                <w:p w14:paraId="36C48797">
                  <w:pPr>
                    <w:pStyle w:val="33"/>
                  </w:pPr>
                  <w:r>
                    <w:rPr>
                      <w:rFonts w:hint="eastAsia"/>
                    </w:rPr>
                    <w:t>PP材质</w:t>
                  </w:r>
                </w:p>
              </w:tc>
            </w:tr>
            <w:tr w14:paraId="20F94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8A17227">
                  <w:pPr>
                    <w:pStyle w:val="33"/>
                  </w:pPr>
                  <w:r>
                    <w:rPr>
                      <w:rFonts w:hint="eastAsia"/>
                    </w:rPr>
                    <w:t>7</w:t>
                  </w:r>
                </w:p>
              </w:tc>
              <w:tc>
                <w:tcPr>
                  <w:tcW w:w="623" w:type="pct"/>
                  <w:vMerge w:val="continue"/>
                  <w:tcBorders>
                    <w:left w:val="single" w:color="auto" w:sz="4" w:space="0"/>
                  </w:tcBorders>
                  <w:vAlign w:val="center"/>
                </w:tcPr>
                <w:p w14:paraId="3A96F9D1"/>
              </w:tc>
              <w:tc>
                <w:tcPr>
                  <w:tcW w:w="1218" w:type="pct"/>
                  <w:tcBorders>
                    <w:left w:val="single" w:color="auto" w:sz="4" w:space="0"/>
                  </w:tcBorders>
                  <w:vAlign w:val="center"/>
                </w:tcPr>
                <w:p w14:paraId="68DB6306">
                  <w:pPr>
                    <w:pStyle w:val="33"/>
                  </w:pPr>
                  <w:r>
                    <w:rPr>
                      <w:rFonts w:hint="eastAsia"/>
                    </w:rPr>
                    <w:t>酸洗后一次水洗槽</w:t>
                  </w:r>
                </w:p>
              </w:tc>
              <w:tc>
                <w:tcPr>
                  <w:tcW w:w="1133" w:type="pct"/>
                  <w:tcBorders>
                    <w:left w:val="single" w:color="auto" w:sz="4" w:space="0"/>
                  </w:tcBorders>
                  <w:vAlign w:val="center"/>
                </w:tcPr>
                <w:p w14:paraId="2FF84B67">
                  <w:pPr>
                    <w:pStyle w:val="33"/>
                  </w:pPr>
                  <w:r>
                    <w:rPr>
                      <w:rFonts w:hint="eastAsia"/>
                    </w:rPr>
                    <w:t>0.6×0.6×1.15m</w:t>
                  </w:r>
                </w:p>
              </w:tc>
              <w:tc>
                <w:tcPr>
                  <w:tcW w:w="571" w:type="pct"/>
                  <w:tcBorders>
                    <w:left w:val="single" w:color="auto" w:sz="4" w:space="0"/>
                  </w:tcBorders>
                  <w:vAlign w:val="center"/>
                </w:tcPr>
                <w:p w14:paraId="625D9B63">
                  <w:pPr>
                    <w:pStyle w:val="33"/>
                  </w:pPr>
                  <w:r>
                    <w:rPr>
                      <w:rFonts w:hint="eastAsia"/>
                    </w:rPr>
                    <w:t>1个</w:t>
                  </w:r>
                </w:p>
              </w:tc>
              <w:tc>
                <w:tcPr>
                  <w:tcW w:w="1142" w:type="pct"/>
                  <w:tcBorders>
                    <w:left w:val="single" w:color="auto" w:sz="4" w:space="0"/>
                  </w:tcBorders>
                  <w:vAlign w:val="center"/>
                </w:tcPr>
                <w:p w14:paraId="3E93E8E0">
                  <w:pPr>
                    <w:pStyle w:val="33"/>
                  </w:pPr>
                  <w:r>
                    <w:rPr>
                      <w:rFonts w:hint="eastAsia"/>
                    </w:rPr>
                    <w:t>PP材质</w:t>
                  </w:r>
                </w:p>
              </w:tc>
            </w:tr>
            <w:tr w14:paraId="5C43C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02AFE83">
                  <w:pPr>
                    <w:pStyle w:val="33"/>
                  </w:pPr>
                  <w:r>
                    <w:rPr>
                      <w:rFonts w:hint="eastAsia"/>
                    </w:rPr>
                    <w:t>8</w:t>
                  </w:r>
                </w:p>
              </w:tc>
              <w:tc>
                <w:tcPr>
                  <w:tcW w:w="623" w:type="pct"/>
                  <w:vMerge w:val="continue"/>
                  <w:tcBorders>
                    <w:left w:val="single" w:color="auto" w:sz="4" w:space="0"/>
                  </w:tcBorders>
                  <w:vAlign w:val="center"/>
                </w:tcPr>
                <w:p w14:paraId="6E74A46F"/>
              </w:tc>
              <w:tc>
                <w:tcPr>
                  <w:tcW w:w="1218" w:type="pct"/>
                  <w:tcBorders>
                    <w:left w:val="single" w:color="auto" w:sz="4" w:space="0"/>
                  </w:tcBorders>
                  <w:vAlign w:val="center"/>
                </w:tcPr>
                <w:p w14:paraId="3D3B52AB">
                  <w:pPr>
                    <w:pStyle w:val="33"/>
                  </w:pPr>
                  <w:r>
                    <w:rPr>
                      <w:rFonts w:hint="eastAsia"/>
                    </w:rPr>
                    <w:t>酸洗后二次水洗槽</w:t>
                  </w:r>
                </w:p>
              </w:tc>
              <w:tc>
                <w:tcPr>
                  <w:tcW w:w="1133" w:type="pct"/>
                  <w:tcBorders>
                    <w:left w:val="single" w:color="auto" w:sz="4" w:space="0"/>
                  </w:tcBorders>
                  <w:vAlign w:val="center"/>
                </w:tcPr>
                <w:p w14:paraId="64D11FF0">
                  <w:pPr>
                    <w:pStyle w:val="33"/>
                  </w:pPr>
                  <w:r>
                    <w:rPr>
                      <w:rFonts w:hint="eastAsia"/>
                    </w:rPr>
                    <w:t>0.6×0.6×1.15m</w:t>
                  </w:r>
                </w:p>
              </w:tc>
              <w:tc>
                <w:tcPr>
                  <w:tcW w:w="571" w:type="pct"/>
                  <w:tcBorders>
                    <w:left w:val="single" w:color="auto" w:sz="4" w:space="0"/>
                  </w:tcBorders>
                  <w:vAlign w:val="center"/>
                </w:tcPr>
                <w:p w14:paraId="49CA76BD">
                  <w:pPr>
                    <w:pStyle w:val="33"/>
                  </w:pPr>
                  <w:r>
                    <w:rPr>
                      <w:rFonts w:hint="eastAsia"/>
                    </w:rPr>
                    <w:t>1个</w:t>
                  </w:r>
                </w:p>
              </w:tc>
              <w:tc>
                <w:tcPr>
                  <w:tcW w:w="1142" w:type="pct"/>
                  <w:tcBorders>
                    <w:left w:val="single" w:color="auto" w:sz="4" w:space="0"/>
                  </w:tcBorders>
                  <w:vAlign w:val="center"/>
                </w:tcPr>
                <w:p w14:paraId="0A316B0C">
                  <w:pPr>
                    <w:pStyle w:val="33"/>
                  </w:pPr>
                  <w:r>
                    <w:rPr>
                      <w:rFonts w:hint="eastAsia"/>
                    </w:rPr>
                    <w:t>PP材质</w:t>
                  </w:r>
                </w:p>
              </w:tc>
            </w:tr>
            <w:tr w14:paraId="283C4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C59B99E">
                  <w:pPr>
                    <w:pStyle w:val="33"/>
                  </w:pPr>
                  <w:r>
                    <w:rPr>
                      <w:rFonts w:hint="eastAsia"/>
                    </w:rPr>
                    <w:t>9</w:t>
                  </w:r>
                </w:p>
              </w:tc>
              <w:tc>
                <w:tcPr>
                  <w:tcW w:w="623" w:type="pct"/>
                  <w:vMerge w:val="continue"/>
                  <w:tcBorders>
                    <w:left w:val="single" w:color="auto" w:sz="4" w:space="0"/>
                  </w:tcBorders>
                  <w:vAlign w:val="center"/>
                </w:tcPr>
                <w:p w14:paraId="2331651A"/>
              </w:tc>
              <w:tc>
                <w:tcPr>
                  <w:tcW w:w="1218" w:type="pct"/>
                  <w:tcBorders>
                    <w:left w:val="single" w:color="auto" w:sz="4" w:space="0"/>
                  </w:tcBorders>
                  <w:vAlign w:val="center"/>
                </w:tcPr>
                <w:p w14:paraId="677E6645">
                  <w:pPr>
                    <w:pStyle w:val="33"/>
                  </w:pPr>
                  <w:r>
                    <w:rPr>
                      <w:rFonts w:hint="eastAsia"/>
                    </w:rPr>
                    <w:t>阳极氧化槽</w:t>
                  </w:r>
                </w:p>
              </w:tc>
              <w:tc>
                <w:tcPr>
                  <w:tcW w:w="1133" w:type="pct"/>
                  <w:tcBorders>
                    <w:left w:val="single" w:color="auto" w:sz="4" w:space="0"/>
                  </w:tcBorders>
                  <w:vAlign w:val="center"/>
                </w:tcPr>
                <w:p w14:paraId="2A07E512">
                  <w:pPr>
                    <w:pStyle w:val="33"/>
                  </w:pPr>
                  <w:r>
                    <w:rPr>
                      <w:rFonts w:hint="eastAsia"/>
                    </w:rPr>
                    <w:t>2.2×0.9×1.15m</w:t>
                  </w:r>
                </w:p>
              </w:tc>
              <w:tc>
                <w:tcPr>
                  <w:tcW w:w="571" w:type="pct"/>
                  <w:tcBorders>
                    <w:left w:val="single" w:color="auto" w:sz="4" w:space="0"/>
                  </w:tcBorders>
                  <w:vAlign w:val="center"/>
                </w:tcPr>
                <w:p w14:paraId="374999F5">
                  <w:pPr>
                    <w:pStyle w:val="33"/>
                  </w:pPr>
                  <w:r>
                    <w:rPr>
                      <w:rFonts w:hint="eastAsia"/>
                    </w:rPr>
                    <w:t>2个</w:t>
                  </w:r>
                </w:p>
              </w:tc>
              <w:tc>
                <w:tcPr>
                  <w:tcW w:w="1142" w:type="pct"/>
                  <w:tcBorders>
                    <w:left w:val="single" w:color="auto" w:sz="4" w:space="0"/>
                  </w:tcBorders>
                  <w:vAlign w:val="center"/>
                </w:tcPr>
                <w:p w14:paraId="354029E5">
                  <w:pPr>
                    <w:pStyle w:val="33"/>
                  </w:pPr>
                  <w:r>
                    <w:rPr>
                      <w:rFonts w:hint="eastAsia"/>
                    </w:rPr>
                    <w:t>PP材质，一用一备</w:t>
                  </w:r>
                </w:p>
              </w:tc>
            </w:tr>
            <w:tr w14:paraId="253F1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8F39261">
                  <w:pPr>
                    <w:pStyle w:val="33"/>
                  </w:pPr>
                  <w:r>
                    <w:rPr>
                      <w:rFonts w:hint="eastAsia"/>
                    </w:rPr>
                    <w:t>10</w:t>
                  </w:r>
                </w:p>
              </w:tc>
              <w:tc>
                <w:tcPr>
                  <w:tcW w:w="623" w:type="pct"/>
                  <w:vMerge w:val="continue"/>
                  <w:tcBorders>
                    <w:left w:val="single" w:color="auto" w:sz="4" w:space="0"/>
                  </w:tcBorders>
                  <w:vAlign w:val="center"/>
                </w:tcPr>
                <w:p w14:paraId="03B4F811"/>
              </w:tc>
              <w:tc>
                <w:tcPr>
                  <w:tcW w:w="1218" w:type="pct"/>
                  <w:tcBorders>
                    <w:left w:val="single" w:color="auto" w:sz="4" w:space="0"/>
                  </w:tcBorders>
                  <w:vAlign w:val="center"/>
                </w:tcPr>
                <w:p w14:paraId="3F00F194">
                  <w:pPr>
                    <w:pStyle w:val="33"/>
                  </w:pPr>
                  <w:r>
                    <w:rPr>
                      <w:rFonts w:hint="eastAsia"/>
                    </w:rPr>
                    <w:t>阳极氧化后一次</w:t>
                  </w:r>
                </w:p>
                <w:p w14:paraId="0444408E">
                  <w:pPr>
                    <w:pStyle w:val="33"/>
                  </w:pPr>
                  <w:r>
                    <w:rPr>
                      <w:rFonts w:hint="eastAsia"/>
                    </w:rPr>
                    <w:t>水洗槽</w:t>
                  </w:r>
                </w:p>
              </w:tc>
              <w:tc>
                <w:tcPr>
                  <w:tcW w:w="1133" w:type="pct"/>
                  <w:tcBorders>
                    <w:left w:val="single" w:color="auto" w:sz="4" w:space="0"/>
                  </w:tcBorders>
                  <w:vAlign w:val="center"/>
                </w:tcPr>
                <w:p w14:paraId="640B9D2C">
                  <w:pPr>
                    <w:pStyle w:val="33"/>
                  </w:pPr>
                  <w:r>
                    <w:rPr>
                      <w:rFonts w:hint="eastAsia"/>
                    </w:rPr>
                    <w:t>0.6×0.6×1.15m</w:t>
                  </w:r>
                </w:p>
              </w:tc>
              <w:tc>
                <w:tcPr>
                  <w:tcW w:w="571" w:type="pct"/>
                  <w:tcBorders>
                    <w:left w:val="single" w:color="auto" w:sz="4" w:space="0"/>
                  </w:tcBorders>
                  <w:vAlign w:val="center"/>
                </w:tcPr>
                <w:p w14:paraId="48278F3E">
                  <w:pPr>
                    <w:pStyle w:val="33"/>
                  </w:pPr>
                  <w:r>
                    <w:rPr>
                      <w:rFonts w:hint="eastAsia"/>
                    </w:rPr>
                    <w:t>2个</w:t>
                  </w:r>
                </w:p>
              </w:tc>
              <w:tc>
                <w:tcPr>
                  <w:tcW w:w="1142" w:type="pct"/>
                  <w:tcBorders>
                    <w:left w:val="single" w:color="auto" w:sz="4" w:space="0"/>
                  </w:tcBorders>
                  <w:vAlign w:val="center"/>
                </w:tcPr>
                <w:p w14:paraId="4376698C">
                  <w:pPr>
                    <w:pStyle w:val="33"/>
                  </w:pPr>
                  <w:r>
                    <w:rPr>
                      <w:rFonts w:hint="eastAsia"/>
                    </w:rPr>
                    <w:t>PP材质，一用一备</w:t>
                  </w:r>
                </w:p>
              </w:tc>
            </w:tr>
            <w:tr w14:paraId="127BE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195448C">
                  <w:pPr>
                    <w:pStyle w:val="33"/>
                  </w:pPr>
                  <w:r>
                    <w:rPr>
                      <w:rFonts w:hint="eastAsia"/>
                    </w:rPr>
                    <w:t>11</w:t>
                  </w:r>
                </w:p>
              </w:tc>
              <w:tc>
                <w:tcPr>
                  <w:tcW w:w="623" w:type="pct"/>
                  <w:vMerge w:val="continue"/>
                  <w:tcBorders>
                    <w:left w:val="single" w:color="auto" w:sz="4" w:space="0"/>
                  </w:tcBorders>
                  <w:vAlign w:val="center"/>
                </w:tcPr>
                <w:p w14:paraId="56A33A10"/>
              </w:tc>
              <w:tc>
                <w:tcPr>
                  <w:tcW w:w="1218" w:type="pct"/>
                  <w:tcBorders>
                    <w:left w:val="single" w:color="auto" w:sz="4" w:space="0"/>
                  </w:tcBorders>
                  <w:vAlign w:val="center"/>
                </w:tcPr>
                <w:p w14:paraId="6D8A8AA2">
                  <w:pPr>
                    <w:pStyle w:val="33"/>
                  </w:pPr>
                  <w:r>
                    <w:rPr>
                      <w:rFonts w:hint="eastAsia"/>
                    </w:rPr>
                    <w:t>阳极氧化后二次</w:t>
                  </w:r>
                </w:p>
                <w:p w14:paraId="1AB86629">
                  <w:pPr>
                    <w:pStyle w:val="33"/>
                  </w:pPr>
                  <w:r>
                    <w:rPr>
                      <w:rFonts w:hint="eastAsia"/>
                    </w:rPr>
                    <w:t>水洗槽</w:t>
                  </w:r>
                </w:p>
              </w:tc>
              <w:tc>
                <w:tcPr>
                  <w:tcW w:w="1133" w:type="pct"/>
                  <w:tcBorders>
                    <w:left w:val="single" w:color="auto" w:sz="4" w:space="0"/>
                  </w:tcBorders>
                  <w:vAlign w:val="center"/>
                </w:tcPr>
                <w:p w14:paraId="702B8D2D">
                  <w:pPr>
                    <w:pStyle w:val="33"/>
                  </w:pPr>
                  <w:r>
                    <w:rPr>
                      <w:rFonts w:hint="eastAsia"/>
                    </w:rPr>
                    <w:t>0.6×0.6×1.15m</w:t>
                  </w:r>
                </w:p>
              </w:tc>
              <w:tc>
                <w:tcPr>
                  <w:tcW w:w="571" w:type="pct"/>
                  <w:tcBorders>
                    <w:left w:val="single" w:color="auto" w:sz="4" w:space="0"/>
                  </w:tcBorders>
                  <w:vAlign w:val="center"/>
                </w:tcPr>
                <w:p w14:paraId="7BB9A453">
                  <w:pPr>
                    <w:pStyle w:val="33"/>
                  </w:pPr>
                  <w:r>
                    <w:rPr>
                      <w:rFonts w:hint="eastAsia"/>
                    </w:rPr>
                    <w:t>2个</w:t>
                  </w:r>
                </w:p>
              </w:tc>
              <w:tc>
                <w:tcPr>
                  <w:tcW w:w="1142" w:type="pct"/>
                  <w:tcBorders>
                    <w:left w:val="single" w:color="auto" w:sz="4" w:space="0"/>
                  </w:tcBorders>
                  <w:vAlign w:val="center"/>
                </w:tcPr>
                <w:p w14:paraId="6A02CC54">
                  <w:pPr>
                    <w:pStyle w:val="33"/>
                  </w:pPr>
                  <w:r>
                    <w:rPr>
                      <w:rFonts w:hint="eastAsia"/>
                    </w:rPr>
                    <w:t>PP材质，一用一备</w:t>
                  </w:r>
                </w:p>
              </w:tc>
            </w:tr>
            <w:tr w14:paraId="6DD8D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6FC21CE">
                  <w:pPr>
                    <w:pStyle w:val="33"/>
                  </w:pPr>
                  <w:r>
                    <w:rPr>
                      <w:rFonts w:hint="eastAsia"/>
                    </w:rPr>
                    <w:t>12</w:t>
                  </w:r>
                </w:p>
              </w:tc>
              <w:tc>
                <w:tcPr>
                  <w:tcW w:w="623" w:type="pct"/>
                  <w:vMerge w:val="continue"/>
                  <w:tcBorders>
                    <w:left w:val="single" w:color="auto" w:sz="4" w:space="0"/>
                  </w:tcBorders>
                  <w:vAlign w:val="center"/>
                </w:tcPr>
                <w:p w14:paraId="52243815"/>
              </w:tc>
              <w:tc>
                <w:tcPr>
                  <w:tcW w:w="1218" w:type="pct"/>
                  <w:tcBorders>
                    <w:left w:val="single" w:color="auto" w:sz="4" w:space="0"/>
                  </w:tcBorders>
                  <w:vAlign w:val="center"/>
                </w:tcPr>
                <w:p w14:paraId="7A37B4B7">
                  <w:pPr>
                    <w:pStyle w:val="33"/>
                  </w:pPr>
                  <w:r>
                    <w:rPr>
                      <w:rFonts w:hint="eastAsia"/>
                    </w:rPr>
                    <w:t>阳极氧化后三次</w:t>
                  </w:r>
                </w:p>
                <w:p w14:paraId="794A4010">
                  <w:pPr>
                    <w:pStyle w:val="33"/>
                  </w:pPr>
                  <w:r>
                    <w:rPr>
                      <w:rFonts w:hint="eastAsia"/>
                    </w:rPr>
                    <w:t>水洗槽</w:t>
                  </w:r>
                </w:p>
              </w:tc>
              <w:tc>
                <w:tcPr>
                  <w:tcW w:w="1133" w:type="pct"/>
                  <w:tcBorders>
                    <w:left w:val="single" w:color="auto" w:sz="4" w:space="0"/>
                  </w:tcBorders>
                  <w:vAlign w:val="center"/>
                </w:tcPr>
                <w:p w14:paraId="5EC0DBD4">
                  <w:pPr>
                    <w:pStyle w:val="33"/>
                  </w:pPr>
                  <w:r>
                    <w:rPr>
                      <w:rFonts w:hint="eastAsia"/>
                    </w:rPr>
                    <w:t>0.6×0.6×1.15m</w:t>
                  </w:r>
                </w:p>
              </w:tc>
              <w:tc>
                <w:tcPr>
                  <w:tcW w:w="571" w:type="pct"/>
                  <w:tcBorders>
                    <w:left w:val="single" w:color="auto" w:sz="4" w:space="0"/>
                  </w:tcBorders>
                  <w:vAlign w:val="center"/>
                </w:tcPr>
                <w:p w14:paraId="6E5BEB0C">
                  <w:pPr>
                    <w:pStyle w:val="33"/>
                  </w:pPr>
                  <w:r>
                    <w:rPr>
                      <w:rFonts w:hint="eastAsia"/>
                    </w:rPr>
                    <w:t>2个</w:t>
                  </w:r>
                </w:p>
              </w:tc>
              <w:tc>
                <w:tcPr>
                  <w:tcW w:w="1142" w:type="pct"/>
                  <w:tcBorders>
                    <w:left w:val="single" w:color="auto" w:sz="4" w:space="0"/>
                  </w:tcBorders>
                  <w:vAlign w:val="center"/>
                </w:tcPr>
                <w:p w14:paraId="28E5FC31">
                  <w:pPr>
                    <w:pStyle w:val="33"/>
                  </w:pPr>
                  <w:r>
                    <w:rPr>
                      <w:rFonts w:hint="eastAsia"/>
                    </w:rPr>
                    <w:t>不锈钢材质；电加热，温度80℃，一用一备</w:t>
                  </w:r>
                </w:p>
              </w:tc>
            </w:tr>
            <w:tr w14:paraId="3C978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065D401">
                  <w:pPr>
                    <w:pStyle w:val="33"/>
                  </w:pPr>
                  <w:r>
                    <w:rPr>
                      <w:rFonts w:hint="eastAsia"/>
                    </w:rPr>
                    <w:t>13</w:t>
                  </w:r>
                </w:p>
              </w:tc>
              <w:tc>
                <w:tcPr>
                  <w:tcW w:w="623" w:type="pct"/>
                  <w:vMerge w:val="continue"/>
                  <w:tcBorders>
                    <w:left w:val="single" w:color="auto" w:sz="4" w:space="0"/>
                  </w:tcBorders>
                  <w:vAlign w:val="center"/>
                </w:tcPr>
                <w:p w14:paraId="58E185BC"/>
              </w:tc>
              <w:tc>
                <w:tcPr>
                  <w:tcW w:w="1218" w:type="pct"/>
                  <w:tcBorders>
                    <w:left w:val="single" w:color="auto" w:sz="4" w:space="0"/>
                  </w:tcBorders>
                  <w:vAlign w:val="center"/>
                </w:tcPr>
                <w:p w14:paraId="08B8ED97">
                  <w:pPr>
                    <w:pStyle w:val="33"/>
                  </w:pPr>
                  <w:r>
                    <w:rPr>
                      <w:rFonts w:hint="eastAsia"/>
                    </w:rPr>
                    <w:t>烘干机</w:t>
                  </w:r>
                </w:p>
              </w:tc>
              <w:tc>
                <w:tcPr>
                  <w:tcW w:w="1133" w:type="pct"/>
                  <w:tcBorders>
                    <w:left w:val="single" w:color="auto" w:sz="4" w:space="0"/>
                  </w:tcBorders>
                  <w:vAlign w:val="center"/>
                </w:tcPr>
                <w:p w14:paraId="23BBF634">
                  <w:pPr>
                    <w:pStyle w:val="33"/>
                  </w:pPr>
                  <w:r>
                    <w:rPr>
                      <w:rFonts w:hint="eastAsia"/>
                    </w:rPr>
                    <w:t>/</w:t>
                  </w:r>
                </w:p>
              </w:tc>
              <w:tc>
                <w:tcPr>
                  <w:tcW w:w="571" w:type="pct"/>
                  <w:tcBorders>
                    <w:left w:val="single" w:color="auto" w:sz="4" w:space="0"/>
                  </w:tcBorders>
                  <w:vAlign w:val="center"/>
                </w:tcPr>
                <w:p w14:paraId="6E3B6250">
                  <w:pPr>
                    <w:pStyle w:val="33"/>
                  </w:pPr>
                  <w:r>
                    <w:rPr>
                      <w:rFonts w:hint="eastAsia"/>
                    </w:rPr>
                    <w:t>1个</w:t>
                  </w:r>
                </w:p>
              </w:tc>
              <w:tc>
                <w:tcPr>
                  <w:tcW w:w="1142" w:type="pct"/>
                  <w:tcBorders>
                    <w:left w:val="single" w:color="auto" w:sz="4" w:space="0"/>
                  </w:tcBorders>
                  <w:vAlign w:val="center"/>
                </w:tcPr>
                <w:p w14:paraId="50E27EC5">
                  <w:pPr>
                    <w:pStyle w:val="33"/>
                  </w:pPr>
                  <w:r>
                    <w:rPr>
                      <w:rFonts w:hint="eastAsia"/>
                    </w:rPr>
                    <w:t>SUS304，电加热，温度 120℃</w:t>
                  </w:r>
                </w:p>
              </w:tc>
            </w:tr>
            <w:tr w14:paraId="3AB0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10B5852">
                  <w:pPr>
                    <w:pStyle w:val="33"/>
                  </w:pPr>
                  <w:r>
                    <w:rPr>
                      <w:rFonts w:hint="eastAsia"/>
                    </w:rPr>
                    <w:t>14</w:t>
                  </w:r>
                </w:p>
              </w:tc>
              <w:tc>
                <w:tcPr>
                  <w:tcW w:w="623" w:type="pct"/>
                  <w:vMerge w:val="restart"/>
                  <w:tcBorders>
                    <w:left w:val="single" w:color="auto" w:sz="4" w:space="0"/>
                  </w:tcBorders>
                  <w:vAlign w:val="center"/>
                </w:tcPr>
                <w:p w14:paraId="2CDF412C">
                  <w:pPr>
                    <w:pStyle w:val="33"/>
                  </w:pPr>
                  <w:r>
                    <w:rPr>
                      <w:rFonts w:hint="eastAsia"/>
                    </w:rPr>
                    <w:t>电镀锌</w:t>
                  </w:r>
                </w:p>
              </w:tc>
              <w:tc>
                <w:tcPr>
                  <w:tcW w:w="1218" w:type="pct"/>
                  <w:tcBorders>
                    <w:left w:val="single" w:color="auto" w:sz="4" w:space="0"/>
                  </w:tcBorders>
                  <w:vAlign w:val="center"/>
                </w:tcPr>
                <w:p w14:paraId="3D513F79">
                  <w:pPr>
                    <w:pStyle w:val="33"/>
                  </w:pPr>
                  <w:r>
                    <w:rPr>
                      <w:rFonts w:hint="eastAsia"/>
                    </w:rPr>
                    <w:t>化学除油槽</w:t>
                  </w:r>
                </w:p>
              </w:tc>
              <w:tc>
                <w:tcPr>
                  <w:tcW w:w="1133" w:type="pct"/>
                  <w:tcBorders>
                    <w:left w:val="single" w:color="auto" w:sz="4" w:space="0"/>
                  </w:tcBorders>
                  <w:vAlign w:val="center"/>
                </w:tcPr>
                <w:p w14:paraId="48DEC0E5">
                  <w:pPr>
                    <w:pStyle w:val="33"/>
                  </w:pPr>
                  <w:r>
                    <w:rPr>
                      <w:rFonts w:hint="eastAsia"/>
                    </w:rPr>
                    <w:t>2.2×0.9×1.15m</w:t>
                  </w:r>
                </w:p>
              </w:tc>
              <w:tc>
                <w:tcPr>
                  <w:tcW w:w="571" w:type="pct"/>
                  <w:tcBorders>
                    <w:left w:val="single" w:color="auto" w:sz="4" w:space="0"/>
                  </w:tcBorders>
                  <w:vAlign w:val="center"/>
                </w:tcPr>
                <w:p w14:paraId="2184CC8C">
                  <w:pPr>
                    <w:pStyle w:val="33"/>
                  </w:pPr>
                  <w:r>
                    <w:t>1</w:t>
                  </w:r>
                  <w:r>
                    <w:rPr>
                      <w:rFonts w:hint="eastAsia"/>
                    </w:rPr>
                    <w:t>个</w:t>
                  </w:r>
                </w:p>
              </w:tc>
              <w:tc>
                <w:tcPr>
                  <w:tcW w:w="1142" w:type="pct"/>
                  <w:tcBorders>
                    <w:left w:val="single" w:color="auto" w:sz="4" w:space="0"/>
                  </w:tcBorders>
                  <w:vAlign w:val="center"/>
                </w:tcPr>
                <w:p w14:paraId="15F40C30">
                  <w:pPr>
                    <w:pStyle w:val="33"/>
                  </w:pPr>
                  <w:r>
                    <w:rPr>
                      <w:rFonts w:hint="eastAsia"/>
                    </w:rPr>
                    <w:t>SUS304，电加热，温度 80℃</w:t>
                  </w:r>
                </w:p>
              </w:tc>
            </w:tr>
            <w:tr w14:paraId="15446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BA102EF">
                  <w:pPr>
                    <w:pStyle w:val="33"/>
                  </w:pPr>
                  <w:r>
                    <w:rPr>
                      <w:rFonts w:hint="eastAsia"/>
                    </w:rPr>
                    <w:t>15</w:t>
                  </w:r>
                </w:p>
              </w:tc>
              <w:tc>
                <w:tcPr>
                  <w:tcW w:w="623" w:type="pct"/>
                  <w:vMerge w:val="continue"/>
                  <w:tcBorders>
                    <w:left w:val="single" w:color="auto" w:sz="4" w:space="0"/>
                  </w:tcBorders>
                  <w:vAlign w:val="center"/>
                </w:tcPr>
                <w:p w14:paraId="3674AF5C"/>
              </w:tc>
              <w:tc>
                <w:tcPr>
                  <w:tcW w:w="1218" w:type="pct"/>
                  <w:tcBorders>
                    <w:left w:val="single" w:color="auto" w:sz="4" w:space="0"/>
                  </w:tcBorders>
                  <w:vAlign w:val="center"/>
                </w:tcPr>
                <w:p w14:paraId="24631674">
                  <w:pPr>
                    <w:pStyle w:val="33"/>
                  </w:pPr>
                  <w:r>
                    <w:rPr>
                      <w:rFonts w:hint="eastAsia"/>
                    </w:rPr>
                    <w:t>除油后一次水洗</w:t>
                  </w:r>
                </w:p>
                <w:p w14:paraId="781F21E1">
                  <w:pPr>
                    <w:pStyle w:val="33"/>
                  </w:pPr>
                  <w:r>
                    <w:rPr>
                      <w:rFonts w:hint="eastAsia"/>
                    </w:rPr>
                    <w:t>槽</w:t>
                  </w:r>
                </w:p>
              </w:tc>
              <w:tc>
                <w:tcPr>
                  <w:tcW w:w="1133" w:type="pct"/>
                  <w:tcBorders>
                    <w:left w:val="single" w:color="auto" w:sz="4" w:space="0"/>
                  </w:tcBorders>
                  <w:vAlign w:val="center"/>
                </w:tcPr>
                <w:p w14:paraId="5490CDED">
                  <w:pPr>
                    <w:pStyle w:val="33"/>
                  </w:pPr>
                  <w:r>
                    <w:rPr>
                      <w:rFonts w:hint="eastAsia"/>
                    </w:rPr>
                    <w:t>0.6×0.6×1.15m</w:t>
                  </w:r>
                </w:p>
              </w:tc>
              <w:tc>
                <w:tcPr>
                  <w:tcW w:w="571" w:type="pct"/>
                  <w:tcBorders>
                    <w:left w:val="single" w:color="auto" w:sz="4" w:space="0"/>
                  </w:tcBorders>
                  <w:vAlign w:val="center"/>
                </w:tcPr>
                <w:p w14:paraId="2FAB60AA">
                  <w:pPr>
                    <w:pStyle w:val="33"/>
                  </w:pPr>
                  <w:r>
                    <w:rPr>
                      <w:rFonts w:hint="eastAsia"/>
                    </w:rPr>
                    <w:t>1个</w:t>
                  </w:r>
                </w:p>
              </w:tc>
              <w:tc>
                <w:tcPr>
                  <w:tcW w:w="1142" w:type="pct"/>
                  <w:tcBorders>
                    <w:left w:val="single" w:color="auto" w:sz="4" w:space="0"/>
                  </w:tcBorders>
                  <w:vAlign w:val="center"/>
                </w:tcPr>
                <w:p w14:paraId="62422098">
                  <w:pPr>
                    <w:pStyle w:val="33"/>
                  </w:pPr>
                  <w:r>
                    <w:rPr>
                      <w:rFonts w:hint="eastAsia"/>
                    </w:rPr>
                    <w:t>SUS304，电加热，温度80℃</w:t>
                  </w:r>
                </w:p>
              </w:tc>
            </w:tr>
            <w:tr w14:paraId="14C3C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E75FF5F">
                  <w:pPr>
                    <w:pStyle w:val="33"/>
                  </w:pPr>
                  <w:r>
                    <w:rPr>
                      <w:rFonts w:hint="eastAsia"/>
                    </w:rPr>
                    <w:t>16</w:t>
                  </w:r>
                </w:p>
              </w:tc>
              <w:tc>
                <w:tcPr>
                  <w:tcW w:w="623" w:type="pct"/>
                  <w:vMerge w:val="continue"/>
                  <w:tcBorders>
                    <w:left w:val="single" w:color="auto" w:sz="4" w:space="0"/>
                  </w:tcBorders>
                  <w:vAlign w:val="center"/>
                </w:tcPr>
                <w:p w14:paraId="4F73CF10"/>
              </w:tc>
              <w:tc>
                <w:tcPr>
                  <w:tcW w:w="1218" w:type="pct"/>
                  <w:tcBorders>
                    <w:left w:val="single" w:color="auto" w:sz="4" w:space="0"/>
                  </w:tcBorders>
                  <w:vAlign w:val="center"/>
                </w:tcPr>
                <w:p w14:paraId="22C08F19">
                  <w:pPr>
                    <w:pStyle w:val="33"/>
                  </w:pPr>
                  <w:r>
                    <w:rPr>
                      <w:rFonts w:hint="eastAsia"/>
                    </w:rPr>
                    <w:t>除油后二次水洗</w:t>
                  </w:r>
                </w:p>
                <w:p w14:paraId="06B49DDC">
                  <w:pPr>
                    <w:pStyle w:val="33"/>
                  </w:pPr>
                  <w:r>
                    <w:rPr>
                      <w:rFonts w:hint="eastAsia"/>
                    </w:rPr>
                    <w:t>槽</w:t>
                  </w:r>
                </w:p>
              </w:tc>
              <w:tc>
                <w:tcPr>
                  <w:tcW w:w="1133" w:type="pct"/>
                  <w:tcBorders>
                    <w:left w:val="single" w:color="auto" w:sz="4" w:space="0"/>
                  </w:tcBorders>
                  <w:vAlign w:val="center"/>
                </w:tcPr>
                <w:p w14:paraId="4C9E6B76">
                  <w:pPr>
                    <w:pStyle w:val="33"/>
                  </w:pPr>
                  <w:r>
                    <w:rPr>
                      <w:rFonts w:hint="eastAsia"/>
                    </w:rPr>
                    <w:t>1.1×0.6×1.15m</w:t>
                  </w:r>
                </w:p>
              </w:tc>
              <w:tc>
                <w:tcPr>
                  <w:tcW w:w="571" w:type="pct"/>
                  <w:tcBorders>
                    <w:left w:val="single" w:color="auto" w:sz="4" w:space="0"/>
                  </w:tcBorders>
                  <w:vAlign w:val="center"/>
                </w:tcPr>
                <w:p w14:paraId="7C231FCF">
                  <w:pPr>
                    <w:pStyle w:val="33"/>
                  </w:pPr>
                  <w:r>
                    <w:t>1</w:t>
                  </w:r>
                  <w:r>
                    <w:rPr>
                      <w:rFonts w:hint="eastAsia"/>
                    </w:rPr>
                    <w:t>个</w:t>
                  </w:r>
                </w:p>
              </w:tc>
              <w:tc>
                <w:tcPr>
                  <w:tcW w:w="1142" w:type="pct"/>
                  <w:tcBorders>
                    <w:left w:val="single" w:color="auto" w:sz="4" w:space="0"/>
                  </w:tcBorders>
                  <w:vAlign w:val="center"/>
                </w:tcPr>
                <w:p w14:paraId="5034BE37">
                  <w:pPr>
                    <w:pStyle w:val="33"/>
                  </w:pPr>
                  <w:r>
                    <w:rPr>
                      <w:rFonts w:hint="eastAsia"/>
                    </w:rPr>
                    <w:t>PP材质</w:t>
                  </w:r>
                </w:p>
              </w:tc>
            </w:tr>
            <w:tr w14:paraId="49F83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39CA812">
                  <w:pPr>
                    <w:pStyle w:val="33"/>
                  </w:pPr>
                  <w:r>
                    <w:rPr>
                      <w:rFonts w:hint="eastAsia"/>
                    </w:rPr>
                    <w:t>17</w:t>
                  </w:r>
                </w:p>
              </w:tc>
              <w:tc>
                <w:tcPr>
                  <w:tcW w:w="623" w:type="pct"/>
                  <w:vMerge w:val="continue"/>
                  <w:tcBorders>
                    <w:left w:val="single" w:color="auto" w:sz="4" w:space="0"/>
                  </w:tcBorders>
                  <w:vAlign w:val="center"/>
                </w:tcPr>
                <w:p w14:paraId="59D6EA77"/>
              </w:tc>
              <w:tc>
                <w:tcPr>
                  <w:tcW w:w="1218" w:type="pct"/>
                  <w:tcBorders>
                    <w:left w:val="single" w:color="auto" w:sz="4" w:space="0"/>
                  </w:tcBorders>
                  <w:vAlign w:val="center"/>
                </w:tcPr>
                <w:p w14:paraId="6AC5CC4C">
                  <w:pPr>
                    <w:pStyle w:val="33"/>
                  </w:pPr>
                  <w:r>
                    <w:rPr>
                      <w:rFonts w:hint="eastAsia"/>
                    </w:rPr>
                    <w:t>酸洗槽</w:t>
                  </w:r>
                </w:p>
              </w:tc>
              <w:tc>
                <w:tcPr>
                  <w:tcW w:w="1133" w:type="pct"/>
                  <w:tcBorders>
                    <w:left w:val="single" w:color="auto" w:sz="4" w:space="0"/>
                  </w:tcBorders>
                  <w:vAlign w:val="center"/>
                </w:tcPr>
                <w:p w14:paraId="70F989D1">
                  <w:pPr>
                    <w:pStyle w:val="33"/>
                  </w:pPr>
                  <w:r>
                    <w:rPr>
                      <w:rFonts w:hint="eastAsia"/>
                    </w:rPr>
                    <w:t>0.6×0.6×1.15m</w:t>
                  </w:r>
                </w:p>
              </w:tc>
              <w:tc>
                <w:tcPr>
                  <w:tcW w:w="571" w:type="pct"/>
                  <w:tcBorders>
                    <w:left w:val="single" w:color="auto" w:sz="4" w:space="0"/>
                  </w:tcBorders>
                  <w:vAlign w:val="center"/>
                </w:tcPr>
                <w:p w14:paraId="54FDE597">
                  <w:pPr>
                    <w:pStyle w:val="33"/>
                  </w:pPr>
                  <w:r>
                    <w:rPr>
                      <w:rFonts w:hint="eastAsia"/>
                    </w:rPr>
                    <w:t>1个</w:t>
                  </w:r>
                </w:p>
              </w:tc>
              <w:tc>
                <w:tcPr>
                  <w:tcW w:w="1142" w:type="pct"/>
                  <w:tcBorders>
                    <w:left w:val="single" w:color="auto" w:sz="4" w:space="0"/>
                  </w:tcBorders>
                  <w:vAlign w:val="center"/>
                </w:tcPr>
                <w:p w14:paraId="7AD41CD7">
                  <w:pPr>
                    <w:pStyle w:val="33"/>
                  </w:pPr>
                  <w:r>
                    <w:rPr>
                      <w:rFonts w:hint="eastAsia"/>
                    </w:rPr>
                    <w:t>PP材质</w:t>
                  </w:r>
                </w:p>
              </w:tc>
            </w:tr>
            <w:tr w14:paraId="7CFF3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97F09B3">
                  <w:pPr>
                    <w:pStyle w:val="33"/>
                  </w:pPr>
                  <w:r>
                    <w:rPr>
                      <w:rFonts w:hint="eastAsia"/>
                    </w:rPr>
                    <w:t>18</w:t>
                  </w:r>
                </w:p>
              </w:tc>
              <w:tc>
                <w:tcPr>
                  <w:tcW w:w="623" w:type="pct"/>
                  <w:vMerge w:val="continue"/>
                  <w:tcBorders>
                    <w:left w:val="single" w:color="auto" w:sz="4" w:space="0"/>
                  </w:tcBorders>
                  <w:vAlign w:val="center"/>
                </w:tcPr>
                <w:p w14:paraId="02E28F4D"/>
              </w:tc>
              <w:tc>
                <w:tcPr>
                  <w:tcW w:w="1218" w:type="pct"/>
                  <w:tcBorders>
                    <w:left w:val="single" w:color="auto" w:sz="4" w:space="0"/>
                  </w:tcBorders>
                  <w:vAlign w:val="center"/>
                </w:tcPr>
                <w:p w14:paraId="66CD0563">
                  <w:pPr>
                    <w:pStyle w:val="33"/>
                  </w:pPr>
                  <w:r>
                    <w:rPr>
                      <w:rFonts w:hint="eastAsia"/>
                    </w:rPr>
                    <w:t>酸洗后一次水洗</w:t>
                  </w:r>
                </w:p>
                <w:p w14:paraId="54A0CFAE">
                  <w:pPr>
                    <w:pStyle w:val="33"/>
                  </w:pPr>
                  <w:r>
                    <w:rPr>
                      <w:rFonts w:hint="eastAsia"/>
                    </w:rPr>
                    <w:t>槽</w:t>
                  </w:r>
                </w:p>
              </w:tc>
              <w:tc>
                <w:tcPr>
                  <w:tcW w:w="1133" w:type="pct"/>
                  <w:tcBorders>
                    <w:left w:val="single" w:color="auto" w:sz="4" w:space="0"/>
                  </w:tcBorders>
                  <w:vAlign w:val="center"/>
                </w:tcPr>
                <w:p w14:paraId="2D4BB13F">
                  <w:pPr>
                    <w:pStyle w:val="33"/>
                  </w:pPr>
                  <w:r>
                    <w:rPr>
                      <w:rFonts w:hint="eastAsia"/>
                    </w:rPr>
                    <w:t>0.6×0.6×1.15m</w:t>
                  </w:r>
                </w:p>
              </w:tc>
              <w:tc>
                <w:tcPr>
                  <w:tcW w:w="571" w:type="pct"/>
                  <w:tcBorders>
                    <w:left w:val="single" w:color="auto" w:sz="4" w:space="0"/>
                  </w:tcBorders>
                  <w:vAlign w:val="center"/>
                </w:tcPr>
                <w:p w14:paraId="3E9ADB47">
                  <w:pPr>
                    <w:pStyle w:val="33"/>
                  </w:pPr>
                  <w:r>
                    <w:rPr>
                      <w:rFonts w:hint="eastAsia"/>
                    </w:rPr>
                    <w:t>1个</w:t>
                  </w:r>
                </w:p>
              </w:tc>
              <w:tc>
                <w:tcPr>
                  <w:tcW w:w="1142" w:type="pct"/>
                  <w:tcBorders>
                    <w:left w:val="single" w:color="auto" w:sz="4" w:space="0"/>
                  </w:tcBorders>
                  <w:vAlign w:val="center"/>
                </w:tcPr>
                <w:p w14:paraId="7AC5E20C">
                  <w:pPr>
                    <w:pStyle w:val="33"/>
                  </w:pPr>
                  <w:r>
                    <w:rPr>
                      <w:rFonts w:hint="eastAsia"/>
                    </w:rPr>
                    <w:t>PP材质</w:t>
                  </w:r>
                </w:p>
              </w:tc>
            </w:tr>
            <w:tr w14:paraId="4F13B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A9A4D76">
                  <w:pPr>
                    <w:pStyle w:val="33"/>
                  </w:pPr>
                  <w:r>
                    <w:rPr>
                      <w:rFonts w:hint="eastAsia"/>
                    </w:rPr>
                    <w:t>19</w:t>
                  </w:r>
                </w:p>
              </w:tc>
              <w:tc>
                <w:tcPr>
                  <w:tcW w:w="623" w:type="pct"/>
                  <w:vMerge w:val="continue"/>
                  <w:tcBorders>
                    <w:left w:val="single" w:color="auto" w:sz="4" w:space="0"/>
                  </w:tcBorders>
                  <w:vAlign w:val="center"/>
                </w:tcPr>
                <w:p w14:paraId="08446563"/>
              </w:tc>
              <w:tc>
                <w:tcPr>
                  <w:tcW w:w="1218" w:type="pct"/>
                  <w:tcBorders>
                    <w:left w:val="single" w:color="auto" w:sz="4" w:space="0"/>
                  </w:tcBorders>
                  <w:vAlign w:val="center"/>
                </w:tcPr>
                <w:p w14:paraId="36AFDB37">
                  <w:pPr>
                    <w:pStyle w:val="33"/>
                  </w:pPr>
                  <w:r>
                    <w:rPr>
                      <w:rFonts w:hint="eastAsia"/>
                    </w:rPr>
                    <w:t>酸洗后二次水洗</w:t>
                  </w:r>
                </w:p>
                <w:p w14:paraId="4CF010B0">
                  <w:pPr>
                    <w:pStyle w:val="33"/>
                  </w:pPr>
                  <w:r>
                    <w:rPr>
                      <w:rFonts w:hint="eastAsia"/>
                    </w:rPr>
                    <w:t>槽</w:t>
                  </w:r>
                </w:p>
              </w:tc>
              <w:tc>
                <w:tcPr>
                  <w:tcW w:w="1133" w:type="pct"/>
                  <w:tcBorders>
                    <w:left w:val="single" w:color="auto" w:sz="4" w:space="0"/>
                  </w:tcBorders>
                  <w:vAlign w:val="center"/>
                </w:tcPr>
                <w:p w14:paraId="1A044C9D">
                  <w:pPr>
                    <w:pStyle w:val="33"/>
                  </w:pPr>
                  <w:r>
                    <w:rPr>
                      <w:rFonts w:hint="eastAsia"/>
                    </w:rPr>
                    <w:t>0.6×0.6×1.15m</w:t>
                  </w:r>
                </w:p>
              </w:tc>
              <w:tc>
                <w:tcPr>
                  <w:tcW w:w="571" w:type="pct"/>
                  <w:tcBorders>
                    <w:left w:val="single" w:color="auto" w:sz="4" w:space="0"/>
                  </w:tcBorders>
                  <w:vAlign w:val="center"/>
                </w:tcPr>
                <w:p w14:paraId="33092A0A">
                  <w:pPr>
                    <w:pStyle w:val="33"/>
                  </w:pPr>
                  <w:r>
                    <w:rPr>
                      <w:rFonts w:hint="eastAsia"/>
                    </w:rPr>
                    <w:t>1个</w:t>
                  </w:r>
                </w:p>
              </w:tc>
              <w:tc>
                <w:tcPr>
                  <w:tcW w:w="1142" w:type="pct"/>
                  <w:tcBorders>
                    <w:left w:val="single" w:color="auto" w:sz="4" w:space="0"/>
                  </w:tcBorders>
                  <w:vAlign w:val="center"/>
                </w:tcPr>
                <w:p w14:paraId="7487BD1B">
                  <w:pPr>
                    <w:pStyle w:val="33"/>
                  </w:pPr>
                  <w:r>
                    <w:rPr>
                      <w:rFonts w:hint="eastAsia"/>
                    </w:rPr>
                    <w:t>PP材质</w:t>
                  </w:r>
                </w:p>
              </w:tc>
            </w:tr>
            <w:tr w14:paraId="5FA88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E8F1BC0">
                  <w:pPr>
                    <w:pStyle w:val="33"/>
                  </w:pPr>
                  <w:r>
                    <w:rPr>
                      <w:rFonts w:hint="eastAsia"/>
                    </w:rPr>
                    <w:t>20</w:t>
                  </w:r>
                </w:p>
              </w:tc>
              <w:tc>
                <w:tcPr>
                  <w:tcW w:w="623" w:type="pct"/>
                  <w:vMerge w:val="continue"/>
                  <w:tcBorders>
                    <w:left w:val="single" w:color="auto" w:sz="4" w:space="0"/>
                  </w:tcBorders>
                  <w:vAlign w:val="center"/>
                </w:tcPr>
                <w:p w14:paraId="0A7C047A"/>
              </w:tc>
              <w:tc>
                <w:tcPr>
                  <w:tcW w:w="1218" w:type="pct"/>
                  <w:tcBorders>
                    <w:left w:val="single" w:color="auto" w:sz="4" w:space="0"/>
                  </w:tcBorders>
                  <w:vAlign w:val="center"/>
                </w:tcPr>
                <w:p w14:paraId="05DFF6FE">
                  <w:pPr>
                    <w:pStyle w:val="33"/>
                  </w:pPr>
                  <w:r>
                    <w:rPr>
                      <w:rFonts w:hint="eastAsia"/>
                    </w:rPr>
                    <w:t>镀锌槽（挂镀）</w:t>
                  </w:r>
                </w:p>
              </w:tc>
              <w:tc>
                <w:tcPr>
                  <w:tcW w:w="1133" w:type="pct"/>
                  <w:tcBorders>
                    <w:left w:val="single" w:color="auto" w:sz="4" w:space="0"/>
                  </w:tcBorders>
                  <w:vAlign w:val="center"/>
                </w:tcPr>
                <w:p w14:paraId="4E3E30A9">
                  <w:pPr>
                    <w:pStyle w:val="33"/>
                  </w:pPr>
                  <w:r>
                    <w:rPr>
                      <w:rFonts w:hint="eastAsia"/>
                    </w:rPr>
                    <w:t>2.2×0.9×1.15m</w:t>
                  </w:r>
                </w:p>
              </w:tc>
              <w:tc>
                <w:tcPr>
                  <w:tcW w:w="571" w:type="pct"/>
                  <w:tcBorders>
                    <w:left w:val="single" w:color="auto" w:sz="4" w:space="0"/>
                  </w:tcBorders>
                  <w:vAlign w:val="center"/>
                </w:tcPr>
                <w:p w14:paraId="1375E5FB">
                  <w:pPr>
                    <w:pStyle w:val="33"/>
                  </w:pPr>
                  <w:r>
                    <w:rPr>
                      <w:rFonts w:hint="eastAsia"/>
                    </w:rPr>
                    <w:t>1个</w:t>
                  </w:r>
                </w:p>
              </w:tc>
              <w:tc>
                <w:tcPr>
                  <w:tcW w:w="1142" w:type="pct"/>
                  <w:tcBorders>
                    <w:left w:val="single" w:color="auto" w:sz="4" w:space="0"/>
                  </w:tcBorders>
                  <w:vAlign w:val="center"/>
                </w:tcPr>
                <w:p w14:paraId="15B9BDC8">
                  <w:pPr>
                    <w:pStyle w:val="33"/>
                  </w:pPr>
                  <w:r>
                    <w:rPr>
                      <w:rFonts w:hint="eastAsia"/>
                    </w:rPr>
                    <w:t>PP材质，26℃</w:t>
                  </w:r>
                </w:p>
              </w:tc>
            </w:tr>
            <w:tr w14:paraId="005F1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17976D6">
                  <w:pPr>
                    <w:pStyle w:val="33"/>
                  </w:pPr>
                  <w:r>
                    <w:rPr>
                      <w:rFonts w:hint="eastAsia"/>
                    </w:rPr>
                    <w:t>21</w:t>
                  </w:r>
                </w:p>
              </w:tc>
              <w:tc>
                <w:tcPr>
                  <w:tcW w:w="623" w:type="pct"/>
                  <w:vMerge w:val="continue"/>
                  <w:tcBorders>
                    <w:left w:val="single" w:color="auto" w:sz="4" w:space="0"/>
                  </w:tcBorders>
                  <w:vAlign w:val="center"/>
                </w:tcPr>
                <w:p w14:paraId="73F25DF5"/>
              </w:tc>
              <w:tc>
                <w:tcPr>
                  <w:tcW w:w="1218" w:type="pct"/>
                  <w:tcBorders>
                    <w:left w:val="single" w:color="auto" w:sz="4" w:space="0"/>
                  </w:tcBorders>
                  <w:vAlign w:val="center"/>
                </w:tcPr>
                <w:p w14:paraId="79A612EC">
                  <w:pPr>
                    <w:pStyle w:val="33"/>
                  </w:pPr>
                  <w:r>
                    <w:rPr>
                      <w:rFonts w:hint="eastAsia"/>
                    </w:rPr>
                    <w:t>镀液回收槽</w:t>
                  </w:r>
                </w:p>
              </w:tc>
              <w:tc>
                <w:tcPr>
                  <w:tcW w:w="1133" w:type="pct"/>
                  <w:tcBorders>
                    <w:left w:val="single" w:color="auto" w:sz="4" w:space="0"/>
                  </w:tcBorders>
                  <w:vAlign w:val="center"/>
                </w:tcPr>
                <w:p w14:paraId="3CB381CD">
                  <w:pPr>
                    <w:pStyle w:val="33"/>
                  </w:pPr>
                  <w:r>
                    <w:rPr>
                      <w:rFonts w:hint="eastAsia"/>
                    </w:rPr>
                    <w:t>1.1×0.6×1.15m</w:t>
                  </w:r>
                </w:p>
              </w:tc>
              <w:tc>
                <w:tcPr>
                  <w:tcW w:w="571" w:type="pct"/>
                  <w:tcBorders>
                    <w:left w:val="single" w:color="auto" w:sz="4" w:space="0"/>
                  </w:tcBorders>
                  <w:vAlign w:val="center"/>
                </w:tcPr>
                <w:p w14:paraId="30D4C1FB">
                  <w:pPr>
                    <w:pStyle w:val="33"/>
                  </w:pPr>
                  <w:r>
                    <w:rPr>
                      <w:rFonts w:hint="eastAsia"/>
                    </w:rPr>
                    <w:t>1个</w:t>
                  </w:r>
                </w:p>
              </w:tc>
              <w:tc>
                <w:tcPr>
                  <w:tcW w:w="1142" w:type="pct"/>
                  <w:tcBorders>
                    <w:left w:val="single" w:color="auto" w:sz="4" w:space="0"/>
                  </w:tcBorders>
                  <w:vAlign w:val="center"/>
                </w:tcPr>
                <w:p w14:paraId="4F3245E0">
                  <w:pPr>
                    <w:pStyle w:val="33"/>
                  </w:pPr>
                  <w:r>
                    <w:rPr>
                      <w:rFonts w:hint="eastAsia"/>
                    </w:rPr>
                    <w:t>PP材质</w:t>
                  </w:r>
                </w:p>
              </w:tc>
            </w:tr>
            <w:tr w14:paraId="7A308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9DF9001">
                  <w:pPr>
                    <w:pStyle w:val="33"/>
                  </w:pPr>
                  <w:r>
                    <w:rPr>
                      <w:rFonts w:hint="eastAsia"/>
                    </w:rPr>
                    <w:t>22</w:t>
                  </w:r>
                </w:p>
              </w:tc>
              <w:tc>
                <w:tcPr>
                  <w:tcW w:w="623" w:type="pct"/>
                  <w:vMerge w:val="continue"/>
                  <w:tcBorders>
                    <w:left w:val="single" w:color="auto" w:sz="4" w:space="0"/>
                  </w:tcBorders>
                  <w:vAlign w:val="center"/>
                </w:tcPr>
                <w:p w14:paraId="7698101B"/>
              </w:tc>
              <w:tc>
                <w:tcPr>
                  <w:tcW w:w="1218" w:type="pct"/>
                  <w:tcBorders>
                    <w:left w:val="single" w:color="auto" w:sz="4" w:space="0"/>
                  </w:tcBorders>
                  <w:vAlign w:val="center"/>
                </w:tcPr>
                <w:p w14:paraId="64C6AC70">
                  <w:pPr>
                    <w:pStyle w:val="33"/>
                  </w:pPr>
                  <w:r>
                    <w:rPr>
                      <w:rFonts w:hint="eastAsia"/>
                    </w:rPr>
                    <w:t>挂镀后一次水洗槽</w:t>
                  </w:r>
                </w:p>
              </w:tc>
              <w:tc>
                <w:tcPr>
                  <w:tcW w:w="1133" w:type="pct"/>
                  <w:tcBorders>
                    <w:left w:val="single" w:color="auto" w:sz="4" w:space="0"/>
                  </w:tcBorders>
                  <w:vAlign w:val="center"/>
                </w:tcPr>
                <w:p w14:paraId="383F1D89">
                  <w:pPr>
                    <w:pStyle w:val="33"/>
                  </w:pPr>
                  <w:r>
                    <w:rPr>
                      <w:rFonts w:hint="eastAsia"/>
                    </w:rPr>
                    <w:t>0.6×0.6×1.15m</w:t>
                  </w:r>
                </w:p>
              </w:tc>
              <w:tc>
                <w:tcPr>
                  <w:tcW w:w="571" w:type="pct"/>
                  <w:tcBorders>
                    <w:left w:val="single" w:color="auto" w:sz="4" w:space="0"/>
                  </w:tcBorders>
                  <w:vAlign w:val="center"/>
                </w:tcPr>
                <w:p w14:paraId="4C9F149A">
                  <w:pPr>
                    <w:pStyle w:val="33"/>
                  </w:pPr>
                  <w:r>
                    <w:rPr>
                      <w:rFonts w:hint="eastAsia"/>
                    </w:rPr>
                    <w:t>1个</w:t>
                  </w:r>
                </w:p>
              </w:tc>
              <w:tc>
                <w:tcPr>
                  <w:tcW w:w="1142" w:type="pct"/>
                  <w:tcBorders>
                    <w:left w:val="single" w:color="auto" w:sz="4" w:space="0"/>
                  </w:tcBorders>
                  <w:vAlign w:val="center"/>
                </w:tcPr>
                <w:p w14:paraId="049E88CE">
                  <w:pPr>
                    <w:pStyle w:val="33"/>
                  </w:pPr>
                  <w:r>
                    <w:rPr>
                      <w:rFonts w:hint="eastAsia"/>
                    </w:rPr>
                    <w:t>PP材质</w:t>
                  </w:r>
                </w:p>
              </w:tc>
            </w:tr>
            <w:tr w14:paraId="564E7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16EE08C">
                  <w:pPr>
                    <w:pStyle w:val="33"/>
                  </w:pPr>
                  <w:r>
                    <w:rPr>
                      <w:rFonts w:hint="eastAsia"/>
                    </w:rPr>
                    <w:t>23</w:t>
                  </w:r>
                </w:p>
              </w:tc>
              <w:tc>
                <w:tcPr>
                  <w:tcW w:w="623" w:type="pct"/>
                  <w:vMerge w:val="continue"/>
                  <w:tcBorders>
                    <w:left w:val="single" w:color="auto" w:sz="4" w:space="0"/>
                  </w:tcBorders>
                  <w:vAlign w:val="center"/>
                </w:tcPr>
                <w:p w14:paraId="491EE8E7"/>
              </w:tc>
              <w:tc>
                <w:tcPr>
                  <w:tcW w:w="1218" w:type="pct"/>
                  <w:tcBorders>
                    <w:left w:val="single" w:color="auto" w:sz="4" w:space="0"/>
                  </w:tcBorders>
                  <w:vAlign w:val="center"/>
                </w:tcPr>
                <w:p w14:paraId="24ED38D3">
                  <w:pPr>
                    <w:pStyle w:val="33"/>
                  </w:pPr>
                  <w:r>
                    <w:rPr>
                      <w:rFonts w:hint="eastAsia"/>
                    </w:rPr>
                    <w:t>挂镀后二次水洗槽</w:t>
                  </w:r>
                </w:p>
              </w:tc>
              <w:tc>
                <w:tcPr>
                  <w:tcW w:w="1133" w:type="pct"/>
                  <w:tcBorders>
                    <w:left w:val="single" w:color="auto" w:sz="4" w:space="0"/>
                  </w:tcBorders>
                  <w:vAlign w:val="center"/>
                </w:tcPr>
                <w:p w14:paraId="2C16BFAD">
                  <w:pPr>
                    <w:pStyle w:val="33"/>
                  </w:pPr>
                  <w:r>
                    <w:rPr>
                      <w:rFonts w:hint="eastAsia"/>
                    </w:rPr>
                    <w:t>0.6×0.6×1.15m</w:t>
                  </w:r>
                </w:p>
              </w:tc>
              <w:tc>
                <w:tcPr>
                  <w:tcW w:w="571" w:type="pct"/>
                  <w:tcBorders>
                    <w:left w:val="single" w:color="auto" w:sz="4" w:space="0"/>
                  </w:tcBorders>
                  <w:vAlign w:val="center"/>
                </w:tcPr>
                <w:p w14:paraId="23823A8A">
                  <w:pPr>
                    <w:pStyle w:val="33"/>
                  </w:pPr>
                  <w:r>
                    <w:rPr>
                      <w:rFonts w:hint="eastAsia"/>
                    </w:rPr>
                    <w:t>1个</w:t>
                  </w:r>
                </w:p>
              </w:tc>
              <w:tc>
                <w:tcPr>
                  <w:tcW w:w="1142" w:type="pct"/>
                  <w:tcBorders>
                    <w:left w:val="single" w:color="auto" w:sz="4" w:space="0"/>
                  </w:tcBorders>
                  <w:vAlign w:val="center"/>
                </w:tcPr>
                <w:p w14:paraId="373F4ED5">
                  <w:pPr>
                    <w:pStyle w:val="33"/>
                  </w:pPr>
                  <w:r>
                    <w:rPr>
                      <w:rFonts w:hint="eastAsia"/>
                    </w:rPr>
                    <w:t>PP材质</w:t>
                  </w:r>
                </w:p>
              </w:tc>
            </w:tr>
            <w:tr w14:paraId="38434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45CCFAA">
                  <w:pPr>
                    <w:pStyle w:val="33"/>
                  </w:pPr>
                  <w:r>
                    <w:rPr>
                      <w:rFonts w:hint="eastAsia"/>
                    </w:rPr>
                    <w:t>24</w:t>
                  </w:r>
                </w:p>
              </w:tc>
              <w:tc>
                <w:tcPr>
                  <w:tcW w:w="623" w:type="pct"/>
                  <w:vMerge w:val="continue"/>
                  <w:tcBorders>
                    <w:left w:val="single" w:color="auto" w:sz="4" w:space="0"/>
                  </w:tcBorders>
                  <w:vAlign w:val="center"/>
                </w:tcPr>
                <w:p w14:paraId="7BBA1228"/>
              </w:tc>
              <w:tc>
                <w:tcPr>
                  <w:tcW w:w="1218" w:type="pct"/>
                  <w:tcBorders>
                    <w:left w:val="single" w:color="auto" w:sz="4" w:space="0"/>
                  </w:tcBorders>
                  <w:vAlign w:val="center"/>
                </w:tcPr>
                <w:p w14:paraId="2B59F429">
                  <w:pPr>
                    <w:pStyle w:val="33"/>
                  </w:pPr>
                  <w:r>
                    <w:rPr>
                      <w:rFonts w:hint="eastAsia"/>
                    </w:rPr>
                    <w:t>挂镀后三次水洗槽</w:t>
                  </w:r>
                </w:p>
              </w:tc>
              <w:tc>
                <w:tcPr>
                  <w:tcW w:w="1133" w:type="pct"/>
                  <w:tcBorders>
                    <w:left w:val="single" w:color="auto" w:sz="4" w:space="0"/>
                  </w:tcBorders>
                  <w:vAlign w:val="center"/>
                </w:tcPr>
                <w:p w14:paraId="3DAFB48E">
                  <w:pPr>
                    <w:pStyle w:val="33"/>
                  </w:pPr>
                  <w:r>
                    <w:rPr>
                      <w:rFonts w:hint="eastAsia"/>
                    </w:rPr>
                    <w:t>0.6×0.6×1.15m</w:t>
                  </w:r>
                </w:p>
              </w:tc>
              <w:tc>
                <w:tcPr>
                  <w:tcW w:w="571" w:type="pct"/>
                  <w:tcBorders>
                    <w:left w:val="single" w:color="auto" w:sz="4" w:space="0"/>
                  </w:tcBorders>
                  <w:vAlign w:val="center"/>
                </w:tcPr>
                <w:p w14:paraId="2AC2F4C2">
                  <w:pPr>
                    <w:pStyle w:val="33"/>
                  </w:pPr>
                  <w:r>
                    <w:rPr>
                      <w:rFonts w:hint="eastAsia"/>
                    </w:rPr>
                    <w:t>1个</w:t>
                  </w:r>
                </w:p>
              </w:tc>
              <w:tc>
                <w:tcPr>
                  <w:tcW w:w="1142" w:type="pct"/>
                  <w:tcBorders>
                    <w:left w:val="single" w:color="auto" w:sz="4" w:space="0"/>
                  </w:tcBorders>
                  <w:vAlign w:val="center"/>
                </w:tcPr>
                <w:p w14:paraId="4A85A17F">
                  <w:pPr>
                    <w:pStyle w:val="33"/>
                  </w:pPr>
                  <w:r>
                    <w:rPr>
                      <w:rFonts w:hint="eastAsia"/>
                    </w:rPr>
                    <w:t>SUS316，电加热，温度 80℃</w:t>
                  </w:r>
                </w:p>
              </w:tc>
            </w:tr>
            <w:tr w14:paraId="53C5D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25800C2">
                  <w:pPr>
                    <w:pStyle w:val="33"/>
                  </w:pPr>
                  <w:r>
                    <w:rPr>
                      <w:rFonts w:hint="eastAsia"/>
                    </w:rPr>
                    <w:t>25</w:t>
                  </w:r>
                </w:p>
              </w:tc>
              <w:tc>
                <w:tcPr>
                  <w:tcW w:w="623" w:type="pct"/>
                  <w:vMerge w:val="continue"/>
                  <w:tcBorders>
                    <w:left w:val="single" w:color="auto" w:sz="4" w:space="0"/>
                  </w:tcBorders>
                  <w:vAlign w:val="center"/>
                </w:tcPr>
                <w:p w14:paraId="742DF801"/>
              </w:tc>
              <w:tc>
                <w:tcPr>
                  <w:tcW w:w="1218" w:type="pct"/>
                  <w:tcBorders>
                    <w:left w:val="single" w:color="auto" w:sz="4" w:space="0"/>
                  </w:tcBorders>
                  <w:vAlign w:val="center"/>
                </w:tcPr>
                <w:p w14:paraId="346E87DF">
                  <w:pPr>
                    <w:pStyle w:val="33"/>
                  </w:pPr>
                  <w:r>
                    <w:rPr>
                      <w:rFonts w:hint="eastAsia"/>
                    </w:rPr>
                    <w:t>滚镀设备</w:t>
                  </w:r>
                </w:p>
              </w:tc>
              <w:tc>
                <w:tcPr>
                  <w:tcW w:w="1133" w:type="pct"/>
                  <w:tcBorders>
                    <w:left w:val="single" w:color="auto" w:sz="4" w:space="0"/>
                  </w:tcBorders>
                  <w:vAlign w:val="center"/>
                </w:tcPr>
                <w:p w14:paraId="32A9A3D1">
                  <w:pPr>
                    <w:pStyle w:val="33"/>
                  </w:pPr>
                  <w:r>
                    <w:rPr>
                      <w:rFonts w:hint="eastAsia"/>
                    </w:rPr>
                    <w:t>2.2×0.9×1.15m</w:t>
                  </w:r>
                </w:p>
              </w:tc>
              <w:tc>
                <w:tcPr>
                  <w:tcW w:w="571" w:type="pct"/>
                  <w:tcBorders>
                    <w:left w:val="single" w:color="auto" w:sz="4" w:space="0"/>
                  </w:tcBorders>
                  <w:vAlign w:val="center"/>
                </w:tcPr>
                <w:p w14:paraId="327EC042">
                  <w:pPr>
                    <w:pStyle w:val="33"/>
                  </w:pPr>
                  <w:r>
                    <w:rPr>
                      <w:rFonts w:hint="eastAsia"/>
                    </w:rPr>
                    <w:t>1个</w:t>
                  </w:r>
                </w:p>
              </w:tc>
              <w:tc>
                <w:tcPr>
                  <w:tcW w:w="1142" w:type="pct"/>
                  <w:tcBorders>
                    <w:left w:val="single" w:color="auto" w:sz="4" w:space="0"/>
                  </w:tcBorders>
                  <w:vAlign w:val="center"/>
                </w:tcPr>
                <w:p w14:paraId="17F27D87">
                  <w:pPr>
                    <w:pStyle w:val="33"/>
                  </w:pPr>
                  <w:r>
                    <w:rPr>
                      <w:rFonts w:hint="eastAsia"/>
                    </w:rPr>
                    <w:t>PP材质，26℃</w:t>
                  </w:r>
                </w:p>
              </w:tc>
            </w:tr>
            <w:tr w14:paraId="3F670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658B3AD">
                  <w:pPr>
                    <w:pStyle w:val="33"/>
                  </w:pPr>
                  <w:r>
                    <w:rPr>
                      <w:rFonts w:hint="eastAsia"/>
                    </w:rPr>
                    <w:t>26</w:t>
                  </w:r>
                </w:p>
              </w:tc>
              <w:tc>
                <w:tcPr>
                  <w:tcW w:w="623" w:type="pct"/>
                  <w:vMerge w:val="continue"/>
                  <w:tcBorders>
                    <w:left w:val="single" w:color="auto" w:sz="4" w:space="0"/>
                  </w:tcBorders>
                  <w:vAlign w:val="center"/>
                </w:tcPr>
                <w:p w14:paraId="2F7212B7"/>
              </w:tc>
              <w:tc>
                <w:tcPr>
                  <w:tcW w:w="1218" w:type="pct"/>
                  <w:tcBorders>
                    <w:left w:val="single" w:color="auto" w:sz="4" w:space="0"/>
                  </w:tcBorders>
                  <w:vAlign w:val="center"/>
                </w:tcPr>
                <w:p w14:paraId="295677AD">
                  <w:pPr>
                    <w:pStyle w:val="33"/>
                  </w:pPr>
                  <w:r>
                    <w:rPr>
                      <w:rFonts w:hint="eastAsia"/>
                    </w:rPr>
                    <w:t>镀液回收槽</w:t>
                  </w:r>
                </w:p>
              </w:tc>
              <w:tc>
                <w:tcPr>
                  <w:tcW w:w="1133" w:type="pct"/>
                  <w:tcBorders>
                    <w:left w:val="single" w:color="auto" w:sz="4" w:space="0"/>
                  </w:tcBorders>
                  <w:vAlign w:val="center"/>
                </w:tcPr>
                <w:p w14:paraId="2F966B4B">
                  <w:pPr>
                    <w:pStyle w:val="33"/>
                  </w:pPr>
                  <w:r>
                    <w:rPr>
                      <w:rFonts w:hint="eastAsia"/>
                    </w:rPr>
                    <w:t>1.1×0.6×1.15m</w:t>
                  </w:r>
                </w:p>
              </w:tc>
              <w:tc>
                <w:tcPr>
                  <w:tcW w:w="571" w:type="pct"/>
                  <w:tcBorders>
                    <w:left w:val="single" w:color="auto" w:sz="4" w:space="0"/>
                  </w:tcBorders>
                  <w:vAlign w:val="center"/>
                </w:tcPr>
                <w:p w14:paraId="6300567A">
                  <w:pPr>
                    <w:pStyle w:val="33"/>
                  </w:pPr>
                  <w:r>
                    <w:rPr>
                      <w:rFonts w:hint="eastAsia"/>
                    </w:rPr>
                    <w:t>1个</w:t>
                  </w:r>
                </w:p>
              </w:tc>
              <w:tc>
                <w:tcPr>
                  <w:tcW w:w="1142" w:type="pct"/>
                  <w:tcBorders>
                    <w:left w:val="single" w:color="auto" w:sz="4" w:space="0"/>
                  </w:tcBorders>
                  <w:vAlign w:val="center"/>
                </w:tcPr>
                <w:p w14:paraId="278FA1C4">
                  <w:pPr>
                    <w:pStyle w:val="33"/>
                  </w:pPr>
                  <w:r>
                    <w:rPr>
                      <w:rFonts w:hint="eastAsia"/>
                    </w:rPr>
                    <w:t>PP材质</w:t>
                  </w:r>
                </w:p>
              </w:tc>
            </w:tr>
            <w:tr w14:paraId="124C2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045000A">
                  <w:pPr>
                    <w:pStyle w:val="33"/>
                  </w:pPr>
                  <w:r>
                    <w:rPr>
                      <w:rFonts w:hint="eastAsia"/>
                    </w:rPr>
                    <w:t>27</w:t>
                  </w:r>
                </w:p>
              </w:tc>
              <w:tc>
                <w:tcPr>
                  <w:tcW w:w="623" w:type="pct"/>
                  <w:vMerge w:val="continue"/>
                  <w:tcBorders>
                    <w:left w:val="single" w:color="auto" w:sz="4" w:space="0"/>
                  </w:tcBorders>
                  <w:vAlign w:val="center"/>
                </w:tcPr>
                <w:p w14:paraId="5C0AD910"/>
              </w:tc>
              <w:tc>
                <w:tcPr>
                  <w:tcW w:w="1218" w:type="pct"/>
                  <w:tcBorders>
                    <w:left w:val="single" w:color="auto" w:sz="4" w:space="0"/>
                  </w:tcBorders>
                  <w:vAlign w:val="center"/>
                </w:tcPr>
                <w:p w14:paraId="08DA7936">
                  <w:pPr>
                    <w:pStyle w:val="33"/>
                  </w:pPr>
                  <w:r>
                    <w:rPr>
                      <w:rFonts w:hint="eastAsia"/>
                    </w:rPr>
                    <w:t>滚镀后一次水洗</w:t>
                  </w:r>
                </w:p>
                <w:p w14:paraId="02A07484">
                  <w:pPr>
                    <w:pStyle w:val="33"/>
                  </w:pPr>
                  <w:r>
                    <w:rPr>
                      <w:rFonts w:hint="eastAsia"/>
                    </w:rPr>
                    <w:t>槽</w:t>
                  </w:r>
                </w:p>
              </w:tc>
              <w:tc>
                <w:tcPr>
                  <w:tcW w:w="1133" w:type="pct"/>
                  <w:tcBorders>
                    <w:left w:val="single" w:color="auto" w:sz="4" w:space="0"/>
                  </w:tcBorders>
                  <w:vAlign w:val="center"/>
                </w:tcPr>
                <w:p w14:paraId="400FD991">
                  <w:pPr>
                    <w:pStyle w:val="33"/>
                  </w:pPr>
                  <w:r>
                    <w:rPr>
                      <w:rFonts w:hint="eastAsia"/>
                    </w:rPr>
                    <w:t>0.6×0.6×1.15m</w:t>
                  </w:r>
                </w:p>
              </w:tc>
              <w:tc>
                <w:tcPr>
                  <w:tcW w:w="571" w:type="pct"/>
                  <w:tcBorders>
                    <w:left w:val="single" w:color="auto" w:sz="4" w:space="0"/>
                  </w:tcBorders>
                  <w:vAlign w:val="center"/>
                </w:tcPr>
                <w:p w14:paraId="4CA16372">
                  <w:pPr>
                    <w:pStyle w:val="33"/>
                  </w:pPr>
                  <w:r>
                    <w:rPr>
                      <w:rFonts w:hint="eastAsia"/>
                    </w:rPr>
                    <w:t>1个</w:t>
                  </w:r>
                </w:p>
              </w:tc>
              <w:tc>
                <w:tcPr>
                  <w:tcW w:w="1142" w:type="pct"/>
                  <w:tcBorders>
                    <w:left w:val="single" w:color="auto" w:sz="4" w:space="0"/>
                  </w:tcBorders>
                  <w:vAlign w:val="center"/>
                </w:tcPr>
                <w:p w14:paraId="0378D52E">
                  <w:pPr>
                    <w:pStyle w:val="33"/>
                  </w:pPr>
                  <w:r>
                    <w:rPr>
                      <w:rFonts w:hint="eastAsia"/>
                    </w:rPr>
                    <w:t>PP材质</w:t>
                  </w:r>
                </w:p>
              </w:tc>
            </w:tr>
            <w:tr w14:paraId="7D610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485A985">
                  <w:pPr>
                    <w:pStyle w:val="33"/>
                  </w:pPr>
                  <w:r>
                    <w:rPr>
                      <w:rFonts w:hint="eastAsia"/>
                    </w:rPr>
                    <w:t>28</w:t>
                  </w:r>
                </w:p>
              </w:tc>
              <w:tc>
                <w:tcPr>
                  <w:tcW w:w="623" w:type="pct"/>
                  <w:vMerge w:val="continue"/>
                  <w:tcBorders>
                    <w:left w:val="single" w:color="auto" w:sz="4" w:space="0"/>
                  </w:tcBorders>
                  <w:vAlign w:val="center"/>
                </w:tcPr>
                <w:p w14:paraId="2B171E96"/>
              </w:tc>
              <w:tc>
                <w:tcPr>
                  <w:tcW w:w="1218" w:type="pct"/>
                  <w:tcBorders>
                    <w:left w:val="single" w:color="auto" w:sz="4" w:space="0"/>
                  </w:tcBorders>
                  <w:vAlign w:val="center"/>
                </w:tcPr>
                <w:p w14:paraId="0FD66BFB">
                  <w:pPr>
                    <w:pStyle w:val="33"/>
                  </w:pPr>
                  <w:r>
                    <w:rPr>
                      <w:rFonts w:hint="eastAsia"/>
                    </w:rPr>
                    <w:t>滚镀后二次水洗</w:t>
                  </w:r>
                </w:p>
                <w:p w14:paraId="2B30EF1A">
                  <w:pPr>
                    <w:pStyle w:val="33"/>
                  </w:pPr>
                  <w:r>
                    <w:rPr>
                      <w:rFonts w:hint="eastAsia"/>
                    </w:rPr>
                    <w:t>槽</w:t>
                  </w:r>
                </w:p>
              </w:tc>
              <w:tc>
                <w:tcPr>
                  <w:tcW w:w="1133" w:type="pct"/>
                  <w:tcBorders>
                    <w:left w:val="single" w:color="auto" w:sz="4" w:space="0"/>
                  </w:tcBorders>
                  <w:vAlign w:val="center"/>
                </w:tcPr>
                <w:p w14:paraId="344BDEA8">
                  <w:pPr>
                    <w:pStyle w:val="33"/>
                  </w:pPr>
                  <w:r>
                    <w:rPr>
                      <w:rFonts w:hint="eastAsia"/>
                    </w:rPr>
                    <w:t>0.6×0.6×1.15m</w:t>
                  </w:r>
                </w:p>
              </w:tc>
              <w:tc>
                <w:tcPr>
                  <w:tcW w:w="571" w:type="pct"/>
                  <w:tcBorders>
                    <w:left w:val="single" w:color="auto" w:sz="4" w:space="0"/>
                  </w:tcBorders>
                  <w:vAlign w:val="center"/>
                </w:tcPr>
                <w:p w14:paraId="4C9BB21B">
                  <w:pPr>
                    <w:pStyle w:val="33"/>
                  </w:pPr>
                  <w:r>
                    <w:rPr>
                      <w:rFonts w:hint="eastAsia"/>
                    </w:rPr>
                    <w:t>1个</w:t>
                  </w:r>
                </w:p>
              </w:tc>
              <w:tc>
                <w:tcPr>
                  <w:tcW w:w="1142" w:type="pct"/>
                  <w:tcBorders>
                    <w:left w:val="single" w:color="auto" w:sz="4" w:space="0"/>
                  </w:tcBorders>
                  <w:vAlign w:val="center"/>
                </w:tcPr>
                <w:p w14:paraId="4E2CCE91">
                  <w:pPr>
                    <w:pStyle w:val="33"/>
                  </w:pPr>
                  <w:r>
                    <w:rPr>
                      <w:rFonts w:hint="eastAsia"/>
                    </w:rPr>
                    <w:t>PP材质</w:t>
                  </w:r>
                </w:p>
              </w:tc>
            </w:tr>
            <w:tr w14:paraId="42805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151DFA6">
                  <w:pPr>
                    <w:pStyle w:val="33"/>
                  </w:pPr>
                  <w:r>
                    <w:rPr>
                      <w:rFonts w:hint="eastAsia"/>
                    </w:rPr>
                    <w:t>29</w:t>
                  </w:r>
                </w:p>
              </w:tc>
              <w:tc>
                <w:tcPr>
                  <w:tcW w:w="623" w:type="pct"/>
                  <w:vMerge w:val="continue"/>
                  <w:tcBorders>
                    <w:left w:val="single" w:color="auto" w:sz="4" w:space="0"/>
                  </w:tcBorders>
                  <w:vAlign w:val="center"/>
                </w:tcPr>
                <w:p w14:paraId="429DAA3E"/>
              </w:tc>
              <w:tc>
                <w:tcPr>
                  <w:tcW w:w="1218" w:type="pct"/>
                  <w:tcBorders>
                    <w:left w:val="single" w:color="auto" w:sz="4" w:space="0"/>
                  </w:tcBorders>
                  <w:vAlign w:val="center"/>
                </w:tcPr>
                <w:p w14:paraId="7D98C61B">
                  <w:pPr>
                    <w:pStyle w:val="33"/>
                  </w:pPr>
                  <w:r>
                    <w:rPr>
                      <w:rFonts w:hint="eastAsia"/>
                    </w:rPr>
                    <w:t>滚镀后三次水洗</w:t>
                  </w:r>
                </w:p>
                <w:p w14:paraId="0CACD618">
                  <w:pPr>
                    <w:pStyle w:val="33"/>
                  </w:pPr>
                  <w:r>
                    <w:rPr>
                      <w:rFonts w:hint="eastAsia"/>
                    </w:rPr>
                    <w:t>槽</w:t>
                  </w:r>
                </w:p>
              </w:tc>
              <w:tc>
                <w:tcPr>
                  <w:tcW w:w="1133" w:type="pct"/>
                  <w:tcBorders>
                    <w:left w:val="single" w:color="auto" w:sz="4" w:space="0"/>
                  </w:tcBorders>
                  <w:vAlign w:val="center"/>
                </w:tcPr>
                <w:p w14:paraId="3891EAAC">
                  <w:pPr>
                    <w:pStyle w:val="33"/>
                  </w:pPr>
                  <w:r>
                    <w:rPr>
                      <w:rFonts w:hint="eastAsia"/>
                    </w:rPr>
                    <w:t>0.6×0.6×1.15m</w:t>
                  </w:r>
                </w:p>
              </w:tc>
              <w:tc>
                <w:tcPr>
                  <w:tcW w:w="571" w:type="pct"/>
                  <w:tcBorders>
                    <w:left w:val="single" w:color="auto" w:sz="4" w:space="0"/>
                  </w:tcBorders>
                  <w:vAlign w:val="center"/>
                </w:tcPr>
                <w:p w14:paraId="7A3903A0">
                  <w:pPr>
                    <w:pStyle w:val="33"/>
                  </w:pPr>
                  <w:r>
                    <w:rPr>
                      <w:rFonts w:hint="eastAsia"/>
                    </w:rPr>
                    <w:t>2个</w:t>
                  </w:r>
                </w:p>
              </w:tc>
              <w:tc>
                <w:tcPr>
                  <w:tcW w:w="1142" w:type="pct"/>
                  <w:tcBorders>
                    <w:left w:val="single" w:color="auto" w:sz="4" w:space="0"/>
                  </w:tcBorders>
                  <w:vAlign w:val="center"/>
                </w:tcPr>
                <w:p w14:paraId="7F12A45E">
                  <w:pPr>
                    <w:pStyle w:val="33"/>
                  </w:pPr>
                  <w:r>
                    <w:rPr>
                      <w:rFonts w:hint="eastAsia"/>
                    </w:rPr>
                    <w:t>SUS316，电加热，温度 80℃</w:t>
                  </w:r>
                </w:p>
              </w:tc>
            </w:tr>
            <w:tr w14:paraId="0A8FF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98F4796">
                  <w:pPr>
                    <w:pStyle w:val="33"/>
                  </w:pPr>
                  <w:r>
                    <w:rPr>
                      <w:rFonts w:hint="eastAsia"/>
                    </w:rPr>
                    <w:t>30</w:t>
                  </w:r>
                </w:p>
              </w:tc>
              <w:tc>
                <w:tcPr>
                  <w:tcW w:w="623" w:type="pct"/>
                  <w:vMerge w:val="continue"/>
                  <w:tcBorders>
                    <w:left w:val="single" w:color="auto" w:sz="4" w:space="0"/>
                  </w:tcBorders>
                  <w:vAlign w:val="center"/>
                </w:tcPr>
                <w:p w14:paraId="3CB67C92"/>
              </w:tc>
              <w:tc>
                <w:tcPr>
                  <w:tcW w:w="1218" w:type="pct"/>
                  <w:tcBorders>
                    <w:left w:val="single" w:color="auto" w:sz="4" w:space="0"/>
                  </w:tcBorders>
                  <w:vAlign w:val="center"/>
                </w:tcPr>
                <w:p w14:paraId="190CC51F">
                  <w:pPr>
                    <w:pStyle w:val="33"/>
                  </w:pPr>
                  <w:r>
                    <w:rPr>
                      <w:rFonts w:hint="eastAsia"/>
                    </w:rPr>
                    <w:t>烘干机</w:t>
                  </w:r>
                </w:p>
              </w:tc>
              <w:tc>
                <w:tcPr>
                  <w:tcW w:w="1133" w:type="pct"/>
                  <w:tcBorders>
                    <w:left w:val="single" w:color="auto" w:sz="4" w:space="0"/>
                  </w:tcBorders>
                  <w:vAlign w:val="center"/>
                </w:tcPr>
                <w:p w14:paraId="0C949666">
                  <w:pPr>
                    <w:pStyle w:val="33"/>
                  </w:pPr>
                  <w:r>
                    <w:t>1.5×0.6×1.5m</w:t>
                  </w:r>
                </w:p>
              </w:tc>
              <w:tc>
                <w:tcPr>
                  <w:tcW w:w="571" w:type="pct"/>
                  <w:tcBorders>
                    <w:left w:val="single" w:color="auto" w:sz="4" w:space="0"/>
                  </w:tcBorders>
                  <w:vAlign w:val="center"/>
                </w:tcPr>
                <w:p w14:paraId="73AFBB99">
                  <w:pPr>
                    <w:pStyle w:val="33"/>
                  </w:pPr>
                  <w:r>
                    <w:rPr>
                      <w:rFonts w:hint="eastAsia"/>
                    </w:rPr>
                    <w:t>2个</w:t>
                  </w:r>
                </w:p>
              </w:tc>
              <w:tc>
                <w:tcPr>
                  <w:tcW w:w="1142" w:type="pct"/>
                  <w:tcBorders>
                    <w:left w:val="single" w:color="auto" w:sz="4" w:space="0"/>
                  </w:tcBorders>
                  <w:vAlign w:val="center"/>
                </w:tcPr>
                <w:p w14:paraId="56A10F0C">
                  <w:pPr>
                    <w:pStyle w:val="33"/>
                  </w:pPr>
                  <w:r>
                    <w:rPr>
                      <w:rFonts w:hint="eastAsia"/>
                    </w:rPr>
                    <w:t>SUS304，电加热，温度 120℃</w:t>
                  </w:r>
                </w:p>
              </w:tc>
            </w:tr>
            <w:tr w14:paraId="1908E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46B7071">
                  <w:pPr>
                    <w:pStyle w:val="33"/>
                  </w:pPr>
                  <w:r>
                    <w:rPr>
                      <w:rFonts w:hint="eastAsia"/>
                    </w:rPr>
                    <w:t>31</w:t>
                  </w:r>
                </w:p>
              </w:tc>
              <w:tc>
                <w:tcPr>
                  <w:tcW w:w="623" w:type="pct"/>
                  <w:vMerge w:val="restart"/>
                  <w:tcBorders>
                    <w:left w:val="single" w:color="auto" w:sz="4" w:space="0"/>
                  </w:tcBorders>
                  <w:vAlign w:val="center"/>
                </w:tcPr>
                <w:p w14:paraId="626E813D">
                  <w:pPr>
                    <w:pStyle w:val="33"/>
                  </w:pPr>
                  <w:r>
                    <w:rPr>
                      <w:rFonts w:hint="eastAsia"/>
                    </w:rPr>
                    <w:t>1#酸洗生产线</w:t>
                  </w:r>
                </w:p>
              </w:tc>
              <w:tc>
                <w:tcPr>
                  <w:tcW w:w="1218" w:type="pct"/>
                  <w:tcBorders>
                    <w:left w:val="single" w:color="auto" w:sz="4" w:space="0"/>
                  </w:tcBorders>
                  <w:vAlign w:val="center"/>
                </w:tcPr>
                <w:p w14:paraId="5AFDADD3">
                  <w:pPr>
                    <w:pStyle w:val="33"/>
                  </w:pPr>
                  <w:r>
                    <w:t>冷水洗槽</w:t>
                  </w:r>
                </w:p>
              </w:tc>
              <w:tc>
                <w:tcPr>
                  <w:tcW w:w="1133" w:type="pct"/>
                  <w:tcBorders>
                    <w:left w:val="single" w:color="auto" w:sz="4" w:space="0"/>
                  </w:tcBorders>
                  <w:vAlign w:val="center"/>
                </w:tcPr>
                <w:p w14:paraId="1C68E4C2">
                  <w:pPr>
                    <w:pStyle w:val="33"/>
                  </w:pPr>
                  <w:r>
                    <w:rPr>
                      <w:rFonts w:hint="eastAsia"/>
                    </w:rPr>
                    <w:t>2.0×0.75×0.8m</w:t>
                  </w:r>
                </w:p>
              </w:tc>
              <w:tc>
                <w:tcPr>
                  <w:tcW w:w="571" w:type="pct"/>
                  <w:tcBorders>
                    <w:left w:val="single" w:color="auto" w:sz="4" w:space="0"/>
                  </w:tcBorders>
                  <w:vAlign w:val="center"/>
                </w:tcPr>
                <w:p w14:paraId="1D5AB2AA">
                  <w:pPr>
                    <w:pStyle w:val="33"/>
                  </w:pPr>
                  <w:r>
                    <w:t>1</w:t>
                  </w:r>
                  <w:r>
                    <w:rPr>
                      <w:rFonts w:hint="eastAsia"/>
                    </w:rPr>
                    <w:t>个</w:t>
                  </w:r>
                </w:p>
              </w:tc>
              <w:tc>
                <w:tcPr>
                  <w:tcW w:w="1142" w:type="pct"/>
                  <w:tcBorders>
                    <w:left w:val="single" w:color="auto" w:sz="4" w:space="0"/>
                  </w:tcBorders>
                  <w:vAlign w:val="center"/>
                </w:tcPr>
                <w:p w14:paraId="791CE600">
                  <w:pPr>
                    <w:pStyle w:val="33"/>
                  </w:pPr>
                  <w:r>
                    <w:rPr>
                      <w:rFonts w:hint="eastAsia"/>
                    </w:rPr>
                    <w:t>PP材质</w:t>
                  </w:r>
                </w:p>
              </w:tc>
            </w:tr>
            <w:tr w14:paraId="3E11D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C13C581">
                  <w:pPr>
                    <w:pStyle w:val="33"/>
                  </w:pPr>
                  <w:r>
                    <w:rPr>
                      <w:rFonts w:hint="eastAsia"/>
                    </w:rPr>
                    <w:t>32</w:t>
                  </w:r>
                </w:p>
              </w:tc>
              <w:tc>
                <w:tcPr>
                  <w:tcW w:w="623" w:type="pct"/>
                  <w:vMerge w:val="continue"/>
                  <w:tcBorders>
                    <w:left w:val="single" w:color="auto" w:sz="4" w:space="0"/>
                  </w:tcBorders>
                  <w:vAlign w:val="center"/>
                </w:tcPr>
                <w:p w14:paraId="22B4B400"/>
              </w:tc>
              <w:tc>
                <w:tcPr>
                  <w:tcW w:w="1218" w:type="pct"/>
                  <w:tcBorders>
                    <w:left w:val="single" w:color="auto" w:sz="4" w:space="0"/>
                  </w:tcBorders>
                  <w:vAlign w:val="center"/>
                </w:tcPr>
                <w:p w14:paraId="13F436F8">
                  <w:pPr>
                    <w:pStyle w:val="33"/>
                  </w:pPr>
                  <w:r>
                    <w:t>酸洗槽</w:t>
                  </w:r>
                </w:p>
              </w:tc>
              <w:tc>
                <w:tcPr>
                  <w:tcW w:w="1133" w:type="pct"/>
                  <w:tcBorders>
                    <w:left w:val="single" w:color="auto" w:sz="4" w:space="0"/>
                  </w:tcBorders>
                  <w:vAlign w:val="center"/>
                </w:tcPr>
                <w:p w14:paraId="66E59A15">
                  <w:pPr>
                    <w:pStyle w:val="33"/>
                  </w:pPr>
                  <w:r>
                    <w:rPr>
                      <w:rFonts w:hint="eastAsia"/>
                    </w:rPr>
                    <w:t>3.0×1.0×1.2m</w:t>
                  </w:r>
                </w:p>
              </w:tc>
              <w:tc>
                <w:tcPr>
                  <w:tcW w:w="571" w:type="pct"/>
                  <w:tcBorders>
                    <w:left w:val="single" w:color="auto" w:sz="4" w:space="0"/>
                  </w:tcBorders>
                  <w:vAlign w:val="center"/>
                </w:tcPr>
                <w:p w14:paraId="5EE834EF">
                  <w:pPr>
                    <w:pStyle w:val="33"/>
                  </w:pPr>
                  <w:r>
                    <w:rPr>
                      <w:rFonts w:hint="eastAsia"/>
                    </w:rPr>
                    <w:t>1个</w:t>
                  </w:r>
                </w:p>
              </w:tc>
              <w:tc>
                <w:tcPr>
                  <w:tcW w:w="1142" w:type="pct"/>
                  <w:tcBorders>
                    <w:left w:val="single" w:color="auto" w:sz="4" w:space="0"/>
                  </w:tcBorders>
                  <w:vAlign w:val="center"/>
                </w:tcPr>
                <w:p w14:paraId="143478F8">
                  <w:pPr>
                    <w:pStyle w:val="33"/>
                  </w:pPr>
                  <w:r>
                    <w:rPr>
                      <w:rFonts w:hint="eastAsia"/>
                    </w:rPr>
                    <w:t>PP材质</w:t>
                  </w:r>
                </w:p>
              </w:tc>
            </w:tr>
            <w:tr w14:paraId="41E8D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65B150E">
                  <w:pPr>
                    <w:pStyle w:val="33"/>
                  </w:pPr>
                  <w:r>
                    <w:rPr>
                      <w:rFonts w:hint="eastAsia"/>
                    </w:rPr>
                    <w:t>33</w:t>
                  </w:r>
                </w:p>
              </w:tc>
              <w:tc>
                <w:tcPr>
                  <w:tcW w:w="623" w:type="pct"/>
                  <w:vMerge w:val="continue"/>
                  <w:tcBorders>
                    <w:left w:val="single" w:color="auto" w:sz="4" w:space="0"/>
                  </w:tcBorders>
                  <w:vAlign w:val="center"/>
                </w:tcPr>
                <w:p w14:paraId="51AB4766"/>
              </w:tc>
              <w:tc>
                <w:tcPr>
                  <w:tcW w:w="1218" w:type="pct"/>
                  <w:tcBorders>
                    <w:left w:val="single" w:color="auto" w:sz="4" w:space="0"/>
                  </w:tcBorders>
                  <w:vAlign w:val="center"/>
                </w:tcPr>
                <w:p w14:paraId="2E97CFAB">
                  <w:pPr>
                    <w:pStyle w:val="33"/>
                  </w:pPr>
                  <w:r>
                    <w:rPr>
                      <w:rFonts w:hint="eastAsia"/>
                    </w:rPr>
                    <w:t>酸洗槽</w:t>
                  </w:r>
                </w:p>
              </w:tc>
              <w:tc>
                <w:tcPr>
                  <w:tcW w:w="1133" w:type="pct"/>
                  <w:tcBorders>
                    <w:left w:val="single" w:color="auto" w:sz="4" w:space="0"/>
                  </w:tcBorders>
                  <w:vAlign w:val="center"/>
                </w:tcPr>
                <w:p w14:paraId="1BA02893">
                  <w:pPr>
                    <w:pStyle w:val="33"/>
                  </w:pPr>
                  <w:r>
                    <w:rPr>
                      <w:rFonts w:hint="eastAsia"/>
                    </w:rPr>
                    <w:t>2.0×0.9×1.3m</w:t>
                  </w:r>
                </w:p>
              </w:tc>
              <w:tc>
                <w:tcPr>
                  <w:tcW w:w="571" w:type="pct"/>
                  <w:tcBorders>
                    <w:left w:val="single" w:color="auto" w:sz="4" w:space="0"/>
                  </w:tcBorders>
                  <w:vAlign w:val="center"/>
                </w:tcPr>
                <w:p w14:paraId="137EE33B">
                  <w:pPr>
                    <w:pStyle w:val="33"/>
                  </w:pPr>
                  <w:r>
                    <w:t>1</w:t>
                  </w:r>
                  <w:r>
                    <w:rPr>
                      <w:rFonts w:hint="eastAsia"/>
                    </w:rPr>
                    <w:t>个</w:t>
                  </w:r>
                </w:p>
              </w:tc>
              <w:tc>
                <w:tcPr>
                  <w:tcW w:w="1142" w:type="pct"/>
                  <w:tcBorders>
                    <w:left w:val="single" w:color="auto" w:sz="4" w:space="0"/>
                  </w:tcBorders>
                  <w:vAlign w:val="center"/>
                </w:tcPr>
                <w:p w14:paraId="6E4FC7C6">
                  <w:pPr>
                    <w:pStyle w:val="33"/>
                  </w:pPr>
                  <w:r>
                    <w:rPr>
                      <w:rFonts w:hint="eastAsia"/>
                    </w:rPr>
                    <w:t>PP材质</w:t>
                  </w:r>
                </w:p>
              </w:tc>
            </w:tr>
            <w:tr w14:paraId="1729B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858FFC9">
                  <w:pPr>
                    <w:pStyle w:val="33"/>
                  </w:pPr>
                  <w:r>
                    <w:rPr>
                      <w:rFonts w:hint="eastAsia"/>
                    </w:rPr>
                    <w:t>34</w:t>
                  </w:r>
                </w:p>
              </w:tc>
              <w:tc>
                <w:tcPr>
                  <w:tcW w:w="623" w:type="pct"/>
                  <w:vMerge w:val="continue"/>
                  <w:tcBorders>
                    <w:left w:val="single" w:color="auto" w:sz="4" w:space="0"/>
                  </w:tcBorders>
                  <w:vAlign w:val="center"/>
                </w:tcPr>
                <w:p w14:paraId="668CDED7"/>
              </w:tc>
              <w:tc>
                <w:tcPr>
                  <w:tcW w:w="1218" w:type="pct"/>
                  <w:tcBorders>
                    <w:left w:val="single" w:color="auto" w:sz="4" w:space="0"/>
                  </w:tcBorders>
                  <w:vAlign w:val="center"/>
                </w:tcPr>
                <w:p w14:paraId="65F03884">
                  <w:pPr>
                    <w:pStyle w:val="33"/>
                  </w:pPr>
                  <w:r>
                    <w:t>除油槽</w:t>
                  </w:r>
                </w:p>
              </w:tc>
              <w:tc>
                <w:tcPr>
                  <w:tcW w:w="1133" w:type="pct"/>
                  <w:tcBorders>
                    <w:left w:val="single" w:color="auto" w:sz="4" w:space="0"/>
                  </w:tcBorders>
                  <w:vAlign w:val="center"/>
                </w:tcPr>
                <w:p w14:paraId="10CC1B2F">
                  <w:pPr>
                    <w:pStyle w:val="33"/>
                  </w:pPr>
                  <w:r>
                    <w:rPr>
                      <w:rFonts w:hint="eastAsia"/>
                    </w:rPr>
                    <w:t>1.5×0.9×1.3m</w:t>
                  </w:r>
                </w:p>
              </w:tc>
              <w:tc>
                <w:tcPr>
                  <w:tcW w:w="571" w:type="pct"/>
                  <w:tcBorders>
                    <w:left w:val="single" w:color="auto" w:sz="4" w:space="0"/>
                  </w:tcBorders>
                  <w:vAlign w:val="center"/>
                </w:tcPr>
                <w:p w14:paraId="00C86F32">
                  <w:pPr>
                    <w:pStyle w:val="33"/>
                  </w:pPr>
                  <w:r>
                    <w:rPr>
                      <w:rFonts w:hint="eastAsia"/>
                    </w:rPr>
                    <w:t>1个</w:t>
                  </w:r>
                </w:p>
              </w:tc>
              <w:tc>
                <w:tcPr>
                  <w:tcW w:w="1142" w:type="pct"/>
                  <w:tcBorders>
                    <w:left w:val="single" w:color="auto" w:sz="4" w:space="0"/>
                  </w:tcBorders>
                  <w:vAlign w:val="center"/>
                </w:tcPr>
                <w:p w14:paraId="604F4EAC">
                  <w:pPr>
                    <w:pStyle w:val="33"/>
                  </w:pPr>
                  <w:r>
                    <w:rPr>
                      <w:rFonts w:hint="eastAsia"/>
                    </w:rPr>
                    <w:t>不锈钢材质；此槽使用电加热，温度为80℃</w:t>
                  </w:r>
                </w:p>
              </w:tc>
            </w:tr>
            <w:tr w14:paraId="12C04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F5C211F">
                  <w:pPr>
                    <w:pStyle w:val="33"/>
                  </w:pPr>
                  <w:r>
                    <w:rPr>
                      <w:rFonts w:hint="eastAsia"/>
                    </w:rPr>
                    <w:t>35</w:t>
                  </w:r>
                </w:p>
              </w:tc>
              <w:tc>
                <w:tcPr>
                  <w:tcW w:w="623" w:type="pct"/>
                  <w:vMerge w:val="continue"/>
                  <w:tcBorders>
                    <w:left w:val="single" w:color="auto" w:sz="4" w:space="0"/>
                  </w:tcBorders>
                  <w:vAlign w:val="center"/>
                </w:tcPr>
                <w:p w14:paraId="0963D4F3"/>
              </w:tc>
              <w:tc>
                <w:tcPr>
                  <w:tcW w:w="1218" w:type="pct"/>
                  <w:tcBorders>
                    <w:left w:val="single" w:color="auto" w:sz="4" w:space="0"/>
                  </w:tcBorders>
                  <w:vAlign w:val="center"/>
                </w:tcPr>
                <w:p w14:paraId="16BED4C2">
                  <w:pPr>
                    <w:pStyle w:val="33"/>
                  </w:pPr>
                  <w:r>
                    <w:t>热水洗槽</w:t>
                  </w:r>
                </w:p>
              </w:tc>
              <w:tc>
                <w:tcPr>
                  <w:tcW w:w="1133" w:type="pct"/>
                  <w:tcBorders>
                    <w:left w:val="single" w:color="auto" w:sz="4" w:space="0"/>
                  </w:tcBorders>
                  <w:vAlign w:val="center"/>
                </w:tcPr>
                <w:p w14:paraId="204BD2B6">
                  <w:pPr>
                    <w:pStyle w:val="33"/>
                  </w:pPr>
                  <w:r>
                    <w:rPr>
                      <w:rFonts w:hint="eastAsia"/>
                    </w:rPr>
                    <w:t>0.8×0.9×1.3m</w:t>
                  </w:r>
                </w:p>
              </w:tc>
              <w:tc>
                <w:tcPr>
                  <w:tcW w:w="571" w:type="pct"/>
                  <w:tcBorders>
                    <w:left w:val="single" w:color="auto" w:sz="4" w:space="0"/>
                  </w:tcBorders>
                  <w:vAlign w:val="center"/>
                </w:tcPr>
                <w:p w14:paraId="1246B486">
                  <w:pPr>
                    <w:pStyle w:val="33"/>
                  </w:pPr>
                  <w:r>
                    <w:rPr>
                      <w:rFonts w:hint="eastAsia"/>
                    </w:rPr>
                    <w:t>1个</w:t>
                  </w:r>
                </w:p>
              </w:tc>
              <w:tc>
                <w:tcPr>
                  <w:tcW w:w="1142" w:type="pct"/>
                  <w:tcBorders>
                    <w:left w:val="single" w:color="auto" w:sz="4" w:space="0"/>
                  </w:tcBorders>
                  <w:vAlign w:val="center"/>
                </w:tcPr>
                <w:p w14:paraId="268FD008">
                  <w:pPr>
                    <w:pStyle w:val="33"/>
                  </w:pPr>
                  <w:r>
                    <w:rPr>
                      <w:rFonts w:hint="eastAsia"/>
                    </w:rPr>
                    <w:t>不锈钢材质；此槽使用电加热，温度为80℃</w:t>
                  </w:r>
                </w:p>
              </w:tc>
            </w:tr>
            <w:tr w14:paraId="79DB1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A311E42">
                  <w:pPr>
                    <w:pStyle w:val="33"/>
                  </w:pPr>
                  <w:r>
                    <w:rPr>
                      <w:rFonts w:hint="eastAsia"/>
                    </w:rPr>
                    <w:t>36</w:t>
                  </w:r>
                </w:p>
              </w:tc>
              <w:tc>
                <w:tcPr>
                  <w:tcW w:w="623" w:type="pct"/>
                  <w:vMerge w:val="continue"/>
                  <w:tcBorders>
                    <w:left w:val="single" w:color="auto" w:sz="4" w:space="0"/>
                  </w:tcBorders>
                  <w:vAlign w:val="center"/>
                </w:tcPr>
                <w:p w14:paraId="3D6E6D25"/>
              </w:tc>
              <w:tc>
                <w:tcPr>
                  <w:tcW w:w="1218" w:type="pct"/>
                  <w:tcBorders>
                    <w:left w:val="single" w:color="auto" w:sz="4" w:space="0"/>
                  </w:tcBorders>
                  <w:vAlign w:val="center"/>
                </w:tcPr>
                <w:p w14:paraId="11B1D813">
                  <w:pPr>
                    <w:pStyle w:val="33"/>
                  </w:pPr>
                  <w:r>
                    <w:t>热水洗槽</w:t>
                  </w:r>
                </w:p>
              </w:tc>
              <w:tc>
                <w:tcPr>
                  <w:tcW w:w="1133" w:type="pct"/>
                  <w:tcBorders>
                    <w:left w:val="single" w:color="auto" w:sz="4" w:space="0"/>
                  </w:tcBorders>
                  <w:vAlign w:val="center"/>
                </w:tcPr>
                <w:p w14:paraId="558DBCE9">
                  <w:pPr>
                    <w:pStyle w:val="33"/>
                  </w:pPr>
                  <w:r>
                    <w:rPr>
                      <w:rFonts w:hint="eastAsia"/>
                    </w:rPr>
                    <w:t>1.2×0.9×1.3m</w:t>
                  </w:r>
                </w:p>
              </w:tc>
              <w:tc>
                <w:tcPr>
                  <w:tcW w:w="571" w:type="pct"/>
                  <w:tcBorders>
                    <w:left w:val="single" w:color="auto" w:sz="4" w:space="0"/>
                  </w:tcBorders>
                  <w:vAlign w:val="center"/>
                </w:tcPr>
                <w:p w14:paraId="21D4836F">
                  <w:pPr>
                    <w:pStyle w:val="33"/>
                  </w:pPr>
                  <w:r>
                    <w:rPr>
                      <w:rFonts w:hint="eastAsia"/>
                    </w:rPr>
                    <w:t>1个</w:t>
                  </w:r>
                </w:p>
              </w:tc>
              <w:tc>
                <w:tcPr>
                  <w:tcW w:w="1142" w:type="pct"/>
                  <w:tcBorders>
                    <w:left w:val="single" w:color="auto" w:sz="4" w:space="0"/>
                  </w:tcBorders>
                  <w:vAlign w:val="center"/>
                </w:tcPr>
                <w:p w14:paraId="4A755A67">
                  <w:pPr>
                    <w:pStyle w:val="33"/>
                  </w:pPr>
                  <w:r>
                    <w:rPr>
                      <w:rFonts w:hint="eastAsia"/>
                    </w:rPr>
                    <w:t>不锈钢材质；此槽使用电加热，温度为80℃</w:t>
                  </w:r>
                </w:p>
              </w:tc>
            </w:tr>
            <w:tr w14:paraId="16461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FDFB9CE">
                  <w:pPr>
                    <w:pStyle w:val="33"/>
                  </w:pPr>
                  <w:r>
                    <w:rPr>
                      <w:rFonts w:hint="eastAsia"/>
                    </w:rPr>
                    <w:t>37</w:t>
                  </w:r>
                </w:p>
              </w:tc>
              <w:tc>
                <w:tcPr>
                  <w:tcW w:w="623" w:type="pct"/>
                  <w:vMerge w:val="continue"/>
                  <w:tcBorders>
                    <w:left w:val="single" w:color="auto" w:sz="4" w:space="0"/>
                  </w:tcBorders>
                  <w:vAlign w:val="center"/>
                </w:tcPr>
                <w:p w14:paraId="6C506A41"/>
              </w:tc>
              <w:tc>
                <w:tcPr>
                  <w:tcW w:w="1218" w:type="pct"/>
                  <w:tcBorders>
                    <w:left w:val="single" w:color="auto" w:sz="4" w:space="0"/>
                  </w:tcBorders>
                  <w:vAlign w:val="center"/>
                </w:tcPr>
                <w:p w14:paraId="16660CB8">
                  <w:pPr>
                    <w:pStyle w:val="33"/>
                  </w:pPr>
                  <w:r>
                    <w:rPr>
                      <w:rFonts w:hint="eastAsia"/>
                    </w:rPr>
                    <w:t>冷水洗槽</w:t>
                  </w:r>
                </w:p>
              </w:tc>
              <w:tc>
                <w:tcPr>
                  <w:tcW w:w="1133" w:type="pct"/>
                  <w:tcBorders>
                    <w:left w:val="single" w:color="auto" w:sz="4" w:space="0"/>
                  </w:tcBorders>
                  <w:vAlign w:val="center"/>
                </w:tcPr>
                <w:p w14:paraId="08988DD4">
                  <w:pPr>
                    <w:pStyle w:val="33"/>
                  </w:pPr>
                  <w:r>
                    <w:rPr>
                      <w:rFonts w:hint="eastAsia"/>
                    </w:rPr>
                    <w:t>0.9×0.8×1.3m</w:t>
                  </w:r>
                </w:p>
              </w:tc>
              <w:tc>
                <w:tcPr>
                  <w:tcW w:w="571" w:type="pct"/>
                  <w:tcBorders>
                    <w:left w:val="single" w:color="auto" w:sz="4" w:space="0"/>
                  </w:tcBorders>
                  <w:vAlign w:val="center"/>
                </w:tcPr>
                <w:p w14:paraId="543CDD57">
                  <w:pPr>
                    <w:pStyle w:val="33"/>
                  </w:pPr>
                  <w:r>
                    <w:rPr>
                      <w:rFonts w:hint="eastAsia"/>
                    </w:rPr>
                    <w:t>1个</w:t>
                  </w:r>
                </w:p>
              </w:tc>
              <w:tc>
                <w:tcPr>
                  <w:tcW w:w="1142" w:type="pct"/>
                  <w:tcBorders>
                    <w:left w:val="single" w:color="auto" w:sz="4" w:space="0"/>
                  </w:tcBorders>
                  <w:vAlign w:val="center"/>
                </w:tcPr>
                <w:p w14:paraId="74089D4E">
                  <w:pPr>
                    <w:pStyle w:val="33"/>
                  </w:pPr>
                  <w:r>
                    <w:rPr>
                      <w:rFonts w:hint="eastAsia"/>
                    </w:rPr>
                    <w:t>PP材质</w:t>
                  </w:r>
                </w:p>
              </w:tc>
            </w:tr>
            <w:tr w14:paraId="21906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187BB5F">
                  <w:pPr>
                    <w:pStyle w:val="33"/>
                  </w:pPr>
                  <w:r>
                    <w:rPr>
                      <w:rFonts w:hint="eastAsia"/>
                    </w:rPr>
                    <w:t>38</w:t>
                  </w:r>
                </w:p>
              </w:tc>
              <w:tc>
                <w:tcPr>
                  <w:tcW w:w="623" w:type="pct"/>
                  <w:vMerge w:val="continue"/>
                  <w:tcBorders>
                    <w:left w:val="single" w:color="auto" w:sz="4" w:space="0"/>
                  </w:tcBorders>
                  <w:vAlign w:val="center"/>
                </w:tcPr>
                <w:p w14:paraId="61CFC1A6"/>
              </w:tc>
              <w:tc>
                <w:tcPr>
                  <w:tcW w:w="1218" w:type="pct"/>
                  <w:tcBorders>
                    <w:left w:val="single" w:color="auto" w:sz="4" w:space="0"/>
                  </w:tcBorders>
                  <w:vAlign w:val="center"/>
                </w:tcPr>
                <w:p w14:paraId="5A8F12AA">
                  <w:pPr>
                    <w:pStyle w:val="33"/>
                  </w:pPr>
                  <w:r>
                    <w:t>酸洗槽</w:t>
                  </w:r>
                </w:p>
              </w:tc>
              <w:tc>
                <w:tcPr>
                  <w:tcW w:w="1133" w:type="pct"/>
                  <w:tcBorders>
                    <w:left w:val="single" w:color="auto" w:sz="4" w:space="0"/>
                  </w:tcBorders>
                  <w:vAlign w:val="center"/>
                </w:tcPr>
                <w:p w14:paraId="4973399C">
                  <w:pPr>
                    <w:pStyle w:val="33"/>
                  </w:pPr>
                  <w:r>
                    <w:rPr>
                      <w:rFonts w:hint="eastAsia"/>
                    </w:rPr>
                    <w:t>0.9×0.8×1.3m</w:t>
                  </w:r>
                </w:p>
              </w:tc>
              <w:tc>
                <w:tcPr>
                  <w:tcW w:w="571" w:type="pct"/>
                  <w:tcBorders>
                    <w:left w:val="single" w:color="auto" w:sz="4" w:space="0"/>
                  </w:tcBorders>
                  <w:vAlign w:val="center"/>
                </w:tcPr>
                <w:p w14:paraId="75D56F33">
                  <w:pPr>
                    <w:pStyle w:val="33"/>
                  </w:pPr>
                  <w:r>
                    <w:rPr>
                      <w:rFonts w:hint="eastAsia"/>
                    </w:rPr>
                    <w:t>1个</w:t>
                  </w:r>
                </w:p>
              </w:tc>
              <w:tc>
                <w:tcPr>
                  <w:tcW w:w="1142" w:type="pct"/>
                  <w:tcBorders>
                    <w:left w:val="single" w:color="auto" w:sz="4" w:space="0"/>
                  </w:tcBorders>
                  <w:vAlign w:val="center"/>
                </w:tcPr>
                <w:p w14:paraId="637BEF79">
                  <w:pPr>
                    <w:pStyle w:val="33"/>
                  </w:pPr>
                  <w:r>
                    <w:rPr>
                      <w:rFonts w:hint="eastAsia"/>
                    </w:rPr>
                    <w:t>PP材质</w:t>
                  </w:r>
                </w:p>
              </w:tc>
            </w:tr>
            <w:tr w14:paraId="1F452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3F7CB8A">
                  <w:pPr>
                    <w:pStyle w:val="33"/>
                  </w:pPr>
                  <w:r>
                    <w:rPr>
                      <w:rFonts w:hint="eastAsia"/>
                    </w:rPr>
                    <w:t>39</w:t>
                  </w:r>
                </w:p>
              </w:tc>
              <w:tc>
                <w:tcPr>
                  <w:tcW w:w="623" w:type="pct"/>
                  <w:vMerge w:val="continue"/>
                  <w:tcBorders>
                    <w:left w:val="single" w:color="auto" w:sz="4" w:space="0"/>
                  </w:tcBorders>
                  <w:vAlign w:val="center"/>
                </w:tcPr>
                <w:p w14:paraId="6712CC55"/>
              </w:tc>
              <w:tc>
                <w:tcPr>
                  <w:tcW w:w="1218" w:type="pct"/>
                  <w:tcBorders>
                    <w:left w:val="single" w:color="auto" w:sz="4" w:space="0"/>
                  </w:tcBorders>
                  <w:vAlign w:val="center"/>
                </w:tcPr>
                <w:p w14:paraId="1C2AF493">
                  <w:pPr>
                    <w:pStyle w:val="33"/>
                  </w:pPr>
                  <w:r>
                    <w:t>冷水洗槽</w:t>
                  </w:r>
                </w:p>
              </w:tc>
              <w:tc>
                <w:tcPr>
                  <w:tcW w:w="1133" w:type="pct"/>
                  <w:tcBorders>
                    <w:left w:val="single" w:color="auto" w:sz="4" w:space="0"/>
                  </w:tcBorders>
                  <w:vAlign w:val="center"/>
                </w:tcPr>
                <w:p w14:paraId="693B9019">
                  <w:pPr>
                    <w:pStyle w:val="33"/>
                  </w:pPr>
                  <w:r>
                    <w:rPr>
                      <w:rFonts w:hint="eastAsia"/>
                    </w:rPr>
                    <w:t>0.9×0.8×1.3m</w:t>
                  </w:r>
                </w:p>
              </w:tc>
              <w:tc>
                <w:tcPr>
                  <w:tcW w:w="571" w:type="pct"/>
                  <w:tcBorders>
                    <w:left w:val="single" w:color="auto" w:sz="4" w:space="0"/>
                  </w:tcBorders>
                  <w:vAlign w:val="center"/>
                </w:tcPr>
                <w:p w14:paraId="043D256D">
                  <w:pPr>
                    <w:pStyle w:val="33"/>
                  </w:pPr>
                  <w:r>
                    <w:rPr>
                      <w:rFonts w:hint="eastAsia"/>
                    </w:rPr>
                    <w:t>1个</w:t>
                  </w:r>
                </w:p>
              </w:tc>
              <w:tc>
                <w:tcPr>
                  <w:tcW w:w="1142" w:type="pct"/>
                  <w:tcBorders>
                    <w:left w:val="single" w:color="auto" w:sz="4" w:space="0"/>
                  </w:tcBorders>
                  <w:vAlign w:val="center"/>
                </w:tcPr>
                <w:p w14:paraId="2F546118">
                  <w:pPr>
                    <w:pStyle w:val="33"/>
                  </w:pPr>
                  <w:r>
                    <w:rPr>
                      <w:rFonts w:hint="eastAsia"/>
                    </w:rPr>
                    <w:t>PP材质</w:t>
                  </w:r>
                </w:p>
              </w:tc>
            </w:tr>
            <w:tr w14:paraId="7D2BB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1F0507A">
                  <w:pPr>
                    <w:pStyle w:val="33"/>
                  </w:pPr>
                  <w:r>
                    <w:rPr>
                      <w:rFonts w:hint="eastAsia"/>
                    </w:rPr>
                    <w:t>40</w:t>
                  </w:r>
                </w:p>
              </w:tc>
              <w:tc>
                <w:tcPr>
                  <w:tcW w:w="623" w:type="pct"/>
                  <w:vMerge w:val="continue"/>
                  <w:tcBorders>
                    <w:left w:val="single" w:color="auto" w:sz="4" w:space="0"/>
                  </w:tcBorders>
                  <w:vAlign w:val="center"/>
                </w:tcPr>
                <w:p w14:paraId="001AF74D"/>
              </w:tc>
              <w:tc>
                <w:tcPr>
                  <w:tcW w:w="1218" w:type="pct"/>
                  <w:tcBorders>
                    <w:left w:val="single" w:color="auto" w:sz="4" w:space="0"/>
                  </w:tcBorders>
                  <w:vAlign w:val="center"/>
                </w:tcPr>
                <w:p w14:paraId="007436D7">
                  <w:pPr>
                    <w:pStyle w:val="33"/>
                  </w:pPr>
                  <w:r>
                    <w:rPr>
                      <w:rFonts w:hint="eastAsia"/>
                    </w:rPr>
                    <w:t>冷水洗槽</w:t>
                  </w:r>
                </w:p>
              </w:tc>
              <w:tc>
                <w:tcPr>
                  <w:tcW w:w="1133" w:type="pct"/>
                  <w:tcBorders>
                    <w:left w:val="single" w:color="auto" w:sz="4" w:space="0"/>
                  </w:tcBorders>
                  <w:vAlign w:val="center"/>
                </w:tcPr>
                <w:p w14:paraId="65401AAC">
                  <w:pPr>
                    <w:pStyle w:val="33"/>
                  </w:pPr>
                  <w:r>
                    <w:rPr>
                      <w:rFonts w:hint="eastAsia"/>
                    </w:rPr>
                    <w:t>0.9×0.8×1.3m</w:t>
                  </w:r>
                </w:p>
              </w:tc>
              <w:tc>
                <w:tcPr>
                  <w:tcW w:w="571" w:type="pct"/>
                  <w:tcBorders>
                    <w:left w:val="single" w:color="auto" w:sz="4" w:space="0"/>
                  </w:tcBorders>
                  <w:vAlign w:val="center"/>
                </w:tcPr>
                <w:p w14:paraId="6774A462">
                  <w:pPr>
                    <w:pStyle w:val="33"/>
                  </w:pPr>
                  <w:r>
                    <w:rPr>
                      <w:rFonts w:hint="eastAsia"/>
                    </w:rPr>
                    <w:t>1个</w:t>
                  </w:r>
                </w:p>
              </w:tc>
              <w:tc>
                <w:tcPr>
                  <w:tcW w:w="1142" w:type="pct"/>
                  <w:tcBorders>
                    <w:left w:val="single" w:color="auto" w:sz="4" w:space="0"/>
                  </w:tcBorders>
                  <w:vAlign w:val="center"/>
                </w:tcPr>
                <w:p w14:paraId="46BD8C0D">
                  <w:pPr>
                    <w:pStyle w:val="33"/>
                  </w:pPr>
                  <w:r>
                    <w:rPr>
                      <w:rFonts w:hint="eastAsia"/>
                    </w:rPr>
                    <w:t>PP材质</w:t>
                  </w:r>
                </w:p>
              </w:tc>
            </w:tr>
            <w:tr w14:paraId="7A2F3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936BE28">
                  <w:pPr>
                    <w:pStyle w:val="33"/>
                  </w:pPr>
                  <w:r>
                    <w:rPr>
                      <w:rFonts w:hint="eastAsia"/>
                    </w:rPr>
                    <w:t>41</w:t>
                  </w:r>
                </w:p>
              </w:tc>
              <w:tc>
                <w:tcPr>
                  <w:tcW w:w="623" w:type="pct"/>
                  <w:vMerge w:val="continue"/>
                  <w:tcBorders>
                    <w:left w:val="single" w:color="auto" w:sz="4" w:space="0"/>
                  </w:tcBorders>
                  <w:vAlign w:val="center"/>
                </w:tcPr>
                <w:p w14:paraId="4782BCAE"/>
              </w:tc>
              <w:tc>
                <w:tcPr>
                  <w:tcW w:w="1218" w:type="pct"/>
                  <w:tcBorders>
                    <w:left w:val="single" w:color="auto" w:sz="4" w:space="0"/>
                  </w:tcBorders>
                  <w:vAlign w:val="center"/>
                </w:tcPr>
                <w:p w14:paraId="61C74F9F">
                  <w:pPr>
                    <w:pStyle w:val="33"/>
                  </w:pPr>
                  <w:r>
                    <w:rPr>
                      <w:rFonts w:hint="eastAsia"/>
                    </w:rPr>
                    <w:t>冷水洗槽</w:t>
                  </w:r>
                </w:p>
              </w:tc>
              <w:tc>
                <w:tcPr>
                  <w:tcW w:w="1133" w:type="pct"/>
                  <w:tcBorders>
                    <w:left w:val="single" w:color="auto" w:sz="4" w:space="0"/>
                  </w:tcBorders>
                  <w:vAlign w:val="center"/>
                </w:tcPr>
                <w:p w14:paraId="510CC18A">
                  <w:pPr>
                    <w:pStyle w:val="33"/>
                  </w:pPr>
                  <w:r>
                    <w:rPr>
                      <w:rFonts w:hint="eastAsia"/>
                    </w:rPr>
                    <w:t>0.8×0.5×1.3m</w:t>
                  </w:r>
                </w:p>
              </w:tc>
              <w:tc>
                <w:tcPr>
                  <w:tcW w:w="571" w:type="pct"/>
                  <w:tcBorders>
                    <w:left w:val="single" w:color="auto" w:sz="4" w:space="0"/>
                  </w:tcBorders>
                  <w:vAlign w:val="center"/>
                </w:tcPr>
                <w:p w14:paraId="24933F15">
                  <w:pPr>
                    <w:pStyle w:val="33"/>
                  </w:pPr>
                  <w:r>
                    <w:rPr>
                      <w:rFonts w:hint="eastAsia"/>
                    </w:rPr>
                    <w:t>1个</w:t>
                  </w:r>
                </w:p>
              </w:tc>
              <w:tc>
                <w:tcPr>
                  <w:tcW w:w="1142" w:type="pct"/>
                  <w:tcBorders>
                    <w:left w:val="single" w:color="auto" w:sz="4" w:space="0"/>
                  </w:tcBorders>
                  <w:vAlign w:val="center"/>
                </w:tcPr>
                <w:p w14:paraId="40739191">
                  <w:pPr>
                    <w:pStyle w:val="33"/>
                  </w:pPr>
                  <w:r>
                    <w:rPr>
                      <w:rFonts w:hint="eastAsia"/>
                    </w:rPr>
                    <w:t>PP材质</w:t>
                  </w:r>
                </w:p>
              </w:tc>
            </w:tr>
            <w:tr w14:paraId="69732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E7FE7CC">
                  <w:pPr>
                    <w:pStyle w:val="33"/>
                  </w:pPr>
                  <w:r>
                    <w:rPr>
                      <w:rFonts w:hint="eastAsia"/>
                    </w:rPr>
                    <w:t>42</w:t>
                  </w:r>
                </w:p>
              </w:tc>
              <w:tc>
                <w:tcPr>
                  <w:tcW w:w="623" w:type="pct"/>
                  <w:vMerge w:val="continue"/>
                  <w:tcBorders>
                    <w:left w:val="single" w:color="auto" w:sz="4" w:space="0"/>
                  </w:tcBorders>
                  <w:vAlign w:val="center"/>
                </w:tcPr>
                <w:p w14:paraId="48983485"/>
              </w:tc>
              <w:tc>
                <w:tcPr>
                  <w:tcW w:w="1218" w:type="pct"/>
                  <w:tcBorders>
                    <w:left w:val="single" w:color="auto" w:sz="4" w:space="0"/>
                  </w:tcBorders>
                  <w:vAlign w:val="center"/>
                </w:tcPr>
                <w:p w14:paraId="0F62131C">
                  <w:pPr>
                    <w:pStyle w:val="33"/>
                  </w:pPr>
                  <w:r>
                    <w:t>热水洗槽</w:t>
                  </w:r>
                </w:p>
              </w:tc>
              <w:tc>
                <w:tcPr>
                  <w:tcW w:w="1133" w:type="pct"/>
                  <w:tcBorders>
                    <w:left w:val="single" w:color="auto" w:sz="4" w:space="0"/>
                  </w:tcBorders>
                  <w:vAlign w:val="center"/>
                </w:tcPr>
                <w:p w14:paraId="1CE10629">
                  <w:pPr>
                    <w:pStyle w:val="33"/>
                  </w:pPr>
                  <w:r>
                    <w:rPr>
                      <w:rFonts w:hint="eastAsia"/>
                    </w:rPr>
                    <w:t>0.9×0.8×1.3m</w:t>
                  </w:r>
                </w:p>
              </w:tc>
              <w:tc>
                <w:tcPr>
                  <w:tcW w:w="571" w:type="pct"/>
                  <w:tcBorders>
                    <w:left w:val="single" w:color="auto" w:sz="4" w:space="0"/>
                  </w:tcBorders>
                  <w:vAlign w:val="center"/>
                </w:tcPr>
                <w:p w14:paraId="67272038">
                  <w:pPr>
                    <w:pStyle w:val="33"/>
                  </w:pPr>
                  <w:r>
                    <w:t>1</w:t>
                  </w:r>
                  <w:r>
                    <w:rPr>
                      <w:rFonts w:hint="eastAsia"/>
                    </w:rPr>
                    <w:t>个</w:t>
                  </w:r>
                </w:p>
              </w:tc>
              <w:tc>
                <w:tcPr>
                  <w:tcW w:w="1142" w:type="pct"/>
                  <w:tcBorders>
                    <w:left w:val="single" w:color="auto" w:sz="4" w:space="0"/>
                  </w:tcBorders>
                  <w:vAlign w:val="center"/>
                </w:tcPr>
                <w:p w14:paraId="27238CE1">
                  <w:pPr>
                    <w:pStyle w:val="33"/>
                  </w:pPr>
                  <w:r>
                    <w:rPr>
                      <w:rFonts w:hint="eastAsia"/>
                    </w:rPr>
                    <w:t>PP材质</w:t>
                  </w:r>
                </w:p>
              </w:tc>
            </w:tr>
            <w:tr w14:paraId="0F470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27AFEAA">
                  <w:pPr>
                    <w:pStyle w:val="33"/>
                  </w:pPr>
                  <w:r>
                    <w:rPr>
                      <w:rFonts w:hint="eastAsia"/>
                    </w:rPr>
                    <w:t>43</w:t>
                  </w:r>
                </w:p>
              </w:tc>
              <w:tc>
                <w:tcPr>
                  <w:tcW w:w="623" w:type="pct"/>
                  <w:vMerge w:val="continue"/>
                  <w:tcBorders>
                    <w:left w:val="single" w:color="auto" w:sz="4" w:space="0"/>
                  </w:tcBorders>
                  <w:vAlign w:val="center"/>
                </w:tcPr>
                <w:p w14:paraId="5A4B2CF0"/>
              </w:tc>
              <w:tc>
                <w:tcPr>
                  <w:tcW w:w="1218" w:type="pct"/>
                  <w:tcBorders>
                    <w:left w:val="single" w:color="auto" w:sz="4" w:space="0"/>
                  </w:tcBorders>
                  <w:vAlign w:val="center"/>
                </w:tcPr>
                <w:p w14:paraId="3F6F4224">
                  <w:pPr>
                    <w:pStyle w:val="33"/>
                  </w:pPr>
                  <w:r>
                    <w:t>冷水洗槽</w:t>
                  </w:r>
                </w:p>
              </w:tc>
              <w:tc>
                <w:tcPr>
                  <w:tcW w:w="1133" w:type="pct"/>
                  <w:tcBorders>
                    <w:left w:val="single" w:color="auto" w:sz="4" w:space="0"/>
                  </w:tcBorders>
                  <w:vAlign w:val="center"/>
                </w:tcPr>
                <w:p w14:paraId="336B05DF">
                  <w:pPr>
                    <w:pStyle w:val="33"/>
                  </w:pPr>
                  <w:r>
                    <w:rPr>
                      <w:rFonts w:hint="eastAsia"/>
                    </w:rPr>
                    <w:t>0.9×0.8×1.3m</w:t>
                  </w:r>
                </w:p>
              </w:tc>
              <w:tc>
                <w:tcPr>
                  <w:tcW w:w="571" w:type="pct"/>
                  <w:tcBorders>
                    <w:left w:val="single" w:color="auto" w:sz="4" w:space="0"/>
                  </w:tcBorders>
                  <w:vAlign w:val="center"/>
                </w:tcPr>
                <w:p w14:paraId="71610F66">
                  <w:pPr>
                    <w:pStyle w:val="33"/>
                  </w:pPr>
                  <w:r>
                    <w:rPr>
                      <w:rFonts w:hint="eastAsia"/>
                    </w:rPr>
                    <w:t>1个</w:t>
                  </w:r>
                </w:p>
              </w:tc>
              <w:tc>
                <w:tcPr>
                  <w:tcW w:w="1142" w:type="pct"/>
                  <w:tcBorders>
                    <w:left w:val="single" w:color="auto" w:sz="4" w:space="0"/>
                  </w:tcBorders>
                  <w:vAlign w:val="center"/>
                </w:tcPr>
                <w:p w14:paraId="67DB39F2">
                  <w:pPr>
                    <w:pStyle w:val="33"/>
                  </w:pPr>
                  <w:r>
                    <w:rPr>
                      <w:rFonts w:hint="eastAsia"/>
                    </w:rPr>
                    <w:t>PP材质</w:t>
                  </w:r>
                </w:p>
              </w:tc>
            </w:tr>
            <w:tr w14:paraId="09350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DB1D849">
                  <w:pPr>
                    <w:pStyle w:val="33"/>
                  </w:pPr>
                  <w:r>
                    <w:rPr>
                      <w:rFonts w:hint="eastAsia"/>
                    </w:rPr>
                    <w:t>44</w:t>
                  </w:r>
                </w:p>
              </w:tc>
              <w:tc>
                <w:tcPr>
                  <w:tcW w:w="623" w:type="pct"/>
                  <w:vMerge w:val="continue"/>
                  <w:tcBorders>
                    <w:left w:val="single" w:color="auto" w:sz="4" w:space="0"/>
                  </w:tcBorders>
                  <w:vAlign w:val="center"/>
                </w:tcPr>
                <w:p w14:paraId="467B539B"/>
              </w:tc>
              <w:tc>
                <w:tcPr>
                  <w:tcW w:w="1218" w:type="pct"/>
                  <w:tcBorders>
                    <w:left w:val="single" w:color="auto" w:sz="4" w:space="0"/>
                  </w:tcBorders>
                  <w:vAlign w:val="center"/>
                </w:tcPr>
                <w:p w14:paraId="561C0B0E">
                  <w:pPr>
                    <w:pStyle w:val="33"/>
                  </w:pPr>
                  <w:r>
                    <w:rPr>
                      <w:rFonts w:hint="eastAsia"/>
                    </w:rPr>
                    <w:t>冷水洗槽</w:t>
                  </w:r>
                </w:p>
              </w:tc>
              <w:tc>
                <w:tcPr>
                  <w:tcW w:w="1133" w:type="pct"/>
                  <w:tcBorders>
                    <w:left w:val="single" w:color="auto" w:sz="4" w:space="0"/>
                  </w:tcBorders>
                  <w:vAlign w:val="center"/>
                </w:tcPr>
                <w:p w14:paraId="6717B680">
                  <w:pPr>
                    <w:pStyle w:val="33"/>
                  </w:pPr>
                  <w:r>
                    <w:rPr>
                      <w:rFonts w:hint="eastAsia"/>
                    </w:rPr>
                    <w:t>0.9×0.8×1.3m</w:t>
                  </w:r>
                </w:p>
              </w:tc>
              <w:tc>
                <w:tcPr>
                  <w:tcW w:w="571" w:type="pct"/>
                  <w:tcBorders>
                    <w:left w:val="single" w:color="auto" w:sz="4" w:space="0"/>
                  </w:tcBorders>
                  <w:vAlign w:val="center"/>
                </w:tcPr>
                <w:p w14:paraId="2C75D454">
                  <w:pPr>
                    <w:pStyle w:val="33"/>
                  </w:pPr>
                  <w:r>
                    <w:t>1</w:t>
                  </w:r>
                  <w:r>
                    <w:rPr>
                      <w:rFonts w:hint="eastAsia"/>
                    </w:rPr>
                    <w:t>个</w:t>
                  </w:r>
                </w:p>
              </w:tc>
              <w:tc>
                <w:tcPr>
                  <w:tcW w:w="1142" w:type="pct"/>
                  <w:tcBorders>
                    <w:left w:val="single" w:color="auto" w:sz="4" w:space="0"/>
                  </w:tcBorders>
                  <w:vAlign w:val="center"/>
                </w:tcPr>
                <w:p w14:paraId="55D9B121">
                  <w:pPr>
                    <w:pStyle w:val="33"/>
                  </w:pPr>
                  <w:r>
                    <w:rPr>
                      <w:rFonts w:hint="eastAsia"/>
                    </w:rPr>
                    <w:t>PP材质</w:t>
                  </w:r>
                </w:p>
              </w:tc>
            </w:tr>
            <w:tr w14:paraId="6697C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640BC28">
                  <w:pPr>
                    <w:pStyle w:val="33"/>
                  </w:pPr>
                  <w:r>
                    <w:rPr>
                      <w:rFonts w:hint="eastAsia"/>
                    </w:rPr>
                    <w:t>45</w:t>
                  </w:r>
                </w:p>
              </w:tc>
              <w:tc>
                <w:tcPr>
                  <w:tcW w:w="623" w:type="pct"/>
                  <w:vMerge w:val="continue"/>
                  <w:tcBorders>
                    <w:left w:val="single" w:color="auto" w:sz="4" w:space="0"/>
                  </w:tcBorders>
                  <w:vAlign w:val="center"/>
                </w:tcPr>
                <w:p w14:paraId="6B27597E"/>
              </w:tc>
              <w:tc>
                <w:tcPr>
                  <w:tcW w:w="1218" w:type="pct"/>
                  <w:tcBorders>
                    <w:left w:val="single" w:color="auto" w:sz="4" w:space="0"/>
                  </w:tcBorders>
                  <w:vAlign w:val="center"/>
                </w:tcPr>
                <w:p w14:paraId="3AFACBF2">
                  <w:pPr>
                    <w:pStyle w:val="33"/>
                  </w:pPr>
                  <w:r>
                    <w:t>热水洗槽</w:t>
                  </w:r>
                </w:p>
              </w:tc>
              <w:tc>
                <w:tcPr>
                  <w:tcW w:w="1133" w:type="pct"/>
                  <w:tcBorders>
                    <w:left w:val="single" w:color="auto" w:sz="4" w:space="0"/>
                  </w:tcBorders>
                  <w:vAlign w:val="center"/>
                </w:tcPr>
                <w:p w14:paraId="0C17AA9C">
                  <w:pPr>
                    <w:pStyle w:val="33"/>
                  </w:pPr>
                  <w:r>
                    <w:rPr>
                      <w:rFonts w:hint="eastAsia"/>
                    </w:rPr>
                    <w:t>0.9×0.8×1.3m</w:t>
                  </w:r>
                </w:p>
              </w:tc>
              <w:tc>
                <w:tcPr>
                  <w:tcW w:w="571" w:type="pct"/>
                  <w:tcBorders>
                    <w:left w:val="single" w:color="auto" w:sz="4" w:space="0"/>
                  </w:tcBorders>
                  <w:vAlign w:val="center"/>
                </w:tcPr>
                <w:p w14:paraId="131427F6">
                  <w:pPr>
                    <w:pStyle w:val="33"/>
                  </w:pPr>
                  <w:r>
                    <w:rPr>
                      <w:rFonts w:hint="eastAsia"/>
                    </w:rPr>
                    <w:t>1个</w:t>
                  </w:r>
                </w:p>
              </w:tc>
              <w:tc>
                <w:tcPr>
                  <w:tcW w:w="1142" w:type="pct"/>
                  <w:tcBorders>
                    <w:left w:val="single" w:color="auto" w:sz="4" w:space="0"/>
                  </w:tcBorders>
                  <w:vAlign w:val="center"/>
                </w:tcPr>
                <w:p w14:paraId="1F698503">
                  <w:pPr>
                    <w:pStyle w:val="33"/>
                  </w:pPr>
                  <w:r>
                    <w:rPr>
                      <w:rFonts w:hint="eastAsia"/>
                    </w:rPr>
                    <w:t>PP材质</w:t>
                  </w:r>
                </w:p>
              </w:tc>
            </w:tr>
            <w:tr w14:paraId="7359C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041D44F">
                  <w:pPr>
                    <w:pStyle w:val="33"/>
                  </w:pPr>
                  <w:r>
                    <w:rPr>
                      <w:rFonts w:hint="eastAsia"/>
                    </w:rPr>
                    <w:t>46</w:t>
                  </w:r>
                </w:p>
              </w:tc>
              <w:tc>
                <w:tcPr>
                  <w:tcW w:w="623" w:type="pct"/>
                  <w:vMerge w:val="continue"/>
                  <w:tcBorders>
                    <w:left w:val="single" w:color="auto" w:sz="4" w:space="0"/>
                  </w:tcBorders>
                  <w:vAlign w:val="center"/>
                </w:tcPr>
                <w:p w14:paraId="6021BEAD"/>
              </w:tc>
              <w:tc>
                <w:tcPr>
                  <w:tcW w:w="1218" w:type="pct"/>
                  <w:tcBorders>
                    <w:left w:val="single" w:color="auto" w:sz="4" w:space="0"/>
                  </w:tcBorders>
                  <w:vAlign w:val="center"/>
                </w:tcPr>
                <w:p w14:paraId="08219F22">
                  <w:pPr>
                    <w:pStyle w:val="33"/>
                  </w:pPr>
                  <w:r>
                    <w:t>冷水洗槽</w:t>
                  </w:r>
                </w:p>
              </w:tc>
              <w:tc>
                <w:tcPr>
                  <w:tcW w:w="1133" w:type="pct"/>
                  <w:tcBorders>
                    <w:left w:val="single" w:color="auto" w:sz="4" w:space="0"/>
                  </w:tcBorders>
                  <w:vAlign w:val="center"/>
                </w:tcPr>
                <w:p w14:paraId="5C2CC335">
                  <w:pPr>
                    <w:pStyle w:val="33"/>
                  </w:pPr>
                  <w:r>
                    <w:rPr>
                      <w:rFonts w:hint="eastAsia"/>
                    </w:rPr>
                    <w:t>0.9×0.8×1.3m</w:t>
                  </w:r>
                </w:p>
              </w:tc>
              <w:tc>
                <w:tcPr>
                  <w:tcW w:w="571" w:type="pct"/>
                  <w:tcBorders>
                    <w:left w:val="single" w:color="auto" w:sz="4" w:space="0"/>
                  </w:tcBorders>
                  <w:vAlign w:val="center"/>
                </w:tcPr>
                <w:p w14:paraId="220D140D">
                  <w:pPr>
                    <w:pStyle w:val="33"/>
                  </w:pPr>
                  <w:r>
                    <w:rPr>
                      <w:rFonts w:hint="eastAsia"/>
                    </w:rPr>
                    <w:t>1个</w:t>
                  </w:r>
                </w:p>
              </w:tc>
              <w:tc>
                <w:tcPr>
                  <w:tcW w:w="1142" w:type="pct"/>
                  <w:tcBorders>
                    <w:left w:val="single" w:color="auto" w:sz="4" w:space="0"/>
                  </w:tcBorders>
                  <w:vAlign w:val="center"/>
                </w:tcPr>
                <w:p w14:paraId="09533722">
                  <w:pPr>
                    <w:pStyle w:val="33"/>
                  </w:pPr>
                  <w:r>
                    <w:rPr>
                      <w:rFonts w:hint="eastAsia"/>
                    </w:rPr>
                    <w:t>PP材质</w:t>
                  </w:r>
                </w:p>
              </w:tc>
            </w:tr>
            <w:tr w14:paraId="1898B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3013B96">
                  <w:pPr>
                    <w:pStyle w:val="33"/>
                  </w:pPr>
                  <w:r>
                    <w:rPr>
                      <w:rFonts w:hint="eastAsia"/>
                    </w:rPr>
                    <w:t>47</w:t>
                  </w:r>
                </w:p>
              </w:tc>
              <w:tc>
                <w:tcPr>
                  <w:tcW w:w="623" w:type="pct"/>
                  <w:vMerge w:val="continue"/>
                  <w:tcBorders>
                    <w:left w:val="single" w:color="auto" w:sz="4" w:space="0"/>
                  </w:tcBorders>
                  <w:vAlign w:val="center"/>
                </w:tcPr>
                <w:p w14:paraId="68C1611D"/>
              </w:tc>
              <w:tc>
                <w:tcPr>
                  <w:tcW w:w="1218" w:type="pct"/>
                  <w:tcBorders>
                    <w:left w:val="single" w:color="auto" w:sz="4" w:space="0"/>
                  </w:tcBorders>
                  <w:vAlign w:val="center"/>
                </w:tcPr>
                <w:p w14:paraId="7733FC01">
                  <w:pPr>
                    <w:pStyle w:val="33"/>
                  </w:pPr>
                  <w:r>
                    <w:t>热水洗槽</w:t>
                  </w:r>
                </w:p>
              </w:tc>
              <w:tc>
                <w:tcPr>
                  <w:tcW w:w="1133" w:type="pct"/>
                  <w:tcBorders>
                    <w:left w:val="single" w:color="auto" w:sz="4" w:space="0"/>
                  </w:tcBorders>
                  <w:vAlign w:val="center"/>
                </w:tcPr>
                <w:p w14:paraId="29C579C6">
                  <w:pPr>
                    <w:pStyle w:val="33"/>
                  </w:pPr>
                  <w:r>
                    <w:rPr>
                      <w:rFonts w:hint="eastAsia"/>
                    </w:rPr>
                    <w:t>0.9×0.8×1.3m</w:t>
                  </w:r>
                </w:p>
              </w:tc>
              <w:tc>
                <w:tcPr>
                  <w:tcW w:w="571" w:type="pct"/>
                  <w:tcBorders>
                    <w:left w:val="single" w:color="auto" w:sz="4" w:space="0"/>
                  </w:tcBorders>
                  <w:vAlign w:val="center"/>
                </w:tcPr>
                <w:p w14:paraId="4AB420B3">
                  <w:pPr>
                    <w:pStyle w:val="33"/>
                  </w:pPr>
                  <w:r>
                    <w:rPr>
                      <w:rFonts w:hint="eastAsia"/>
                    </w:rPr>
                    <w:t>1个</w:t>
                  </w:r>
                </w:p>
              </w:tc>
              <w:tc>
                <w:tcPr>
                  <w:tcW w:w="1142" w:type="pct"/>
                  <w:tcBorders>
                    <w:left w:val="single" w:color="auto" w:sz="4" w:space="0"/>
                  </w:tcBorders>
                  <w:vAlign w:val="center"/>
                </w:tcPr>
                <w:p w14:paraId="1EF431AC">
                  <w:pPr>
                    <w:pStyle w:val="33"/>
                  </w:pPr>
                  <w:r>
                    <w:rPr>
                      <w:rFonts w:hint="eastAsia"/>
                    </w:rPr>
                    <w:t>PP材质</w:t>
                  </w:r>
                </w:p>
              </w:tc>
            </w:tr>
            <w:tr w14:paraId="2D0A2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31CC1D9">
                  <w:pPr>
                    <w:pStyle w:val="33"/>
                  </w:pPr>
                  <w:r>
                    <w:rPr>
                      <w:rFonts w:hint="eastAsia"/>
                    </w:rPr>
                    <w:t>48</w:t>
                  </w:r>
                </w:p>
              </w:tc>
              <w:tc>
                <w:tcPr>
                  <w:tcW w:w="623" w:type="pct"/>
                  <w:vMerge w:val="continue"/>
                  <w:tcBorders>
                    <w:left w:val="single" w:color="auto" w:sz="4" w:space="0"/>
                  </w:tcBorders>
                  <w:vAlign w:val="center"/>
                </w:tcPr>
                <w:p w14:paraId="4830D816"/>
              </w:tc>
              <w:tc>
                <w:tcPr>
                  <w:tcW w:w="1218" w:type="pct"/>
                  <w:tcBorders>
                    <w:left w:val="single" w:color="auto" w:sz="4" w:space="0"/>
                  </w:tcBorders>
                  <w:vAlign w:val="center"/>
                </w:tcPr>
                <w:p w14:paraId="77ABC11F">
                  <w:pPr>
                    <w:pStyle w:val="33"/>
                  </w:pPr>
                  <w:r>
                    <w:rPr>
                      <w:rFonts w:hint="eastAsia"/>
                    </w:rPr>
                    <w:t>冷水</w:t>
                  </w:r>
                  <w:r>
                    <w:t>洗</w:t>
                  </w:r>
                  <w:r>
                    <w:rPr>
                      <w:rFonts w:hint="eastAsia"/>
                    </w:rPr>
                    <w:t>槽</w:t>
                  </w:r>
                </w:p>
              </w:tc>
              <w:tc>
                <w:tcPr>
                  <w:tcW w:w="1133" w:type="pct"/>
                  <w:tcBorders>
                    <w:left w:val="single" w:color="auto" w:sz="4" w:space="0"/>
                  </w:tcBorders>
                  <w:vAlign w:val="center"/>
                </w:tcPr>
                <w:p w14:paraId="6B7EEE5E">
                  <w:pPr>
                    <w:pStyle w:val="33"/>
                  </w:pPr>
                  <w:r>
                    <w:rPr>
                      <w:rFonts w:hint="eastAsia"/>
                    </w:rPr>
                    <w:t>0.9×0.8×1.3m</w:t>
                  </w:r>
                </w:p>
              </w:tc>
              <w:tc>
                <w:tcPr>
                  <w:tcW w:w="571" w:type="pct"/>
                  <w:tcBorders>
                    <w:left w:val="single" w:color="auto" w:sz="4" w:space="0"/>
                  </w:tcBorders>
                  <w:vAlign w:val="center"/>
                </w:tcPr>
                <w:p w14:paraId="74EE299F">
                  <w:pPr>
                    <w:pStyle w:val="33"/>
                  </w:pPr>
                  <w:r>
                    <w:rPr>
                      <w:rFonts w:hint="eastAsia"/>
                    </w:rPr>
                    <w:t>1个</w:t>
                  </w:r>
                </w:p>
              </w:tc>
              <w:tc>
                <w:tcPr>
                  <w:tcW w:w="1142" w:type="pct"/>
                  <w:tcBorders>
                    <w:left w:val="single" w:color="auto" w:sz="4" w:space="0"/>
                  </w:tcBorders>
                  <w:vAlign w:val="center"/>
                </w:tcPr>
                <w:p w14:paraId="4F7F4F34">
                  <w:pPr>
                    <w:pStyle w:val="33"/>
                  </w:pPr>
                  <w:r>
                    <w:rPr>
                      <w:rFonts w:hint="eastAsia"/>
                    </w:rPr>
                    <w:t>PP材质</w:t>
                  </w:r>
                </w:p>
              </w:tc>
            </w:tr>
            <w:tr w14:paraId="2DA6A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17AB3E6">
                  <w:pPr>
                    <w:pStyle w:val="33"/>
                  </w:pPr>
                  <w:r>
                    <w:rPr>
                      <w:rFonts w:hint="eastAsia"/>
                    </w:rPr>
                    <w:t>49</w:t>
                  </w:r>
                </w:p>
              </w:tc>
              <w:tc>
                <w:tcPr>
                  <w:tcW w:w="623" w:type="pct"/>
                  <w:vMerge w:val="continue"/>
                  <w:tcBorders>
                    <w:left w:val="single" w:color="auto" w:sz="4" w:space="0"/>
                  </w:tcBorders>
                  <w:vAlign w:val="center"/>
                </w:tcPr>
                <w:p w14:paraId="55870134"/>
              </w:tc>
              <w:tc>
                <w:tcPr>
                  <w:tcW w:w="1218" w:type="pct"/>
                  <w:tcBorders>
                    <w:left w:val="single" w:color="auto" w:sz="4" w:space="0"/>
                  </w:tcBorders>
                  <w:vAlign w:val="center"/>
                </w:tcPr>
                <w:p w14:paraId="7F353234">
                  <w:pPr>
                    <w:pStyle w:val="33"/>
                  </w:pPr>
                  <w:r>
                    <w:t>冷水洗槽</w:t>
                  </w:r>
                </w:p>
              </w:tc>
              <w:tc>
                <w:tcPr>
                  <w:tcW w:w="1133" w:type="pct"/>
                  <w:tcBorders>
                    <w:left w:val="single" w:color="auto" w:sz="4" w:space="0"/>
                  </w:tcBorders>
                  <w:vAlign w:val="center"/>
                </w:tcPr>
                <w:p w14:paraId="2D5A807C">
                  <w:pPr>
                    <w:pStyle w:val="33"/>
                  </w:pPr>
                  <w:r>
                    <w:rPr>
                      <w:rFonts w:hint="eastAsia"/>
                    </w:rPr>
                    <w:t>0.9×0.8×1.3m</w:t>
                  </w:r>
                </w:p>
              </w:tc>
              <w:tc>
                <w:tcPr>
                  <w:tcW w:w="571" w:type="pct"/>
                  <w:tcBorders>
                    <w:left w:val="single" w:color="auto" w:sz="4" w:space="0"/>
                  </w:tcBorders>
                  <w:vAlign w:val="center"/>
                </w:tcPr>
                <w:p w14:paraId="68C20E82">
                  <w:pPr>
                    <w:pStyle w:val="33"/>
                  </w:pPr>
                  <w:r>
                    <w:rPr>
                      <w:rFonts w:hint="eastAsia"/>
                    </w:rPr>
                    <w:t>1个</w:t>
                  </w:r>
                </w:p>
              </w:tc>
              <w:tc>
                <w:tcPr>
                  <w:tcW w:w="1142" w:type="pct"/>
                  <w:tcBorders>
                    <w:left w:val="single" w:color="auto" w:sz="4" w:space="0"/>
                  </w:tcBorders>
                  <w:vAlign w:val="center"/>
                </w:tcPr>
                <w:p w14:paraId="75ABC2C4">
                  <w:pPr>
                    <w:pStyle w:val="33"/>
                  </w:pPr>
                  <w:r>
                    <w:rPr>
                      <w:rFonts w:hint="eastAsia"/>
                    </w:rPr>
                    <w:t>PP材质</w:t>
                  </w:r>
                </w:p>
              </w:tc>
            </w:tr>
            <w:tr w14:paraId="539B3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A071982">
                  <w:pPr>
                    <w:pStyle w:val="33"/>
                  </w:pPr>
                  <w:r>
                    <w:rPr>
                      <w:rFonts w:hint="eastAsia"/>
                    </w:rPr>
                    <w:t>50</w:t>
                  </w:r>
                </w:p>
              </w:tc>
              <w:tc>
                <w:tcPr>
                  <w:tcW w:w="623" w:type="pct"/>
                  <w:vMerge w:val="continue"/>
                  <w:tcBorders>
                    <w:left w:val="single" w:color="auto" w:sz="4" w:space="0"/>
                  </w:tcBorders>
                  <w:vAlign w:val="center"/>
                </w:tcPr>
                <w:p w14:paraId="55AA0323"/>
              </w:tc>
              <w:tc>
                <w:tcPr>
                  <w:tcW w:w="1218" w:type="pct"/>
                  <w:tcBorders>
                    <w:left w:val="single" w:color="auto" w:sz="4" w:space="0"/>
                  </w:tcBorders>
                  <w:vAlign w:val="center"/>
                </w:tcPr>
                <w:p w14:paraId="3D9E432C">
                  <w:pPr>
                    <w:pStyle w:val="33"/>
                  </w:pPr>
                  <w:r>
                    <w:t>冷水洗槽</w:t>
                  </w:r>
                </w:p>
              </w:tc>
              <w:tc>
                <w:tcPr>
                  <w:tcW w:w="1133" w:type="pct"/>
                  <w:tcBorders>
                    <w:left w:val="single" w:color="auto" w:sz="4" w:space="0"/>
                  </w:tcBorders>
                  <w:vAlign w:val="center"/>
                </w:tcPr>
                <w:p w14:paraId="0A2B9260">
                  <w:pPr>
                    <w:pStyle w:val="33"/>
                  </w:pPr>
                  <w:r>
                    <w:rPr>
                      <w:rFonts w:hint="eastAsia"/>
                    </w:rPr>
                    <w:t>0.8×0.2×1.3m</w:t>
                  </w:r>
                </w:p>
              </w:tc>
              <w:tc>
                <w:tcPr>
                  <w:tcW w:w="571" w:type="pct"/>
                  <w:tcBorders>
                    <w:left w:val="single" w:color="auto" w:sz="4" w:space="0"/>
                  </w:tcBorders>
                  <w:vAlign w:val="center"/>
                </w:tcPr>
                <w:p w14:paraId="3F9580F2">
                  <w:pPr>
                    <w:pStyle w:val="33"/>
                  </w:pPr>
                  <w:r>
                    <w:rPr>
                      <w:rFonts w:hint="eastAsia"/>
                    </w:rPr>
                    <w:t>1个</w:t>
                  </w:r>
                </w:p>
              </w:tc>
              <w:tc>
                <w:tcPr>
                  <w:tcW w:w="1142" w:type="pct"/>
                  <w:tcBorders>
                    <w:left w:val="single" w:color="auto" w:sz="4" w:space="0"/>
                  </w:tcBorders>
                  <w:vAlign w:val="center"/>
                </w:tcPr>
                <w:p w14:paraId="44FD4962">
                  <w:pPr>
                    <w:pStyle w:val="33"/>
                  </w:pPr>
                  <w:r>
                    <w:rPr>
                      <w:rFonts w:hint="eastAsia"/>
                    </w:rPr>
                    <w:t>PP材质</w:t>
                  </w:r>
                </w:p>
              </w:tc>
            </w:tr>
            <w:tr w14:paraId="257CC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39640F1">
                  <w:pPr>
                    <w:pStyle w:val="33"/>
                  </w:pPr>
                  <w:r>
                    <w:rPr>
                      <w:rFonts w:hint="eastAsia"/>
                    </w:rPr>
                    <w:t>51</w:t>
                  </w:r>
                </w:p>
              </w:tc>
              <w:tc>
                <w:tcPr>
                  <w:tcW w:w="623" w:type="pct"/>
                  <w:vMerge w:val="continue"/>
                  <w:tcBorders>
                    <w:left w:val="single" w:color="auto" w:sz="4" w:space="0"/>
                  </w:tcBorders>
                  <w:vAlign w:val="center"/>
                </w:tcPr>
                <w:p w14:paraId="587DF45D"/>
              </w:tc>
              <w:tc>
                <w:tcPr>
                  <w:tcW w:w="1218" w:type="pct"/>
                  <w:tcBorders>
                    <w:left w:val="single" w:color="auto" w:sz="4" w:space="0"/>
                  </w:tcBorders>
                  <w:vAlign w:val="center"/>
                </w:tcPr>
                <w:p w14:paraId="4BDF6331">
                  <w:pPr>
                    <w:pStyle w:val="33"/>
                  </w:pPr>
                  <w:r>
                    <w:rPr>
                      <w:rFonts w:hint="eastAsia"/>
                    </w:rPr>
                    <w:t>冷水</w:t>
                  </w:r>
                  <w:r>
                    <w:t>洗</w:t>
                  </w:r>
                  <w:r>
                    <w:rPr>
                      <w:rFonts w:hint="eastAsia"/>
                    </w:rPr>
                    <w:t>槽</w:t>
                  </w:r>
                </w:p>
              </w:tc>
              <w:tc>
                <w:tcPr>
                  <w:tcW w:w="1133" w:type="pct"/>
                  <w:tcBorders>
                    <w:left w:val="single" w:color="auto" w:sz="4" w:space="0"/>
                  </w:tcBorders>
                  <w:vAlign w:val="center"/>
                </w:tcPr>
                <w:p w14:paraId="414B206F">
                  <w:pPr>
                    <w:pStyle w:val="33"/>
                  </w:pPr>
                  <w:r>
                    <w:rPr>
                      <w:rFonts w:hint="eastAsia"/>
                    </w:rPr>
                    <w:t>0.8×0.5×1.15m</w:t>
                  </w:r>
                </w:p>
              </w:tc>
              <w:tc>
                <w:tcPr>
                  <w:tcW w:w="571" w:type="pct"/>
                  <w:tcBorders>
                    <w:left w:val="single" w:color="auto" w:sz="4" w:space="0"/>
                  </w:tcBorders>
                  <w:vAlign w:val="center"/>
                </w:tcPr>
                <w:p w14:paraId="518BB47F">
                  <w:pPr>
                    <w:pStyle w:val="33"/>
                  </w:pPr>
                  <w:r>
                    <w:rPr>
                      <w:rFonts w:hint="eastAsia"/>
                    </w:rPr>
                    <w:t>1个</w:t>
                  </w:r>
                </w:p>
              </w:tc>
              <w:tc>
                <w:tcPr>
                  <w:tcW w:w="1142" w:type="pct"/>
                  <w:tcBorders>
                    <w:left w:val="single" w:color="auto" w:sz="4" w:space="0"/>
                  </w:tcBorders>
                  <w:vAlign w:val="center"/>
                </w:tcPr>
                <w:p w14:paraId="1480193E">
                  <w:pPr>
                    <w:pStyle w:val="33"/>
                  </w:pPr>
                  <w:r>
                    <w:rPr>
                      <w:rFonts w:hint="eastAsia"/>
                    </w:rPr>
                    <w:t>PP材质</w:t>
                  </w:r>
                </w:p>
              </w:tc>
            </w:tr>
            <w:tr w14:paraId="4809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447F12D">
                  <w:pPr>
                    <w:pStyle w:val="33"/>
                  </w:pPr>
                  <w:r>
                    <w:rPr>
                      <w:rFonts w:hint="eastAsia"/>
                    </w:rPr>
                    <w:t>52</w:t>
                  </w:r>
                </w:p>
              </w:tc>
              <w:tc>
                <w:tcPr>
                  <w:tcW w:w="623" w:type="pct"/>
                  <w:vMerge w:val="continue"/>
                  <w:tcBorders>
                    <w:left w:val="single" w:color="auto" w:sz="4" w:space="0"/>
                  </w:tcBorders>
                  <w:vAlign w:val="center"/>
                </w:tcPr>
                <w:p w14:paraId="480EB22A"/>
              </w:tc>
              <w:tc>
                <w:tcPr>
                  <w:tcW w:w="1218" w:type="pct"/>
                  <w:tcBorders>
                    <w:left w:val="single" w:color="auto" w:sz="4" w:space="0"/>
                  </w:tcBorders>
                  <w:vAlign w:val="center"/>
                </w:tcPr>
                <w:p w14:paraId="04E248FF">
                  <w:pPr>
                    <w:pStyle w:val="33"/>
                  </w:pPr>
                  <w:r>
                    <w:rPr>
                      <w:rFonts w:hint="eastAsia"/>
                    </w:rPr>
                    <w:t>除油槽</w:t>
                  </w:r>
                </w:p>
              </w:tc>
              <w:tc>
                <w:tcPr>
                  <w:tcW w:w="1133" w:type="pct"/>
                  <w:tcBorders>
                    <w:left w:val="single" w:color="auto" w:sz="4" w:space="0"/>
                  </w:tcBorders>
                  <w:vAlign w:val="center"/>
                </w:tcPr>
                <w:p w14:paraId="40276767">
                  <w:pPr>
                    <w:pStyle w:val="33"/>
                  </w:pPr>
                  <w:r>
                    <w:rPr>
                      <w:rFonts w:hint="eastAsia"/>
                    </w:rPr>
                    <w:t>1.1×0.6×1.15m</w:t>
                  </w:r>
                </w:p>
              </w:tc>
              <w:tc>
                <w:tcPr>
                  <w:tcW w:w="571" w:type="pct"/>
                  <w:tcBorders>
                    <w:left w:val="single" w:color="auto" w:sz="4" w:space="0"/>
                  </w:tcBorders>
                  <w:vAlign w:val="center"/>
                </w:tcPr>
                <w:p w14:paraId="340682FD">
                  <w:pPr>
                    <w:pStyle w:val="33"/>
                  </w:pPr>
                  <w:r>
                    <w:rPr>
                      <w:rFonts w:hint="eastAsia"/>
                    </w:rPr>
                    <w:t>1个</w:t>
                  </w:r>
                </w:p>
              </w:tc>
              <w:tc>
                <w:tcPr>
                  <w:tcW w:w="1142" w:type="pct"/>
                  <w:tcBorders>
                    <w:left w:val="single" w:color="auto" w:sz="4" w:space="0"/>
                  </w:tcBorders>
                  <w:vAlign w:val="center"/>
                </w:tcPr>
                <w:p w14:paraId="03664721">
                  <w:pPr>
                    <w:pStyle w:val="33"/>
                  </w:pPr>
                  <w:r>
                    <w:rPr>
                      <w:rFonts w:hint="eastAsia"/>
                    </w:rPr>
                    <w:t>PP材质</w:t>
                  </w:r>
                </w:p>
              </w:tc>
            </w:tr>
            <w:tr w14:paraId="26D7F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88E1C9B">
                  <w:pPr>
                    <w:pStyle w:val="33"/>
                  </w:pPr>
                  <w:r>
                    <w:rPr>
                      <w:rFonts w:hint="eastAsia"/>
                    </w:rPr>
                    <w:t>53</w:t>
                  </w:r>
                </w:p>
              </w:tc>
              <w:tc>
                <w:tcPr>
                  <w:tcW w:w="623" w:type="pct"/>
                  <w:vMerge w:val="continue"/>
                  <w:tcBorders>
                    <w:left w:val="single" w:color="auto" w:sz="4" w:space="0"/>
                  </w:tcBorders>
                  <w:vAlign w:val="center"/>
                </w:tcPr>
                <w:p w14:paraId="319575D5"/>
              </w:tc>
              <w:tc>
                <w:tcPr>
                  <w:tcW w:w="1218" w:type="pct"/>
                  <w:tcBorders>
                    <w:left w:val="single" w:color="auto" w:sz="4" w:space="0"/>
                  </w:tcBorders>
                  <w:vAlign w:val="center"/>
                </w:tcPr>
                <w:p w14:paraId="6C088BC6">
                  <w:pPr>
                    <w:pStyle w:val="33"/>
                  </w:pPr>
                  <w:r>
                    <w:t>热水洗槽</w:t>
                  </w:r>
                </w:p>
              </w:tc>
              <w:tc>
                <w:tcPr>
                  <w:tcW w:w="1133" w:type="pct"/>
                  <w:tcBorders>
                    <w:left w:val="single" w:color="auto" w:sz="4" w:space="0"/>
                  </w:tcBorders>
                  <w:vAlign w:val="center"/>
                </w:tcPr>
                <w:p w14:paraId="0A6B187F">
                  <w:pPr>
                    <w:pStyle w:val="33"/>
                  </w:pPr>
                  <w:r>
                    <w:rPr>
                      <w:rFonts w:hint="eastAsia"/>
                    </w:rPr>
                    <w:t>0.6×0.6×1.15m</w:t>
                  </w:r>
                </w:p>
              </w:tc>
              <w:tc>
                <w:tcPr>
                  <w:tcW w:w="571" w:type="pct"/>
                  <w:tcBorders>
                    <w:left w:val="single" w:color="auto" w:sz="4" w:space="0"/>
                  </w:tcBorders>
                  <w:vAlign w:val="center"/>
                </w:tcPr>
                <w:p w14:paraId="6D80E123">
                  <w:pPr>
                    <w:pStyle w:val="33"/>
                  </w:pPr>
                  <w:r>
                    <w:t>1</w:t>
                  </w:r>
                  <w:r>
                    <w:rPr>
                      <w:rFonts w:hint="eastAsia"/>
                    </w:rPr>
                    <w:t>个</w:t>
                  </w:r>
                </w:p>
              </w:tc>
              <w:tc>
                <w:tcPr>
                  <w:tcW w:w="1142" w:type="pct"/>
                  <w:tcBorders>
                    <w:left w:val="single" w:color="auto" w:sz="4" w:space="0"/>
                  </w:tcBorders>
                  <w:vAlign w:val="center"/>
                </w:tcPr>
                <w:p w14:paraId="11C8735E">
                  <w:pPr>
                    <w:pStyle w:val="33"/>
                  </w:pPr>
                  <w:r>
                    <w:rPr>
                      <w:rFonts w:hint="eastAsia"/>
                    </w:rPr>
                    <w:t>不锈钢材质；此槽使用电加热，温度为80℃</w:t>
                  </w:r>
                </w:p>
              </w:tc>
            </w:tr>
            <w:tr w14:paraId="17B49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1422384">
                  <w:pPr>
                    <w:pStyle w:val="33"/>
                  </w:pPr>
                  <w:r>
                    <w:rPr>
                      <w:rFonts w:hint="eastAsia"/>
                    </w:rPr>
                    <w:t>54</w:t>
                  </w:r>
                </w:p>
              </w:tc>
              <w:tc>
                <w:tcPr>
                  <w:tcW w:w="623" w:type="pct"/>
                  <w:vMerge w:val="continue"/>
                  <w:tcBorders>
                    <w:left w:val="single" w:color="auto" w:sz="4" w:space="0"/>
                  </w:tcBorders>
                  <w:vAlign w:val="center"/>
                </w:tcPr>
                <w:p w14:paraId="17745F9C"/>
              </w:tc>
              <w:tc>
                <w:tcPr>
                  <w:tcW w:w="1218" w:type="pct"/>
                  <w:tcBorders>
                    <w:left w:val="single" w:color="auto" w:sz="4" w:space="0"/>
                  </w:tcBorders>
                  <w:vAlign w:val="center"/>
                </w:tcPr>
                <w:p w14:paraId="41BCB2FE">
                  <w:pPr>
                    <w:pStyle w:val="33"/>
                  </w:pPr>
                  <w:r>
                    <w:rPr>
                      <w:rFonts w:hint="eastAsia"/>
                    </w:rPr>
                    <w:t>冷水</w:t>
                  </w:r>
                  <w:r>
                    <w:t>洗</w:t>
                  </w:r>
                  <w:r>
                    <w:rPr>
                      <w:rFonts w:hint="eastAsia"/>
                    </w:rPr>
                    <w:t>槽</w:t>
                  </w:r>
                </w:p>
              </w:tc>
              <w:tc>
                <w:tcPr>
                  <w:tcW w:w="1133" w:type="pct"/>
                  <w:tcBorders>
                    <w:left w:val="single" w:color="auto" w:sz="4" w:space="0"/>
                  </w:tcBorders>
                  <w:vAlign w:val="center"/>
                </w:tcPr>
                <w:p w14:paraId="18F1F23A">
                  <w:pPr>
                    <w:pStyle w:val="33"/>
                  </w:pPr>
                  <w:r>
                    <w:rPr>
                      <w:rFonts w:hint="eastAsia"/>
                    </w:rPr>
                    <w:t>0.6×0.6×1.15m</w:t>
                  </w:r>
                </w:p>
              </w:tc>
              <w:tc>
                <w:tcPr>
                  <w:tcW w:w="571" w:type="pct"/>
                  <w:tcBorders>
                    <w:left w:val="single" w:color="auto" w:sz="4" w:space="0"/>
                  </w:tcBorders>
                  <w:vAlign w:val="center"/>
                </w:tcPr>
                <w:p w14:paraId="42E2AED1">
                  <w:pPr>
                    <w:pStyle w:val="33"/>
                  </w:pPr>
                  <w:r>
                    <w:rPr>
                      <w:rFonts w:hint="eastAsia"/>
                    </w:rPr>
                    <w:t>1个</w:t>
                  </w:r>
                </w:p>
              </w:tc>
              <w:tc>
                <w:tcPr>
                  <w:tcW w:w="1142" w:type="pct"/>
                  <w:tcBorders>
                    <w:left w:val="single" w:color="auto" w:sz="4" w:space="0"/>
                  </w:tcBorders>
                  <w:vAlign w:val="center"/>
                </w:tcPr>
                <w:p w14:paraId="5E91C9C4">
                  <w:pPr>
                    <w:pStyle w:val="33"/>
                  </w:pPr>
                  <w:r>
                    <w:rPr>
                      <w:rFonts w:hint="eastAsia"/>
                    </w:rPr>
                    <w:t>PP材质</w:t>
                  </w:r>
                </w:p>
              </w:tc>
            </w:tr>
            <w:tr w14:paraId="2E2B8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2DE4F1D">
                  <w:pPr>
                    <w:pStyle w:val="33"/>
                  </w:pPr>
                  <w:r>
                    <w:rPr>
                      <w:rFonts w:hint="eastAsia"/>
                    </w:rPr>
                    <w:t>55</w:t>
                  </w:r>
                </w:p>
              </w:tc>
              <w:tc>
                <w:tcPr>
                  <w:tcW w:w="623" w:type="pct"/>
                  <w:vMerge w:val="continue"/>
                  <w:tcBorders>
                    <w:left w:val="single" w:color="auto" w:sz="4" w:space="0"/>
                  </w:tcBorders>
                  <w:vAlign w:val="center"/>
                </w:tcPr>
                <w:p w14:paraId="251A96FB"/>
              </w:tc>
              <w:tc>
                <w:tcPr>
                  <w:tcW w:w="1218" w:type="pct"/>
                  <w:tcBorders>
                    <w:left w:val="single" w:color="auto" w:sz="4" w:space="0"/>
                  </w:tcBorders>
                  <w:vAlign w:val="center"/>
                </w:tcPr>
                <w:p w14:paraId="47742661">
                  <w:pPr>
                    <w:pStyle w:val="33"/>
                  </w:pPr>
                  <w:r>
                    <w:rPr>
                      <w:rFonts w:hint="eastAsia"/>
                    </w:rPr>
                    <w:t>酸洗槽</w:t>
                  </w:r>
                </w:p>
              </w:tc>
              <w:tc>
                <w:tcPr>
                  <w:tcW w:w="1133" w:type="pct"/>
                  <w:tcBorders>
                    <w:left w:val="single" w:color="auto" w:sz="4" w:space="0"/>
                  </w:tcBorders>
                  <w:vAlign w:val="center"/>
                </w:tcPr>
                <w:p w14:paraId="51A4BD66">
                  <w:pPr>
                    <w:pStyle w:val="33"/>
                  </w:pPr>
                  <w:r>
                    <w:rPr>
                      <w:rFonts w:hint="eastAsia"/>
                    </w:rPr>
                    <w:t>0.6×0.6×1.15m</w:t>
                  </w:r>
                </w:p>
              </w:tc>
              <w:tc>
                <w:tcPr>
                  <w:tcW w:w="571" w:type="pct"/>
                  <w:tcBorders>
                    <w:left w:val="single" w:color="auto" w:sz="4" w:space="0"/>
                  </w:tcBorders>
                  <w:vAlign w:val="center"/>
                </w:tcPr>
                <w:p w14:paraId="2E667231">
                  <w:pPr>
                    <w:pStyle w:val="33"/>
                  </w:pPr>
                  <w:r>
                    <w:rPr>
                      <w:rFonts w:hint="eastAsia"/>
                    </w:rPr>
                    <w:t>1个</w:t>
                  </w:r>
                </w:p>
              </w:tc>
              <w:tc>
                <w:tcPr>
                  <w:tcW w:w="1142" w:type="pct"/>
                  <w:tcBorders>
                    <w:left w:val="single" w:color="auto" w:sz="4" w:space="0"/>
                  </w:tcBorders>
                  <w:vAlign w:val="center"/>
                </w:tcPr>
                <w:p w14:paraId="187E4E00">
                  <w:pPr>
                    <w:pStyle w:val="33"/>
                  </w:pPr>
                  <w:r>
                    <w:rPr>
                      <w:rFonts w:hint="eastAsia"/>
                    </w:rPr>
                    <w:t>PP材质</w:t>
                  </w:r>
                </w:p>
              </w:tc>
            </w:tr>
            <w:tr w14:paraId="1A8A2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880640D">
                  <w:pPr>
                    <w:pStyle w:val="33"/>
                  </w:pPr>
                  <w:r>
                    <w:rPr>
                      <w:rFonts w:hint="eastAsia"/>
                    </w:rPr>
                    <w:t>56</w:t>
                  </w:r>
                </w:p>
              </w:tc>
              <w:tc>
                <w:tcPr>
                  <w:tcW w:w="623" w:type="pct"/>
                  <w:vMerge w:val="continue"/>
                  <w:tcBorders>
                    <w:left w:val="single" w:color="auto" w:sz="4" w:space="0"/>
                  </w:tcBorders>
                  <w:vAlign w:val="center"/>
                </w:tcPr>
                <w:p w14:paraId="1D250E59"/>
              </w:tc>
              <w:tc>
                <w:tcPr>
                  <w:tcW w:w="1218" w:type="pct"/>
                  <w:tcBorders>
                    <w:left w:val="single" w:color="auto" w:sz="4" w:space="0"/>
                  </w:tcBorders>
                  <w:vAlign w:val="center"/>
                </w:tcPr>
                <w:p w14:paraId="4256755D">
                  <w:pPr>
                    <w:pStyle w:val="33"/>
                  </w:pPr>
                  <w:r>
                    <w:rPr>
                      <w:rFonts w:hint="eastAsia"/>
                    </w:rPr>
                    <w:t>冷水</w:t>
                  </w:r>
                  <w:r>
                    <w:t>洗</w:t>
                  </w:r>
                  <w:r>
                    <w:rPr>
                      <w:rFonts w:hint="eastAsia"/>
                    </w:rPr>
                    <w:t>槽</w:t>
                  </w:r>
                </w:p>
              </w:tc>
              <w:tc>
                <w:tcPr>
                  <w:tcW w:w="1133" w:type="pct"/>
                  <w:tcBorders>
                    <w:left w:val="single" w:color="auto" w:sz="4" w:space="0"/>
                  </w:tcBorders>
                  <w:vAlign w:val="center"/>
                </w:tcPr>
                <w:p w14:paraId="66A4E39D">
                  <w:pPr>
                    <w:pStyle w:val="33"/>
                  </w:pPr>
                  <w:r>
                    <w:rPr>
                      <w:rFonts w:hint="eastAsia"/>
                    </w:rPr>
                    <w:t>0.6×0.6×1.15m</w:t>
                  </w:r>
                </w:p>
              </w:tc>
              <w:tc>
                <w:tcPr>
                  <w:tcW w:w="571" w:type="pct"/>
                  <w:tcBorders>
                    <w:left w:val="single" w:color="auto" w:sz="4" w:space="0"/>
                  </w:tcBorders>
                  <w:vAlign w:val="center"/>
                </w:tcPr>
                <w:p w14:paraId="5B2FA69F">
                  <w:pPr>
                    <w:pStyle w:val="33"/>
                  </w:pPr>
                  <w:r>
                    <w:rPr>
                      <w:rFonts w:hint="eastAsia"/>
                    </w:rPr>
                    <w:t>1个</w:t>
                  </w:r>
                </w:p>
              </w:tc>
              <w:tc>
                <w:tcPr>
                  <w:tcW w:w="1142" w:type="pct"/>
                  <w:tcBorders>
                    <w:left w:val="single" w:color="auto" w:sz="4" w:space="0"/>
                  </w:tcBorders>
                  <w:vAlign w:val="center"/>
                </w:tcPr>
                <w:p w14:paraId="1419F842">
                  <w:pPr>
                    <w:pStyle w:val="33"/>
                  </w:pPr>
                  <w:r>
                    <w:rPr>
                      <w:rFonts w:hint="eastAsia"/>
                    </w:rPr>
                    <w:t>PP材质</w:t>
                  </w:r>
                </w:p>
              </w:tc>
            </w:tr>
            <w:tr w14:paraId="6D97F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F0FEE15">
                  <w:pPr>
                    <w:pStyle w:val="33"/>
                  </w:pPr>
                  <w:r>
                    <w:rPr>
                      <w:rFonts w:hint="eastAsia"/>
                    </w:rPr>
                    <w:t>57</w:t>
                  </w:r>
                </w:p>
              </w:tc>
              <w:tc>
                <w:tcPr>
                  <w:tcW w:w="623" w:type="pct"/>
                  <w:vMerge w:val="continue"/>
                  <w:tcBorders>
                    <w:left w:val="single" w:color="auto" w:sz="4" w:space="0"/>
                  </w:tcBorders>
                  <w:vAlign w:val="center"/>
                </w:tcPr>
                <w:p w14:paraId="313FF1BC"/>
              </w:tc>
              <w:tc>
                <w:tcPr>
                  <w:tcW w:w="1218" w:type="pct"/>
                  <w:tcBorders>
                    <w:left w:val="single" w:color="auto" w:sz="4" w:space="0"/>
                  </w:tcBorders>
                  <w:vAlign w:val="center"/>
                </w:tcPr>
                <w:p w14:paraId="0637A442">
                  <w:pPr>
                    <w:pStyle w:val="33"/>
                  </w:pPr>
                  <w:r>
                    <w:rPr>
                      <w:rFonts w:hint="eastAsia"/>
                    </w:rPr>
                    <w:t>冷水</w:t>
                  </w:r>
                  <w:r>
                    <w:t>洗</w:t>
                  </w:r>
                  <w:r>
                    <w:rPr>
                      <w:rFonts w:hint="eastAsia"/>
                    </w:rPr>
                    <w:t>槽</w:t>
                  </w:r>
                </w:p>
              </w:tc>
              <w:tc>
                <w:tcPr>
                  <w:tcW w:w="1133" w:type="pct"/>
                  <w:tcBorders>
                    <w:left w:val="single" w:color="auto" w:sz="4" w:space="0"/>
                  </w:tcBorders>
                  <w:vAlign w:val="center"/>
                </w:tcPr>
                <w:p w14:paraId="79533884">
                  <w:pPr>
                    <w:pStyle w:val="33"/>
                  </w:pPr>
                  <w:r>
                    <w:rPr>
                      <w:rFonts w:hint="eastAsia"/>
                    </w:rPr>
                    <w:t>0.6×0.6×1.15m</w:t>
                  </w:r>
                </w:p>
              </w:tc>
              <w:tc>
                <w:tcPr>
                  <w:tcW w:w="571" w:type="pct"/>
                  <w:tcBorders>
                    <w:left w:val="single" w:color="auto" w:sz="4" w:space="0"/>
                  </w:tcBorders>
                  <w:vAlign w:val="center"/>
                </w:tcPr>
                <w:p w14:paraId="05FF424C">
                  <w:pPr>
                    <w:pStyle w:val="33"/>
                  </w:pPr>
                  <w:r>
                    <w:rPr>
                      <w:rFonts w:hint="eastAsia"/>
                    </w:rPr>
                    <w:t>1个</w:t>
                  </w:r>
                </w:p>
              </w:tc>
              <w:tc>
                <w:tcPr>
                  <w:tcW w:w="1142" w:type="pct"/>
                  <w:tcBorders>
                    <w:left w:val="single" w:color="auto" w:sz="4" w:space="0"/>
                  </w:tcBorders>
                  <w:vAlign w:val="center"/>
                </w:tcPr>
                <w:p w14:paraId="306000EE">
                  <w:pPr>
                    <w:pStyle w:val="33"/>
                  </w:pPr>
                  <w:r>
                    <w:rPr>
                      <w:rFonts w:hint="eastAsia"/>
                    </w:rPr>
                    <w:t>PP材质</w:t>
                  </w:r>
                </w:p>
              </w:tc>
            </w:tr>
            <w:tr w14:paraId="6F816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CB904B7">
                  <w:pPr>
                    <w:pStyle w:val="33"/>
                  </w:pPr>
                  <w:r>
                    <w:rPr>
                      <w:rFonts w:hint="eastAsia"/>
                    </w:rPr>
                    <w:t>58</w:t>
                  </w:r>
                </w:p>
              </w:tc>
              <w:tc>
                <w:tcPr>
                  <w:tcW w:w="623" w:type="pct"/>
                  <w:vMerge w:val="continue"/>
                  <w:tcBorders>
                    <w:left w:val="single" w:color="auto" w:sz="4" w:space="0"/>
                  </w:tcBorders>
                  <w:vAlign w:val="center"/>
                </w:tcPr>
                <w:p w14:paraId="58C4AE06"/>
              </w:tc>
              <w:tc>
                <w:tcPr>
                  <w:tcW w:w="1218" w:type="pct"/>
                  <w:tcBorders>
                    <w:left w:val="single" w:color="auto" w:sz="4" w:space="0"/>
                  </w:tcBorders>
                  <w:vAlign w:val="center"/>
                </w:tcPr>
                <w:p w14:paraId="0907C4E3">
                  <w:pPr>
                    <w:pStyle w:val="33"/>
                  </w:pPr>
                  <w:r>
                    <w:rPr>
                      <w:rFonts w:hint="eastAsia"/>
                    </w:rPr>
                    <w:t>酸洗槽</w:t>
                  </w:r>
                </w:p>
              </w:tc>
              <w:tc>
                <w:tcPr>
                  <w:tcW w:w="1133" w:type="pct"/>
                  <w:tcBorders>
                    <w:left w:val="single" w:color="auto" w:sz="4" w:space="0"/>
                  </w:tcBorders>
                  <w:vAlign w:val="center"/>
                </w:tcPr>
                <w:p w14:paraId="7A438F68">
                  <w:pPr>
                    <w:pStyle w:val="33"/>
                  </w:pPr>
                  <w:r>
                    <w:rPr>
                      <w:rFonts w:hint="eastAsia"/>
                    </w:rPr>
                    <w:t>0.6×0.6×1.15m</w:t>
                  </w:r>
                </w:p>
              </w:tc>
              <w:tc>
                <w:tcPr>
                  <w:tcW w:w="571" w:type="pct"/>
                  <w:tcBorders>
                    <w:left w:val="single" w:color="auto" w:sz="4" w:space="0"/>
                  </w:tcBorders>
                  <w:vAlign w:val="center"/>
                </w:tcPr>
                <w:p w14:paraId="587FCCDB">
                  <w:pPr>
                    <w:pStyle w:val="33"/>
                  </w:pPr>
                  <w:r>
                    <w:rPr>
                      <w:rFonts w:hint="eastAsia"/>
                    </w:rPr>
                    <w:t>1个</w:t>
                  </w:r>
                </w:p>
              </w:tc>
              <w:tc>
                <w:tcPr>
                  <w:tcW w:w="1142" w:type="pct"/>
                  <w:tcBorders>
                    <w:left w:val="single" w:color="auto" w:sz="4" w:space="0"/>
                  </w:tcBorders>
                  <w:vAlign w:val="center"/>
                </w:tcPr>
                <w:p w14:paraId="56C433FE">
                  <w:pPr>
                    <w:pStyle w:val="33"/>
                  </w:pPr>
                  <w:r>
                    <w:rPr>
                      <w:rFonts w:hint="eastAsia"/>
                    </w:rPr>
                    <w:t>PP材质</w:t>
                  </w:r>
                </w:p>
              </w:tc>
            </w:tr>
            <w:tr w14:paraId="48391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5200AAD">
                  <w:pPr>
                    <w:pStyle w:val="33"/>
                  </w:pPr>
                  <w:r>
                    <w:rPr>
                      <w:rFonts w:hint="eastAsia"/>
                    </w:rPr>
                    <w:t>59</w:t>
                  </w:r>
                </w:p>
              </w:tc>
              <w:tc>
                <w:tcPr>
                  <w:tcW w:w="623" w:type="pct"/>
                  <w:vMerge w:val="continue"/>
                  <w:tcBorders>
                    <w:left w:val="single" w:color="auto" w:sz="4" w:space="0"/>
                  </w:tcBorders>
                  <w:vAlign w:val="center"/>
                </w:tcPr>
                <w:p w14:paraId="1F7809C0"/>
              </w:tc>
              <w:tc>
                <w:tcPr>
                  <w:tcW w:w="1218" w:type="pct"/>
                  <w:tcBorders>
                    <w:left w:val="single" w:color="auto" w:sz="4" w:space="0"/>
                  </w:tcBorders>
                  <w:vAlign w:val="center"/>
                </w:tcPr>
                <w:p w14:paraId="44C31823">
                  <w:pPr>
                    <w:pStyle w:val="33"/>
                  </w:pPr>
                  <w:r>
                    <w:rPr>
                      <w:rFonts w:hint="eastAsia"/>
                    </w:rPr>
                    <w:t>酸洗槽</w:t>
                  </w:r>
                </w:p>
              </w:tc>
              <w:tc>
                <w:tcPr>
                  <w:tcW w:w="1133" w:type="pct"/>
                  <w:tcBorders>
                    <w:left w:val="single" w:color="auto" w:sz="4" w:space="0"/>
                  </w:tcBorders>
                  <w:vAlign w:val="center"/>
                </w:tcPr>
                <w:p w14:paraId="5E332E93">
                  <w:pPr>
                    <w:pStyle w:val="33"/>
                  </w:pPr>
                  <w:r>
                    <w:rPr>
                      <w:rFonts w:hint="eastAsia"/>
                    </w:rPr>
                    <w:t>0.6×0.6×1.15m</w:t>
                  </w:r>
                </w:p>
              </w:tc>
              <w:tc>
                <w:tcPr>
                  <w:tcW w:w="571" w:type="pct"/>
                  <w:tcBorders>
                    <w:left w:val="single" w:color="auto" w:sz="4" w:space="0"/>
                  </w:tcBorders>
                  <w:vAlign w:val="center"/>
                </w:tcPr>
                <w:p w14:paraId="62D233D0">
                  <w:pPr>
                    <w:pStyle w:val="33"/>
                  </w:pPr>
                  <w:r>
                    <w:rPr>
                      <w:rFonts w:hint="eastAsia"/>
                    </w:rPr>
                    <w:t>1个</w:t>
                  </w:r>
                </w:p>
              </w:tc>
              <w:tc>
                <w:tcPr>
                  <w:tcW w:w="1142" w:type="pct"/>
                  <w:tcBorders>
                    <w:left w:val="single" w:color="auto" w:sz="4" w:space="0"/>
                  </w:tcBorders>
                  <w:vAlign w:val="center"/>
                </w:tcPr>
                <w:p w14:paraId="2117D44A">
                  <w:pPr>
                    <w:pStyle w:val="33"/>
                  </w:pPr>
                  <w:r>
                    <w:rPr>
                      <w:rFonts w:hint="eastAsia"/>
                    </w:rPr>
                    <w:t>PP材质</w:t>
                  </w:r>
                </w:p>
              </w:tc>
            </w:tr>
            <w:tr w14:paraId="48FFD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08066F0">
                  <w:pPr>
                    <w:pStyle w:val="33"/>
                  </w:pPr>
                  <w:r>
                    <w:rPr>
                      <w:rFonts w:hint="eastAsia"/>
                    </w:rPr>
                    <w:t>60</w:t>
                  </w:r>
                </w:p>
              </w:tc>
              <w:tc>
                <w:tcPr>
                  <w:tcW w:w="623" w:type="pct"/>
                  <w:vMerge w:val="continue"/>
                  <w:tcBorders>
                    <w:left w:val="single" w:color="auto" w:sz="4" w:space="0"/>
                  </w:tcBorders>
                  <w:vAlign w:val="center"/>
                </w:tcPr>
                <w:p w14:paraId="399B8D3E"/>
              </w:tc>
              <w:tc>
                <w:tcPr>
                  <w:tcW w:w="1218" w:type="pct"/>
                  <w:tcBorders>
                    <w:left w:val="single" w:color="auto" w:sz="4" w:space="0"/>
                  </w:tcBorders>
                  <w:vAlign w:val="center"/>
                </w:tcPr>
                <w:p w14:paraId="75DFCD96">
                  <w:pPr>
                    <w:pStyle w:val="33"/>
                  </w:pPr>
                  <w:r>
                    <w:rPr>
                      <w:rFonts w:hint="eastAsia"/>
                    </w:rPr>
                    <w:t>冷水</w:t>
                  </w:r>
                  <w:r>
                    <w:t>洗</w:t>
                  </w:r>
                  <w:r>
                    <w:rPr>
                      <w:rFonts w:hint="eastAsia"/>
                    </w:rPr>
                    <w:t>槽</w:t>
                  </w:r>
                </w:p>
              </w:tc>
              <w:tc>
                <w:tcPr>
                  <w:tcW w:w="1133" w:type="pct"/>
                  <w:tcBorders>
                    <w:left w:val="single" w:color="auto" w:sz="4" w:space="0"/>
                  </w:tcBorders>
                  <w:vAlign w:val="center"/>
                </w:tcPr>
                <w:p w14:paraId="3F677A01">
                  <w:pPr>
                    <w:pStyle w:val="33"/>
                  </w:pPr>
                  <w:r>
                    <w:rPr>
                      <w:rFonts w:hint="eastAsia"/>
                    </w:rPr>
                    <w:t>0.8×0.5×1.15m</w:t>
                  </w:r>
                </w:p>
              </w:tc>
              <w:tc>
                <w:tcPr>
                  <w:tcW w:w="571" w:type="pct"/>
                  <w:tcBorders>
                    <w:left w:val="single" w:color="auto" w:sz="4" w:space="0"/>
                  </w:tcBorders>
                  <w:vAlign w:val="center"/>
                </w:tcPr>
                <w:p w14:paraId="33879DE4">
                  <w:pPr>
                    <w:pStyle w:val="33"/>
                  </w:pPr>
                  <w:r>
                    <w:rPr>
                      <w:rFonts w:hint="eastAsia"/>
                    </w:rPr>
                    <w:t>1个</w:t>
                  </w:r>
                </w:p>
              </w:tc>
              <w:tc>
                <w:tcPr>
                  <w:tcW w:w="1142" w:type="pct"/>
                  <w:tcBorders>
                    <w:left w:val="single" w:color="auto" w:sz="4" w:space="0"/>
                  </w:tcBorders>
                  <w:vAlign w:val="center"/>
                </w:tcPr>
                <w:p w14:paraId="2018733A">
                  <w:pPr>
                    <w:pStyle w:val="33"/>
                  </w:pPr>
                  <w:r>
                    <w:rPr>
                      <w:rFonts w:hint="eastAsia"/>
                    </w:rPr>
                    <w:t>PP材质</w:t>
                  </w:r>
                </w:p>
              </w:tc>
            </w:tr>
            <w:tr w14:paraId="1CE8B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92C89E2">
                  <w:pPr>
                    <w:pStyle w:val="33"/>
                  </w:pPr>
                  <w:r>
                    <w:rPr>
                      <w:rFonts w:hint="eastAsia"/>
                    </w:rPr>
                    <w:t>61</w:t>
                  </w:r>
                </w:p>
              </w:tc>
              <w:tc>
                <w:tcPr>
                  <w:tcW w:w="623" w:type="pct"/>
                  <w:vMerge w:val="continue"/>
                  <w:tcBorders>
                    <w:left w:val="single" w:color="auto" w:sz="4" w:space="0"/>
                  </w:tcBorders>
                  <w:vAlign w:val="center"/>
                </w:tcPr>
                <w:p w14:paraId="019F8B13"/>
              </w:tc>
              <w:tc>
                <w:tcPr>
                  <w:tcW w:w="1218" w:type="pct"/>
                  <w:tcBorders>
                    <w:left w:val="single" w:color="auto" w:sz="4" w:space="0"/>
                  </w:tcBorders>
                  <w:vAlign w:val="center"/>
                </w:tcPr>
                <w:p w14:paraId="2497962C">
                  <w:pPr>
                    <w:pStyle w:val="33"/>
                  </w:pPr>
                  <w:r>
                    <w:rPr>
                      <w:rFonts w:hint="eastAsia"/>
                    </w:rPr>
                    <w:t>除油槽</w:t>
                  </w:r>
                </w:p>
              </w:tc>
              <w:tc>
                <w:tcPr>
                  <w:tcW w:w="1133" w:type="pct"/>
                  <w:tcBorders>
                    <w:left w:val="single" w:color="auto" w:sz="4" w:space="0"/>
                  </w:tcBorders>
                  <w:vAlign w:val="center"/>
                </w:tcPr>
                <w:p w14:paraId="7A229091">
                  <w:pPr>
                    <w:pStyle w:val="33"/>
                  </w:pPr>
                  <w:r>
                    <w:rPr>
                      <w:rFonts w:hint="eastAsia"/>
                    </w:rPr>
                    <w:t>1.1×0.6×1.15m</w:t>
                  </w:r>
                </w:p>
              </w:tc>
              <w:tc>
                <w:tcPr>
                  <w:tcW w:w="571" w:type="pct"/>
                  <w:tcBorders>
                    <w:left w:val="single" w:color="auto" w:sz="4" w:space="0"/>
                  </w:tcBorders>
                  <w:vAlign w:val="center"/>
                </w:tcPr>
                <w:p w14:paraId="0A6AB6B7">
                  <w:pPr>
                    <w:pStyle w:val="33"/>
                  </w:pPr>
                  <w:r>
                    <w:rPr>
                      <w:rFonts w:hint="eastAsia"/>
                    </w:rPr>
                    <w:t>1个</w:t>
                  </w:r>
                </w:p>
              </w:tc>
              <w:tc>
                <w:tcPr>
                  <w:tcW w:w="1142" w:type="pct"/>
                  <w:tcBorders>
                    <w:left w:val="single" w:color="auto" w:sz="4" w:space="0"/>
                  </w:tcBorders>
                  <w:vAlign w:val="center"/>
                </w:tcPr>
                <w:p w14:paraId="5ECA0A0D">
                  <w:pPr>
                    <w:pStyle w:val="33"/>
                  </w:pPr>
                  <w:r>
                    <w:rPr>
                      <w:rFonts w:hint="eastAsia"/>
                    </w:rPr>
                    <w:t>不锈钢材质；此槽使用电加热，温度为80℃</w:t>
                  </w:r>
                </w:p>
              </w:tc>
            </w:tr>
            <w:tr w14:paraId="3D20B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A27CCAA">
                  <w:pPr>
                    <w:pStyle w:val="33"/>
                  </w:pPr>
                  <w:r>
                    <w:rPr>
                      <w:rFonts w:hint="eastAsia"/>
                    </w:rPr>
                    <w:t>62</w:t>
                  </w:r>
                </w:p>
              </w:tc>
              <w:tc>
                <w:tcPr>
                  <w:tcW w:w="623" w:type="pct"/>
                  <w:vMerge w:val="continue"/>
                  <w:tcBorders>
                    <w:left w:val="single" w:color="auto" w:sz="4" w:space="0"/>
                  </w:tcBorders>
                  <w:vAlign w:val="center"/>
                </w:tcPr>
                <w:p w14:paraId="2CB65EF4"/>
              </w:tc>
              <w:tc>
                <w:tcPr>
                  <w:tcW w:w="1218" w:type="pct"/>
                  <w:tcBorders>
                    <w:left w:val="single" w:color="auto" w:sz="4" w:space="0"/>
                  </w:tcBorders>
                  <w:vAlign w:val="center"/>
                </w:tcPr>
                <w:p w14:paraId="61EB833F">
                  <w:pPr>
                    <w:pStyle w:val="33"/>
                  </w:pPr>
                  <w:r>
                    <w:t>热水洗槽</w:t>
                  </w:r>
                </w:p>
              </w:tc>
              <w:tc>
                <w:tcPr>
                  <w:tcW w:w="1133" w:type="pct"/>
                  <w:tcBorders>
                    <w:left w:val="single" w:color="auto" w:sz="4" w:space="0"/>
                  </w:tcBorders>
                  <w:vAlign w:val="center"/>
                </w:tcPr>
                <w:p w14:paraId="481B03F0">
                  <w:pPr>
                    <w:pStyle w:val="33"/>
                  </w:pPr>
                  <w:r>
                    <w:rPr>
                      <w:rFonts w:hint="eastAsia"/>
                    </w:rPr>
                    <w:t>0.6×0.6×1.15m</w:t>
                  </w:r>
                </w:p>
              </w:tc>
              <w:tc>
                <w:tcPr>
                  <w:tcW w:w="571" w:type="pct"/>
                  <w:tcBorders>
                    <w:left w:val="single" w:color="auto" w:sz="4" w:space="0"/>
                  </w:tcBorders>
                  <w:vAlign w:val="center"/>
                </w:tcPr>
                <w:p w14:paraId="12C315C4">
                  <w:pPr>
                    <w:pStyle w:val="33"/>
                  </w:pPr>
                  <w:r>
                    <w:t>1</w:t>
                  </w:r>
                  <w:r>
                    <w:rPr>
                      <w:rFonts w:hint="eastAsia"/>
                    </w:rPr>
                    <w:t>个</w:t>
                  </w:r>
                </w:p>
              </w:tc>
              <w:tc>
                <w:tcPr>
                  <w:tcW w:w="1142" w:type="pct"/>
                  <w:tcBorders>
                    <w:left w:val="single" w:color="auto" w:sz="4" w:space="0"/>
                  </w:tcBorders>
                  <w:vAlign w:val="center"/>
                </w:tcPr>
                <w:p w14:paraId="50FFD666">
                  <w:pPr>
                    <w:pStyle w:val="33"/>
                  </w:pPr>
                  <w:r>
                    <w:rPr>
                      <w:rFonts w:hint="eastAsia"/>
                    </w:rPr>
                    <w:t>不锈钢材质；此槽使用电加热，温度为80℃</w:t>
                  </w:r>
                </w:p>
              </w:tc>
            </w:tr>
            <w:tr w14:paraId="42444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9803CED">
                  <w:pPr>
                    <w:pStyle w:val="33"/>
                  </w:pPr>
                  <w:r>
                    <w:rPr>
                      <w:rFonts w:hint="eastAsia"/>
                    </w:rPr>
                    <w:t>63</w:t>
                  </w:r>
                </w:p>
              </w:tc>
              <w:tc>
                <w:tcPr>
                  <w:tcW w:w="623" w:type="pct"/>
                  <w:vMerge w:val="continue"/>
                  <w:tcBorders>
                    <w:left w:val="single" w:color="auto" w:sz="4" w:space="0"/>
                  </w:tcBorders>
                  <w:vAlign w:val="center"/>
                </w:tcPr>
                <w:p w14:paraId="172B4FBE"/>
              </w:tc>
              <w:tc>
                <w:tcPr>
                  <w:tcW w:w="1218" w:type="pct"/>
                  <w:tcBorders>
                    <w:left w:val="single" w:color="auto" w:sz="4" w:space="0"/>
                  </w:tcBorders>
                  <w:vAlign w:val="center"/>
                </w:tcPr>
                <w:p w14:paraId="2CC97A60">
                  <w:pPr>
                    <w:pStyle w:val="33"/>
                  </w:pPr>
                  <w:r>
                    <w:rPr>
                      <w:rFonts w:hint="eastAsia"/>
                    </w:rPr>
                    <w:t>冷水</w:t>
                  </w:r>
                  <w:r>
                    <w:t>洗</w:t>
                  </w:r>
                  <w:r>
                    <w:rPr>
                      <w:rFonts w:hint="eastAsia"/>
                    </w:rPr>
                    <w:t>槽</w:t>
                  </w:r>
                </w:p>
              </w:tc>
              <w:tc>
                <w:tcPr>
                  <w:tcW w:w="1133" w:type="pct"/>
                  <w:tcBorders>
                    <w:left w:val="single" w:color="auto" w:sz="4" w:space="0"/>
                  </w:tcBorders>
                  <w:vAlign w:val="center"/>
                </w:tcPr>
                <w:p w14:paraId="7A27033B">
                  <w:pPr>
                    <w:pStyle w:val="33"/>
                  </w:pPr>
                  <w:r>
                    <w:rPr>
                      <w:rFonts w:hint="eastAsia"/>
                    </w:rPr>
                    <w:t>0.6×0.6×1.15m</w:t>
                  </w:r>
                </w:p>
              </w:tc>
              <w:tc>
                <w:tcPr>
                  <w:tcW w:w="571" w:type="pct"/>
                  <w:tcBorders>
                    <w:left w:val="single" w:color="auto" w:sz="4" w:space="0"/>
                  </w:tcBorders>
                  <w:vAlign w:val="center"/>
                </w:tcPr>
                <w:p w14:paraId="7AB5495B">
                  <w:pPr>
                    <w:pStyle w:val="33"/>
                  </w:pPr>
                  <w:r>
                    <w:rPr>
                      <w:rFonts w:hint="eastAsia"/>
                    </w:rPr>
                    <w:t>1个</w:t>
                  </w:r>
                </w:p>
              </w:tc>
              <w:tc>
                <w:tcPr>
                  <w:tcW w:w="1142" w:type="pct"/>
                  <w:tcBorders>
                    <w:left w:val="single" w:color="auto" w:sz="4" w:space="0"/>
                  </w:tcBorders>
                  <w:vAlign w:val="center"/>
                </w:tcPr>
                <w:p w14:paraId="16E2A883">
                  <w:pPr>
                    <w:pStyle w:val="33"/>
                  </w:pPr>
                  <w:r>
                    <w:rPr>
                      <w:rFonts w:hint="eastAsia"/>
                    </w:rPr>
                    <w:t>PP材质</w:t>
                  </w:r>
                </w:p>
              </w:tc>
            </w:tr>
            <w:tr w14:paraId="4540F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01CF6D1">
                  <w:pPr>
                    <w:pStyle w:val="33"/>
                  </w:pPr>
                  <w:r>
                    <w:rPr>
                      <w:rFonts w:hint="eastAsia"/>
                    </w:rPr>
                    <w:t>64</w:t>
                  </w:r>
                </w:p>
              </w:tc>
              <w:tc>
                <w:tcPr>
                  <w:tcW w:w="623" w:type="pct"/>
                  <w:vMerge w:val="continue"/>
                  <w:tcBorders>
                    <w:left w:val="single" w:color="auto" w:sz="4" w:space="0"/>
                  </w:tcBorders>
                  <w:vAlign w:val="center"/>
                </w:tcPr>
                <w:p w14:paraId="494EE273"/>
              </w:tc>
              <w:tc>
                <w:tcPr>
                  <w:tcW w:w="1218" w:type="pct"/>
                  <w:tcBorders>
                    <w:left w:val="single" w:color="auto" w:sz="4" w:space="0"/>
                  </w:tcBorders>
                  <w:vAlign w:val="center"/>
                </w:tcPr>
                <w:p w14:paraId="09841D1A">
                  <w:pPr>
                    <w:pStyle w:val="33"/>
                  </w:pPr>
                  <w:r>
                    <w:rPr>
                      <w:rFonts w:hint="eastAsia"/>
                    </w:rPr>
                    <w:t>酸洗槽</w:t>
                  </w:r>
                </w:p>
              </w:tc>
              <w:tc>
                <w:tcPr>
                  <w:tcW w:w="1133" w:type="pct"/>
                  <w:tcBorders>
                    <w:left w:val="single" w:color="auto" w:sz="4" w:space="0"/>
                  </w:tcBorders>
                  <w:vAlign w:val="center"/>
                </w:tcPr>
                <w:p w14:paraId="4730A573">
                  <w:pPr>
                    <w:pStyle w:val="33"/>
                  </w:pPr>
                  <w:r>
                    <w:rPr>
                      <w:rFonts w:hint="eastAsia"/>
                    </w:rPr>
                    <w:t>0.6×0.6×1.15m</w:t>
                  </w:r>
                </w:p>
              </w:tc>
              <w:tc>
                <w:tcPr>
                  <w:tcW w:w="571" w:type="pct"/>
                  <w:tcBorders>
                    <w:left w:val="single" w:color="auto" w:sz="4" w:space="0"/>
                  </w:tcBorders>
                  <w:vAlign w:val="center"/>
                </w:tcPr>
                <w:p w14:paraId="3C5CB770">
                  <w:pPr>
                    <w:pStyle w:val="33"/>
                  </w:pPr>
                  <w:r>
                    <w:rPr>
                      <w:rFonts w:hint="eastAsia"/>
                    </w:rPr>
                    <w:t>1个</w:t>
                  </w:r>
                </w:p>
              </w:tc>
              <w:tc>
                <w:tcPr>
                  <w:tcW w:w="1142" w:type="pct"/>
                  <w:tcBorders>
                    <w:left w:val="single" w:color="auto" w:sz="4" w:space="0"/>
                  </w:tcBorders>
                  <w:vAlign w:val="center"/>
                </w:tcPr>
                <w:p w14:paraId="321330F4">
                  <w:pPr>
                    <w:pStyle w:val="33"/>
                  </w:pPr>
                  <w:r>
                    <w:rPr>
                      <w:rFonts w:hint="eastAsia"/>
                    </w:rPr>
                    <w:t>PP材质</w:t>
                  </w:r>
                </w:p>
              </w:tc>
            </w:tr>
            <w:tr w14:paraId="53162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5A4E90C">
                  <w:pPr>
                    <w:pStyle w:val="33"/>
                  </w:pPr>
                  <w:r>
                    <w:rPr>
                      <w:rFonts w:hint="eastAsia"/>
                    </w:rPr>
                    <w:t>65</w:t>
                  </w:r>
                </w:p>
              </w:tc>
              <w:tc>
                <w:tcPr>
                  <w:tcW w:w="623" w:type="pct"/>
                  <w:vMerge w:val="continue"/>
                  <w:tcBorders>
                    <w:left w:val="single" w:color="auto" w:sz="4" w:space="0"/>
                  </w:tcBorders>
                  <w:vAlign w:val="center"/>
                </w:tcPr>
                <w:p w14:paraId="29AD3394"/>
              </w:tc>
              <w:tc>
                <w:tcPr>
                  <w:tcW w:w="1218" w:type="pct"/>
                  <w:tcBorders>
                    <w:left w:val="single" w:color="auto" w:sz="4" w:space="0"/>
                  </w:tcBorders>
                  <w:vAlign w:val="center"/>
                </w:tcPr>
                <w:p w14:paraId="5AEB31B5">
                  <w:pPr>
                    <w:pStyle w:val="33"/>
                  </w:pPr>
                  <w:r>
                    <w:rPr>
                      <w:rFonts w:hint="eastAsia"/>
                    </w:rPr>
                    <w:t>冷水</w:t>
                  </w:r>
                  <w:r>
                    <w:t>洗</w:t>
                  </w:r>
                  <w:r>
                    <w:rPr>
                      <w:rFonts w:hint="eastAsia"/>
                    </w:rPr>
                    <w:t>槽</w:t>
                  </w:r>
                </w:p>
              </w:tc>
              <w:tc>
                <w:tcPr>
                  <w:tcW w:w="1133" w:type="pct"/>
                  <w:tcBorders>
                    <w:left w:val="single" w:color="auto" w:sz="4" w:space="0"/>
                  </w:tcBorders>
                  <w:vAlign w:val="center"/>
                </w:tcPr>
                <w:p w14:paraId="7BA28959">
                  <w:pPr>
                    <w:pStyle w:val="33"/>
                  </w:pPr>
                  <w:r>
                    <w:rPr>
                      <w:rFonts w:hint="eastAsia"/>
                    </w:rPr>
                    <w:t>0.6×0.6×1.15m</w:t>
                  </w:r>
                </w:p>
              </w:tc>
              <w:tc>
                <w:tcPr>
                  <w:tcW w:w="571" w:type="pct"/>
                  <w:tcBorders>
                    <w:left w:val="single" w:color="auto" w:sz="4" w:space="0"/>
                  </w:tcBorders>
                  <w:vAlign w:val="center"/>
                </w:tcPr>
                <w:p w14:paraId="537C06ED">
                  <w:pPr>
                    <w:pStyle w:val="33"/>
                  </w:pPr>
                  <w:r>
                    <w:rPr>
                      <w:rFonts w:hint="eastAsia"/>
                    </w:rPr>
                    <w:t>1个</w:t>
                  </w:r>
                </w:p>
              </w:tc>
              <w:tc>
                <w:tcPr>
                  <w:tcW w:w="1142" w:type="pct"/>
                  <w:tcBorders>
                    <w:left w:val="single" w:color="auto" w:sz="4" w:space="0"/>
                  </w:tcBorders>
                  <w:vAlign w:val="center"/>
                </w:tcPr>
                <w:p w14:paraId="7A530BC3">
                  <w:pPr>
                    <w:pStyle w:val="33"/>
                  </w:pPr>
                  <w:r>
                    <w:rPr>
                      <w:rFonts w:hint="eastAsia"/>
                    </w:rPr>
                    <w:t>PP材质</w:t>
                  </w:r>
                </w:p>
              </w:tc>
            </w:tr>
            <w:tr w14:paraId="34EA2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16E229A">
                  <w:pPr>
                    <w:pStyle w:val="33"/>
                  </w:pPr>
                  <w:r>
                    <w:rPr>
                      <w:rFonts w:hint="eastAsia"/>
                    </w:rPr>
                    <w:t>66</w:t>
                  </w:r>
                </w:p>
              </w:tc>
              <w:tc>
                <w:tcPr>
                  <w:tcW w:w="623" w:type="pct"/>
                  <w:vMerge w:val="continue"/>
                  <w:tcBorders>
                    <w:left w:val="single" w:color="auto" w:sz="4" w:space="0"/>
                  </w:tcBorders>
                  <w:vAlign w:val="center"/>
                </w:tcPr>
                <w:p w14:paraId="5502A010"/>
              </w:tc>
              <w:tc>
                <w:tcPr>
                  <w:tcW w:w="1218" w:type="pct"/>
                  <w:tcBorders>
                    <w:left w:val="single" w:color="auto" w:sz="4" w:space="0"/>
                  </w:tcBorders>
                  <w:vAlign w:val="center"/>
                </w:tcPr>
                <w:p w14:paraId="22C25707">
                  <w:pPr>
                    <w:pStyle w:val="33"/>
                  </w:pPr>
                  <w:r>
                    <w:rPr>
                      <w:rFonts w:hint="eastAsia"/>
                    </w:rPr>
                    <w:t>冷水</w:t>
                  </w:r>
                  <w:r>
                    <w:t>洗</w:t>
                  </w:r>
                  <w:r>
                    <w:rPr>
                      <w:rFonts w:hint="eastAsia"/>
                    </w:rPr>
                    <w:t>槽</w:t>
                  </w:r>
                </w:p>
              </w:tc>
              <w:tc>
                <w:tcPr>
                  <w:tcW w:w="1133" w:type="pct"/>
                  <w:tcBorders>
                    <w:left w:val="single" w:color="auto" w:sz="4" w:space="0"/>
                  </w:tcBorders>
                  <w:vAlign w:val="center"/>
                </w:tcPr>
                <w:p w14:paraId="684BAEC5">
                  <w:pPr>
                    <w:pStyle w:val="33"/>
                  </w:pPr>
                  <w:r>
                    <w:rPr>
                      <w:rFonts w:hint="eastAsia"/>
                    </w:rPr>
                    <w:t>0.6×0.6×1.15m</w:t>
                  </w:r>
                </w:p>
              </w:tc>
              <w:tc>
                <w:tcPr>
                  <w:tcW w:w="571" w:type="pct"/>
                  <w:tcBorders>
                    <w:left w:val="single" w:color="auto" w:sz="4" w:space="0"/>
                  </w:tcBorders>
                  <w:vAlign w:val="center"/>
                </w:tcPr>
                <w:p w14:paraId="47A72CEC">
                  <w:pPr>
                    <w:pStyle w:val="33"/>
                  </w:pPr>
                  <w:r>
                    <w:rPr>
                      <w:rFonts w:hint="eastAsia"/>
                    </w:rPr>
                    <w:t>1个</w:t>
                  </w:r>
                </w:p>
              </w:tc>
              <w:tc>
                <w:tcPr>
                  <w:tcW w:w="1142" w:type="pct"/>
                  <w:tcBorders>
                    <w:left w:val="single" w:color="auto" w:sz="4" w:space="0"/>
                  </w:tcBorders>
                  <w:vAlign w:val="center"/>
                </w:tcPr>
                <w:p w14:paraId="5581B261">
                  <w:pPr>
                    <w:pStyle w:val="33"/>
                  </w:pPr>
                  <w:r>
                    <w:rPr>
                      <w:rFonts w:hint="eastAsia"/>
                    </w:rPr>
                    <w:t>PP材质</w:t>
                  </w:r>
                </w:p>
              </w:tc>
            </w:tr>
            <w:tr w14:paraId="67002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34AECAC">
                  <w:pPr>
                    <w:pStyle w:val="33"/>
                  </w:pPr>
                  <w:r>
                    <w:rPr>
                      <w:rFonts w:hint="eastAsia"/>
                    </w:rPr>
                    <w:t>67</w:t>
                  </w:r>
                </w:p>
              </w:tc>
              <w:tc>
                <w:tcPr>
                  <w:tcW w:w="623" w:type="pct"/>
                  <w:vMerge w:val="continue"/>
                  <w:tcBorders>
                    <w:left w:val="single" w:color="auto" w:sz="4" w:space="0"/>
                  </w:tcBorders>
                  <w:vAlign w:val="center"/>
                </w:tcPr>
                <w:p w14:paraId="7BA9360E"/>
              </w:tc>
              <w:tc>
                <w:tcPr>
                  <w:tcW w:w="1218" w:type="pct"/>
                  <w:tcBorders>
                    <w:left w:val="single" w:color="auto" w:sz="4" w:space="0"/>
                  </w:tcBorders>
                  <w:vAlign w:val="center"/>
                </w:tcPr>
                <w:p w14:paraId="7CDE050C">
                  <w:pPr>
                    <w:pStyle w:val="33"/>
                  </w:pPr>
                  <w:r>
                    <w:rPr>
                      <w:rFonts w:hint="eastAsia"/>
                    </w:rPr>
                    <w:t>酸洗槽</w:t>
                  </w:r>
                </w:p>
              </w:tc>
              <w:tc>
                <w:tcPr>
                  <w:tcW w:w="1133" w:type="pct"/>
                  <w:tcBorders>
                    <w:left w:val="single" w:color="auto" w:sz="4" w:space="0"/>
                  </w:tcBorders>
                  <w:vAlign w:val="center"/>
                </w:tcPr>
                <w:p w14:paraId="67C65D9D">
                  <w:pPr>
                    <w:pStyle w:val="33"/>
                  </w:pPr>
                  <w:r>
                    <w:rPr>
                      <w:rFonts w:hint="eastAsia"/>
                    </w:rPr>
                    <w:t>0.6×0.6×1.15m</w:t>
                  </w:r>
                </w:p>
              </w:tc>
              <w:tc>
                <w:tcPr>
                  <w:tcW w:w="571" w:type="pct"/>
                  <w:tcBorders>
                    <w:left w:val="single" w:color="auto" w:sz="4" w:space="0"/>
                  </w:tcBorders>
                  <w:vAlign w:val="center"/>
                </w:tcPr>
                <w:p w14:paraId="6AA9DA93">
                  <w:pPr>
                    <w:pStyle w:val="33"/>
                  </w:pPr>
                  <w:r>
                    <w:rPr>
                      <w:rFonts w:hint="eastAsia"/>
                    </w:rPr>
                    <w:t>1个</w:t>
                  </w:r>
                </w:p>
              </w:tc>
              <w:tc>
                <w:tcPr>
                  <w:tcW w:w="1142" w:type="pct"/>
                  <w:tcBorders>
                    <w:left w:val="single" w:color="auto" w:sz="4" w:space="0"/>
                  </w:tcBorders>
                  <w:vAlign w:val="center"/>
                </w:tcPr>
                <w:p w14:paraId="01824912">
                  <w:pPr>
                    <w:pStyle w:val="33"/>
                  </w:pPr>
                  <w:r>
                    <w:rPr>
                      <w:rFonts w:hint="eastAsia"/>
                    </w:rPr>
                    <w:t>PP材质</w:t>
                  </w:r>
                </w:p>
              </w:tc>
            </w:tr>
            <w:tr w14:paraId="66968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ADCB72D">
                  <w:pPr>
                    <w:pStyle w:val="33"/>
                  </w:pPr>
                  <w:r>
                    <w:rPr>
                      <w:rFonts w:hint="eastAsia"/>
                    </w:rPr>
                    <w:t>68</w:t>
                  </w:r>
                </w:p>
              </w:tc>
              <w:tc>
                <w:tcPr>
                  <w:tcW w:w="623" w:type="pct"/>
                  <w:vMerge w:val="continue"/>
                  <w:tcBorders>
                    <w:left w:val="single" w:color="auto" w:sz="4" w:space="0"/>
                  </w:tcBorders>
                  <w:vAlign w:val="center"/>
                </w:tcPr>
                <w:p w14:paraId="2F7D6480"/>
              </w:tc>
              <w:tc>
                <w:tcPr>
                  <w:tcW w:w="1218" w:type="pct"/>
                  <w:tcBorders>
                    <w:left w:val="single" w:color="auto" w:sz="4" w:space="0"/>
                  </w:tcBorders>
                  <w:vAlign w:val="center"/>
                </w:tcPr>
                <w:p w14:paraId="17268FE6">
                  <w:pPr>
                    <w:pStyle w:val="33"/>
                  </w:pPr>
                  <w:r>
                    <w:rPr>
                      <w:rFonts w:hint="eastAsia"/>
                    </w:rPr>
                    <w:t>酸洗槽</w:t>
                  </w:r>
                </w:p>
              </w:tc>
              <w:tc>
                <w:tcPr>
                  <w:tcW w:w="1133" w:type="pct"/>
                  <w:tcBorders>
                    <w:left w:val="single" w:color="auto" w:sz="4" w:space="0"/>
                  </w:tcBorders>
                  <w:vAlign w:val="center"/>
                </w:tcPr>
                <w:p w14:paraId="4FFDF2BA">
                  <w:pPr>
                    <w:pStyle w:val="33"/>
                  </w:pPr>
                  <w:r>
                    <w:rPr>
                      <w:rFonts w:hint="eastAsia"/>
                    </w:rPr>
                    <w:t>0.6×0.6×1.15m</w:t>
                  </w:r>
                </w:p>
              </w:tc>
              <w:tc>
                <w:tcPr>
                  <w:tcW w:w="571" w:type="pct"/>
                  <w:tcBorders>
                    <w:left w:val="single" w:color="auto" w:sz="4" w:space="0"/>
                  </w:tcBorders>
                  <w:vAlign w:val="center"/>
                </w:tcPr>
                <w:p w14:paraId="4D72EA8A">
                  <w:pPr>
                    <w:pStyle w:val="33"/>
                  </w:pPr>
                  <w:r>
                    <w:rPr>
                      <w:rFonts w:hint="eastAsia"/>
                    </w:rPr>
                    <w:t>1个</w:t>
                  </w:r>
                </w:p>
              </w:tc>
              <w:tc>
                <w:tcPr>
                  <w:tcW w:w="1142" w:type="pct"/>
                  <w:tcBorders>
                    <w:left w:val="single" w:color="auto" w:sz="4" w:space="0"/>
                  </w:tcBorders>
                  <w:vAlign w:val="center"/>
                </w:tcPr>
                <w:p w14:paraId="72D57E6C">
                  <w:pPr>
                    <w:pStyle w:val="33"/>
                  </w:pPr>
                  <w:r>
                    <w:rPr>
                      <w:rFonts w:hint="eastAsia"/>
                    </w:rPr>
                    <w:t>PP材质</w:t>
                  </w:r>
                </w:p>
              </w:tc>
            </w:tr>
            <w:tr w14:paraId="39562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5F249D4">
                  <w:pPr>
                    <w:pStyle w:val="33"/>
                  </w:pPr>
                  <w:r>
                    <w:rPr>
                      <w:rFonts w:hint="eastAsia"/>
                    </w:rPr>
                    <w:t>69</w:t>
                  </w:r>
                </w:p>
              </w:tc>
              <w:tc>
                <w:tcPr>
                  <w:tcW w:w="623" w:type="pct"/>
                  <w:vMerge w:val="continue"/>
                  <w:tcBorders>
                    <w:left w:val="single" w:color="auto" w:sz="4" w:space="0"/>
                  </w:tcBorders>
                  <w:vAlign w:val="center"/>
                </w:tcPr>
                <w:p w14:paraId="3779846F"/>
              </w:tc>
              <w:tc>
                <w:tcPr>
                  <w:tcW w:w="1218" w:type="pct"/>
                  <w:tcBorders>
                    <w:left w:val="single" w:color="auto" w:sz="4" w:space="0"/>
                  </w:tcBorders>
                  <w:vAlign w:val="center"/>
                </w:tcPr>
                <w:p w14:paraId="6C2C963F">
                  <w:pPr>
                    <w:pStyle w:val="33"/>
                  </w:pPr>
                  <w:r>
                    <w:rPr>
                      <w:rFonts w:hint="eastAsia"/>
                    </w:rPr>
                    <w:t>酸洗槽</w:t>
                  </w:r>
                </w:p>
              </w:tc>
              <w:tc>
                <w:tcPr>
                  <w:tcW w:w="1133" w:type="pct"/>
                  <w:tcBorders>
                    <w:left w:val="single" w:color="auto" w:sz="4" w:space="0"/>
                  </w:tcBorders>
                  <w:vAlign w:val="center"/>
                </w:tcPr>
                <w:p w14:paraId="61BDB66C">
                  <w:pPr>
                    <w:pStyle w:val="33"/>
                  </w:pPr>
                  <w:r>
                    <w:rPr>
                      <w:rFonts w:hint="eastAsia"/>
                    </w:rPr>
                    <w:t>0.6×0.6×1.15m</w:t>
                  </w:r>
                </w:p>
              </w:tc>
              <w:tc>
                <w:tcPr>
                  <w:tcW w:w="571" w:type="pct"/>
                  <w:tcBorders>
                    <w:left w:val="single" w:color="auto" w:sz="4" w:space="0"/>
                  </w:tcBorders>
                  <w:vAlign w:val="center"/>
                </w:tcPr>
                <w:p w14:paraId="3F9647FF">
                  <w:pPr>
                    <w:pStyle w:val="33"/>
                  </w:pPr>
                  <w:r>
                    <w:rPr>
                      <w:rFonts w:hint="eastAsia"/>
                    </w:rPr>
                    <w:t>1个</w:t>
                  </w:r>
                </w:p>
              </w:tc>
              <w:tc>
                <w:tcPr>
                  <w:tcW w:w="1142" w:type="pct"/>
                  <w:tcBorders>
                    <w:left w:val="single" w:color="auto" w:sz="4" w:space="0"/>
                  </w:tcBorders>
                  <w:vAlign w:val="center"/>
                </w:tcPr>
                <w:p w14:paraId="7FC99854">
                  <w:pPr>
                    <w:pStyle w:val="33"/>
                  </w:pPr>
                  <w:r>
                    <w:rPr>
                      <w:rFonts w:hint="eastAsia"/>
                    </w:rPr>
                    <w:t>PP材质</w:t>
                  </w:r>
                </w:p>
              </w:tc>
            </w:tr>
            <w:tr w14:paraId="5C0B9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2B4A93C">
                  <w:pPr>
                    <w:pStyle w:val="33"/>
                  </w:pPr>
                  <w:r>
                    <w:rPr>
                      <w:rFonts w:hint="eastAsia"/>
                    </w:rPr>
                    <w:t>70</w:t>
                  </w:r>
                </w:p>
              </w:tc>
              <w:tc>
                <w:tcPr>
                  <w:tcW w:w="623" w:type="pct"/>
                  <w:vMerge w:val="continue"/>
                  <w:tcBorders>
                    <w:left w:val="single" w:color="auto" w:sz="4" w:space="0"/>
                  </w:tcBorders>
                  <w:vAlign w:val="center"/>
                </w:tcPr>
                <w:p w14:paraId="64992F6D"/>
              </w:tc>
              <w:tc>
                <w:tcPr>
                  <w:tcW w:w="1218" w:type="pct"/>
                  <w:tcBorders>
                    <w:left w:val="single" w:color="auto" w:sz="4" w:space="0"/>
                  </w:tcBorders>
                  <w:vAlign w:val="center"/>
                </w:tcPr>
                <w:p w14:paraId="1743F51E">
                  <w:pPr>
                    <w:pStyle w:val="33"/>
                  </w:pPr>
                  <w:r>
                    <w:rPr>
                      <w:rFonts w:hint="eastAsia"/>
                    </w:rPr>
                    <w:t>冷水</w:t>
                  </w:r>
                  <w:r>
                    <w:t>洗</w:t>
                  </w:r>
                  <w:r>
                    <w:rPr>
                      <w:rFonts w:hint="eastAsia"/>
                    </w:rPr>
                    <w:t>槽</w:t>
                  </w:r>
                </w:p>
              </w:tc>
              <w:tc>
                <w:tcPr>
                  <w:tcW w:w="1133" w:type="pct"/>
                  <w:tcBorders>
                    <w:left w:val="single" w:color="auto" w:sz="4" w:space="0"/>
                  </w:tcBorders>
                  <w:vAlign w:val="center"/>
                </w:tcPr>
                <w:p w14:paraId="218A28BA">
                  <w:pPr>
                    <w:pStyle w:val="33"/>
                  </w:pPr>
                  <w:r>
                    <w:rPr>
                      <w:rFonts w:hint="eastAsia"/>
                    </w:rPr>
                    <w:t>0.6×0.6×1.15m</w:t>
                  </w:r>
                </w:p>
              </w:tc>
              <w:tc>
                <w:tcPr>
                  <w:tcW w:w="571" w:type="pct"/>
                  <w:tcBorders>
                    <w:left w:val="single" w:color="auto" w:sz="4" w:space="0"/>
                  </w:tcBorders>
                  <w:vAlign w:val="center"/>
                </w:tcPr>
                <w:p w14:paraId="2E5FEF7E">
                  <w:pPr>
                    <w:pStyle w:val="33"/>
                  </w:pPr>
                  <w:r>
                    <w:rPr>
                      <w:rFonts w:hint="eastAsia"/>
                    </w:rPr>
                    <w:t>1个</w:t>
                  </w:r>
                </w:p>
              </w:tc>
              <w:tc>
                <w:tcPr>
                  <w:tcW w:w="1142" w:type="pct"/>
                  <w:tcBorders>
                    <w:left w:val="single" w:color="auto" w:sz="4" w:space="0"/>
                  </w:tcBorders>
                  <w:vAlign w:val="center"/>
                </w:tcPr>
                <w:p w14:paraId="4461BF33">
                  <w:pPr>
                    <w:pStyle w:val="33"/>
                  </w:pPr>
                  <w:r>
                    <w:rPr>
                      <w:rFonts w:hint="eastAsia"/>
                    </w:rPr>
                    <w:t>PP材质</w:t>
                  </w:r>
                </w:p>
              </w:tc>
            </w:tr>
            <w:tr w14:paraId="0BCF6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C4F85CF">
                  <w:pPr>
                    <w:pStyle w:val="33"/>
                  </w:pPr>
                  <w:r>
                    <w:rPr>
                      <w:rFonts w:hint="eastAsia"/>
                    </w:rPr>
                    <w:t>71</w:t>
                  </w:r>
                </w:p>
              </w:tc>
              <w:tc>
                <w:tcPr>
                  <w:tcW w:w="623" w:type="pct"/>
                  <w:vMerge w:val="continue"/>
                  <w:tcBorders>
                    <w:left w:val="single" w:color="auto" w:sz="4" w:space="0"/>
                  </w:tcBorders>
                  <w:vAlign w:val="center"/>
                </w:tcPr>
                <w:p w14:paraId="4CEAF9BB"/>
              </w:tc>
              <w:tc>
                <w:tcPr>
                  <w:tcW w:w="1218" w:type="pct"/>
                  <w:tcBorders>
                    <w:left w:val="single" w:color="auto" w:sz="4" w:space="0"/>
                  </w:tcBorders>
                  <w:vAlign w:val="center"/>
                </w:tcPr>
                <w:p w14:paraId="1F6EAB15">
                  <w:pPr>
                    <w:pStyle w:val="33"/>
                  </w:pPr>
                  <w:r>
                    <w:rPr>
                      <w:rFonts w:hint="eastAsia"/>
                    </w:rPr>
                    <w:t>冷水</w:t>
                  </w:r>
                  <w:r>
                    <w:t>洗</w:t>
                  </w:r>
                  <w:r>
                    <w:rPr>
                      <w:rFonts w:hint="eastAsia"/>
                    </w:rPr>
                    <w:t>槽</w:t>
                  </w:r>
                </w:p>
              </w:tc>
              <w:tc>
                <w:tcPr>
                  <w:tcW w:w="1133" w:type="pct"/>
                  <w:tcBorders>
                    <w:left w:val="single" w:color="auto" w:sz="4" w:space="0"/>
                  </w:tcBorders>
                  <w:vAlign w:val="center"/>
                </w:tcPr>
                <w:p w14:paraId="0C21384B">
                  <w:pPr>
                    <w:pStyle w:val="33"/>
                  </w:pPr>
                  <w:r>
                    <w:rPr>
                      <w:rFonts w:hint="eastAsia"/>
                    </w:rPr>
                    <w:t>0.6×0.6×1.15m</w:t>
                  </w:r>
                </w:p>
              </w:tc>
              <w:tc>
                <w:tcPr>
                  <w:tcW w:w="571" w:type="pct"/>
                  <w:tcBorders>
                    <w:left w:val="single" w:color="auto" w:sz="4" w:space="0"/>
                  </w:tcBorders>
                  <w:vAlign w:val="center"/>
                </w:tcPr>
                <w:p w14:paraId="05C1C963">
                  <w:pPr>
                    <w:pStyle w:val="33"/>
                  </w:pPr>
                  <w:r>
                    <w:rPr>
                      <w:rFonts w:hint="eastAsia"/>
                    </w:rPr>
                    <w:t>1个</w:t>
                  </w:r>
                </w:p>
              </w:tc>
              <w:tc>
                <w:tcPr>
                  <w:tcW w:w="1142" w:type="pct"/>
                  <w:tcBorders>
                    <w:left w:val="single" w:color="auto" w:sz="4" w:space="0"/>
                  </w:tcBorders>
                  <w:vAlign w:val="center"/>
                </w:tcPr>
                <w:p w14:paraId="1BA967C2">
                  <w:pPr>
                    <w:pStyle w:val="33"/>
                  </w:pPr>
                  <w:r>
                    <w:rPr>
                      <w:rFonts w:hint="eastAsia"/>
                    </w:rPr>
                    <w:t>PP材质</w:t>
                  </w:r>
                </w:p>
              </w:tc>
            </w:tr>
            <w:tr w14:paraId="2206B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379FEDC">
                  <w:pPr>
                    <w:pStyle w:val="33"/>
                  </w:pPr>
                  <w:r>
                    <w:rPr>
                      <w:rFonts w:hint="eastAsia"/>
                    </w:rPr>
                    <w:t>72</w:t>
                  </w:r>
                </w:p>
              </w:tc>
              <w:tc>
                <w:tcPr>
                  <w:tcW w:w="623" w:type="pct"/>
                  <w:vMerge w:val="continue"/>
                  <w:tcBorders>
                    <w:left w:val="single" w:color="auto" w:sz="4" w:space="0"/>
                  </w:tcBorders>
                  <w:vAlign w:val="center"/>
                </w:tcPr>
                <w:p w14:paraId="055DC463"/>
              </w:tc>
              <w:tc>
                <w:tcPr>
                  <w:tcW w:w="1218" w:type="pct"/>
                  <w:tcBorders>
                    <w:left w:val="single" w:color="auto" w:sz="4" w:space="0"/>
                  </w:tcBorders>
                  <w:vAlign w:val="center"/>
                </w:tcPr>
                <w:p w14:paraId="2D017B68">
                  <w:pPr>
                    <w:pStyle w:val="33"/>
                  </w:pPr>
                  <w:r>
                    <w:rPr>
                      <w:rFonts w:hint="eastAsia"/>
                    </w:rPr>
                    <w:t>酸洗槽</w:t>
                  </w:r>
                </w:p>
              </w:tc>
              <w:tc>
                <w:tcPr>
                  <w:tcW w:w="1133" w:type="pct"/>
                  <w:tcBorders>
                    <w:left w:val="single" w:color="auto" w:sz="4" w:space="0"/>
                  </w:tcBorders>
                  <w:vAlign w:val="center"/>
                </w:tcPr>
                <w:p w14:paraId="6F5707F4">
                  <w:pPr>
                    <w:pStyle w:val="33"/>
                  </w:pPr>
                  <w:r>
                    <w:rPr>
                      <w:rFonts w:hint="eastAsia"/>
                    </w:rPr>
                    <w:t>2.0×0.9×1.2m</w:t>
                  </w:r>
                </w:p>
              </w:tc>
              <w:tc>
                <w:tcPr>
                  <w:tcW w:w="571" w:type="pct"/>
                  <w:tcBorders>
                    <w:left w:val="single" w:color="auto" w:sz="4" w:space="0"/>
                  </w:tcBorders>
                  <w:vAlign w:val="center"/>
                </w:tcPr>
                <w:p w14:paraId="2B7B3614">
                  <w:pPr>
                    <w:pStyle w:val="33"/>
                  </w:pPr>
                  <w:r>
                    <w:rPr>
                      <w:rFonts w:hint="eastAsia"/>
                    </w:rPr>
                    <w:t>1个</w:t>
                  </w:r>
                </w:p>
              </w:tc>
              <w:tc>
                <w:tcPr>
                  <w:tcW w:w="1142" w:type="pct"/>
                  <w:tcBorders>
                    <w:left w:val="single" w:color="auto" w:sz="4" w:space="0"/>
                  </w:tcBorders>
                  <w:vAlign w:val="center"/>
                </w:tcPr>
                <w:p w14:paraId="5E083803">
                  <w:pPr>
                    <w:pStyle w:val="33"/>
                  </w:pPr>
                  <w:r>
                    <w:rPr>
                      <w:rFonts w:hint="eastAsia"/>
                    </w:rPr>
                    <w:t>PP材质</w:t>
                  </w:r>
                </w:p>
              </w:tc>
            </w:tr>
            <w:tr w14:paraId="2574A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679A9D1">
                  <w:pPr>
                    <w:pStyle w:val="33"/>
                  </w:pPr>
                  <w:r>
                    <w:rPr>
                      <w:rFonts w:hint="eastAsia"/>
                    </w:rPr>
                    <w:t>73</w:t>
                  </w:r>
                </w:p>
              </w:tc>
              <w:tc>
                <w:tcPr>
                  <w:tcW w:w="623" w:type="pct"/>
                  <w:vMerge w:val="continue"/>
                  <w:tcBorders>
                    <w:left w:val="single" w:color="auto" w:sz="4" w:space="0"/>
                  </w:tcBorders>
                  <w:vAlign w:val="center"/>
                </w:tcPr>
                <w:p w14:paraId="078E62F8"/>
              </w:tc>
              <w:tc>
                <w:tcPr>
                  <w:tcW w:w="1218" w:type="pct"/>
                  <w:tcBorders>
                    <w:left w:val="single" w:color="auto" w:sz="4" w:space="0"/>
                  </w:tcBorders>
                  <w:vAlign w:val="center"/>
                </w:tcPr>
                <w:p w14:paraId="08D0DECE">
                  <w:pPr>
                    <w:pStyle w:val="33"/>
                  </w:pPr>
                  <w:r>
                    <w:rPr>
                      <w:rFonts w:hint="eastAsia"/>
                    </w:rPr>
                    <w:t>冷水</w:t>
                  </w:r>
                  <w:r>
                    <w:t>洗</w:t>
                  </w:r>
                  <w:r>
                    <w:rPr>
                      <w:rFonts w:hint="eastAsia"/>
                    </w:rPr>
                    <w:t>槽</w:t>
                  </w:r>
                </w:p>
              </w:tc>
              <w:tc>
                <w:tcPr>
                  <w:tcW w:w="1133" w:type="pct"/>
                  <w:tcBorders>
                    <w:left w:val="single" w:color="auto" w:sz="4" w:space="0"/>
                  </w:tcBorders>
                  <w:vAlign w:val="center"/>
                </w:tcPr>
                <w:p w14:paraId="46CE66FF">
                  <w:pPr>
                    <w:pStyle w:val="33"/>
                  </w:pPr>
                  <w:r>
                    <w:rPr>
                      <w:rFonts w:hint="eastAsia"/>
                    </w:rPr>
                    <w:t>2.0×0.9×1.2m</w:t>
                  </w:r>
                </w:p>
              </w:tc>
              <w:tc>
                <w:tcPr>
                  <w:tcW w:w="571" w:type="pct"/>
                  <w:tcBorders>
                    <w:left w:val="single" w:color="auto" w:sz="4" w:space="0"/>
                  </w:tcBorders>
                  <w:vAlign w:val="center"/>
                </w:tcPr>
                <w:p w14:paraId="03E1D7EF">
                  <w:pPr>
                    <w:pStyle w:val="33"/>
                  </w:pPr>
                  <w:r>
                    <w:rPr>
                      <w:rFonts w:hint="eastAsia"/>
                    </w:rPr>
                    <w:t>1个</w:t>
                  </w:r>
                </w:p>
              </w:tc>
              <w:tc>
                <w:tcPr>
                  <w:tcW w:w="1142" w:type="pct"/>
                  <w:tcBorders>
                    <w:left w:val="single" w:color="auto" w:sz="4" w:space="0"/>
                  </w:tcBorders>
                  <w:vAlign w:val="center"/>
                </w:tcPr>
                <w:p w14:paraId="0B7EB0F4">
                  <w:pPr>
                    <w:pStyle w:val="33"/>
                  </w:pPr>
                  <w:r>
                    <w:rPr>
                      <w:rFonts w:hint="eastAsia"/>
                    </w:rPr>
                    <w:t>PP材质</w:t>
                  </w:r>
                </w:p>
              </w:tc>
            </w:tr>
            <w:tr w14:paraId="4118B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8EC86BA">
                  <w:pPr>
                    <w:pStyle w:val="33"/>
                  </w:pPr>
                  <w:r>
                    <w:rPr>
                      <w:rFonts w:hint="eastAsia"/>
                    </w:rPr>
                    <w:t>74</w:t>
                  </w:r>
                </w:p>
              </w:tc>
              <w:tc>
                <w:tcPr>
                  <w:tcW w:w="623" w:type="pct"/>
                  <w:vMerge w:val="restart"/>
                  <w:tcBorders>
                    <w:left w:val="single" w:color="auto" w:sz="4" w:space="0"/>
                  </w:tcBorders>
                  <w:vAlign w:val="center"/>
                </w:tcPr>
                <w:p w14:paraId="0C38F780">
                  <w:pPr>
                    <w:pStyle w:val="33"/>
                  </w:pPr>
                  <w:r>
                    <w:t>2#</w:t>
                  </w:r>
                  <w:r>
                    <w:rPr>
                      <w:rFonts w:hint="eastAsia"/>
                    </w:rPr>
                    <w:t>酸洗生产线</w:t>
                  </w:r>
                </w:p>
              </w:tc>
              <w:tc>
                <w:tcPr>
                  <w:tcW w:w="1218" w:type="pct"/>
                  <w:tcBorders>
                    <w:left w:val="single" w:color="auto" w:sz="4" w:space="0"/>
                  </w:tcBorders>
                  <w:vAlign w:val="center"/>
                </w:tcPr>
                <w:p w14:paraId="06E5DA77">
                  <w:pPr>
                    <w:pStyle w:val="33"/>
                  </w:pPr>
                  <w:r>
                    <w:rPr>
                      <w:rFonts w:hint="eastAsia"/>
                    </w:rPr>
                    <w:t>酸洗槽</w:t>
                  </w:r>
                </w:p>
              </w:tc>
              <w:tc>
                <w:tcPr>
                  <w:tcW w:w="1133" w:type="pct"/>
                  <w:tcBorders>
                    <w:left w:val="single" w:color="auto" w:sz="4" w:space="0"/>
                  </w:tcBorders>
                  <w:vAlign w:val="center"/>
                </w:tcPr>
                <w:p w14:paraId="196F2BA2">
                  <w:pPr>
                    <w:pStyle w:val="33"/>
                  </w:pPr>
                  <w:r>
                    <w:rPr>
                      <w:rFonts w:hint="eastAsia"/>
                    </w:rPr>
                    <w:t>6.0×1.0×1.2m</w:t>
                  </w:r>
                </w:p>
              </w:tc>
              <w:tc>
                <w:tcPr>
                  <w:tcW w:w="571" w:type="pct"/>
                  <w:tcBorders>
                    <w:left w:val="single" w:color="auto" w:sz="4" w:space="0"/>
                  </w:tcBorders>
                  <w:vAlign w:val="center"/>
                </w:tcPr>
                <w:p w14:paraId="18D93360">
                  <w:pPr>
                    <w:pStyle w:val="33"/>
                  </w:pPr>
                  <w:r>
                    <w:rPr>
                      <w:rFonts w:hint="eastAsia"/>
                    </w:rPr>
                    <w:t>1个</w:t>
                  </w:r>
                </w:p>
              </w:tc>
              <w:tc>
                <w:tcPr>
                  <w:tcW w:w="1142" w:type="pct"/>
                  <w:tcBorders>
                    <w:left w:val="single" w:color="auto" w:sz="4" w:space="0"/>
                  </w:tcBorders>
                  <w:vAlign w:val="center"/>
                </w:tcPr>
                <w:p w14:paraId="1AF67E84">
                  <w:pPr>
                    <w:pStyle w:val="33"/>
                  </w:pPr>
                  <w:r>
                    <w:rPr>
                      <w:rFonts w:hint="eastAsia"/>
                    </w:rPr>
                    <w:t>PP材质</w:t>
                  </w:r>
                </w:p>
              </w:tc>
            </w:tr>
            <w:tr w14:paraId="38129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2FCC356">
                  <w:pPr>
                    <w:pStyle w:val="33"/>
                  </w:pPr>
                  <w:r>
                    <w:rPr>
                      <w:rFonts w:hint="eastAsia"/>
                    </w:rPr>
                    <w:t>75</w:t>
                  </w:r>
                </w:p>
              </w:tc>
              <w:tc>
                <w:tcPr>
                  <w:tcW w:w="623" w:type="pct"/>
                  <w:vMerge w:val="continue"/>
                  <w:tcBorders>
                    <w:left w:val="single" w:color="auto" w:sz="4" w:space="0"/>
                  </w:tcBorders>
                  <w:vAlign w:val="center"/>
                </w:tcPr>
                <w:p w14:paraId="76938F13"/>
              </w:tc>
              <w:tc>
                <w:tcPr>
                  <w:tcW w:w="1218" w:type="pct"/>
                  <w:tcBorders>
                    <w:left w:val="single" w:color="auto" w:sz="4" w:space="0"/>
                  </w:tcBorders>
                  <w:vAlign w:val="center"/>
                </w:tcPr>
                <w:p w14:paraId="0B0B7519">
                  <w:pPr>
                    <w:pStyle w:val="33"/>
                  </w:pPr>
                  <w:r>
                    <w:rPr>
                      <w:rFonts w:hint="eastAsia"/>
                    </w:rPr>
                    <w:t>冷水</w:t>
                  </w:r>
                  <w:r>
                    <w:t>洗</w:t>
                  </w:r>
                  <w:r>
                    <w:rPr>
                      <w:rFonts w:hint="eastAsia"/>
                    </w:rPr>
                    <w:t>槽</w:t>
                  </w:r>
                </w:p>
              </w:tc>
              <w:tc>
                <w:tcPr>
                  <w:tcW w:w="1133" w:type="pct"/>
                  <w:tcBorders>
                    <w:left w:val="single" w:color="auto" w:sz="4" w:space="0"/>
                  </w:tcBorders>
                  <w:vAlign w:val="center"/>
                </w:tcPr>
                <w:p w14:paraId="344CD597">
                  <w:pPr>
                    <w:pStyle w:val="33"/>
                  </w:pPr>
                  <w:r>
                    <w:rPr>
                      <w:rFonts w:hint="eastAsia"/>
                    </w:rPr>
                    <w:t>6.0×1.0×1.2m</w:t>
                  </w:r>
                </w:p>
              </w:tc>
              <w:tc>
                <w:tcPr>
                  <w:tcW w:w="571" w:type="pct"/>
                  <w:tcBorders>
                    <w:left w:val="single" w:color="auto" w:sz="4" w:space="0"/>
                  </w:tcBorders>
                  <w:vAlign w:val="center"/>
                </w:tcPr>
                <w:p w14:paraId="467A62FA">
                  <w:pPr>
                    <w:pStyle w:val="33"/>
                  </w:pPr>
                  <w:r>
                    <w:t>1</w:t>
                  </w:r>
                  <w:r>
                    <w:rPr>
                      <w:rFonts w:hint="eastAsia"/>
                    </w:rPr>
                    <w:t>个</w:t>
                  </w:r>
                </w:p>
              </w:tc>
              <w:tc>
                <w:tcPr>
                  <w:tcW w:w="1142" w:type="pct"/>
                  <w:tcBorders>
                    <w:left w:val="single" w:color="auto" w:sz="4" w:space="0"/>
                  </w:tcBorders>
                  <w:vAlign w:val="center"/>
                </w:tcPr>
                <w:p w14:paraId="04DAEE48">
                  <w:pPr>
                    <w:pStyle w:val="33"/>
                  </w:pPr>
                  <w:r>
                    <w:rPr>
                      <w:rFonts w:hint="eastAsia"/>
                    </w:rPr>
                    <w:t>PP材质</w:t>
                  </w:r>
                </w:p>
              </w:tc>
            </w:tr>
            <w:tr w14:paraId="00067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B8F822D">
                  <w:pPr>
                    <w:pStyle w:val="33"/>
                  </w:pPr>
                  <w:r>
                    <w:rPr>
                      <w:rFonts w:hint="eastAsia"/>
                    </w:rPr>
                    <w:t>76</w:t>
                  </w:r>
                </w:p>
              </w:tc>
              <w:tc>
                <w:tcPr>
                  <w:tcW w:w="623" w:type="pct"/>
                  <w:vMerge w:val="continue"/>
                  <w:tcBorders>
                    <w:left w:val="single" w:color="auto" w:sz="4" w:space="0"/>
                  </w:tcBorders>
                  <w:vAlign w:val="center"/>
                </w:tcPr>
                <w:p w14:paraId="06F49FC1"/>
              </w:tc>
              <w:tc>
                <w:tcPr>
                  <w:tcW w:w="1218" w:type="pct"/>
                  <w:tcBorders>
                    <w:left w:val="single" w:color="auto" w:sz="4" w:space="0"/>
                  </w:tcBorders>
                  <w:vAlign w:val="center"/>
                </w:tcPr>
                <w:p w14:paraId="388D0634">
                  <w:pPr>
                    <w:pStyle w:val="33"/>
                  </w:pPr>
                  <w:r>
                    <w:rPr>
                      <w:rFonts w:hint="eastAsia"/>
                    </w:rPr>
                    <w:t>冷水</w:t>
                  </w:r>
                  <w:r>
                    <w:t>洗</w:t>
                  </w:r>
                  <w:r>
                    <w:rPr>
                      <w:rFonts w:hint="eastAsia"/>
                    </w:rPr>
                    <w:t>槽</w:t>
                  </w:r>
                </w:p>
              </w:tc>
              <w:tc>
                <w:tcPr>
                  <w:tcW w:w="1133" w:type="pct"/>
                  <w:tcBorders>
                    <w:left w:val="single" w:color="auto" w:sz="4" w:space="0"/>
                  </w:tcBorders>
                  <w:vAlign w:val="center"/>
                </w:tcPr>
                <w:p w14:paraId="55DD556A">
                  <w:pPr>
                    <w:pStyle w:val="33"/>
                  </w:pPr>
                  <w:r>
                    <w:rPr>
                      <w:rFonts w:hint="eastAsia"/>
                    </w:rPr>
                    <w:t>6.0×1.0×1.2m</w:t>
                  </w:r>
                </w:p>
              </w:tc>
              <w:tc>
                <w:tcPr>
                  <w:tcW w:w="571" w:type="pct"/>
                  <w:tcBorders>
                    <w:left w:val="single" w:color="auto" w:sz="4" w:space="0"/>
                  </w:tcBorders>
                  <w:vAlign w:val="center"/>
                </w:tcPr>
                <w:p w14:paraId="0152CE0D">
                  <w:pPr>
                    <w:pStyle w:val="33"/>
                  </w:pPr>
                  <w:r>
                    <w:rPr>
                      <w:rFonts w:hint="eastAsia"/>
                    </w:rPr>
                    <w:t>1个</w:t>
                  </w:r>
                </w:p>
              </w:tc>
              <w:tc>
                <w:tcPr>
                  <w:tcW w:w="1142" w:type="pct"/>
                  <w:tcBorders>
                    <w:left w:val="single" w:color="auto" w:sz="4" w:space="0"/>
                  </w:tcBorders>
                  <w:vAlign w:val="center"/>
                </w:tcPr>
                <w:p w14:paraId="34EEE60F">
                  <w:pPr>
                    <w:pStyle w:val="33"/>
                  </w:pPr>
                  <w:r>
                    <w:rPr>
                      <w:rFonts w:hint="eastAsia"/>
                    </w:rPr>
                    <w:t>PP材质</w:t>
                  </w:r>
                </w:p>
              </w:tc>
            </w:tr>
            <w:tr w14:paraId="54FD9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505A3CF1">
                  <w:pPr>
                    <w:pStyle w:val="33"/>
                  </w:pPr>
                  <w:r>
                    <w:rPr>
                      <w:rFonts w:hint="eastAsia"/>
                    </w:rPr>
                    <w:t>77</w:t>
                  </w:r>
                </w:p>
              </w:tc>
              <w:tc>
                <w:tcPr>
                  <w:tcW w:w="623" w:type="pct"/>
                  <w:vMerge w:val="continue"/>
                  <w:tcBorders>
                    <w:left w:val="single" w:color="auto" w:sz="4" w:space="0"/>
                  </w:tcBorders>
                  <w:vAlign w:val="center"/>
                </w:tcPr>
                <w:p w14:paraId="0CF257DA"/>
              </w:tc>
              <w:tc>
                <w:tcPr>
                  <w:tcW w:w="1218" w:type="pct"/>
                  <w:tcBorders>
                    <w:left w:val="single" w:color="auto" w:sz="4" w:space="0"/>
                  </w:tcBorders>
                  <w:vAlign w:val="center"/>
                </w:tcPr>
                <w:p w14:paraId="18864426">
                  <w:pPr>
                    <w:pStyle w:val="33"/>
                  </w:pPr>
                  <w:r>
                    <w:rPr>
                      <w:rFonts w:hint="eastAsia"/>
                    </w:rPr>
                    <w:t>碱水槽</w:t>
                  </w:r>
                </w:p>
              </w:tc>
              <w:tc>
                <w:tcPr>
                  <w:tcW w:w="1133" w:type="pct"/>
                  <w:tcBorders>
                    <w:left w:val="single" w:color="auto" w:sz="4" w:space="0"/>
                  </w:tcBorders>
                  <w:vAlign w:val="center"/>
                </w:tcPr>
                <w:p w14:paraId="59DE556D">
                  <w:pPr>
                    <w:pStyle w:val="33"/>
                  </w:pPr>
                  <w:r>
                    <w:rPr>
                      <w:rFonts w:hint="eastAsia"/>
                    </w:rPr>
                    <w:t>6.0×1.0×1.2m</w:t>
                  </w:r>
                </w:p>
              </w:tc>
              <w:tc>
                <w:tcPr>
                  <w:tcW w:w="571" w:type="pct"/>
                  <w:tcBorders>
                    <w:left w:val="single" w:color="auto" w:sz="4" w:space="0"/>
                  </w:tcBorders>
                  <w:vAlign w:val="center"/>
                </w:tcPr>
                <w:p w14:paraId="1F9B23C9">
                  <w:pPr>
                    <w:pStyle w:val="33"/>
                  </w:pPr>
                  <w:r>
                    <w:t>1</w:t>
                  </w:r>
                  <w:r>
                    <w:rPr>
                      <w:rFonts w:hint="eastAsia"/>
                    </w:rPr>
                    <w:t>个</w:t>
                  </w:r>
                </w:p>
              </w:tc>
              <w:tc>
                <w:tcPr>
                  <w:tcW w:w="1142" w:type="pct"/>
                  <w:tcBorders>
                    <w:left w:val="single" w:color="auto" w:sz="4" w:space="0"/>
                  </w:tcBorders>
                  <w:vAlign w:val="center"/>
                </w:tcPr>
                <w:p w14:paraId="2A40E76F">
                  <w:pPr>
                    <w:pStyle w:val="33"/>
                  </w:pPr>
                  <w:r>
                    <w:rPr>
                      <w:rFonts w:hint="eastAsia"/>
                    </w:rPr>
                    <w:t>PP材质</w:t>
                  </w:r>
                </w:p>
              </w:tc>
            </w:tr>
            <w:tr w14:paraId="590B3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53F82B1">
                  <w:pPr>
                    <w:pStyle w:val="33"/>
                  </w:pPr>
                  <w:r>
                    <w:rPr>
                      <w:rFonts w:hint="eastAsia"/>
                    </w:rPr>
                    <w:t>78</w:t>
                  </w:r>
                </w:p>
              </w:tc>
              <w:tc>
                <w:tcPr>
                  <w:tcW w:w="623" w:type="pct"/>
                  <w:vMerge w:val="continue"/>
                  <w:tcBorders>
                    <w:left w:val="single" w:color="auto" w:sz="4" w:space="0"/>
                  </w:tcBorders>
                  <w:vAlign w:val="center"/>
                </w:tcPr>
                <w:p w14:paraId="7D6CD427"/>
              </w:tc>
              <w:tc>
                <w:tcPr>
                  <w:tcW w:w="1218" w:type="pct"/>
                  <w:tcBorders>
                    <w:left w:val="single" w:color="auto" w:sz="4" w:space="0"/>
                  </w:tcBorders>
                  <w:vAlign w:val="center"/>
                </w:tcPr>
                <w:p w14:paraId="14C80BD0">
                  <w:pPr>
                    <w:pStyle w:val="33"/>
                  </w:pPr>
                  <w:r>
                    <w:rPr>
                      <w:rFonts w:hint="eastAsia"/>
                    </w:rPr>
                    <w:t>冷水</w:t>
                  </w:r>
                  <w:r>
                    <w:t>洗</w:t>
                  </w:r>
                  <w:r>
                    <w:rPr>
                      <w:rFonts w:hint="eastAsia"/>
                    </w:rPr>
                    <w:t>槽</w:t>
                  </w:r>
                </w:p>
              </w:tc>
              <w:tc>
                <w:tcPr>
                  <w:tcW w:w="1133" w:type="pct"/>
                  <w:tcBorders>
                    <w:left w:val="single" w:color="auto" w:sz="4" w:space="0"/>
                  </w:tcBorders>
                  <w:vAlign w:val="center"/>
                </w:tcPr>
                <w:p w14:paraId="12B48EC6">
                  <w:pPr>
                    <w:pStyle w:val="33"/>
                  </w:pPr>
                  <w:r>
                    <w:rPr>
                      <w:rFonts w:hint="eastAsia"/>
                    </w:rPr>
                    <w:t>6.0×1.0×1.2m</w:t>
                  </w:r>
                </w:p>
              </w:tc>
              <w:tc>
                <w:tcPr>
                  <w:tcW w:w="571" w:type="pct"/>
                  <w:tcBorders>
                    <w:left w:val="single" w:color="auto" w:sz="4" w:space="0"/>
                  </w:tcBorders>
                  <w:vAlign w:val="center"/>
                </w:tcPr>
                <w:p w14:paraId="6F853557">
                  <w:pPr>
                    <w:pStyle w:val="33"/>
                  </w:pPr>
                  <w:r>
                    <w:t>1</w:t>
                  </w:r>
                  <w:r>
                    <w:rPr>
                      <w:rFonts w:hint="eastAsia"/>
                    </w:rPr>
                    <w:t>个</w:t>
                  </w:r>
                </w:p>
              </w:tc>
              <w:tc>
                <w:tcPr>
                  <w:tcW w:w="1142" w:type="pct"/>
                  <w:tcBorders>
                    <w:left w:val="single" w:color="auto" w:sz="4" w:space="0"/>
                  </w:tcBorders>
                  <w:vAlign w:val="center"/>
                </w:tcPr>
                <w:p w14:paraId="230FDF6D">
                  <w:pPr>
                    <w:pStyle w:val="33"/>
                  </w:pPr>
                  <w:r>
                    <w:rPr>
                      <w:rFonts w:hint="eastAsia"/>
                    </w:rPr>
                    <w:t>PP材质</w:t>
                  </w:r>
                </w:p>
              </w:tc>
            </w:tr>
            <w:tr w14:paraId="0BD8F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FC119DE">
                  <w:pPr>
                    <w:pStyle w:val="33"/>
                  </w:pPr>
                  <w:r>
                    <w:rPr>
                      <w:rFonts w:hint="eastAsia"/>
                    </w:rPr>
                    <w:t>79</w:t>
                  </w:r>
                </w:p>
              </w:tc>
              <w:tc>
                <w:tcPr>
                  <w:tcW w:w="623" w:type="pct"/>
                  <w:vMerge w:val="continue"/>
                  <w:tcBorders>
                    <w:left w:val="single" w:color="auto" w:sz="4" w:space="0"/>
                  </w:tcBorders>
                  <w:vAlign w:val="center"/>
                </w:tcPr>
                <w:p w14:paraId="7C49185F"/>
              </w:tc>
              <w:tc>
                <w:tcPr>
                  <w:tcW w:w="1218" w:type="pct"/>
                  <w:tcBorders>
                    <w:left w:val="single" w:color="auto" w:sz="4" w:space="0"/>
                  </w:tcBorders>
                  <w:vAlign w:val="center"/>
                </w:tcPr>
                <w:p w14:paraId="33B767D0">
                  <w:pPr>
                    <w:pStyle w:val="33"/>
                  </w:pPr>
                  <w:r>
                    <w:rPr>
                      <w:rFonts w:hint="eastAsia"/>
                    </w:rPr>
                    <w:t>冷水</w:t>
                  </w:r>
                  <w:r>
                    <w:t>洗</w:t>
                  </w:r>
                  <w:r>
                    <w:rPr>
                      <w:rFonts w:hint="eastAsia"/>
                    </w:rPr>
                    <w:t>槽</w:t>
                  </w:r>
                </w:p>
              </w:tc>
              <w:tc>
                <w:tcPr>
                  <w:tcW w:w="1133" w:type="pct"/>
                  <w:tcBorders>
                    <w:left w:val="single" w:color="auto" w:sz="4" w:space="0"/>
                  </w:tcBorders>
                  <w:vAlign w:val="center"/>
                </w:tcPr>
                <w:p w14:paraId="6BD662AC">
                  <w:pPr>
                    <w:pStyle w:val="33"/>
                  </w:pPr>
                  <w:r>
                    <w:rPr>
                      <w:rFonts w:hint="eastAsia"/>
                    </w:rPr>
                    <w:t>6.0×1.0×1.2m</w:t>
                  </w:r>
                </w:p>
              </w:tc>
              <w:tc>
                <w:tcPr>
                  <w:tcW w:w="571" w:type="pct"/>
                  <w:tcBorders>
                    <w:left w:val="single" w:color="auto" w:sz="4" w:space="0"/>
                  </w:tcBorders>
                  <w:vAlign w:val="center"/>
                </w:tcPr>
                <w:p w14:paraId="7F208F71">
                  <w:pPr>
                    <w:pStyle w:val="33"/>
                  </w:pPr>
                  <w:r>
                    <w:t>1</w:t>
                  </w:r>
                  <w:r>
                    <w:rPr>
                      <w:rFonts w:hint="eastAsia"/>
                    </w:rPr>
                    <w:t>个</w:t>
                  </w:r>
                </w:p>
              </w:tc>
              <w:tc>
                <w:tcPr>
                  <w:tcW w:w="1142" w:type="pct"/>
                  <w:tcBorders>
                    <w:left w:val="single" w:color="auto" w:sz="4" w:space="0"/>
                  </w:tcBorders>
                  <w:vAlign w:val="center"/>
                </w:tcPr>
                <w:p w14:paraId="41A08A86">
                  <w:pPr>
                    <w:pStyle w:val="33"/>
                  </w:pPr>
                  <w:r>
                    <w:rPr>
                      <w:rFonts w:hint="eastAsia"/>
                    </w:rPr>
                    <w:t>PP材质</w:t>
                  </w:r>
                </w:p>
              </w:tc>
            </w:tr>
            <w:tr w14:paraId="71935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63F4C6C2">
                  <w:pPr>
                    <w:pStyle w:val="33"/>
                  </w:pPr>
                  <w:r>
                    <w:rPr>
                      <w:rFonts w:hint="eastAsia"/>
                    </w:rPr>
                    <w:t>80</w:t>
                  </w:r>
                </w:p>
              </w:tc>
              <w:tc>
                <w:tcPr>
                  <w:tcW w:w="623" w:type="pct"/>
                  <w:vMerge w:val="continue"/>
                  <w:tcBorders>
                    <w:left w:val="single" w:color="auto" w:sz="4" w:space="0"/>
                  </w:tcBorders>
                  <w:vAlign w:val="center"/>
                </w:tcPr>
                <w:p w14:paraId="432C4B15"/>
              </w:tc>
              <w:tc>
                <w:tcPr>
                  <w:tcW w:w="1218" w:type="pct"/>
                  <w:tcBorders>
                    <w:left w:val="single" w:color="auto" w:sz="4" w:space="0"/>
                  </w:tcBorders>
                  <w:vAlign w:val="center"/>
                </w:tcPr>
                <w:p w14:paraId="6765535D">
                  <w:pPr>
                    <w:pStyle w:val="33"/>
                  </w:pPr>
                  <w:r>
                    <w:rPr>
                      <w:rFonts w:hint="eastAsia"/>
                    </w:rPr>
                    <w:t>冷水</w:t>
                  </w:r>
                  <w:r>
                    <w:t>洗</w:t>
                  </w:r>
                  <w:r>
                    <w:rPr>
                      <w:rFonts w:hint="eastAsia"/>
                    </w:rPr>
                    <w:t>槽</w:t>
                  </w:r>
                </w:p>
              </w:tc>
              <w:tc>
                <w:tcPr>
                  <w:tcW w:w="1133" w:type="pct"/>
                  <w:tcBorders>
                    <w:left w:val="single" w:color="auto" w:sz="4" w:space="0"/>
                  </w:tcBorders>
                  <w:vAlign w:val="center"/>
                </w:tcPr>
                <w:p w14:paraId="35E56B58">
                  <w:pPr>
                    <w:pStyle w:val="33"/>
                  </w:pPr>
                  <w:r>
                    <w:rPr>
                      <w:rFonts w:hint="eastAsia"/>
                    </w:rPr>
                    <w:t>6.0×1.0×1.2m</w:t>
                  </w:r>
                </w:p>
              </w:tc>
              <w:tc>
                <w:tcPr>
                  <w:tcW w:w="571" w:type="pct"/>
                  <w:tcBorders>
                    <w:left w:val="single" w:color="auto" w:sz="4" w:space="0"/>
                  </w:tcBorders>
                  <w:vAlign w:val="center"/>
                </w:tcPr>
                <w:p w14:paraId="0DDB82E5">
                  <w:pPr>
                    <w:pStyle w:val="33"/>
                  </w:pPr>
                  <w:r>
                    <w:t>1</w:t>
                  </w:r>
                  <w:r>
                    <w:rPr>
                      <w:rFonts w:hint="eastAsia"/>
                    </w:rPr>
                    <w:t>个</w:t>
                  </w:r>
                </w:p>
              </w:tc>
              <w:tc>
                <w:tcPr>
                  <w:tcW w:w="1142" w:type="pct"/>
                  <w:tcBorders>
                    <w:left w:val="single" w:color="auto" w:sz="4" w:space="0"/>
                  </w:tcBorders>
                  <w:vAlign w:val="center"/>
                </w:tcPr>
                <w:p w14:paraId="3103AE64">
                  <w:pPr>
                    <w:pStyle w:val="33"/>
                  </w:pPr>
                  <w:r>
                    <w:rPr>
                      <w:rFonts w:hint="eastAsia"/>
                    </w:rPr>
                    <w:t>PP材质</w:t>
                  </w:r>
                </w:p>
              </w:tc>
            </w:tr>
            <w:tr w14:paraId="18C85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6D713D5">
                  <w:pPr>
                    <w:pStyle w:val="33"/>
                  </w:pPr>
                  <w:r>
                    <w:rPr>
                      <w:rFonts w:hint="eastAsia"/>
                    </w:rPr>
                    <w:t>81</w:t>
                  </w:r>
                </w:p>
              </w:tc>
              <w:tc>
                <w:tcPr>
                  <w:tcW w:w="623" w:type="pct"/>
                  <w:vMerge w:val="continue"/>
                  <w:tcBorders>
                    <w:left w:val="single" w:color="auto" w:sz="4" w:space="0"/>
                  </w:tcBorders>
                  <w:vAlign w:val="center"/>
                </w:tcPr>
                <w:p w14:paraId="530E46C8"/>
              </w:tc>
              <w:tc>
                <w:tcPr>
                  <w:tcW w:w="1218" w:type="pct"/>
                  <w:tcBorders>
                    <w:left w:val="single" w:color="auto" w:sz="4" w:space="0"/>
                  </w:tcBorders>
                  <w:vAlign w:val="center"/>
                </w:tcPr>
                <w:p w14:paraId="493DC37E">
                  <w:pPr>
                    <w:pStyle w:val="33"/>
                  </w:pPr>
                  <w:r>
                    <w:rPr>
                      <w:rFonts w:hint="eastAsia"/>
                    </w:rPr>
                    <w:t>冷水</w:t>
                  </w:r>
                  <w:r>
                    <w:t>洗</w:t>
                  </w:r>
                  <w:r>
                    <w:rPr>
                      <w:rFonts w:hint="eastAsia"/>
                    </w:rPr>
                    <w:t>槽</w:t>
                  </w:r>
                </w:p>
              </w:tc>
              <w:tc>
                <w:tcPr>
                  <w:tcW w:w="1133" w:type="pct"/>
                  <w:tcBorders>
                    <w:left w:val="single" w:color="auto" w:sz="4" w:space="0"/>
                  </w:tcBorders>
                  <w:vAlign w:val="center"/>
                </w:tcPr>
                <w:p w14:paraId="2200A9F6">
                  <w:pPr>
                    <w:pStyle w:val="33"/>
                  </w:pPr>
                  <w:r>
                    <w:rPr>
                      <w:rFonts w:hint="eastAsia"/>
                    </w:rPr>
                    <w:t>6.0×1.0×1.2m</w:t>
                  </w:r>
                </w:p>
              </w:tc>
              <w:tc>
                <w:tcPr>
                  <w:tcW w:w="571" w:type="pct"/>
                  <w:tcBorders>
                    <w:left w:val="single" w:color="auto" w:sz="4" w:space="0"/>
                  </w:tcBorders>
                  <w:vAlign w:val="center"/>
                </w:tcPr>
                <w:p w14:paraId="7A2F6934">
                  <w:pPr>
                    <w:pStyle w:val="33"/>
                  </w:pPr>
                  <w:r>
                    <w:t>1</w:t>
                  </w:r>
                  <w:r>
                    <w:rPr>
                      <w:rFonts w:hint="eastAsia"/>
                    </w:rPr>
                    <w:t>个</w:t>
                  </w:r>
                </w:p>
              </w:tc>
              <w:tc>
                <w:tcPr>
                  <w:tcW w:w="1142" w:type="pct"/>
                  <w:tcBorders>
                    <w:left w:val="single" w:color="auto" w:sz="4" w:space="0"/>
                  </w:tcBorders>
                  <w:vAlign w:val="center"/>
                </w:tcPr>
                <w:p w14:paraId="1E202C9C">
                  <w:pPr>
                    <w:pStyle w:val="33"/>
                  </w:pPr>
                  <w:r>
                    <w:rPr>
                      <w:rFonts w:hint="eastAsia"/>
                    </w:rPr>
                    <w:t>PP材质</w:t>
                  </w:r>
                </w:p>
              </w:tc>
            </w:tr>
            <w:tr w14:paraId="33CEA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08A2A82">
                  <w:pPr>
                    <w:pStyle w:val="33"/>
                  </w:pPr>
                  <w:r>
                    <w:rPr>
                      <w:rFonts w:hint="eastAsia"/>
                    </w:rPr>
                    <w:t>82</w:t>
                  </w:r>
                </w:p>
              </w:tc>
              <w:tc>
                <w:tcPr>
                  <w:tcW w:w="623" w:type="pct"/>
                  <w:vMerge w:val="continue"/>
                  <w:tcBorders>
                    <w:left w:val="single" w:color="auto" w:sz="4" w:space="0"/>
                  </w:tcBorders>
                  <w:vAlign w:val="center"/>
                </w:tcPr>
                <w:p w14:paraId="607BA4F4"/>
              </w:tc>
              <w:tc>
                <w:tcPr>
                  <w:tcW w:w="1218" w:type="pct"/>
                  <w:tcBorders>
                    <w:left w:val="single" w:color="auto" w:sz="4" w:space="0"/>
                  </w:tcBorders>
                  <w:vAlign w:val="center"/>
                </w:tcPr>
                <w:p w14:paraId="28E59718">
                  <w:pPr>
                    <w:pStyle w:val="33"/>
                  </w:pPr>
                  <w:r>
                    <w:rPr>
                      <w:rFonts w:hint="eastAsia"/>
                    </w:rPr>
                    <w:t>冷水</w:t>
                  </w:r>
                  <w:r>
                    <w:t>洗</w:t>
                  </w:r>
                  <w:r>
                    <w:rPr>
                      <w:rFonts w:hint="eastAsia"/>
                    </w:rPr>
                    <w:t>槽</w:t>
                  </w:r>
                </w:p>
              </w:tc>
              <w:tc>
                <w:tcPr>
                  <w:tcW w:w="1133" w:type="pct"/>
                  <w:tcBorders>
                    <w:left w:val="single" w:color="auto" w:sz="4" w:space="0"/>
                  </w:tcBorders>
                  <w:vAlign w:val="center"/>
                </w:tcPr>
                <w:p w14:paraId="3B47A1D9">
                  <w:pPr>
                    <w:pStyle w:val="33"/>
                  </w:pPr>
                  <w:r>
                    <w:rPr>
                      <w:rFonts w:hint="eastAsia"/>
                    </w:rPr>
                    <w:t>6.0×1.0×1.2m</w:t>
                  </w:r>
                </w:p>
              </w:tc>
              <w:tc>
                <w:tcPr>
                  <w:tcW w:w="571" w:type="pct"/>
                  <w:tcBorders>
                    <w:left w:val="single" w:color="auto" w:sz="4" w:space="0"/>
                  </w:tcBorders>
                  <w:vAlign w:val="center"/>
                </w:tcPr>
                <w:p w14:paraId="3C0A2242">
                  <w:pPr>
                    <w:pStyle w:val="33"/>
                  </w:pPr>
                  <w:r>
                    <w:t>1</w:t>
                  </w:r>
                  <w:r>
                    <w:rPr>
                      <w:rFonts w:hint="eastAsia"/>
                    </w:rPr>
                    <w:t>个</w:t>
                  </w:r>
                </w:p>
              </w:tc>
              <w:tc>
                <w:tcPr>
                  <w:tcW w:w="1142" w:type="pct"/>
                  <w:tcBorders>
                    <w:left w:val="single" w:color="auto" w:sz="4" w:space="0"/>
                  </w:tcBorders>
                  <w:vAlign w:val="center"/>
                </w:tcPr>
                <w:p w14:paraId="1BAB3A26">
                  <w:pPr>
                    <w:pStyle w:val="33"/>
                  </w:pPr>
                  <w:r>
                    <w:rPr>
                      <w:rFonts w:hint="eastAsia"/>
                    </w:rPr>
                    <w:t>PP材质</w:t>
                  </w:r>
                </w:p>
              </w:tc>
            </w:tr>
            <w:tr w14:paraId="7862F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0DAEA792">
                  <w:pPr>
                    <w:pStyle w:val="33"/>
                  </w:pPr>
                  <w:r>
                    <w:rPr>
                      <w:rFonts w:hint="eastAsia"/>
                    </w:rPr>
                    <w:t>83</w:t>
                  </w:r>
                </w:p>
              </w:tc>
              <w:tc>
                <w:tcPr>
                  <w:tcW w:w="623" w:type="pct"/>
                  <w:vMerge w:val="continue"/>
                  <w:tcBorders>
                    <w:left w:val="single" w:color="auto" w:sz="4" w:space="0"/>
                  </w:tcBorders>
                  <w:vAlign w:val="center"/>
                </w:tcPr>
                <w:p w14:paraId="5F04A4C4"/>
              </w:tc>
              <w:tc>
                <w:tcPr>
                  <w:tcW w:w="1218" w:type="pct"/>
                  <w:tcBorders>
                    <w:left w:val="single" w:color="auto" w:sz="4" w:space="0"/>
                  </w:tcBorders>
                  <w:vAlign w:val="center"/>
                </w:tcPr>
                <w:p w14:paraId="198E6F5B">
                  <w:pPr>
                    <w:pStyle w:val="33"/>
                  </w:pPr>
                  <w:r>
                    <w:rPr>
                      <w:rFonts w:hint="eastAsia"/>
                    </w:rPr>
                    <w:t>冷水</w:t>
                  </w:r>
                  <w:r>
                    <w:t>洗</w:t>
                  </w:r>
                  <w:r>
                    <w:rPr>
                      <w:rFonts w:hint="eastAsia"/>
                    </w:rPr>
                    <w:t>槽</w:t>
                  </w:r>
                </w:p>
              </w:tc>
              <w:tc>
                <w:tcPr>
                  <w:tcW w:w="1133" w:type="pct"/>
                  <w:tcBorders>
                    <w:left w:val="single" w:color="auto" w:sz="4" w:space="0"/>
                  </w:tcBorders>
                  <w:vAlign w:val="center"/>
                </w:tcPr>
                <w:p w14:paraId="4FC0F84D">
                  <w:pPr>
                    <w:pStyle w:val="33"/>
                  </w:pPr>
                  <w:r>
                    <w:rPr>
                      <w:rFonts w:hint="eastAsia"/>
                    </w:rPr>
                    <w:t>6.0×1.0×1.2m</w:t>
                  </w:r>
                </w:p>
              </w:tc>
              <w:tc>
                <w:tcPr>
                  <w:tcW w:w="571" w:type="pct"/>
                  <w:tcBorders>
                    <w:left w:val="single" w:color="auto" w:sz="4" w:space="0"/>
                  </w:tcBorders>
                  <w:vAlign w:val="center"/>
                </w:tcPr>
                <w:p w14:paraId="61757204">
                  <w:pPr>
                    <w:pStyle w:val="33"/>
                  </w:pPr>
                  <w:r>
                    <w:t>1</w:t>
                  </w:r>
                  <w:r>
                    <w:rPr>
                      <w:rFonts w:hint="eastAsia"/>
                    </w:rPr>
                    <w:t>个</w:t>
                  </w:r>
                </w:p>
              </w:tc>
              <w:tc>
                <w:tcPr>
                  <w:tcW w:w="1142" w:type="pct"/>
                  <w:tcBorders>
                    <w:left w:val="single" w:color="auto" w:sz="4" w:space="0"/>
                  </w:tcBorders>
                  <w:vAlign w:val="center"/>
                </w:tcPr>
                <w:p w14:paraId="0B30A06C">
                  <w:pPr>
                    <w:pStyle w:val="33"/>
                  </w:pPr>
                  <w:r>
                    <w:rPr>
                      <w:rFonts w:hint="eastAsia"/>
                    </w:rPr>
                    <w:t>PP材质</w:t>
                  </w:r>
                </w:p>
              </w:tc>
            </w:tr>
            <w:tr w14:paraId="6B0F9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636865F">
                  <w:pPr>
                    <w:pStyle w:val="33"/>
                  </w:pPr>
                  <w:r>
                    <w:rPr>
                      <w:rFonts w:hint="eastAsia"/>
                    </w:rPr>
                    <w:t>84</w:t>
                  </w:r>
                </w:p>
              </w:tc>
              <w:tc>
                <w:tcPr>
                  <w:tcW w:w="623" w:type="pct"/>
                  <w:vMerge w:val="continue"/>
                  <w:tcBorders>
                    <w:left w:val="single" w:color="auto" w:sz="4" w:space="0"/>
                  </w:tcBorders>
                  <w:vAlign w:val="center"/>
                </w:tcPr>
                <w:p w14:paraId="231BDA18"/>
              </w:tc>
              <w:tc>
                <w:tcPr>
                  <w:tcW w:w="1218" w:type="pct"/>
                  <w:tcBorders>
                    <w:left w:val="single" w:color="auto" w:sz="4" w:space="0"/>
                  </w:tcBorders>
                  <w:vAlign w:val="center"/>
                </w:tcPr>
                <w:p w14:paraId="5A5F3E0D">
                  <w:pPr>
                    <w:pStyle w:val="33"/>
                  </w:pPr>
                  <w:r>
                    <w:rPr>
                      <w:rFonts w:hint="eastAsia"/>
                    </w:rPr>
                    <w:t>冷水</w:t>
                  </w:r>
                  <w:r>
                    <w:t>洗</w:t>
                  </w:r>
                  <w:r>
                    <w:rPr>
                      <w:rFonts w:hint="eastAsia"/>
                    </w:rPr>
                    <w:t>槽</w:t>
                  </w:r>
                </w:p>
              </w:tc>
              <w:tc>
                <w:tcPr>
                  <w:tcW w:w="1133" w:type="pct"/>
                  <w:tcBorders>
                    <w:left w:val="single" w:color="auto" w:sz="4" w:space="0"/>
                  </w:tcBorders>
                  <w:vAlign w:val="center"/>
                </w:tcPr>
                <w:p w14:paraId="757E149D">
                  <w:pPr>
                    <w:pStyle w:val="33"/>
                  </w:pPr>
                  <w:r>
                    <w:rPr>
                      <w:rFonts w:hint="eastAsia"/>
                    </w:rPr>
                    <w:t>6.0×1.0×1.2m</w:t>
                  </w:r>
                </w:p>
              </w:tc>
              <w:tc>
                <w:tcPr>
                  <w:tcW w:w="571" w:type="pct"/>
                  <w:tcBorders>
                    <w:left w:val="single" w:color="auto" w:sz="4" w:space="0"/>
                  </w:tcBorders>
                  <w:vAlign w:val="center"/>
                </w:tcPr>
                <w:p w14:paraId="1601FC2F">
                  <w:pPr>
                    <w:pStyle w:val="33"/>
                  </w:pPr>
                  <w:r>
                    <w:t>1</w:t>
                  </w:r>
                  <w:r>
                    <w:rPr>
                      <w:rFonts w:hint="eastAsia"/>
                    </w:rPr>
                    <w:t>个</w:t>
                  </w:r>
                </w:p>
              </w:tc>
              <w:tc>
                <w:tcPr>
                  <w:tcW w:w="1142" w:type="pct"/>
                  <w:tcBorders>
                    <w:left w:val="single" w:color="auto" w:sz="4" w:space="0"/>
                  </w:tcBorders>
                  <w:vAlign w:val="center"/>
                </w:tcPr>
                <w:p w14:paraId="7B7E16F6">
                  <w:pPr>
                    <w:pStyle w:val="33"/>
                  </w:pPr>
                  <w:r>
                    <w:rPr>
                      <w:rFonts w:hint="eastAsia"/>
                    </w:rPr>
                    <w:t>PP材质</w:t>
                  </w:r>
                </w:p>
              </w:tc>
            </w:tr>
            <w:tr w14:paraId="2524B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4A9D02F0">
                  <w:pPr>
                    <w:pStyle w:val="33"/>
                  </w:pPr>
                  <w:r>
                    <w:rPr>
                      <w:rFonts w:hint="eastAsia"/>
                    </w:rPr>
                    <w:t>85</w:t>
                  </w:r>
                </w:p>
              </w:tc>
              <w:tc>
                <w:tcPr>
                  <w:tcW w:w="623" w:type="pct"/>
                  <w:vMerge w:val="continue"/>
                  <w:tcBorders>
                    <w:left w:val="single" w:color="auto" w:sz="4" w:space="0"/>
                  </w:tcBorders>
                  <w:vAlign w:val="center"/>
                </w:tcPr>
                <w:p w14:paraId="640EE3D0"/>
              </w:tc>
              <w:tc>
                <w:tcPr>
                  <w:tcW w:w="1218" w:type="pct"/>
                  <w:tcBorders>
                    <w:left w:val="single" w:color="auto" w:sz="4" w:space="0"/>
                  </w:tcBorders>
                  <w:vAlign w:val="center"/>
                </w:tcPr>
                <w:p w14:paraId="4B806A23">
                  <w:pPr>
                    <w:pStyle w:val="33"/>
                  </w:pPr>
                  <w:r>
                    <w:rPr>
                      <w:rFonts w:hint="eastAsia"/>
                    </w:rPr>
                    <w:t>除油槽</w:t>
                  </w:r>
                </w:p>
              </w:tc>
              <w:tc>
                <w:tcPr>
                  <w:tcW w:w="1133" w:type="pct"/>
                  <w:tcBorders>
                    <w:left w:val="single" w:color="auto" w:sz="4" w:space="0"/>
                  </w:tcBorders>
                  <w:vAlign w:val="center"/>
                </w:tcPr>
                <w:p w14:paraId="1C766C45">
                  <w:pPr>
                    <w:pStyle w:val="33"/>
                  </w:pPr>
                  <w:r>
                    <w:rPr>
                      <w:rFonts w:hint="eastAsia"/>
                    </w:rPr>
                    <w:t>1.2×1.0×1.2m</w:t>
                  </w:r>
                </w:p>
              </w:tc>
              <w:tc>
                <w:tcPr>
                  <w:tcW w:w="571" w:type="pct"/>
                  <w:tcBorders>
                    <w:left w:val="single" w:color="auto" w:sz="4" w:space="0"/>
                  </w:tcBorders>
                  <w:vAlign w:val="center"/>
                </w:tcPr>
                <w:p w14:paraId="7059FB5F">
                  <w:pPr>
                    <w:pStyle w:val="33"/>
                  </w:pPr>
                  <w:r>
                    <w:rPr>
                      <w:rFonts w:hint="eastAsia"/>
                    </w:rPr>
                    <w:t>1个</w:t>
                  </w:r>
                </w:p>
              </w:tc>
              <w:tc>
                <w:tcPr>
                  <w:tcW w:w="1142" w:type="pct"/>
                  <w:tcBorders>
                    <w:left w:val="single" w:color="auto" w:sz="4" w:space="0"/>
                  </w:tcBorders>
                  <w:vAlign w:val="center"/>
                </w:tcPr>
                <w:p w14:paraId="030D35DA">
                  <w:pPr>
                    <w:pStyle w:val="33"/>
                  </w:pPr>
                  <w:r>
                    <w:rPr>
                      <w:rFonts w:hint="eastAsia"/>
                    </w:rPr>
                    <w:t>碳钢材质</w:t>
                  </w:r>
                </w:p>
              </w:tc>
            </w:tr>
            <w:tr w14:paraId="14EDD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22C3DAF">
                  <w:pPr>
                    <w:pStyle w:val="33"/>
                  </w:pPr>
                  <w:r>
                    <w:rPr>
                      <w:rFonts w:hint="eastAsia"/>
                    </w:rPr>
                    <w:t>86</w:t>
                  </w:r>
                </w:p>
              </w:tc>
              <w:tc>
                <w:tcPr>
                  <w:tcW w:w="623" w:type="pct"/>
                  <w:vMerge w:val="continue"/>
                  <w:tcBorders>
                    <w:left w:val="single" w:color="auto" w:sz="4" w:space="0"/>
                  </w:tcBorders>
                  <w:vAlign w:val="center"/>
                </w:tcPr>
                <w:p w14:paraId="4A8341C1"/>
              </w:tc>
              <w:tc>
                <w:tcPr>
                  <w:tcW w:w="1218" w:type="pct"/>
                  <w:tcBorders>
                    <w:left w:val="single" w:color="auto" w:sz="4" w:space="0"/>
                  </w:tcBorders>
                  <w:vAlign w:val="center"/>
                </w:tcPr>
                <w:p w14:paraId="10373C66">
                  <w:pPr>
                    <w:pStyle w:val="33"/>
                  </w:pPr>
                  <w:r>
                    <w:rPr>
                      <w:rFonts w:hint="eastAsia"/>
                    </w:rPr>
                    <w:t>除油槽</w:t>
                  </w:r>
                </w:p>
              </w:tc>
              <w:tc>
                <w:tcPr>
                  <w:tcW w:w="1133" w:type="pct"/>
                  <w:tcBorders>
                    <w:left w:val="single" w:color="auto" w:sz="4" w:space="0"/>
                  </w:tcBorders>
                  <w:vAlign w:val="center"/>
                </w:tcPr>
                <w:p w14:paraId="075BE927">
                  <w:pPr>
                    <w:pStyle w:val="33"/>
                  </w:pPr>
                  <w:r>
                    <w:rPr>
                      <w:rFonts w:hint="eastAsia"/>
                    </w:rPr>
                    <w:t>3.0×1.65×1.4m</w:t>
                  </w:r>
                </w:p>
              </w:tc>
              <w:tc>
                <w:tcPr>
                  <w:tcW w:w="571" w:type="pct"/>
                  <w:tcBorders>
                    <w:left w:val="single" w:color="auto" w:sz="4" w:space="0"/>
                  </w:tcBorders>
                  <w:vAlign w:val="center"/>
                </w:tcPr>
                <w:p w14:paraId="3615E65B">
                  <w:pPr>
                    <w:pStyle w:val="33"/>
                  </w:pPr>
                  <w:r>
                    <w:rPr>
                      <w:rFonts w:hint="eastAsia"/>
                    </w:rPr>
                    <w:t>1个</w:t>
                  </w:r>
                </w:p>
              </w:tc>
              <w:tc>
                <w:tcPr>
                  <w:tcW w:w="1142" w:type="pct"/>
                  <w:tcBorders>
                    <w:left w:val="single" w:color="auto" w:sz="4" w:space="0"/>
                  </w:tcBorders>
                  <w:vAlign w:val="center"/>
                </w:tcPr>
                <w:p w14:paraId="0CC42E69">
                  <w:pPr>
                    <w:pStyle w:val="33"/>
                  </w:pPr>
                  <w:r>
                    <w:rPr>
                      <w:rFonts w:hint="eastAsia"/>
                    </w:rPr>
                    <w:t>碳钢材质</w:t>
                  </w:r>
                </w:p>
              </w:tc>
            </w:tr>
            <w:tr w14:paraId="13043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295295E4">
                  <w:pPr>
                    <w:pStyle w:val="33"/>
                  </w:pPr>
                  <w:r>
                    <w:rPr>
                      <w:rFonts w:hint="eastAsia"/>
                    </w:rPr>
                    <w:t>87</w:t>
                  </w:r>
                </w:p>
              </w:tc>
              <w:tc>
                <w:tcPr>
                  <w:tcW w:w="623" w:type="pct"/>
                  <w:vMerge w:val="continue"/>
                  <w:tcBorders>
                    <w:left w:val="single" w:color="auto" w:sz="4" w:space="0"/>
                  </w:tcBorders>
                  <w:vAlign w:val="center"/>
                </w:tcPr>
                <w:p w14:paraId="0FB8CC63"/>
              </w:tc>
              <w:tc>
                <w:tcPr>
                  <w:tcW w:w="1218" w:type="pct"/>
                  <w:tcBorders>
                    <w:left w:val="single" w:color="auto" w:sz="4" w:space="0"/>
                  </w:tcBorders>
                  <w:vAlign w:val="center"/>
                </w:tcPr>
                <w:p w14:paraId="6851D4CD">
                  <w:pPr>
                    <w:pStyle w:val="33"/>
                  </w:pPr>
                  <w:r>
                    <w:rPr>
                      <w:rFonts w:hint="eastAsia"/>
                    </w:rPr>
                    <w:t>冷水</w:t>
                  </w:r>
                  <w:r>
                    <w:t>洗</w:t>
                  </w:r>
                  <w:r>
                    <w:rPr>
                      <w:rFonts w:hint="eastAsia"/>
                    </w:rPr>
                    <w:t>槽</w:t>
                  </w:r>
                </w:p>
              </w:tc>
              <w:tc>
                <w:tcPr>
                  <w:tcW w:w="1133" w:type="pct"/>
                  <w:tcBorders>
                    <w:left w:val="single" w:color="auto" w:sz="4" w:space="0"/>
                  </w:tcBorders>
                  <w:vAlign w:val="center"/>
                </w:tcPr>
                <w:p w14:paraId="29BC8343">
                  <w:pPr>
                    <w:pStyle w:val="33"/>
                  </w:pPr>
                  <w:r>
                    <w:rPr>
                      <w:rFonts w:hint="eastAsia"/>
                    </w:rPr>
                    <w:t>3.0×1.65×1.5m</w:t>
                  </w:r>
                </w:p>
              </w:tc>
              <w:tc>
                <w:tcPr>
                  <w:tcW w:w="571" w:type="pct"/>
                  <w:tcBorders>
                    <w:left w:val="single" w:color="auto" w:sz="4" w:space="0"/>
                  </w:tcBorders>
                  <w:vAlign w:val="center"/>
                </w:tcPr>
                <w:p w14:paraId="43658447">
                  <w:pPr>
                    <w:pStyle w:val="33"/>
                  </w:pPr>
                  <w:r>
                    <w:rPr>
                      <w:rFonts w:hint="eastAsia"/>
                    </w:rPr>
                    <w:t>1个</w:t>
                  </w:r>
                </w:p>
              </w:tc>
              <w:tc>
                <w:tcPr>
                  <w:tcW w:w="1142" w:type="pct"/>
                  <w:tcBorders>
                    <w:left w:val="single" w:color="auto" w:sz="4" w:space="0"/>
                  </w:tcBorders>
                  <w:vAlign w:val="center"/>
                </w:tcPr>
                <w:p w14:paraId="3FA8CBCF">
                  <w:pPr>
                    <w:pStyle w:val="33"/>
                  </w:pPr>
                  <w:r>
                    <w:rPr>
                      <w:rFonts w:hint="eastAsia"/>
                    </w:rPr>
                    <w:t>PP材质</w:t>
                  </w:r>
                </w:p>
              </w:tc>
            </w:tr>
            <w:tr w14:paraId="201EF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95A02ED">
                  <w:pPr>
                    <w:pStyle w:val="33"/>
                  </w:pPr>
                  <w:r>
                    <w:rPr>
                      <w:rFonts w:hint="eastAsia"/>
                    </w:rPr>
                    <w:t>88</w:t>
                  </w:r>
                </w:p>
              </w:tc>
              <w:tc>
                <w:tcPr>
                  <w:tcW w:w="623" w:type="pct"/>
                  <w:vMerge w:val="continue"/>
                  <w:tcBorders>
                    <w:left w:val="single" w:color="auto" w:sz="4" w:space="0"/>
                  </w:tcBorders>
                  <w:vAlign w:val="center"/>
                </w:tcPr>
                <w:p w14:paraId="42C60083"/>
              </w:tc>
              <w:tc>
                <w:tcPr>
                  <w:tcW w:w="1218" w:type="pct"/>
                  <w:tcBorders>
                    <w:left w:val="single" w:color="auto" w:sz="4" w:space="0"/>
                  </w:tcBorders>
                  <w:vAlign w:val="center"/>
                </w:tcPr>
                <w:p w14:paraId="044B4F20">
                  <w:pPr>
                    <w:pStyle w:val="33"/>
                  </w:pPr>
                  <w:r>
                    <w:rPr>
                      <w:rFonts w:hint="eastAsia"/>
                    </w:rPr>
                    <w:t>冷水</w:t>
                  </w:r>
                  <w:r>
                    <w:t>洗</w:t>
                  </w:r>
                  <w:r>
                    <w:rPr>
                      <w:rFonts w:hint="eastAsia"/>
                    </w:rPr>
                    <w:t>槽</w:t>
                  </w:r>
                </w:p>
              </w:tc>
              <w:tc>
                <w:tcPr>
                  <w:tcW w:w="1133" w:type="pct"/>
                  <w:tcBorders>
                    <w:left w:val="single" w:color="auto" w:sz="4" w:space="0"/>
                  </w:tcBorders>
                  <w:vAlign w:val="center"/>
                </w:tcPr>
                <w:p w14:paraId="48C7673B">
                  <w:pPr>
                    <w:pStyle w:val="33"/>
                  </w:pPr>
                  <w:r>
                    <w:rPr>
                      <w:rFonts w:hint="eastAsia"/>
                    </w:rPr>
                    <w:t>3.0×1.65×1.5m</w:t>
                  </w:r>
                </w:p>
              </w:tc>
              <w:tc>
                <w:tcPr>
                  <w:tcW w:w="571" w:type="pct"/>
                  <w:tcBorders>
                    <w:left w:val="single" w:color="auto" w:sz="4" w:space="0"/>
                  </w:tcBorders>
                  <w:vAlign w:val="center"/>
                </w:tcPr>
                <w:p w14:paraId="438BE367">
                  <w:pPr>
                    <w:pStyle w:val="33"/>
                  </w:pPr>
                  <w:r>
                    <w:rPr>
                      <w:rFonts w:hint="eastAsia"/>
                    </w:rPr>
                    <w:t>1个</w:t>
                  </w:r>
                </w:p>
              </w:tc>
              <w:tc>
                <w:tcPr>
                  <w:tcW w:w="1142" w:type="pct"/>
                  <w:tcBorders>
                    <w:left w:val="single" w:color="auto" w:sz="4" w:space="0"/>
                  </w:tcBorders>
                  <w:vAlign w:val="center"/>
                </w:tcPr>
                <w:p w14:paraId="5432F7AE">
                  <w:pPr>
                    <w:pStyle w:val="33"/>
                  </w:pPr>
                  <w:r>
                    <w:rPr>
                      <w:rFonts w:hint="eastAsia"/>
                    </w:rPr>
                    <w:t>PP材质</w:t>
                  </w:r>
                </w:p>
              </w:tc>
            </w:tr>
            <w:tr w14:paraId="23615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D7A3F3B">
                  <w:pPr>
                    <w:pStyle w:val="33"/>
                  </w:pPr>
                  <w:r>
                    <w:rPr>
                      <w:rFonts w:hint="eastAsia"/>
                    </w:rPr>
                    <w:t>89</w:t>
                  </w:r>
                </w:p>
              </w:tc>
              <w:tc>
                <w:tcPr>
                  <w:tcW w:w="623" w:type="pct"/>
                  <w:vMerge w:val="continue"/>
                  <w:tcBorders>
                    <w:left w:val="single" w:color="auto" w:sz="4" w:space="0"/>
                  </w:tcBorders>
                  <w:vAlign w:val="center"/>
                </w:tcPr>
                <w:p w14:paraId="6C35B0BF"/>
              </w:tc>
              <w:tc>
                <w:tcPr>
                  <w:tcW w:w="1218" w:type="pct"/>
                  <w:tcBorders>
                    <w:left w:val="single" w:color="auto" w:sz="4" w:space="0"/>
                  </w:tcBorders>
                  <w:vAlign w:val="center"/>
                </w:tcPr>
                <w:p w14:paraId="1B8C3714">
                  <w:pPr>
                    <w:pStyle w:val="33"/>
                  </w:pPr>
                  <w:r>
                    <w:rPr>
                      <w:rFonts w:hint="eastAsia"/>
                    </w:rPr>
                    <w:t>冷水</w:t>
                  </w:r>
                  <w:r>
                    <w:t>洗</w:t>
                  </w:r>
                  <w:r>
                    <w:rPr>
                      <w:rFonts w:hint="eastAsia"/>
                    </w:rPr>
                    <w:t>槽</w:t>
                  </w:r>
                </w:p>
              </w:tc>
              <w:tc>
                <w:tcPr>
                  <w:tcW w:w="1133" w:type="pct"/>
                  <w:tcBorders>
                    <w:left w:val="single" w:color="auto" w:sz="4" w:space="0"/>
                  </w:tcBorders>
                  <w:vAlign w:val="center"/>
                </w:tcPr>
                <w:p w14:paraId="25775768">
                  <w:pPr>
                    <w:pStyle w:val="33"/>
                  </w:pPr>
                  <w:r>
                    <w:rPr>
                      <w:rFonts w:hint="eastAsia"/>
                    </w:rPr>
                    <w:t>3.0×1.65×1.5m</w:t>
                  </w:r>
                </w:p>
              </w:tc>
              <w:tc>
                <w:tcPr>
                  <w:tcW w:w="571" w:type="pct"/>
                  <w:tcBorders>
                    <w:left w:val="single" w:color="auto" w:sz="4" w:space="0"/>
                  </w:tcBorders>
                  <w:vAlign w:val="center"/>
                </w:tcPr>
                <w:p w14:paraId="2EB4CCAF">
                  <w:pPr>
                    <w:pStyle w:val="33"/>
                  </w:pPr>
                  <w:r>
                    <w:rPr>
                      <w:rFonts w:hint="eastAsia"/>
                    </w:rPr>
                    <w:t>1个</w:t>
                  </w:r>
                </w:p>
              </w:tc>
              <w:tc>
                <w:tcPr>
                  <w:tcW w:w="1142" w:type="pct"/>
                  <w:tcBorders>
                    <w:left w:val="single" w:color="auto" w:sz="4" w:space="0"/>
                  </w:tcBorders>
                  <w:vAlign w:val="center"/>
                </w:tcPr>
                <w:p w14:paraId="4104A582">
                  <w:pPr>
                    <w:pStyle w:val="33"/>
                  </w:pPr>
                  <w:r>
                    <w:rPr>
                      <w:rFonts w:hint="eastAsia"/>
                    </w:rPr>
                    <w:t>PP材质</w:t>
                  </w:r>
                </w:p>
              </w:tc>
            </w:tr>
            <w:tr w14:paraId="1258B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16CE2B8B">
                  <w:pPr>
                    <w:pStyle w:val="33"/>
                  </w:pPr>
                  <w:r>
                    <w:rPr>
                      <w:rFonts w:hint="eastAsia"/>
                    </w:rPr>
                    <w:t>90</w:t>
                  </w:r>
                </w:p>
              </w:tc>
              <w:tc>
                <w:tcPr>
                  <w:tcW w:w="623" w:type="pct"/>
                  <w:vMerge w:val="continue"/>
                  <w:tcBorders>
                    <w:left w:val="single" w:color="auto" w:sz="4" w:space="0"/>
                  </w:tcBorders>
                  <w:vAlign w:val="center"/>
                </w:tcPr>
                <w:p w14:paraId="2CE42FF1"/>
              </w:tc>
              <w:tc>
                <w:tcPr>
                  <w:tcW w:w="1218" w:type="pct"/>
                  <w:tcBorders>
                    <w:left w:val="single" w:color="auto" w:sz="4" w:space="0"/>
                  </w:tcBorders>
                  <w:vAlign w:val="center"/>
                </w:tcPr>
                <w:p w14:paraId="1B13A717">
                  <w:pPr>
                    <w:pStyle w:val="33"/>
                  </w:pPr>
                  <w:r>
                    <w:rPr>
                      <w:rFonts w:hint="eastAsia"/>
                    </w:rPr>
                    <w:t>酸</w:t>
                  </w:r>
                  <w:r>
                    <w:t>洗</w:t>
                  </w:r>
                  <w:r>
                    <w:rPr>
                      <w:rFonts w:hint="eastAsia"/>
                    </w:rPr>
                    <w:t>槽</w:t>
                  </w:r>
                </w:p>
              </w:tc>
              <w:tc>
                <w:tcPr>
                  <w:tcW w:w="1133" w:type="pct"/>
                  <w:tcBorders>
                    <w:left w:val="single" w:color="auto" w:sz="4" w:space="0"/>
                  </w:tcBorders>
                  <w:vAlign w:val="center"/>
                </w:tcPr>
                <w:p w14:paraId="66271D09">
                  <w:pPr>
                    <w:pStyle w:val="33"/>
                  </w:pPr>
                  <w:r>
                    <w:rPr>
                      <w:rFonts w:hint="eastAsia"/>
                    </w:rPr>
                    <w:t>3.0×1.65×1.5m</w:t>
                  </w:r>
                </w:p>
              </w:tc>
              <w:tc>
                <w:tcPr>
                  <w:tcW w:w="571" w:type="pct"/>
                  <w:tcBorders>
                    <w:left w:val="single" w:color="auto" w:sz="4" w:space="0"/>
                  </w:tcBorders>
                  <w:vAlign w:val="center"/>
                </w:tcPr>
                <w:p w14:paraId="20F879F0">
                  <w:pPr>
                    <w:pStyle w:val="33"/>
                  </w:pPr>
                  <w:r>
                    <w:rPr>
                      <w:rFonts w:hint="eastAsia"/>
                    </w:rPr>
                    <w:t>1个</w:t>
                  </w:r>
                </w:p>
              </w:tc>
              <w:tc>
                <w:tcPr>
                  <w:tcW w:w="1142" w:type="pct"/>
                  <w:tcBorders>
                    <w:left w:val="single" w:color="auto" w:sz="4" w:space="0"/>
                  </w:tcBorders>
                  <w:vAlign w:val="center"/>
                </w:tcPr>
                <w:p w14:paraId="60C2C5D1">
                  <w:pPr>
                    <w:pStyle w:val="33"/>
                  </w:pPr>
                  <w:r>
                    <w:rPr>
                      <w:rFonts w:hint="eastAsia"/>
                    </w:rPr>
                    <w:t>PP材质</w:t>
                  </w:r>
                </w:p>
              </w:tc>
            </w:tr>
            <w:tr w14:paraId="54641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7126F659">
                  <w:pPr>
                    <w:pStyle w:val="33"/>
                  </w:pPr>
                  <w:r>
                    <w:rPr>
                      <w:rFonts w:hint="eastAsia"/>
                    </w:rPr>
                    <w:t>91</w:t>
                  </w:r>
                </w:p>
              </w:tc>
              <w:tc>
                <w:tcPr>
                  <w:tcW w:w="623" w:type="pct"/>
                  <w:vMerge w:val="continue"/>
                  <w:tcBorders>
                    <w:left w:val="single" w:color="auto" w:sz="4" w:space="0"/>
                  </w:tcBorders>
                  <w:vAlign w:val="center"/>
                </w:tcPr>
                <w:p w14:paraId="43907138"/>
              </w:tc>
              <w:tc>
                <w:tcPr>
                  <w:tcW w:w="1218" w:type="pct"/>
                  <w:tcBorders>
                    <w:left w:val="single" w:color="auto" w:sz="4" w:space="0"/>
                  </w:tcBorders>
                  <w:vAlign w:val="center"/>
                </w:tcPr>
                <w:p w14:paraId="5F39F7E4">
                  <w:pPr>
                    <w:pStyle w:val="33"/>
                  </w:pPr>
                  <w:r>
                    <w:rPr>
                      <w:rFonts w:hint="eastAsia"/>
                    </w:rPr>
                    <w:t>冷水</w:t>
                  </w:r>
                  <w:r>
                    <w:t>洗</w:t>
                  </w:r>
                  <w:r>
                    <w:rPr>
                      <w:rFonts w:hint="eastAsia"/>
                    </w:rPr>
                    <w:t>槽</w:t>
                  </w:r>
                </w:p>
              </w:tc>
              <w:tc>
                <w:tcPr>
                  <w:tcW w:w="1133" w:type="pct"/>
                  <w:tcBorders>
                    <w:left w:val="single" w:color="auto" w:sz="4" w:space="0"/>
                  </w:tcBorders>
                  <w:vAlign w:val="center"/>
                </w:tcPr>
                <w:p w14:paraId="3AEA0298">
                  <w:pPr>
                    <w:pStyle w:val="33"/>
                  </w:pPr>
                  <w:r>
                    <w:rPr>
                      <w:rFonts w:hint="eastAsia"/>
                    </w:rPr>
                    <w:t>3.0×1.65×1.5m</w:t>
                  </w:r>
                </w:p>
              </w:tc>
              <w:tc>
                <w:tcPr>
                  <w:tcW w:w="571" w:type="pct"/>
                  <w:tcBorders>
                    <w:left w:val="single" w:color="auto" w:sz="4" w:space="0"/>
                  </w:tcBorders>
                  <w:vAlign w:val="center"/>
                </w:tcPr>
                <w:p w14:paraId="3F3420F8">
                  <w:pPr>
                    <w:pStyle w:val="33"/>
                  </w:pPr>
                  <w:r>
                    <w:rPr>
                      <w:rFonts w:hint="eastAsia"/>
                    </w:rPr>
                    <w:t>1个</w:t>
                  </w:r>
                </w:p>
              </w:tc>
              <w:tc>
                <w:tcPr>
                  <w:tcW w:w="1142" w:type="pct"/>
                  <w:tcBorders>
                    <w:left w:val="single" w:color="auto" w:sz="4" w:space="0"/>
                  </w:tcBorders>
                  <w:vAlign w:val="center"/>
                </w:tcPr>
                <w:p w14:paraId="77B5D994">
                  <w:pPr>
                    <w:pStyle w:val="33"/>
                  </w:pPr>
                  <w:r>
                    <w:rPr>
                      <w:rFonts w:hint="eastAsia"/>
                    </w:rPr>
                    <w:t>PP材质</w:t>
                  </w:r>
                </w:p>
              </w:tc>
            </w:tr>
            <w:tr w14:paraId="6662A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Merge w:val="restart"/>
                  <w:vAlign w:val="center"/>
                </w:tcPr>
                <w:p w14:paraId="64A3815A">
                  <w:pPr>
                    <w:pStyle w:val="33"/>
                  </w:pPr>
                  <w:r>
                    <w:rPr>
                      <w:rFonts w:hint="eastAsia"/>
                    </w:rPr>
                    <w:t>92</w:t>
                  </w:r>
                </w:p>
              </w:tc>
              <w:tc>
                <w:tcPr>
                  <w:tcW w:w="623" w:type="pct"/>
                  <w:vMerge w:val="restart"/>
                  <w:tcBorders>
                    <w:left w:val="single" w:color="auto" w:sz="4" w:space="0"/>
                  </w:tcBorders>
                  <w:vAlign w:val="center"/>
                </w:tcPr>
                <w:p w14:paraId="0CD98967">
                  <w:pPr>
                    <w:pStyle w:val="33"/>
                  </w:pPr>
                  <w:r>
                    <w:rPr>
                      <w:rFonts w:hint="eastAsia"/>
                    </w:rPr>
                    <w:t>环保设</w:t>
                  </w:r>
                </w:p>
                <w:p w14:paraId="08556DE7">
                  <w:pPr>
                    <w:pStyle w:val="33"/>
                  </w:pPr>
                  <w:r>
                    <w:rPr>
                      <w:rFonts w:hint="eastAsia"/>
                    </w:rPr>
                    <w:t>备</w:t>
                  </w:r>
                </w:p>
              </w:tc>
              <w:tc>
                <w:tcPr>
                  <w:tcW w:w="1218" w:type="pct"/>
                  <w:tcBorders>
                    <w:left w:val="single" w:color="auto" w:sz="4" w:space="0"/>
                  </w:tcBorders>
                  <w:vAlign w:val="center"/>
                </w:tcPr>
                <w:p w14:paraId="1BF1458C">
                  <w:pPr>
                    <w:pStyle w:val="33"/>
                  </w:pPr>
                  <w:r>
                    <w:rPr>
                      <w:rFonts w:hint="eastAsia"/>
                    </w:rPr>
                    <w:t>碱液喷淋塔</w:t>
                  </w:r>
                </w:p>
              </w:tc>
              <w:tc>
                <w:tcPr>
                  <w:tcW w:w="1133" w:type="pct"/>
                  <w:tcBorders>
                    <w:left w:val="single" w:color="auto" w:sz="4" w:space="0"/>
                  </w:tcBorders>
                  <w:vAlign w:val="center"/>
                </w:tcPr>
                <w:p w14:paraId="5ECA25A0">
                  <w:pPr>
                    <w:pStyle w:val="33"/>
                  </w:pPr>
                  <w:r>
                    <w:rPr>
                      <w:rFonts w:hint="eastAsia"/>
                    </w:rPr>
                    <w:t>/</w:t>
                  </w:r>
                </w:p>
              </w:tc>
              <w:tc>
                <w:tcPr>
                  <w:tcW w:w="571" w:type="pct"/>
                  <w:tcBorders>
                    <w:left w:val="single" w:color="auto" w:sz="4" w:space="0"/>
                  </w:tcBorders>
                  <w:vAlign w:val="center"/>
                </w:tcPr>
                <w:p w14:paraId="524503F7">
                  <w:pPr>
                    <w:pStyle w:val="33"/>
                  </w:pPr>
                  <w:r>
                    <w:rPr>
                      <w:rFonts w:hint="eastAsia"/>
                    </w:rPr>
                    <w:t>3</w:t>
                  </w:r>
                  <w:r>
                    <w:t>套</w:t>
                  </w:r>
                </w:p>
              </w:tc>
              <w:tc>
                <w:tcPr>
                  <w:tcW w:w="1142" w:type="pct"/>
                  <w:tcBorders>
                    <w:left w:val="single" w:color="auto" w:sz="4" w:space="0"/>
                  </w:tcBorders>
                  <w:vAlign w:val="center"/>
                </w:tcPr>
                <w:p w14:paraId="65C83E5E">
                  <w:pPr>
                    <w:pStyle w:val="33"/>
                  </w:pPr>
                  <w:r>
                    <w:rPr>
                      <w:rFonts w:hint="eastAsia"/>
                    </w:rPr>
                    <w:t>3套，1套</w:t>
                  </w:r>
                  <w:bookmarkStart w:id="60" w:name="OLE_LINK57"/>
                  <w:bookmarkStart w:id="61" w:name="OLE_LINK58"/>
                  <w:r>
                    <w:rPr>
                      <w:rFonts w:hint="eastAsia"/>
                    </w:rPr>
                    <w:t>用于</w:t>
                  </w:r>
                </w:p>
                <w:p w14:paraId="2AB01B35">
                  <w:pPr>
                    <w:pStyle w:val="33"/>
                  </w:pPr>
                  <w:r>
                    <w:rPr>
                      <w:rFonts w:hint="eastAsia"/>
                    </w:rPr>
                    <w:t>处理阳极氧化生产线和</w:t>
                  </w:r>
                  <w:r>
                    <w:rPr>
                      <w:rFonts w:hint="eastAsia"/>
                      <w:kern w:val="2"/>
                    </w:rPr>
                    <w:t>1#</w:t>
                  </w:r>
                  <w:r>
                    <w:rPr>
                      <w:rFonts w:hint="eastAsia"/>
                    </w:rPr>
                    <w:t>酸洗生产线废气</w:t>
                  </w:r>
                  <w:bookmarkEnd w:id="60"/>
                  <w:bookmarkEnd w:id="61"/>
                  <w:r>
                    <w:rPr>
                      <w:rFonts w:hint="eastAsia"/>
                    </w:rPr>
                    <w:t>；1套</w:t>
                  </w:r>
                  <w:bookmarkStart w:id="62" w:name="OLE_LINK79"/>
                  <w:bookmarkStart w:id="63" w:name="OLE_LINK68"/>
                  <w:r>
                    <w:rPr>
                      <w:rFonts w:hint="eastAsia"/>
                    </w:rPr>
                    <w:t>用于处理电镀锌生产线废气；1套用于处理</w:t>
                  </w:r>
                  <w:r>
                    <w:rPr>
                      <w:rFonts w:hint="eastAsia"/>
                      <w:kern w:val="2"/>
                    </w:rPr>
                    <w:t>2#</w:t>
                  </w:r>
                  <w:r>
                    <w:rPr>
                      <w:rFonts w:hint="eastAsia"/>
                    </w:rPr>
                    <w:t>酸洗生产线废气</w:t>
                  </w:r>
                  <w:bookmarkEnd w:id="62"/>
                  <w:bookmarkEnd w:id="63"/>
                </w:p>
              </w:tc>
            </w:tr>
            <w:tr w14:paraId="37F46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Merge w:val="continue"/>
                  <w:vAlign w:val="center"/>
                </w:tcPr>
                <w:p w14:paraId="79D55768"/>
              </w:tc>
              <w:tc>
                <w:tcPr>
                  <w:tcW w:w="623" w:type="pct"/>
                  <w:vMerge w:val="continue"/>
                  <w:tcBorders>
                    <w:left w:val="single" w:color="auto" w:sz="4" w:space="0"/>
                  </w:tcBorders>
                  <w:vAlign w:val="center"/>
                </w:tcPr>
                <w:p w14:paraId="5A17993A"/>
              </w:tc>
              <w:tc>
                <w:tcPr>
                  <w:tcW w:w="1218" w:type="pct"/>
                  <w:tcBorders>
                    <w:left w:val="single" w:color="auto" w:sz="4" w:space="0"/>
                  </w:tcBorders>
                  <w:vAlign w:val="center"/>
                </w:tcPr>
                <w:p w14:paraId="4D4B6523">
                  <w:pPr>
                    <w:pStyle w:val="33"/>
                    <w:rPr>
                      <w:kern w:val="2"/>
                    </w:rPr>
                  </w:pPr>
                  <w:r>
                    <w:rPr>
                      <w:rFonts w:hint="eastAsia"/>
                      <w:kern w:val="2"/>
                    </w:rPr>
                    <w:t>排气筒</w:t>
                  </w:r>
                </w:p>
              </w:tc>
              <w:tc>
                <w:tcPr>
                  <w:tcW w:w="1133" w:type="pct"/>
                  <w:tcBorders>
                    <w:left w:val="single" w:color="auto" w:sz="4" w:space="0"/>
                  </w:tcBorders>
                  <w:vAlign w:val="center"/>
                </w:tcPr>
                <w:p w14:paraId="5396D1DB">
                  <w:pPr>
                    <w:pStyle w:val="33"/>
                    <w:rPr>
                      <w:kern w:val="2"/>
                    </w:rPr>
                  </w:pPr>
                  <w:r>
                    <w:rPr>
                      <w:kern w:val="2"/>
                    </w:rPr>
                    <w:t>18m</w:t>
                  </w:r>
                  <w:r>
                    <w:rPr>
                      <w:rFonts w:hint="eastAsia"/>
                      <w:kern w:val="2"/>
                    </w:rPr>
                    <w:t>高，内径</w:t>
                  </w:r>
                  <w:r>
                    <w:rPr>
                      <w:kern w:val="2"/>
                    </w:rPr>
                    <w:t>0.6m</w:t>
                  </w:r>
                </w:p>
              </w:tc>
              <w:tc>
                <w:tcPr>
                  <w:tcW w:w="571" w:type="pct"/>
                  <w:tcBorders>
                    <w:left w:val="single" w:color="auto" w:sz="4" w:space="0"/>
                  </w:tcBorders>
                  <w:vAlign w:val="center"/>
                </w:tcPr>
                <w:p w14:paraId="61490E82">
                  <w:pPr>
                    <w:pStyle w:val="33"/>
                    <w:rPr>
                      <w:kern w:val="2"/>
                    </w:rPr>
                  </w:pPr>
                  <w:r>
                    <w:rPr>
                      <w:kern w:val="2"/>
                    </w:rPr>
                    <w:t>2</w:t>
                  </w:r>
                  <w:r>
                    <w:rPr>
                      <w:rFonts w:hint="eastAsia"/>
                      <w:kern w:val="2"/>
                    </w:rPr>
                    <w:t>根</w:t>
                  </w:r>
                </w:p>
              </w:tc>
              <w:tc>
                <w:tcPr>
                  <w:tcW w:w="1142" w:type="pct"/>
                  <w:tcBorders>
                    <w:left w:val="single" w:color="auto" w:sz="4" w:space="0"/>
                  </w:tcBorders>
                  <w:vAlign w:val="center"/>
                </w:tcPr>
                <w:p w14:paraId="7070A0D2">
                  <w:pPr>
                    <w:pStyle w:val="33"/>
                  </w:pPr>
                  <w:r>
                    <w:rPr>
                      <w:kern w:val="2"/>
                    </w:rPr>
                    <w:t>2</w:t>
                  </w:r>
                  <w:r>
                    <w:rPr>
                      <w:rFonts w:hint="eastAsia"/>
                      <w:kern w:val="2"/>
                    </w:rPr>
                    <w:t>根，</w:t>
                  </w:r>
                  <w:r>
                    <w:rPr>
                      <w:kern w:val="2"/>
                    </w:rPr>
                    <w:t>DA006</w:t>
                  </w:r>
                  <w:r>
                    <w:rPr>
                      <w:rFonts w:hint="eastAsia"/>
                    </w:rPr>
                    <w:t>用于阳极氧化生产线和1#酸洗生产线，</w:t>
                  </w:r>
                  <w:r>
                    <w:rPr>
                      <w:kern w:val="2"/>
                    </w:rPr>
                    <w:t>DA007</w:t>
                  </w:r>
                  <w:r>
                    <w:rPr>
                      <w:rFonts w:hint="eastAsia"/>
                    </w:rPr>
                    <w:t>用于电镀锌生产线和2#酸洗生产线</w:t>
                  </w:r>
                </w:p>
              </w:tc>
            </w:tr>
            <w:tr w14:paraId="4287D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Merge w:val="continue"/>
                  <w:vAlign w:val="center"/>
                </w:tcPr>
                <w:p w14:paraId="50C8B229"/>
              </w:tc>
              <w:tc>
                <w:tcPr>
                  <w:tcW w:w="623" w:type="pct"/>
                  <w:vMerge w:val="continue"/>
                  <w:tcBorders>
                    <w:left w:val="single" w:color="auto" w:sz="4" w:space="0"/>
                  </w:tcBorders>
                  <w:vAlign w:val="center"/>
                </w:tcPr>
                <w:p w14:paraId="3E879775"/>
              </w:tc>
              <w:tc>
                <w:tcPr>
                  <w:tcW w:w="1218" w:type="pct"/>
                  <w:tcBorders>
                    <w:left w:val="single" w:color="auto" w:sz="4" w:space="0"/>
                  </w:tcBorders>
                  <w:vAlign w:val="center"/>
                </w:tcPr>
                <w:p w14:paraId="6BA897F0">
                  <w:pPr>
                    <w:pStyle w:val="33"/>
                  </w:pPr>
                  <w:r>
                    <w:rPr>
                      <w:rFonts w:hint="eastAsia"/>
                    </w:rPr>
                    <w:t>污水处理设备</w:t>
                  </w:r>
                </w:p>
              </w:tc>
              <w:tc>
                <w:tcPr>
                  <w:tcW w:w="1133" w:type="pct"/>
                  <w:tcBorders>
                    <w:left w:val="single" w:color="auto" w:sz="4" w:space="0"/>
                  </w:tcBorders>
                  <w:vAlign w:val="center"/>
                </w:tcPr>
                <w:p w14:paraId="26290A8E">
                  <w:pPr>
                    <w:pStyle w:val="33"/>
                  </w:pPr>
                  <w:r>
                    <w:rPr>
                      <w:rFonts w:hint="eastAsia"/>
                    </w:rPr>
                    <w:t>/</w:t>
                  </w:r>
                </w:p>
              </w:tc>
              <w:tc>
                <w:tcPr>
                  <w:tcW w:w="571" w:type="pct"/>
                  <w:tcBorders>
                    <w:left w:val="single" w:color="auto" w:sz="4" w:space="0"/>
                  </w:tcBorders>
                  <w:vAlign w:val="center"/>
                </w:tcPr>
                <w:p w14:paraId="0AA7F327">
                  <w:pPr>
                    <w:pStyle w:val="33"/>
                  </w:pPr>
                  <w:r>
                    <w:rPr>
                      <w:rFonts w:hint="eastAsia"/>
                    </w:rPr>
                    <w:t>2</w:t>
                  </w:r>
                  <w:r>
                    <w:t>套</w:t>
                  </w:r>
                </w:p>
              </w:tc>
              <w:tc>
                <w:tcPr>
                  <w:tcW w:w="1142" w:type="pct"/>
                  <w:tcBorders>
                    <w:left w:val="single" w:color="auto" w:sz="4" w:space="0"/>
                  </w:tcBorders>
                  <w:vAlign w:val="center"/>
                </w:tcPr>
                <w:p w14:paraId="2D1D1C29">
                  <w:pPr>
                    <w:pStyle w:val="33"/>
                  </w:pPr>
                  <w:r>
                    <w:rPr>
                      <w:rFonts w:hint="eastAsia"/>
                    </w:rPr>
                    <w:t>2套，1号污水处理站用于处理阳极氧化生产线废水；电镀锌生产线除油清洗废水、酸洗清洗废水；1#酸洗生产线废水；2#酸洗生产线废水；喷淋塔废水。</w:t>
                  </w:r>
                </w:p>
                <w:p w14:paraId="2C790A19">
                  <w:pPr>
                    <w:pStyle w:val="33"/>
                  </w:pPr>
                  <w:r>
                    <w:rPr>
                      <w:rFonts w:hint="eastAsia"/>
                    </w:rPr>
                    <w:t>2号污水处理站用于处理电镀锌生产线电镀锌清洗废水</w:t>
                  </w:r>
                </w:p>
              </w:tc>
            </w:tr>
            <w:tr w14:paraId="00836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13" w:type="pct"/>
                  <w:vAlign w:val="center"/>
                </w:tcPr>
                <w:p w14:paraId="3ACFF547">
                  <w:pPr>
                    <w:pStyle w:val="33"/>
                  </w:pPr>
                  <w:r>
                    <w:rPr>
                      <w:rFonts w:hint="eastAsia"/>
                    </w:rPr>
                    <w:t>93</w:t>
                  </w:r>
                </w:p>
              </w:tc>
              <w:tc>
                <w:tcPr>
                  <w:tcW w:w="623" w:type="pct"/>
                  <w:tcBorders>
                    <w:left w:val="single" w:color="auto" w:sz="4" w:space="0"/>
                  </w:tcBorders>
                  <w:vAlign w:val="center"/>
                </w:tcPr>
                <w:p w14:paraId="4C3205CB">
                  <w:pPr>
                    <w:pStyle w:val="33"/>
                  </w:pPr>
                  <w:r>
                    <w:rPr>
                      <w:rFonts w:hint="eastAsia"/>
                    </w:rPr>
                    <w:t>辅助设备</w:t>
                  </w:r>
                </w:p>
              </w:tc>
              <w:tc>
                <w:tcPr>
                  <w:tcW w:w="1218" w:type="pct"/>
                  <w:tcBorders>
                    <w:left w:val="single" w:color="auto" w:sz="4" w:space="0"/>
                  </w:tcBorders>
                  <w:vAlign w:val="center"/>
                </w:tcPr>
                <w:p w14:paraId="38331DF1">
                  <w:pPr>
                    <w:pStyle w:val="33"/>
                  </w:pPr>
                  <w:r>
                    <w:rPr>
                      <w:rFonts w:hint="eastAsia"/>
                    </w:rPr>
                    <w:t>纯水制备设备</w:t>
                  </w:r>
                </w:p>
              </w:tc>
              <w:tc>
                <w:tcPr>
                  <w:tcW w:w="1133" w:type="pct"/>
                  <w:tcBorders>
                    <w:left w:val="single" w:color="auto" w:sz="4" w:space="0"/>
                  </w:tcBorders>
                  <w:vAlign w:val="center"/>
                </w:tcPr>
                <w:p w14:paraId="5B2499E8">
                  <w:pPr>
                    <w:pStyle w:val="33"/>
                  </w:pPr>
                  <w:r>
                    <w:rPr>
                      <w:rFonts w:hint="eastAsia"/>
                    </w:rPr>
                    <w:t>/</w:t>
                  </w:r>
                </w:p>
              </w:tc>
              <w:tc>
                <w:tcPr>
                  <w:tcW w:w="571" w:type="pct"/>
                  <w:tcBorders>
                    <w:left w:val="single" w:color="auto" w:sz="4" w:space="0"/>
                  </w:tcBorders>
                  <w:vAlign w:val="center"/>
                </w:tcPr>
                <w:p w14:paraId="2A3F45B3">
                  <w:pPr>
                    <w:pStyle w:val="33"/>
                  </w:pPr>
                  <w:r>
                    <w:rPr>
                      <w:rFonts w:hint="eastAsia"/>
                    </w:rPr>
                    <w:t>1</w:t>
                  </w:r>
                  <w:r>
                    <w:t>套</w:t>
                  </w:r>
                </w:p>
              </w:tc>
              <w:tc>
                <w:tcPr>
                  <w:tcW w:w="1142" w:type="pct"/>
                  <w:tcBorders>
                    <w:left w:val="single" w:color="auto" w:sz="4" w:space="0"/>
                  </w:tcBorders>
                  <w:vAlign w:val="center"/>
                </w:tcPr>
                <w:p w14:paraId="33E2CD70">
                  <w:pPr>
                    <w:pStyle w:val="33"/>
                  </w:pPr>
                  <w:r>
                    <w:rPr>
                      <w:rFonts w:hint="eastAsia"/>
                    </w:rPr>
                    <w:t>用于制备纯水</w:t>
                  </w:r>
                </w:p>
              </w:tc>
            </w:tr>
          </w:tbl>
          <w:p w14:paraId="70ACD49F">
            <w:pPr>
              <w:adjustRightInd w:val="0"/>
              <w:snapToGrid w:val="0"/>
              <w:spacing w:before="120" w:beforeLines="50"/>
              <w:rPr>
                <w:bCs/>
                <w:szCs w:val="21"/>
              </w:rPr>
            </w:pPr>
            <w:r>
              <w:rPr>
                <w:rFonts w:hint="eastAsia"/>
                <w:bCs/>
                <w:szCs w:val="21"/>
              </w:rPr>
              <w:t>（</w:t>
            </w:r>
            <w:r>
              <w:rPr>
                <w:bCs/>
                <w:szCs w:val="21"/>
              </w:rPr>
              <w:t>4</w:t>
            </w:r>
            <w:r>
              <w:rPr>
                <w:rFonts w:hint="eastAsia"/>
                <w:bCs/>
                <w:szCs w:val="21"/>
              </w:rPr>
              <w:t>）全厂</w:t>
            </w:r>
            <w:bookmarkStart w:id="64" w:name="OLE_LINK10"/>
            <w:bookmarkStart w:id="65" w:name="OLE_LINK11"/>
            <w:r>
              <w:rPr>
                <w:rFonts w:hint="eastAsia" w:hAnsi="宋体"/>
                <w:bCs/>
                <w:szCs w:val="21"/>
              </w:rPr>
              <w:t>飞机零部件生产线</w:t>
            </w:r>
            <w:bookmarkEnd w:id="64"/>
            <w:bookmarkEnd w:id="65"/>
            <w:r>
              <w:rPr>
                <w:rFonts w:hint="eastAsia"/>
                <w:bCs/>
                <w:szCs w:val="21"/>
              </w:rPr>
              <w:t>主要原辅材料消耗及能源消耗</w:t>
            </w:r>
          </w:p>
          <w:p w14:paraId="0706B9E0">
            <w:pPr>
              <w:pStyle w:val="54"/>
            </w:pPr>
            <w:r>
              <w:rPr>
                <w:rFonts w:hint="eastAsia"/>
                <w:bCs w:val="0"/>
              </w:rPr>
              <w:t xml:space="preserve">表2-13 </w:t>
            </w:r>
            <w:r>
              <w:rPr>
                <w:rFonts w:hint="eastAsia"/>
              </w:rPr>
              <w:t>全厂</w:t>
            </w:r>
            <w:r>
              <w:rPr>
                <w:rFonts w:hint="eastAsia" w:hAnsi="宋体"/>
                <w:bCs w:val="0"/>
              </w:rPr>
              <w:t>飞机零部件生产线</w:t>
            </w:r>
            <w:r>
              <w:rPr>
                <w:rFonts w:hint="eastAsia"/>
              </w:rPr>
              <w:t>主要原辅材料消耗及能源消耗一览表</w:t>
            </w:r>
          </w:p>
          <w:tbl>
            <w:tblPr>
              <w:tblStyle w:val="22"/>
              <w:tblW w:w="77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2"/>
              <w:gridCol w:w="832"/>
              <w:gridCol w:w="1284"/>
              <w:gridCol w:w="645"/>
              <w:gridCol w:w="977"/>
              <w:gridCol w:w="1422"/>
              <w:gridCol w:w="876"/>
              <w:gridCol w:w="1077"/>
            </w:tblGrid>
            <w:tr w14:paraId="4F370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 w:hRule="atLeast"/>
                <w:jc w:val="center"/>
              </w:trPr>
              <w:tc>
                <w:tcPr>
                  <w:tcW w:w="390" w:type="pct"/>
                  <w:vAlign w:val="center"/>
                </w:tcPr>
                <w:p w14:paraId="64A12278">
                  <w:pPr>
                    <w:pStyle w:val="33"/>
                  </w:pPr>
                  <w:r>
                    <w:t>序号</w:t>
                  </w:r>
                </w:p>
              </w:tc>
              <w:tc>
                <w:tcPr>
                  <w:tcW w:w="539" w:type="pct"/>
                  <w:vAlign w:val="center"/>
                </w:tcPr>
                <w:p w14:paraId="7694175E">
                  <w:pPr>
                    <w:pStyle w:val="33"/>
                  </w:pPr>
                  <w:r>
                    <w:rPr>
                      <w:rFonts w:hint="eastAsia"/>
                    </w:rPr>
                    <w:t>生产工序</w:t>
                  </w:r>
                </w:p>
              </w:tc>
              <w:tc>
                <w:tcPr>
                  <w:tcW w:w="832" w:type="pct"/>
                  <w:vAlign w:val="center"/>
                </w:tcPr>
                <w:p w14:paraId="4DA951C6">
                  <w:pPr>
                    <w:pStyle w:val="33"/>
                  </w:pPr>
                  <w:r>
                    <w:t>名称</w:t>
                  </w:r>
                </w:p>
              </w:tc>
              <w:tc>
                <w:tcPr>
                  <w:tcW w:w="418" w:type="pct"/>
                  <w:vAlign w:val="center"/>
                </w:tcPr>
                <w:p w14:paraId="62170A48">
                  <w:pPr>
                    <w:pStyle w:val="33"/>
                  </w:pPr>
                  <w:r>
                    <w:t>年</w:t>
                  </w:r>
                  <w:r>
                    <w:rPr>
                      <w:rFonts w:hint="eastAsia"/>
                    </w:rPr>
                    <w:t>耗</w:t>
                  </w:r>
                  <w:r>
                    <w:t>量</w:t>
                  </w:r>
                </w:p>
              </w:tc>
              <w:tc>
                <w:tcPr>
                  <w:tcW w:w="633" w:type="pct"/>
                  <w:vAlign w:val="center"/>
                </w:tcPr>
                <w:p w14:paraId="32DD909B">
                  <w:pPr>
                    <w:pStyle w:val="33"/>
                  </w:pPr>
                  <w:r>
                    <w:rPr>
                      <w:rFonts w:hint="eastAsia"/>
                    </w:rPr>
                    <w:t>最大储存量</w:t>
                  </w:r>
                </w:p>
              </w:tc>
              <w:tc>
                <w:tcPr>
                  <w:tcW w:w="922" w:type="pct"/>
                  <w:vAlign w:val="center"/>
                </w:tcPr>
                <w:p w14:paraId="52AAEDD2">
                  <w:pPr>
                    <w:pStyle w:val="33"/>
                  </w:pPr>
                  <w:r>
                    <w:rPr>
                      <w:rFonts w:hint="eastAsia"/>
                    </w:rPr>
                    <w:t>包装规格</w:t>
                  </w:r>
                </w:p>
              </w:tc>
              <w:tc>
                <w:tcPr>
                  <w:tcW w:w="568" w:type="pct"/>
                  <w:vAlign w:val="center"/>
                </w:tcPr>
                <w:p w14:paraId="1486218C">
                  <w:pPr>
                    <w:pStyle w:val="33"/>
                  </w:pPr>
                  <w:r>
                    <w:t>储存位置</w:t>
                  </w:r>
                </w:p>
              </w:tc>
              <w:tc>
                <w:tcPr>
                  <w:tcW w:w="698" w:type="pct"/>
                  <w:vAlign w:val="center"/>
                </w:tcPr>
                <w:p w14:paraId="335A156B">
                  <w:pPr>
                    <w:pStyle w:val="33"/>
                  </w:pPr>
                  <w:r>
                    <w:t>备注</w:t>
                  </w:r>
                </w:p>
              </w:tc>
            </w:tr>
            <w:tr w14:paraId="29569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0" w:type="pct"/>
                  <w:vAlign w:val="center"/>
                </w:tcPr>
                <w:p w14:paraId="3AEC01C8">
                  <w:pPr>
                    <w:pStyle w:val="33"/>
                  </w:pPr>
                  <w:r>
                    <w:t>1</w:t>
                  </w:r>
                </w:p>
              </w:tc>
              <w:tc>
                <w:tcPr>
                  <w:tcW w:w="539" w:type="pct"/>
                  <w:vMerge w:val="restart"/>
                  <w:tcBorders>
                    <w:left w:val="single" w:color="auto" w:sz="4" w:space="0"/>
                  </w:tcBorders>
                  <w:vAlign w:val="center"/>
                </w:tcPr>
                <w:p w14:paraId="651FC667">
                  <w:pPr>
                    <w:pStyle w:val="33"/>
                  </w:pPr>
                  <w:r>
                    <w:rPr>
                      <w:rFonts w:hint="eastAsia"/>
                    </w:rPr>
                    <w:t>机加工</w:t>
                  </w:r>
                </w:p>
              </w:tc>
              <w:tc>
                <w:tcPr>
                  <w:tcW w:w="832" w:type="pct"/>
                  <w:tcBorders>
                    <w:left w:val="single" w:color="auto" w:sz="4" w:space="0"/>
                  </w:tcBorders>
                  <w:vAlign w:val="center"/>
                </w:tcPr>
                <w:p w14:paraId="65CA1ED9">
                  <w:pPr>
                    <w:pStyle w:val="33"/>
                  </w:pPr>
                  <w:r>
                    <w:t>钛合金</w:t>
                  </w:r>
                  <w:r>
                    <w:rPr>
                      <w:rFonts w:hint="eastAsia"/>
                    </w:rPr>
                    <w:t>零部件半成品</w:t>
                  </w:r>
                </w:p>
              </w:tc>
              <w:tc>
                <w:tcPr>
                  <w:tcW w:w="418" w:type="pct"/>
                  <w:tcBorders>
                    <w:left w:val="single" w:color="auto" w:sz="4" w:space="0"/>
                  </w:tcBorders>
                  <w:vAlign w:val="center"/>
                </w:tcPr>
                <w:p w14:paraId="5424F588">
                  <w:pPr>
                    <w:pStyle w:val="33"/>
                    <w:rPr>
                      <w:highlight w:val="yellow"/>
                    </w:rPr>
                  </w:pPr>
                  <w:r>
                    <w:rPr>
                      <w:rFonts w:hint="eastAsia"/>
                    </w:rPr>
                    <w:t>10</w:t>
                  </w:r>
                  <w:r>
                    <w:t>00</w:t>
                  </w:r>
                  <w:r>
                    <w:rPr>
                      <w:rFonts w:hint="eastAsia"/>
                    </w:rPr>
                    <w:t>万件</w:t>
                  </w:r>
                </w:p>
              </w:tc>
              <w:tc>
                <w:tcPr>
                  <w:tcW w:w="633" w:type="pct"/>
                  <w:tcBorders>
                    <w:left w:val="single" w:color="auto" w:sz="4" w:space="0"/>
                  </w:tcBorders>
                  <w:vAlign w:val="center"/>
                </w:tcPr>
                <w:p w14:paraId="05D80A11">
                  <w:pPr>
                    <w:pStyle w:val="33"/>
                  </w:pPr>
                  <w:r>
                    <w:rPr>
                      <w:rFonts w:hint="eastAsia"/>
                    </w:rPr>
                    <w:t>10.3万件</w:t>
                  </w:r>
                </w:p>
              </w:tc>
              <w:tc>
                <w:tcPr>
                  <w:tcW w:w="922" w:type="pct"/>
                  <w:tcBorders>
                    <w:left w:val="single" w:color="auto" w:sz="4" w:space="0"/>
                  </w:tcBorders>
                  <w:vAlign w:val="center"/>
                </w:tcPr>
                <w:p w14:paraId="164D3BA1">
                  <w:pPr>
                    <w:pStyle w:val="33"/>
                  </w:pPr>
                  <w:r>
                    <w:t>外购</w:t>
                  </w:r>
                </w:p>
              </w:tc>
              <w:tc>
                <w:tcPr>
                  <w:tcW w:w="568" w:type="pct"/>
                  <w:tcBorders>
                    <w:left w:val="single" w:color="auto" w:sz="4" w:space="0"/>
                  </w:tcBorders>
                  <w:vAlign w:val="center"/>
                </w:tcPr>
                <w:p w14:paraId="53400D36">
                  <w:pPr>
                    <w:pStyle w:val="33"/>
                  </w:pPr>
                  <w:r>
                    <w:rPr>
                      <w:rFonts w:hint="eastAsia"/>
                    </w:rPr>
                    <w:t>库房</w:t>
                  </w:r>
                </w:p>
              </w:tc>
              <w:tc>
                <w:tcPr>
                  <w:tcW w:w="698" w:type="pct"/>
                  <w:tcBorders>
                    <w:left w:val="single" w:color="auto" w:sz="4" w:space="0"/>
                  </w:tcBorders>
                  <w:vAlign w:val="center"/>
                </w:tcPr>
                <w:p w14:paraId="72388398">
                  <w:pPr>
                    <w:pStyle w:val="33"/>
                  </w:pPr>
                  <w:r>
                    <w:rPr>
                      <w:rFonts w:hint="eastAsia"/>
                    </w:rPr>
                    <w:t>/</w:t>
                  </w:r>
                </w:p>
              </w:tc>
            </w:tr>
            <w:tr w14:paraId="44D60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0" w:type="pct"/>
                  <w:vAlign w:val="center"/>
                </w:tcPr>
                <w:p w14:paraId="37EDE4AE">
                  <w:pPr>
                    <w:pStyle w:val="33"/>
                  </w:pPr>
                  <w:r>
                    <w:rPr>
                      <w:rFonts w:hint="eastAsia"/>
                    </w:rPr>
                    <w:t>2</w:t>
                  </w:r>
                </w:p>
              </w:tc>
              <w:tc>
                <w:tcPr>
                  <w:tcW w:w="539" w:type="pct"/>
                  <w:vMerge w:val="continue"/>
                  <w:tcBorders>
                    <w:left w:val="single" w:color="auto" w:sz="4" w:space="0"/>
                  </w:tcBorders>
                  <w:vAlign w:val="center"/>
                </w:tcPr>
                <w:p w14:paraId="2C15794F"/>
              </w:tc>
              <w:tc>
                <w:tcPr>
                  <w:tcW w:w="832" w:type="pct"/>
                  <w:tcBorders>
                    <w:left w:val="single" w:color="auto" w:sz="4" w:space="0"/>
                  </w:tcBorders>
                  <w:vAlign w:val="center"/>
                </w:tcPr>
                <w:p w14:paraId="14EDC81F">
                  <w:pPr>
                    <w:pStyle w:val="33"/>
                  </w:pPr>
                  <w:r>
                    <w:t>乳化液</w:t>
                  </w:r>
                </w:p>
              </w:tc>
              <w:tc>
                <w:tcPr>
                  <w:tcW w:w="418" w:type="pct"/>
                  <w:tcBorders>
                    <w:left w:val="single" w:color="auto" w:sz="4" w:space="0"/>
                  </w:tcBorders>
                  <w:vAlign w:val="center"/>
                </w:tcPr>
                <w:p w14:paraId="156F36E1">
                  <w:pPr>
                    <w:pStyle w:val="33"/>
                  </w:pPr>
                  <w:r>
                    <w:rPr>
                      <w:rFonts w:hint="eastAsia"/>
                    </w:rPr>
                    <w:t>2.5</w:t>
                  </w:r>
                  <w:r>
                    <w:t>t</w:t>
                  </w:r>
                </w:p>
              </w:tc>
              <w:tc>
                <w:tcPr>
                  <w:tcW w:w="633" w:type="pct"/>
                  <w:tcBorders>
                    <w:left w:val="single" w:color="auto" w:sz="4" w:space="0"/>
                  </w:tcBorders>
                  <w:vAlign w:val="center"/>
                </w:tcPr>
                <w:p w14:paraId="69D8E541">
                  <w:pPr>
                    <w:pStyle w:val="33"/>
                  </w:pPr>
                  <w:r>
                    <w:t>0.</w:t>
                  </w:r>
                  <w:r>
                    <w:rPr>
                      <w:rFonts w:hint="eastAsia"/>
                    </w:rPr>
                    <w:t>55</w:t>
                  </w:r>
                  <w:r>
                    <w:t>t</w:t>
                  </w:r>
                </w:p>
              </w:tc>
              <w:tc>
                <w:tcPr>
                  <w:tcW w:w="922" w:type="pct"/>
                  <w:tcBorders>
                    <w:left w:val="single" w:color="auto" w:sz="4" w:space="0"/>
                  </w:tcBorders>
                  <w:vAlign w:val="center"/>
                </w:tcPr>
                <w:p w14:paraId="44200501">
                  <w:pPr>
                    <w:pStyle w:val="33"/>
                  </w:pPr>
                  <w:r>
                    <w:t>外购</w:t>
                  </w:r>
                  <w:r>
                    <w:rPr>
                      <w:rFonts w:hint="eastAsia"/>
                    </w:rPr>
                    <w:t>，桶装，25kg/桶</w:t>
                  </w:r>
                </w:p>
              </w:tc>
              <w:tc>
                <w:tcPr>
                  <w:tcW w:w="568" w:type="pct"/>
                  <w:tcBorders>
                    <w:left w:val="single" w:color="auto" w:sz="4" w:space="0"/>
                  </w:tcBorders>
                  <w:vAlign w:val="center"/>
                </w:tcPr>
                <w:p w14:paraId="6805A4E7">
                  <w:pPr>
                    <w:pStyle w:val="33"/>
                  </w:pPr>
                  <w:r>
                    <w:rPr>
                      <w:rFonts w:hint="eastAsia"/>
                    </w:rPr>
                    <w:t>库房</w:t>
                  </w:r>
                </w:p>
              </w:tc>
              <w:tc>
                <w:tcPr>
                  <w:tcW w:w="698" w:type="pct"/>
                  <w:tcBorders>
                    <w:left w:val="single" w:color="auto" w:sz="4" w:space="0"/>
                  </w:tcBorders>
                  <w:vAlign w:val="center"/>
                </w:tcPr>
                <w:p w14:paraId="7766AFCE">
                  <w:pPr>
                    <w:pStyle w:val="33"/>
                  </w:pPr>
                  <w:r>
                    <w:rPr>
                      <w:rFonts w:hint="eastAsia"/>
                    </w:rPr>
                    <w:t>需用水配</w:t>
                  </w:r>
                </w:p>
                <w:p w14:paraId="63878444">
                  <w:pPr>
                    <w:pStyle w:val="33"/>
                  </w:pPr>
                  <w:r>
                    <w:rPr>
                      <w:rFonts w:hint="eastAsia"/>
                    </w:rPr>
                    <w:t>置后使用</w:t>
                  </w:r>
                </w:p>
              </w:tc>
            </w:tr>
            <w:tr w14:paraId="7F5EB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0" w:type="pct"/>
                  <w:vAlign w:val="center"/>
                </w:tcPr>
                <w:p w14:paraId="3E026122">
                  <w:pPr>
                    <w:pStyle w:val="33"/>
                  </w:pPr>
                  <w:r>
                    <w:rPr>
                      <w:rFonts w:hint="eastAsia"/>
                    </w:rPr>
                    <w:t>3</w:t>
                  </w:r>
                </w:p>
              </w:tc>
              <w:tc>
                <w:tcPr>
                  <w:tcW w:w="539" w:type="pct"/>
                  <w:vMerge w:val="continue"/>
                  <w:tcBorders>
                    <w:left w:val="single" w:color="auto" w:sz="4" w:space="0"/>
                  </w:tcBorders>
                  <w:vAlign w:val="center"/>
                </w:tcPr>
                <w:p w14:paraId="27E01A42"/>
              </w:tc>
              <w:tc>
                <w:tcPr>
                  <w:tcW w:w="832" w:type="pct"/>
                  <w:tcBorders>
                    <w:left w:val="single" w:color="auto" w:sz="4" w:space="0"/>
                  </w:tcBorders>
                  <w:vAlign w:val="center"/>
                </w:tcPr>
                <w:p w14:paraId="0AC79630">
                  <w:pPr>
                    <w:pStyle w:val="33"/>
                  </w:pPr>
                  <w:r>
                    <w:t>机油</w:t>
                  </w:r>
                </w:p>
              </w:tc>
              <w:tc>
                <w:tcPr>
                  <w:tcW w:w="418" w:type="pct"/>
                  <w:tcBorders>
                    <w:left w:val="single" w:color="auto" w:sz="4" w:space="0"/>
                  </w:tcBorders>
                  <w:vAlign w:val="center"/>
                </w:tcPr>
                <w:p w14:paraId="63AA8D61">
                  <w:pPr>
                    <w:pStyle w:val="33"/>
                  </w:pPr>
                  <w:r>
                    <w:rPr>
                      <w:rFonts w:hint="eastAsia"/>
                    </w:rPr>
                    <w:t>1</w:t>
                  </w:r>
                  <w:r>
                    <w:t>.</w:t>
                  </w:r>
                  <w:r>
                    <w:rPr>
                      <w:rFonts w:hint="eastAsia"/>
                    </w:rPr>
                    <w:t>66</w:t>
                  </w:r>
                  <w:r>
                    <w:t>t</w:t>
                  </w:r>
                </w:p>
              </w:tc>
              <w:tc>
                <w:tcPr>
                  <w:tcW w:w="633" w:type="pct"/>
                  <w:tcBorders>
                    <w:left w:val="single" w:color="auto" w:sz="4" w:space="0"/>
                  </w:tcBorders>
                  <w:vAlign w:val="center"/>
                </w:tcPr>
                <w:p w14:paraId="21B73932">
                  <w:pPr>
                    <w:pStyle w:val="33"/>
                  </w:pPr>
                  <w:r>
                    <w:t>0.</w:t>
                  </w:r>
                  <w:r>
                    <w:rPr>
                      <w:rFonts w:hint="eastAsia"/>
                    </w:rPr>
                    <w:t>44</w:t>
                  </w:r>
                  <w:r>
                    <w:t>t</w:t>
                  </w:r>
                </w:p>
              </w:tc>
              <w:tc>
                <w:tcPr>
                  <w:tcW w:w="922" w:type="pct"/>
                  <w:tcBorders>
                    <w:left w:val="single" w:color="auto" w:sz="4" w:space="0"/>
                  </w:tcBorders>
                  <w:vAlign w:val="center"/>
                </w:tcPr>
                <w:p w14:paraId="392703ED">
                  <w:pPr>
                    <w:pStyle w:val="33"/>
                  </w:pPr>
                  <w:r>
                    <w:t>外购</w:t>
                  </w:r>
                  <w:r>
                    <w:rPr>
                      <w:rFonts w:hint="eastAsia"/>
                    </w:rPr>
                    <w:t>，桶装，170kg/桶</w:t>
                  </w:r>
                </w:p>
              </w:tc>
              <w:tc>
                <w:tcPr>
                  <w:tcW w:w="568" w:type="pct"/>
                  <w:tcBorders>
                    <w:left w:val="single" w:color="auto" w:sz="4" w:space="0"/>
                  </w:tcBorders>
                  <w:vAlign w:val="center"/>
                </w:tcPr>
                <w:p w14:paraId="13DD9105">
                  <w:pPr>
                    <w:pStyle w:val="33"/>
                  </w:pPr>
                  <w:r>
                    <w:rPr>
                      <w:rFonts w:hint="eastAsia"/>
                    </w:rPr>
                    <w:t>储油库</w:t>
                  </w:r>
                </w:p>
              </w:tc>
              <w:tc>
                <w:tcPr>
                  <w:tcW w:w="698" w:type="pct"/>
                  <w:tcBorders>
                    <w:left w:val="single" w:color="auto" w:sz="4" w:space="0"/>
                  </w:tcBorders>
                  <w:vAlign w:val="center"/>
                </w:tcPr>
                <w:p w14:paraId="6C2A3331">
                  <w:pPr>
                    <w:pStyle w:val="33"/>
                  </w:pPr>
                  <w:r>
                    <w:rPr>
                      <w:rFonts w:hint="eastAsia"/>
                    </w:rPr>
                    <w:t>/</w:t>
                  </w:r>
                </w:p>
              </w:tc>
            </w:tr>
            <w:tr w14:paraId="30E91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0" w:type="pct"/>
                  <w:vAlign w:val="center"/>
                </w:tcPr>
                <w:p w14:paraId="12322BD6">
                  <w:pPr>
                    <w:pStyle w:val="33"/>
                  </w:pPr>
                  <w:r>
                    <w:rPr>
                      <w:rFonts w:hint="eastAsia"/>
                    </w:rPr>
                    <w:t>4</w:t>
                  </w:r>
                </w:p>
              </w:tc>
              <w:tc>
                <w:tcPr>
                  <w:tcW w:w="539" w:type="pct"/>
                  <w:vMerge w:val="restart"/>
                  <w:tcBorders>
                    <w:left w:val="single" w:color="auto" w:sz="4" w:space="0"/>
                  </w:tcBorders>
                  <w:vAlign w:val="center"/>
                </w:tcPr>
                <w:p w14:paraId="39D714B4">
                  <w:pPr>
                    <w:pStyle w:val="33"/>
                  </w:pPr>
                  <w:r>
                    <w:rPr>
                      <w:rFonts w:hint="eastAsia"/>
                    </w:rPr>
                    <w:t>阳极氧化</w:t>
                  </w:r>
                </w:p>
              </w:tc>
              <w:tc>
                <w:tcPr>
                  <w:tcW w:w="832" w:type="pct"/>
                  <w:tcBorders>
                    <w:left w:val="single" w:color="auto" w:sz="4" w:space="0"/>
                  </w:tcBorders>
                  <w:vAlign w:val="center"/>
                </w:tcPr>
                <w:p w14:paraId="07DDDBCC">
                  <w:pPr>
                    <w:pStyle w:val="33"/>
                  </w:pPr>
                  <w:r>
                    <w:t>氢氧化钠（9</w:t>
                  </w:r>
                  <w:r>
                    <w:rPr>
                      <w:rFonts w:hint="eastAsia"/>
                    </w:rPr>
                    <w:t>9%，固态</w:t>
                  </w:r>
                  <w:r>
                    <w:t>）</w:t>
                  </w:r>
                </w:p>
              </w:tc>
              <w:tc>
                <w:tcPr>
                  <w:tcW w:w="418" w:type="pct"/>
                  <w:tcBorders>
                    <w:left w:val="single" w:color="auto" w:sz="4" w:space="0"/>
                  </w:tcBorders>
                  <w:vAlign w:val="center"/>
                </w:tcPr>
                <w:p w14:paraId="3CFAA7AB">
                  <w:pPr>
                    <w:pStyle w:val="33"/>
                  </w:pPr>
                  <w:r>
                    <w:rPr>
                      <w:rFonts w:hint="eastAsia"/>
                    </w:rPr>
                    <w:t>0.1</w:t>
                  </w:r>
                  <w:r>
                    <w:t>t</w:t>
                  </w:r>
                </w:p>
              </w:tc>
              <w:tc>
                <w:tcPr>
                  <w:tcW w:w="633" w:type="pct"/>
                  <w:tcBorders>
                    <w:left w:val="single" w:color="auto" w:sz="4" w:space="0"/>
                  </w:tcBorders>
                  <w:vAlign w:val="center"/>
                </w:tcPr>
                <w:p w14:paraId="5A62EC23">
                  <w:pPr>
                    <w:pStyle w:val="33"/>
                  </w:pPr>
                  <w:r>
                    <w:rPr>
                      <w:rFonts w:hint="eastAsia"/>
                    </w:rPr>
                    <w:t>0.2</w:t>
                  </w:r>
                  <w:r>
                    <w:t>t</w:t>
                  </w:r>
                </w:p>
              </w:tc>
              <w:tc>
                <w:tcPr>
                  <w:tcW w:w="922" w:type="pct"/>
                  <w:tcBorders>
                    <w:left w:val="single" w:color="auto" w:sz="4" w:space="0"/>
                  </w:tcBorders>
                  <w:vAlign w:val="center"/>
                </w:tcPr>
                <w:p w14:paraId="2C95660A">
                  <w:pPr>
                    <w:pStyle w:val="33"/>
                  </w:pPr>
                  <w:r>
                    <w:t>外购；</w:t>
                  </w:r>
                  <w:r>
                    <w:rPr>
                      <w:rFonts w:hint="eastAsia"/>
                    </w:rPr>
                    <w:t>袋装，25kg/袋</w:t>
                  </w:r>
                </w:p>
              </w:tc>
              <w:tc>
                <w:tcPr>
                  <w:tcW w:w="568" w:type="pct"/>
                  <w:tcBorders>
                    <w:left w:val="single" w:color="auto" w:sz="4" w:space="0"/>
                  </w:tcBorders>
                  <w:vAlign w:val="center"/>
                </w:tcPr>
                <w:p w14:paraId="5606597B">
                  <w:pPr>
                    <w:pStyle w:val="33"/>
                  </w:pPr>
                  <w:r>
                    <w:rPr>
                      <w:rFonts w:hint="eastAsia"/>
                    </w:rPr>
                    <w:t>库房</w:t>
                  </w:r>
                </w:p>
              </w:tc>
              <w:tc>
                <w:tcPr>
                  <w:tcW w:w="698" w:type="pct"/>
                  <w:tcBorders>
                    <w:left w:val="single" w:color="auto" w:sz="4" w:space="0"/>
                  </w:tcBorders>
                  <w:vAlign w:val="center"/>
                </w:tcPr>
                <w:p w14:paraId="74B597AD">
                  <w:pPr>
                    <w:pStyle w:val="33"/>
                  </w:pPr>
                  <w:r>
                    <w:rPr>
                      <w:rFonts w:hint="eastAsia"/>
                    </w:rPr>
                    <w:t>/</w:t>
                  </w:r>
                </w:p>
              </w:tc>
            </w:tr>
            <w:tr w14:paraId="45FD1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390" w:type="pct"/>
                  <w:vAlign w:val="center"/>
                </w:tcPr>
                <w:p w14:paraId="7F098333">
                  <w:pPr>
                    <w:pStyle w:val="33"/>
                  </w:pPr>
                  <w:r>
                    <w:rPr>
                      <w:rFonts w:hint="eastAsia"/>
                    </w:rPr>
                    <w:t>5</w:t>
                  </w:r>
                </w:p>
              </w:tc>
              <w:tc>
                <w:tcPr>
                  <w:tcW w:w="539" w:type="pct"/>
                  <w:vMerge w:val="continue"/>
                  <w:tcBorders>
                    <w:left w:val="single" w:color="auto" w:sz="4" w:space="0"/>
                  </w:tcBorders>
                  <w:vAlign w:val="center"/>
                </w:tcPr>
                <w:p w14:paraId="29B150B5"/>
              </w:tc>
              <w:tc>
                <w:tcPr>
                  <w:tcW w:w="832" w:type="pct"/>
                  <w:tcBorders>
                    <w:left w:val="single" w:color="auto" w:sz="4" w:space="0"/>
                  </w:tcBorders>
                  <w:vAlign w:val="center"/>
                </w:tcPr>
                <w:p w14:paraId="06E1ADB1">
                  <w:pPr>
                    <w:pStyle w:val="33"/>
                  </w:pPr>
                  <w:r>
                    <w:t>硫酸（98%</w:t>
                  </w:r>
                  <w:r>
                    <w:rPr>
                      <w:rFonts w:hint="eastAsia"/>
                    </w:rPr>
                    <w:t>，液态</w:t>
                  </w:r>
                  <w:r>
                    <w:t>）</w:t>
                  </w:r>
                </w:p>
              </w:tc>
              <w:tc>
                <w:tcPr>
                  <w:tcW w:w="418" w:type="pct"/>
                  <w:tcBorders>
                    <w:left w:val="single" w:color="auto" w:sz="4" w:space="0"/>
                  </w:tcBorders>
                  <w:vAlign w:val="center"/>
                </w:tcPr>
                <w:p w14:paraId="153DF508">
                  <w:pPr>
                    <w:pStyle w:val="33"/>
                  </w:pPr>
                  <w:r>
                    <w:rPr>
                      <w:rFonts w:hint="eastAsia"/>
                    </w:rPr>
                    <w:t>0.7</w:t>
                  </w:r>
                  <w:r>
                    <w:t>t</w:t>
                  </w:r>
                </w:p>
              </w:tc>
              <w:tc>
                <w:tcPr>
                  <w:tcW w:w="633" w:type="pct"/>
                  <w:tcBorders>
                    <w:left w:val="single" w:color="auto" w:sz="4" w:space="0"/>
                  </w:tcBorders>
                  <w:vAlign w:val="center"/>
                </w:tcPr>
                <w:p w14:paraId="7D3E0A09">
                  <w:pPr>
                    <w:pStyle w:val="33"/>
                  </w:pPr>
                  <w:r>
                    <w:rPr>
                      <w:rFonts w:hint="eastAsia"/>
                    </w:rPr>
                    <w:t>0.03</w:t>
                  </w:r>
                  <w:r>
                    <w:t>t</w:t>
                  </w:r>
                </w:p>
              </w:tc>
              <w:tc>
                <w:tcPr>
                  <w:tcW w:w="922" w:type="pct"/>
                  <w:tcBorders>
                    <w:left w:val="single" w:color="auto" w:sz="4" w:space="0"/>
                  </w:tcBorders>
                  <w:vAlign w:val="center"/>
                </w:tcPr>
                <w:p w14:paraId="51220332">
                  <w:pPr>
                    <w:pStyle w:val="33"/>
                  </w:pPr>
                  <w:r>
                    <w:t>外购</w:t>
                  </w:r>
                  <w:r>
                    <w:rPr>
                      <w:rFonts w:hint="eastAsia"/>
                    </w:rPr>
                    <w:t>，瓶装，</w:t>
                  </w:r>
                  <w:r>
                    <w:t>500ml/</w:t>
                  </w:r>
                  <w:r>
                    <w:rPr>
                      <w:rFonts w:hint="eastAsia"/>
                    </w:rPr>
                    <w:t>瓶</w:t>
                  </w:r>
                </w:p>
              </w:tc>
              <w:tc>
                <w:tcPr>
                  <w:tcW w:w="568" w:type="pct"/>
                  <w:tcBorders>
                    <w:left w:val="single" w:color="auto" w:sz="4" w:space="0"/>
                  </w:tcBorders>
                  <w:vAlign w:val="center"/>
                </w:tcPr>
                <w:p w14:paraId="67BAEEA7">
                  <w:pPr>
                    <w:pStyle w:val="33"/>
                  </w:pPr>
                  <w:r>
                    <w:rPr>
                      <w:rFonts w:hint="eastAsia"/>
                    </w:rPr>
                    <w:t>库房</w:t>
                  </w:r>
                </w:p>
              </w:tc>
              <w:tc>
                <w:tcPr>
                  <w:tcW w:w="698" w:type="pct"/>
                  <w:tcBorders>
                    <w:left w:val="single" w:color="auto" w:sz="4" w:space="0"/>
                  </w:tcBorders>
                  <w:vAlign w:val="center"/>
                </w:tcPr>
                <w:p w14:paraId="7CFD6DDB">
                  <w:pPr>
                    <w:pStyle w:val="33"/>
                  </w:pPr>
                  <w:r>
                    <w:rPr>
                      <w:rFonts w:hint="eastAsia"/>
                    </w:rPr>
                    <w:t>/</w:t>
                  </w:r>
                </w:p>
              </w:tc>
            </w:tr>
            <w:tr w14:paraId="1FD20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 w:hRule="atLeast"/>
                <w:jc w:val="center"/>
              </w:trPr>
              <w:tc>
                <w:tcPr>
                  <w:tcW w:w="390" w:type="pct"/>
                  <w:vAlign w:val="center"/>
                </w:tcPr>
                <w:p w14:paraId="1BD3FABF">
                  <w:pPr>
                    <w:pStyle w:val="33"/>
                  </w:pPr>
                  <w:r>
                    <w:rPr>
                      <w:rFonts w:hint="eastAsia"/>
                    </w:rPr>
                    <w:t>6</w:t>
                  </w:r>
                </w:p>
              </w:tc>
              <w:tc>
                <w:tcPr>
                  <w:tcW w:w="539" w:type="pct"/>
                  <w:vMerge w:val="continue"/>
                  <w:tcBorders>
                    <w:left w:val="single" w:color="auto" w:sz="4" w:space="0"/>
                  </w:tcBorders>
                </w:tcPr>
                <w:p w14:paraId="3E5CCF2E"/>
              </w:tc>
              <w:tc>
                <w:tcPr>
                  <w:tcW w:w="832" w:type="pct"/>
                  <w:tcBorders>
                    <w:left w:val="single" w:color="auto" w:sz="4" w:space="0"/>
                  </w:tcBorders>
                  <w:vAlign w:val="center"/>
                </w:tcPr>
                <w:p w14:paraId="3FBD4564">
                  <w:pPr>
                    <w:pStyle w:val="33"/>
                  </w:pPr>
                  <w:r>
                    <w:t>硝酸（</w:t>
                  </w:r>
                  <w:r>
                    <w:rPr>
                      <w:rFonts w:hint="eastAsia"/>
                    </w:rPr>
                    <w:t>68%，液态</w:t>
                  </w:r>
                  <w:r>
                    <w:t>）</w:t>
                  </w:r>
                </w:p>
              </w:tc>
              <w:tc>
                <w:tcPr>
                  <w:tcW w:w="418" w:type="pct"/>
                  <w:tcBorders>
                    <w:left w:val="single" w:color="auto" w:sz="4" w:space="0"/>
                  </w:tcBorders>
                  <w:vAlign w:val="center"/>
                </w:tcPr>
                <w:p w14:paraId="130418D9">
                  <w:pPr>
                    <w:pStyle w:val="33"/>
                  </w:pPr>
                  <w:r>
                    <w:rPr>
                      <w:rFonts w:hint="eastAsia"/>
                    </w:rPr>
                    <w:t>0.2</w:t>
                  </w:r>
                  <w:r>
                    <w:t>t</w:t>
                  </w:r>
                </w:p>
              </w:tc>
              <w:tc>
                <w:tcPr>
                  <w:tcW w:w="633" w:type="pct"/>
                  <w:tcBorders>
                    <w:left w:val="single" w:color="auto" w:sz="4" w:space="0"/>
                  </w:tcBorders>
                  <w:vAlign w:val="center"/>
                </w:tcPr>
                <w:p w14:paraId="5593C021">
                  <w:pPr>
                    <w:pStyle w:val="33"/>
                  </w:pPr>
                  <w:r>
                    <w:rPr>
                      <w:rFonts w:hint="eastAsia"/>
                    </w:rPr>
                    <w:t>0.05</w:t>
                  </w:r>
                  <w:r>
                    <w:t>t</w:t>
                  </w:r>
                </w:p>
              </w:tc>
              <w:tc>
                <w:tcPr>
                  <w:tcW w:w="922" w:type="pct"/>
                  <w:tcBorders>
                    <w:left w:val="single" w:color="auto" w:sz="4" w:space="0"/>
                  </w:tcBorders>
                  <w:vAlign w:val="center"/>
                </w:tcPr>
                <w:p w14:paraId="124C4AE8">
                  <w:pPr>
                    <w:pStyle w:val="33"/>
                  </w:pPr>
                  <w:r>
                    <w:t>外购</w:t>
                  </w:r>
                  <w:r>
                    <w:rPr>
                      <w:rFonts w:hint="eastAsia"/>
                    </w:rPr>
                    <w:t>，瓶装，</w:t>
                  </w:r>
                  <w:r>
                    <w:t>2500ml/</w:t>
                  </w:r>
                  <w:r>
                    <w:rPr>
                      <w:rFonts w:hint="eastAsia"/>
                    </w:rPr>
                    <w:t>瓶</w:t>
                  </w:r>
                </w:p>
              </w:tc>
              <w:tc>
                <w:tcPr>
                  <w:tcW w:w="568" w:type="pct"/>
                  <w:tcBorders>
                    <w:left w:val="single" w:color="auto" w:sz="4" w:space="0"/>
                  </w:tcBorders>
                  <w:vAlign w:val="center"/>
                </w:tcPr>
                <w:p w14:paraId="31BB7B85">
                  <w:pPr>
                    <w:pStyle w:val="33"/>
                  </w:pPr>
                  <w:r>
                    <w:rPr>
                      <w:rFonts w:hint="eastAsia"/>
                    </w:rPr>
                    <w:t>库房</w:t>
                  </w:r>
                </w:p>
              </w:tc>
              <w:tc>
                <w:tcPr>
                  <w:tcW w:w="698" w:type="pct"/>
                  <w:tcBorders>
                    <w:left w:val="single" w:color="auto" w:sz="4" w:space="0"/>
                  </w:tcBorders>
                  <w:vAlign w:val="center"/>
                </w:tcPr>
                <w:p w14:paraId="5410CDBC">
                  <w:pPr>
                    <w:pStyle w:val="33"/>
                  </w:pPr>
                  <w:r>
                    <w:rPr>
                      <w:rFonts w:hint="eastAsia"/>
                    </w:rPr>
                    <w:t>/</w:t>
                  </w:r>
                </w:p>
              </w:tc>
            </w:tr>
            <w:tr w14:paraId="68763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 w:hRule="atLeast"/>
                <w:jc w:val="center"/>
              </w:trPr>
              <w:tc>
                <w:tcPr>
                  <w:tcW w:w="390" w:type="pct"/>
                  <w:vAlign w:val="center"/>
                </w:tcPr>
                <w:p w14:paraId="2B2B5CD5">
                  <w:pPr>
                    <w:pStyle w:val="33"/>
                  </w:pPr>
                  <w:r>
                    <w:rPr>
                      <w:rFonts w:hint="eastAsia"/>
                    </w:rPr>
                    <w:t>7</w:t>
                  </w:r>
                </w:p>
              </w:tc>
              <w:tc>
                <w:tcPr>
                  <w:tcW w:w="539" w:type="pct"/>
                  <w:vMerge w:val="continue"/>
                  <w:tcBorders>
                    <w:left w:val="single" w:color="auto" w:sz="4" w:space="0"/>
                  </w:tcBorders>
                </w:tcPr>
                <w:p w14:paraId="45DC8EAC"/>
              </w:tc>
              <w:tc>
                <w:tcPr>
                  <w:tcW w:w="832" w:type="pct"/>
                  <w:tcBorders>
                    <w:left w:val="single" w:color="auto" w:sz="4" w:space="0"/>
                  </w:tcBorders>
                  <w:vAlign w:val="center"/>
                </w:tcPr>
                <w:p w14:paraId="46BE2575">
                  <w:pPr>
                    <w:pStyle w:val="33"/>
                  </w:pPr>
                  <w:r>
                    <w:rPr>
                      <w:rFonts w:hint="eastAsia"/>
                    </w:rPr>
                    <w:t>氢氟酸</w:t>
                  </w:r>
                  <w:r>
                    <w:t>（</w:t>
                  </w:r>
                  <w:r>
                    <w:rPr>
                      <w:rFonts w:hint="eastAsia"/>
                    </w:rPr>
                    <w:t>40%，液态</w:t>
                  </w:r>
                  <w:r>
                    <w:t>）</w:t>
                  </w:r>
                </w:p>
              </w:tc>
              <w:tc>
                <w:tcPr>
                  <w:tcW w:w="418" w:type="pct"/>
                  <w:tcBorders>
                    <w:left w:val="single" w:color="auto" w:sz="4" w:space="0"/>
                  </w:tcBorders>
                  <w:vAlign w:val="center"/>
                </w:tcPr>
                <w:p w14:paraId="33C577DF">
                  <w:pPr>
                    <w:pStyle w:val="33"/>
                  </w:pPr>
                  <w:r>
                    <w:rPr>
                      <w:rFonts w:hint="eastAsia"/>
                    </w:rPr>
                    <w:t>0.05</w:t>
                  </w:r>
                  <w:r>
                    <w:t>t</w:t>
                  </w:r>
                </w:p>
              </w:tc>
              <w:tc>
                <w:tcPr>
                  <w:tcW w:w="633" w:type="pct"/>
                  <w:tcBorders>
                    <w:left w:val="single" w:color="auto" w:sz="4" w:space="0"/>
                  </w:tcBorders>
                  <w:vAlign w:val="center"/>
                </w:tcPr>
                <w:p w14:paraId="26122AC9">
                  <w:pPr>
                    <w:pStyle w:val="33"/>
                  </w:pPr>
                  <w:r>
                    <w:rPr>
                      <w:rFonts w:hint="eastAsia"/>
                    </w:rPr>
                    <w:t>0.02</w:t>
                  </w:r>
                  <w:r>
                    <w:t>t</w:t>
                  </w:r>
                </w:p>
              </w:tc>
              <w:tc>
                <w:tcPr>
                  <w:tcW w:w="922" w:type="pct"/>
                  <w:tcBorders>
                    <w:left w:val="single" w:color="auto" w:sz="4" w:space="0"/>
                  </w:tcBorders>
                  <w:vAlign w:val="center"/>
                </w:tcPr>
                <w:p w14:paraId="0A690DD9">
                  <w:pPr>
                    <w:pStyle w:val="33"/>
                  </w:pPr>
                  <w:r>
                    <w:t>外购</w:t>
                  </w:r>
                  <w:r>
                    <w:rPr>
                      <w:rFonts w:hint="eastAsia"/>
                    </w:rPr>
                    <w:t>，瓶装，</w:t>
                  </w:r>
                  <w:r>
                    <w:t>500ml/</w:t>
                  </w:r>
                  <w:r>
                    <w:rPr>
                      <w:rFonts w:hint="eastAsia"/>
                    </w:rPr>
                    <w:t>瓶</w:t>
                  </w:r>
                </w:p>
              </w:tc>
              <w:tc>
                <w:tcPr>
                  <w:tcW w:w="568" w:type="pct"/>
                  <w:tcBorders>
                    <w:left w:val="single" w:color="auto" w:sz="4" w:space="0"/>
                  </w:tcBorders>
                  <w:vAlign w:val="center"/>
                </w:tcPr>
                <w:p w14:paraId="5904DD09">
                  <w:pPr>
                    <w:pStyle w:val="33"/>
                  </w:pPr>
                  <w:r>
                    <w:rPr>
                      <w:rFonts w:hint="eastAsia"/>
                    </w:rPr>
                    <w:t>库房</w:t>
                  </w:r>
                </w:p>
              </w:tc>
              <w:tc>
                <w:tcPr>
                  <w:tcW w:w="698" w:type="pct"/>
                  <w:tcBorders>
                    <w:left w:val="single" w:color="auto" w:sz="4" w:space="0"/>
                  </w:tcBorders>
                  <w:vAlign w:val="center"/>
                </w:tcPr>
                <w:p w14:paraId="6357789B">
                  <w:pPr>
                    <w:pStyle w:val="33"/>
                  </w:pPr>
                  <w:r>
                    <w:rPr>
                      <w:rFonts w:hint="eastAsia"/>
                    </w:rPr>
                    <w:t>/</w:t>
                  </w:r>
                </w:p>
              </w:tc>
            </w:tr>
            <w:tr w14:paraId="2F22E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8" w:hRule="atLeast"/>
                <w:jc w:val="center"/>
              </w:trPr>
              <w:tc>
                <w:tcPr>
                  <w:tcW w:w="390" w:type="pct"/>
                  <w:vAlign w:val="center"/>
                </w:tcPr>
                <w:p w14:paraId="1308DAC8">
                  <w:pPr>
                    <w:pStyle w:val="33"/>
                  </w:pPr>
                  <w:r>
                    <w:rPr>
                      <w:rFonts w:hint="eastAsia"/>
                    </w:rPr>
                    <w:t>8</w:t>
                  </w:r>
                </w:p>
              </w:tc>
              <w:tc>
                <w:tcPr>
                  <w:tcW w:w="539" w:type="pct"/>
                  <w:vMerge w:val="restart"/>
                  <w:tcBorders>
                    <w:left w:val="single" w:color="auto" w:sz="4" w:space="0"/>
                  </w:tcBorders>
                  <w:vAlign w:val="center"/>
                </w:tcPr>
                <w:p w14:paraId="30B500D9">
                  <w:pPr>
                    <w:pStyle w:val="33"/>
                  </w:pPr>
                  <w:r>
                    <w:rPr>
                      <w:rFonts w:hint="eastAsia"/>
                    </w:rPr>
                    <w:t>电镀锌</w:t>
                  </w:r>
                </w:p>
              </w:tc>
              <w:tc>
                <w:tcPr>
                  <w:tcW w:w="832" w:type="pct"/>
                  <w:tcBorders>
                    <w:left w:val="single" w:color="auto" w:sz="4" w:space="0"/>
                  </w:tcBorders>
                  <w:vAlign w:val="center"/>
                </w:tcPr>
                <w:p w14:paraId="23873396">
                  <w:pPr>
                    <w:pStyle w:val="33"/>
                  </w:pPr>
                  <w:r>
                    <w:rPr>
                      <w:rFonts w:hint="eastAsia"/>
                    </w:rPr>
                    <w:t>盐酸</w:t>
                  </w:r>
                  <w:r>
                    <w:t>（</w:t>
                  </w:r>
                  <w:r>
                    <w:rPr>
                      <w:rFonts w:hint="eastAsia"/>
                    </w:rPr>
                    <w:t>36%，液态</w:t>
                  </w:r>
                  <w:r>
                    <w:t>）</w:t>
                  </w:r>
                </w:p>
              </w:tc>
              <w:tc>
                <w:tcPr>
                  <w:tcW w:w="418" w:type="pct"/>
                  <w:tcBorders>
                    <w:left w:val="single" w:color="auto" w:sz="4" w:space="0"/>
                  </w:tcBorders>
                  <w:vAlign w:val="center"/>
                </w:tcPr>
                <w:p w14:paraId="0CA3B71E">
                  <w:pPr>
                    <w:pStyle w:val="33"/>
                  </w:pPr>
                  <w:r>
                    <w:rPr>
                      <w:rFonts w:hint="eastAsia"/>
                    </w:rPr>
                    <w:t>0.45</w:t>
                  </w:r>
                  <w:r>
                    <w:t>t</w:t>
                  </w:r>
                </w:p>
              </w:tc>
              <w:tc>
                <w:tcPr>
                  <w:tcW w:w="633" w:type="pct"/>
                  <w:tcBorders>
                    <w:left w:val="single" w:color="auto" w:sz="4" w:space="0"/>
                  </w:tcBorders>
                  <w:vAlign w:val="center"/>
                </w:tcPr>
                <w:p w14:paraId="76DC52DA">
                  <w:pPr>
                    <w:pStyle w:val="33"/>
                  </w:pPr>
                  <w:r>
                    <w:rPr>
                      <w:rFonts w:hint="eastAsia"/>
                    </w:rPr>
                    <w:t>0.05</w:t>
                  </w:r>
                  <w:r>
                    <w:t>t</w:t>
                  </w:r>
                </w:p>
              </w:tc>
              <w:tc>
                <w:tcPr>
                  <w:tcW w:w="922" w:type="pct"/>
                  <w:tcBorders>
                    <w:left w:val="single" w:color="auto" w:sz="4" w:space="0"/>
                  </w:tcBorders>
                  <w:vAlign w:val="center"/>
                </w:tcPr>
                <w:p w14:paraId="4F73BE54">
                  <w:pPr>
                    <w:pStyle w:val="33"/>
                  </w:pPr>
                  <w:r>
                    <w:t>外购</w:t>
                  </w:r>
                  <w:r>
                    <w:rPr>
                      <w:rFonts w:hint="eastAsia"/>
                    </w:rPr>
                    <w:t>，桶装，20kg/桶</w:t>
                  </w:r>
                </w:p>
              </w:tc>
              <w:tc>
                <w:tcPr>
                  <w:tcW w:w="568" w:type="pct"/>
                  <w:tcBorders>
                    <w:left w:val="single" w:color="auto" w:sz="4" w:space="0"/>
                  </w:tcBorders>
                  <w:vAlign w:val="center"/>
                </w:tcPr>
                <w:p w14:paraId="6961780C">
                  <w:pPr>
                    <w:pStyle w:val="33"/>
                  </w:pPr>
                  <w:r>
                    <w:rPr>
                      <w:rFonts w:hint="eastAsia"/>
                    </w:rPr>
                    <w:t>库房</w:t>
                  </w:r>
                </w:p>
              </w:tc>
              <w:tc>
                <w:tcPr>
                  <w:tcW w:w="698" w:type="pct"/>
                  <w:tcBorders>
                    <w:left w:val="single" w:color="auto" w:sz="4" w:space="0"/>
                  </w:tcBorders>
                  <w:vAlign w:val="center"/>
                </w:tcPr>
                <w:p w14:paraId="57D85A00">
                  <w:pPr>
                    <w:pStyle w:val="33"/>
                  </w:pPr>
                  <w:r>
                    <w:rPr>
                      <w:rFonts w:hint="eastAsia"/>
                    </w:rPr>
                    <w:t>/</w:t>
                  </w:r>
                </w:p>
              </w:tc>
            </w:tr>
            <w:tr w14:paraId="27D969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5" w:hRule="atLeast"/>
                <w:jc w:val="center"/>
              </w:trPr>
              <w:tc>
                <w:tcPr>
                  <w:tcW w:w="390" w:type="pct"/>
                  <w:vAlign w:val="center"/>
                </w:tcPr>
                <w:p w14:paraId="5FF4EE5C">
                  <w:pPr>
                    <w:pStyle w:val="33"/>
                  </w:pPr>
                  <w:r>
                    <w:rPr>
                      <w:rFonts w:hint="eastAsia"/>
                    </w:rPr>
                    <w:t>9</w:t>
                  </w:r>
                </w:p>
              </w:tc>
              <w:tc>
                <w:tcPr>
                  <w:tcW w:w="539" w:type="pct"/>
                  <w:vMerge w:val="continue"/>
                  <w:tcBorders>
                    <w:left w:val="single" w:color="auto" w:sz="4" w:space="0"/>
                  </w:tcBorders>
                </w:tcPr>
                <w:p w14:paraId="5C50841D"/>
              </w:tc>
              <w:tc>
                <w:tcPr>
                  <w:tcW w:w="832" w:type="pct"/>
                  <w:tcBorders>
                    <w:left w:val="single" w:color="auto" w:sz="4" w:space="0"/>
                  </w:tcBorders>
                  <w:vAlign w:val="center"/>
                </w:tcPr>
                <w:p w14:paraId="7DA5DF9C">
                  <w:pPr>
                    <w:pStyle w:val="33"/>
                  </w:pPr>
                  <w:r>
                    <w:t>氢氧化钠（9</w:t>
                  </w:r>
                  <w:r>
                    <w:rPr>
                      <w:rFonts w:hint="eastAsia"/>
                    </w:rPr>
                    <w:t>9%，固态</w:t>
                  </w:r>
                  <w:r>
                    <w:t>）</w:t>
                  </w:r>
                </w:p>
              </w:tc>
              <w:tc>
                <w:tcPr>
                  <w:tcW w:w="418" w:type="pct"/>
                  <w:tcBorders>
                    <w:left w:val="single" w:color="auto" w:sz="4" w:space="0"/>
                  </w:tcBorders>
                  <w:vAlign w:val="center"/>
                </w:tcPr>
                <w:p w14:paraId="05BF20DE">
                  <w:pPr>
                    <w:pStyle w:val="33"/>
                  </w:pPr>
                  <w:r>
                    <w:rPr>
                      <w:rFonts w:hint="eastAsia"/>
                    </w:rPr>
                    <w:t>0.1</w:t>
                  </w:r>
                  <w:r>
                    <w:t>t</w:t>
                  </w:r>
                </w:p>
              </w:tc>
              <w:tc>
                <w:tcPr>
                  <w:tcW w:w="633" w:type="pct"/>
                  <w:tcBorders>
                    <w:left w:val="single" w:color="auto" w:sz="4" w:space="0"/>
                  </w:tcBorders>
                  <w:vAlign w:val="center"/>
                </w:tcPr>
                <w:p w14:paraId="26EAFDB1">
                  <w:pPr>
                    <w:pStyle w:val="33"/>
                  </w:pPr>
                  <w:r>
                    <w:rPr>
                      <w:rFonts w:hint="eastAsia"/>
                    </w:rPr>
                    <w:t>0.2</w:t>
                  </w:r>
                  <w:r>
                    <w:t>t</w:t>
                  </w:r>
                </w:p>
              </w:tc>
              <w:tc>
                <w:tcPr>
                  <w:tcW w:w="922" w:type="pct"/>
                  <w:tcBorders>
                    <w:left w:val="single" w:color="auto" w:sz="4" w:space="0"/>
                  </w:tcBorders>
                  <w:vAlign w:val="center"/>
                </w:tcPr>
                <w:p w14:paraId="0E811617">
                  <w:pPr>
                    <w:pStyle w:val="33"/>
                  </w:pPr>
                  <w:r>
                    <w:t>外购</w:t>
                  </w:r>
                  <w:r>
                    <w:rPr>
                      <w:rFonts w:hint="eastAsia"/>
                    </w:rPr>
                    <w:t>，袋装，25kg/袋</w:t>
                  </w:r>
                </w:p>
              </w:tc>
              <w:tc>
                <w:tcPr>
                  <w:tcW w:w="568" w:type="pct"/>
                  <w:tcBorders>
                    <w:left w:val="single" w:color="auto" w:sz="4" w:space="0"/>
                  </w:tcBorders>
                  <w:vAlign w:val="center"/>
                </w:tcPr>
                <w:p w14:paraId="16A33517">
                  <w:pPr>
                    <w:pStyle w:val="33"/>
                  </w:pPr>
                  <w:r>
                    <w:rPr>
                      <w:rFonts w:hint="eastAsia"/>
                    </w:rPr>
                    <w:t>库房</w:t>
                  </w:r>
                </w:p>
              </w:tc>
              <w:tc>
                <w:tcPr>
                  <w:tcW w:w="698" w:type="pct"/>
                  <w:tcBorders>
                    <w:left w:val="single" w:color="auto" w:sz="4" w:space="0"/>
                  </w:tcBorders>
                  <w:vAlign w:val="center"/>
                </w:tcPr>
                <w:p w14:paraId="746BF43C">
                  <w:pPr>
                    <w:pStyle w:val="33"/>
                  </w:pPr>
                  <w:r>
                    <w:rPr>
                      <w:rFonts w:hint="eastAsia"/>
                    </w:rPr>
                    <w:t>/</w:t>
                  </w:r>
                </w:p>
              </w:tc>
            </w:tr>
            <w:tr w14:paraId="3FBB3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 w:hRule="atLeast"/>
                <w:jc w:val="center"/>
              </w:trPr>
              <w:tc>
                <w:tcPr>
                  <w:tcW w:w="390" w:type="pct"/>
                  <w:vAlign w:val="center"/>
                </w:tcPr>
                <w:p w14:paraId="5552D89A">
                  <w:pPr>
                    <w:pStyle w:val="33"/>
                  </w:pPr>
                  <w:r>
                    <w:rPr>
                      <w:rFonts w:hint="eastAsia"/>
                    </w:rPr>
                    <w:t>10</w:t>
                  </w:r>
                </w:p>
              </w:tc>
              <w:tc>
                <w:tcPr>
                  <w:tcW w:w="539" w:type="pct"/>
                  <w:vMerge w:val="continue"/>
                  <w:tcBorders>
                    <w:left w:val="single" w:color="auto" w:sz="4" w:space="0"/>
                  </w:tcBorders>
                </w:tcPr>
                <w:p w14:paraId="4436CE9B"/>
              </w:tc>
              <w:tc>
                <w:tcPr>
                  <w:tcW w:w="832" w:type="pct"/>
                  <w:tcBorders>
                    <w:left w:val="single" w:color="auto" w:sz="4" w:space="0"/>
                  </w:tcBorders>
                  <w:vAlign w:val="center"/>
                </w:tcPr>
                <w:p w14:paraId="73F28F50">
                  <w:pPr>
                    <w:pStyle w:val="33"/>
                  </w:pPr>
                  <w:r>
                    <w:rPr>
                      <w:rFonts w:hint="eastAsia"/>
                    </w:rPr>
                    <w:t>碳酸钠</w:t>
                  </w:r>
                </w:p>
                <w:p w14:paraId="28F7C099">
                  <w:pPr>
                    <w:pStyle w:val="33"/>
                  </w:pPr>
                  <w:r>
                    <w:t>（</w:t>
                  </w:r>
                  <w:r>
                    <w:rPr>
                      <w:rFonts w:hint="eastAsia"/>
                    </w:rPr>
                    <w:t>固态</w:t>
                  </w:r>
                  <w:r>
                    <w:t>）</w:t>
                  </w:r>
                </w:p>
              </w:tc>
              <w:tc>
                <w:tcPr>
                  <w:tcW w:w="418" w:type="pct"/>
                  <w:tcBorders>
                    <w:left w:val="single" w:color="auto" w:sz="4" w:space="0"/>
                  </w:tcBorders>
                  <w:vAlign w:val="center"/>
                </w:tcPr>
                <w:p w14:paraId="6C471946">
                  <w:pPr>
                    <w:pStyle w:val="33"/>
                  </w:pPr>
                  <w:r>
                    <w:rPr>
                      <w:rFonts w:hint="eastAsia"/>
                    </w:rPr>
                    <w:t>0.06</w:t>
                  </w:r>
                  <w:r>
                    <w:t>t</w:t>
                  </w:r>
                </w:p>
              </w:tc>
              <w:tc>
                <w:tcPr>
                  <w:tcW w:w="633" w:type="pct"/>
                  <w:tcBorders>
                    <w:left w:val="single" w:color="auto" w:sz="4" w:space="0"/>
                  </w:tcBorders>
                  <w:vAlign w:val="center"/>
                </w:tcPr>
                <w:p w14:paraId="1D640F28">
                  <w:pPr>
                    <w:pStyle w:val="33"/>
                  </w:pPr>
                  <w:r>
                    <w:rPr>
                      <w:rFonts w:hint="eastAsia"/>
                    </w:rPr>
                    <w:t>0.1</w:t>
                  </w:r>
                  <w:r>
                    <w:t>t</w:t>
                  </w:r>
                </w:p>
              </w:tc>
              <w:tc>
                <w:tcPr>
                  <w:tcW w:w="922" w:type="pct"/>
                  <w:tcBorders>
                    <w:left w:val="single" w:color="auto" w:sz="4" w:space="0"/>
                  </w:tcBorders>
                  <w:vAlign w:val="center"/>
                </w:tcPr>
                <w:p w14:paraId="42E23289">
                  <w:pPr>
                    <w:pStyle w:val="33"/>
                  </w:pPr>
                  <w:r>
                    <w:t>外购</w:t>
                  </w:r>
                  <w:r>
                    <w:rPr>
                      <w:rFonts w:hint="eastAsia"/>
                    </w:rPr>
                    <w:t>，袋装，25kg/袋</w:t>
                  </w:r>
                </w:p>
              </w:tc>
              <w:tc>
                <w:tcPr>
                  <w:tcW w:w="568" w:type="pct"/>
                  <w:tcBorders>
                    <w:left w:val="single" w:color="auto" w:sz="4" w:space="0"/>
                  </w:tcBorders>
                  <w:vAlign w:val="center"/>
                </w:tcPr>
                <w:p w14:paraId="1EB0B9FA">
                  <w:pPr>
                    <w:pStyle w:val="33"/>
                  </w:pPr>
                  <w:r>
                    <w:rPr>
                      <w:rFonts w:hint="eastAsia"/>
                    </w:rPr>
                    <w:t>库房</w:t>
                  </w:r>
                </w:p>
              </w:tc>
              <w:tc>
                <w:tcPr>
                  <w:tcW w:w="698" w:type="pct"/>
                  <w:tcBorders>
                    <w:left w:val="single" w:color="auto" w:sz="4" w:space="0"/>
                  </w:tcBorders>
                  <w:vAlign w:val="center"/>
                </w:tcPr>
                <w:p w14:paraId="255C824B">
                  <w:pPr>
                    <w:pStyle w:val="33"/>
                  </w:pPr>
                  <w:r>
                    <w:rPr>
                      <w:rFonts w:hint="eastAsia"/>
                    </w:rPr>
                    <w:t>/</w:t>
                  </w:r>
                </w:p>
              </w:tc>
            </w:tr>
            <w:tr w14:paraId="0804A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5" w:hRule="atLeast"/>
                <w:jc w:val="center"/>
              </w:trPr>
              <w:tc>
                <w:tcPr>
                  <w:tcW w:w="390" w:type="pct"/>
                  <w:vAlign w:val="center"/>
                </w:tcPr>
                <w:p w14:paraId="2CF345D4">
                  <w:pPr>
                    <w:pStyle w:val="33"/>
                  </w:pPr>
                  <w:r>
                    <w:rPr>
                      <w:rFonts w:hint="eastAsia"/>
                    </w:rPr>
                    <w:t>11</w:t>
                  </w:r>
                </w:p>
              </w:tc>
              <w:tc>
                <w:tcPr>
                  <w:tcW w:w="539" w:type="pct"/>
                  <w:vMerge w:val="continue"/>
                  <w:tcBorders>
                    <w:left w:val="single" w:color="auto" w:sz="4" w:space="0"/>
                  </w:tcBorders>
                </w:tcPr>
                <w:p w14:paraId="3075CE9F"/>
              </w:tc>
              <w:tc>
                <w:tcPr>
                  <w:tcW w:w="832" w:type="pct"/>
                  <w:tcBorders>
                    <w:left w:val="single" w:color="auto" w:sz="4" w:space="0"/>
                  </w:tcBorders>
                  <w:vAlign w:val="center"/>
                </w:tcPr>
                <w:p w14:paraId="302B5FF3">
                  <w:pPr>
                    <w:pStyle w:val="33"/>
                  </w:pPr>
                  <w:r>
                    <w:rPr>
                      <w:rFonts w:hint="eastAsia"/>
                    </w:rPr>
                    <w:t>硅酸钠</w:t>
                  </w:r>
                </w:p>
                <w:p w14:paraId="1E84B2D1">
                  <w:pPr>
                    <w:pStyle w:val="33"/>
                  </w:pPr>
                  <w:r>
                    <w:t>（</w:t>
                  </w:r>
                  <w:r>
                    <w:rPr>
                      <w:rFonts w:hint="eastAsia"/>
                    </w:rPr>
                    <w:t>固态</w:t>
                  </w:r>
                  <w:r>
                    <w:t>）</w:t>
                  </w:r>
                </w:p>
              </w:tc>
              <w:tc>
                <w:tcPr>
                  <w:tcW w:w="418" w:type="pct"/>
                  <w:tcBorders>
                    <w:left w:val="single" w:color="auto" w:sz="4" w:space="0"/>
                  </w:tcBorders>
                  <w:vAlign w:val="center"/>
                </w:tcPr>
                <w:p w14:paraId="34767BF4">
                  <w:pPr>
                    <w:pStyle w:val="33"/>
                  </w:pPr>
                  <w:r>
                    <w:rPr>
                      <w:rFonts w:hint="eastAsia"/>
                    </w:rPr>
                    <w:t>0.01</w:t>
                  </w:r>
                  <w:r>
                    <w:t>t</w:t>
                  </w:r>
                </w:p>
              </w:tc>
              <w:tc>
                <w:tcPr>
                  <w:tcW w:w="633" w:type="pct"/>
                  <w:tcBorders>
                    <w:left w:val="single" w:color="auto" w:sz="4" w:space="0"/>
                  </w:tcBorders>
                  <w:vAlign w:val="center"/>
                </w:tcPr>
                <w:p w14:paraId="38987FE1">
                  <w:pPr>
                    <w:pStyle w:val="33"/>
                  </w:pPr>
                  <w:r>
                    <w:rPr>
                      <w:rFonts w:hint="eastAsia"/>
                    </w:rPr>
                    <w:t>0.025</w:t>
                  </w:r>
                  <w:r>
                    <w:t>t</w:t>
                  </w:r>
                </w:p>
              </w:tc>
              <w:tc>
                <w:tcPr>
                  <w:tcW w:w="922" w:type="pct"/>
                  <w:tcBorders>
                    <w:left w:val="single" w:color="auto" w:sz="4" w:space="0"/>
                  </w:tcBorders>
                  <w:vAlign w:val="center"/>
                </w:tcPr>
                <w:p w14:paraId="550E6FFB">
                  <w:pPr>
                    <w:pStyle w:val="33"/>
                  </w:pPr>
                  <w:r>
                    <w:t>外购</w:t>
                  </w:r>
                  <w:r>
                    <w:rPr>
                      <w:rFonts w:hint="eastAsia"/>
                    </w:rPr>
                    <w:t>，袋装，25kg/袋</w:t>
                  </w:r>
                </w:p>
              </w:tc>
              <w:tc>
                <w:tcPr>
                  <w:tcW w:w="568" w:type="pct"/>
                  <w:tcBorders>
                    <w:left w:val="single" w:color="auto" w:sz="4" w:space="0"/>
                  </w:tcBorders>
                  <w:vAlign w:val="center"/>
                </w:tcPr>
                <w:p w14:paraId="5CC5F213">
                  <w:pPr>
                    <w:pStyle w:val="33"/>
                  </w:pPr>
                  <w:r>
                    <w:rPr>
                      <w:rFonts w:hint="eastAsia"/>
                    </w:rPr>
                    <w:t>库房</w:t>
                  </w:r>
                </w:p>
              </w:tc>
              <w:tc>
                <w:tcPr>
                  <w:tcW w:w="698" w:type="pct"/>
                  <w:tcBorders>
                    <w:left w:val="single" w:color="auto" w:sz="4" w:space="0"/>
                  </w:tcBorders>
                  <w:vAlign w:val="center"/>
                </w:tcPr>
                <w:p w14:paraId="60B4349A">
                  <w:pPr>
                    <w:pStyle w:val="33"/>
                  </w:pPr>
                  <w:r>
                    <w:rPr>
                      <w:rFonts w:hint="eastAsia"/>
                    </w:rPr>
                    <w:t>/</w:t>
                  </w:r>
                </w:p>
              </w:tc>
            </w:tr>
            <w:tr w14:paraId="480FA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390" w:type="pct"/>
                  <w:vAlign w:val="center"/>
                </w:tcPr>
                <w:p w14:paraId="1252AECE">
                  <w:pPr>
                    <w:pStyle w:val="33"/>
                  </w:pPr>
                  <w:r>
                    <w:rPr>
                      <w:rFonts w:hint="eastAsia"/>
                    </w:rPr>
                    <w:t>12</w:t>
                  </w:r>
                </w:p>
              </w:tc>
              <w:tc>
                <w:tcPr>
                  <w:tcW w:w="539" w:type="pct"/>
                  <w:vMerge w:val="continue"/>
                  <w:tcBorders>
                    <w:left w:val="single" w:color="auto" w:sz="4" w:space="0"/>
                  </w:tcBorders>
                </w:tcPr>
                <w:p w14:paraId="35D8D3FC"/>
              </w:tc>
              <w:tc>
                <w:tcPr>
                  <w:tcW w:w="832" w:type="pct"/>
                  <w:tcBorders>
                    <w:left w:val="single" w:color="auto" w:sz="4" w:space="0"/>
                  </w:tcBorders>
                  <w:vAlign w:val="center"/>
                </w:tcPr>
                <w:p w14:paraId="2DC84AD5">
                  <w:pPr>
                    <w:pStyle w:val="33"/>
                  </w:pPr>
                  <w:r>
                    <w:rPr>
                      <w:rFonts w:hint="eastAsia"/>
                    </w:rPr>
                    <w:t>磷酸钠</w:t>
                  </w:r>
                </w:p>
                <w:p w14:paraId="448F0855">
                  <w:pPr>
                    <w:pStyle w:val="33"/>
                  </w:pPr>
                  <w:r>
                    <w:t>（</w:t>
                  </w:r>
                  <w:r>
                    <w:rPr>
                      <w:rFonts w:hint="eastAsia"/>
                    </w:rPr>
                    <w:t>固态</w:t>
                  </w:r>
                  <w:r>
                    <w:t>）</w:t>
                  </w:r>
                </w:p>
              </w:tc>
              <w:tc>
                <w:tcPr>
                  <w:tcW w:w="418" w:type="pct"/>
                  <w:tcBorders>
                    <w:left w:val="single" w:color="auto" w:sz="4" w:space="0"/>
                  </w:tcBorders>
                  <w:vAlign w:val="center"/>
                </w:tcPr>
                <w:p w14:paraId="525A633E">
                  <w:pPr>
                    <w:pStyle w:val="33"/>
                  </w:pPr>
                  <w:r>
                    <w:rPr>
                      <w:rFonts w:hint="eastAsia"/>
                    </w:rPr>
                    <w:t>0.06</w:t>
                  </w:r>
                  <w:r>
                    <w:t>t</w:t>
                  </w:r>
                </w:p>
              </w:tc>
              <w:tc>
                <w:tcPr>
                  <w:tcW w:w="633" w:type="pct"/>
                  <w:tcBorders>
                    <w:left w:val="single" w:color="auto" w:sz="4" w:space="0"/>
                  </w:tcBorders>
                  <w:vAlign w:val="center"/>
                </w:tcPr>
                <w:p w14:paraId="6F229FF7">
                  <w:pPr>
                    <w:pStyle w:val="33"/>
                  </w:pPr>
                  <w:r>
                    <w:rPr>
                      <w:rFonts w:hint="eastAsia"/>
                    </w:rPr>
                    <w:t>0.1</w:t>
                  </w:r>
                  <w:r>
                    <w:t>t</w:t>
                  </w:r>
                </w:p>
              </w:tc>
              <w:tc>
                <w:tcPr>
                  <w:tcW w:w="922" w:type="pct"/>
                  <w:tcBorders>
                    <w:left w:val="single" w:color="auto" w:sz="4" w:space="0"/>
                  </w:tcBorders>
                  <w:vAlign w:val="center"/>
                </w:tcPr>
                <w:p w14:paraId="193A184C">
                  <w:pPr>
                    <w:pStyle w:val="33"/>
                  </w:pPr>
                  <w:r>
                    <w:t>外购</w:t>
                  </w:r>
                  <w:r>
                    <w:rPr>
                      <w:rFonts w:hint="eastAsia"/>
                    </w:rPr>
                    <w:t>，袋装，25kg/袋</w:t>
                  </w:r>
                </w:p>
              </w:tc>
              <w:tc>
                <w:tcPr>
                  <w:tcW w:w="568" w:type="pct"/>
                  <w:tcBorders>
                    <w:left w:val="single" w:color="auto" w:sz="4" w:space="0"/>
                  </w:tcBorders>
                  <w:vAlign w:val="center"/>
                </w:tcPr>
                <w:p w14:paraId="6499BEA9">
                  <w:pPr>
                    <w:pStyle w:val="33"/>
                  </w:pPr>
                  <w:r>
                    <w:rPr>
                      <w:rFonts w:hint="eastAsia"/>
                    </w:rPr>
                    <w:t>库房</w:t>
                  </w:r>
                </w:p>
              </w:tc>
              <w:tc>
                <w:tcPr>
                  <w:tcW w:w="698" w:type="pct"/>
                  <w:tcBorders>
                    <w:left w:val="single" w:color="auto" w:sz="4" w:space="0"/>
                  </w:tcBorders>
                  <w:vAlign w:val="center"/>
                </w:tcPr>
                <w:p w14:paraId="6A1ABFD4">
                  <w:pPr>
                    <w:pStyle w:val="33"/>
                  </w:pPr>
                  <w:r>
                    <w:rPr>
                      <w:rFonts w:hint="eastAsia"/>
                    </w:rPr>
                    <w:t>/</w:t>
                  </w:r>
                </w:p>
              </w:tc>
            </w:tr>
            <w:tr w14:paraId="328A5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3" w:hRule="atLeast"/>
                <w:jc w:val="center"/>
              </w:trPr>
              <w:tc>
                <w:tcPr>
                  <w:tcW w:w="390" w:type="pct"/>
                  <w:vAlign w:val="center"/>
                </w:tcPr>
                <w:p w14:paraId="29651FE0">
                  <w:pPr>
                    <w:pStyle w:val="33"/>
                  </w:pPr>
                  <w:r>
                    <w:rPr>
                      <w:rFonts w:hint="eastAsia"/>
                    </w:rPr>
                    <w:t>13</w:t>
                  </w:r>
                </w:p>
              </w:tc>
              <w:tc>
                <w:tcPr>
                  <w:tcW w:w="539" w:type="pct"/>
                  <w:vMerge w:val="continue"/>
                  <w:tcBorders>
                    <w:left w:val="single" w:color="auto" w:sz="4" w:space="0"/>
                  </w:tcBorders>
                </w:tcPr>
                <w:p w14:paraId="61656B81"/>
              </w:tc>
              <w:tc>
                <w:tcPr>
                  <w:tcW w:w="832" w:type="pct"/>
                  <w:tcBorders>
                    <w:left w:val="single" w:color="auto" w:sz="4" w:space="0"/>
                  </w:tcBorders>
                  <w:vAlign w:val="center"/>
                </w:tcPr>
                <w:p w14:paraId="5774947A">
                  <w:pPr>
                    <w:pStyle w:val="33"/>
                  </w:pPr>
                  <w:r>
                    <w:rPr>
                      <w:rFonts w:hint="eastAsia"/>
                    </w:rPr>
                    <w:t>氢氧化钠</w:t>
                  </w:r>
                  <w:r>
                    <w:t>（</w:t>
                  </w:r>
                  <w:r>
                    <w:rPr>
                      <w:rFonts w:hint="eastAsia"/>
                    </w:rPr>
                    <w:t>固态</w:t>
                  </w:r>
                  <w:r>
                    <w:t>）</w:t>
                  </w:r>
                </w:p>
              </w:tc>
              <w:tc>
                <w:tcPr>
                  <w:tcW w:w="418" w:type="pct"/>
                  <w:tcBorders>
                    <w:left w:val="single" w:color="auto" w:sz="4" w:space="0"/>
                  </w:tcBorders>
                  <w:vAlign w:val="center"/>
                </w:tcPr>
                <w:p w14:paraId="22E18770">
                  <w:pPr>
                    <w:pStyle w:val="33"/>
                  </w:pPr>
                  <w:r>
                    <w:rPr>
                      <w:rFonts w:hint="eastAsia"/>
                    </w:rPr>
                    <w:t>0.32</w:t>
                  </w:r>
                  <w:r>
                    <w:t>t</w:t>
                  </w:r>
                </w:p>
              </w:tc>
              <w:tc>
                <w:tcPr>
                  <w:tcW w:w="633" w:type="pct"/>
                  <w:tcBorders>
                    <w:left w:val="single" w:color="auto" w:sz="4" w:space="0"/>
                  </w:tcBorders>
                  <w:vAlign w:val="center"/>
                </w:tcPr>
                <w:p w14:paraId="59928E35">
                  <w:pPr>
                    <w:pStyle w:val="33"/>
                  </w:pPr>
                  <w:r>
                    <w:rPr>
                      <w:rFonts w:hint="eastAsia"/>
                    </w:rPr>
                    <w:t>0.2</w:t>
                  </w:r>
                  <w:r>
                    <w:t>t</w:t>
                  </w:r>
                </w:p>
              </w:tc>
              <w:tc>
                <w:tcPr>
                  <w:tcW w:w="922" w:type="pct"/>
                  <w:tcBorders>
                    <w:left w:val="single" w:color="auto" w:sz="4" w:space="0"/>
                  </w:tcBorders>
                  <w:vAlign w:val="center"/>
                </w:tcPr>
                <w:p w14:paraId="4A099FAA">
                  <w:pPr>
                    <w:pStyle w:val="33"/>
                  </w:pPr>
                  <w:r>
                    <w:t>外购</w:t>
                  </w:r>
                  <w:r>
                    <w:rPr>
                      <w:rFonts w:hint="eastAsia"/>
                    </w:rPr>
                    <w:t>，袋装，25kg/袋</w:t>
                  </w:r>
                </w:p>
              </w:tc>
              <w:tc>
                <w:tcPr>
                  <w:tcW w:w="568" w:type="pct"/>
                  <w:tcBorders>
                    <w:left w:val="single" w:color="auto" w:sz="4" w:space="0"/>
                  </w:tcBorders>
                  <w:vAlign w:val="center"/>
                </w:tcPr>
                <w:p w14:paraId="246ADB01">
                  <w:pPr>
                    <w:pStyle w:val="33"/>
                  </w:pPr>
                  <w:r>
                    <w:rPr>
                      <w:rFonts w:hint="eastAsia"/>
                    </w:rPr>
                    <w:t>库房</w:t>
                  </w:r>
                </w:p>
              </w:tc>
              <w:tc>
                <w:tcPr>
                  <w:tcW w:w="698" w:type="pct"/>
                  <w:tcBorders>
                    <w:left w:val="single" w:color="auto" w:sz="4" w:space="0"/>
                  </w:tcBorders>
                  <w:vAlign w:val="center"/>
                </w:tcPr>
                <w:p w14:paraId="5F34156A">
                  <w:pPr>
                    <w:pStyle w:val="33"/>
                  </w:pPr>
                  <w:r>
                    <w:rPr>
                      <w:rFonts w:hint="eastAsia"/>
                    </w:rPr>
                    <w:t>/</w:t>
                  </w:r>
                </w:p>
              </w:tc>
            </w:tr>
            <w:tr w14:paraId="30CA0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2" w:hRule="atLeast"/>
                <w:jc w:val="center"/>
              </w:trPr>
              <w:tc>
                <w:tcPr>
                  <w:tcW w:w="390" w:type="pct"/>
                  <w:vAlign w:val="center"/>
                </w:tcPr>
                <w:p w14:paraId="56AE9E12">
                  <w:pPr>
                    <w:pStyle w:val="33"/>
                  </w:pPr>
                  <w:r>
                    <w:rPr>
                      <w:rFonts w:hint="eastAsia"/>
                    </w:rPr>
                    <w:t>14</w:t>
                  </w:r>
                </w:p>
              </w:tc>
              <w:tc>
                <w:tcPr>
                  <w:tcW w:w="539" w:type="pct"/>
                  <w:vMerge w:val="continue"/>
                  <w:tcBorders>
                    <w:left w:val="single" w:color="auto" w:sz="4" w:space="0"/>
                  </w:tcBorders>
                </w:tcPr>
                <w:p w14:paraId="69ACD26A"/>
              </w:tc>
              <w:tc>
                <w:tcPr>
                  <w:tcW w:w="832" w:type="pct"/>
                  <w:tcBorders>
                    <w:left w:val="single" w:color="auto" w:sz="4" w:space="0"/>
                  </w:tcBorders>
                  <w:vAlign w:val="center"/>
                </w:tcPr>
                <w:p w14:paraId="3848B18E">
                  <w:pPr>
                    <w:pStyle w:val="33"/>
                  </w:pPr>
                  <w:r>
                    <w:rPr>
                      <w:rFonts w:hint="eastAsia"/>
                    </w:rPr>
                    <w:t>氧化锌</w:t>
                  </w:r>
                </w:p>
                <w:p w14:paraId="0093C1D2">
                  <w:pPr>
                    <w:pStyle w:val="33"/>
                  </w:pPr>
                  <w:r>
                    <w:t>（</w:t>
                  </w:r>
                  <w:r>
                    <w:rPr>
                      <w:rFonts w:hint="eastAsia"/>
                    </w:rPr>
                    <w:t>固态</w:t>
                  </w:r>
                  <w:r>
                    <w:t>）</w:t>
                  </w:r>
                </w:p>
              </w:tc>
              <w:tc>
                <w:tcPr>
                  <w:tcW w:w="418" w:type="pct"/>
                  <w:tcBorders>
                    <w:left w:val="single" w:color="auto" w:sz="4" w:space="0"/>
                  </w:tcBorders>
                  <w:vAlign w:val="center"/>
                </w:tcPr>
                <w:p w14:paraId="6156FDEB">
                  <w:pPr>
                    <w:pStyle w:val="33"/>
                  </w:pPr>
                  <w:r>
                    <w:rPr>
                      <w:rFonts w:hint="eastAsia"/>
                    </w:rPr>
                    <w:t>0.0003</w:t>
                  </w:r>
                  <w:r>
                    <w:t>t</w:t>
                  </w:r>
                </w:p>
              </w:tc>
              <w:tc>
                <w:tcPr>
                  <w:tcW w:w="633" w:type="pct"/>
                  <w:tcBorders>
                    <w:left w:val="single" w:color="auto" w:sz="4" w:space="0"/>
                  </w:tcBorders>
                  <w:vAlign w:val="center"/>
                </w:tcPr>
                <w:p w14:paraId="62CA9648">
                  <w:pPr>
                    <w:pStyle w:val="33"/>
                  </w:pPr>
                  <w:r>
                    <w:rPr>
                      <w:rFonts w:hint="eastAsia"/>
                    </w:rPr>
                    <w:t>0.0005</w:t>
                  </w:r>
                  <w:r>
                    <w:t>t</w:t>
                  </w:r>
                </w:p>
              </w:tc>
              <w:tc>
                <w:tcPr>
                  <w:tcW w:w="922" w:type="pct"/>
                  <w:tcBorders>
                    <w:left w:val="single" w:color="auto" w:sz="4" w:space="0"/>
                  </w:tcBorders>
                  <w:vAlign w:val="center"/>
                </w:tcPr>
                <w:p w14:paraId="6E7C6F5A">
                  <w:pPr>
                    <w:pStyle w:val="33"/>
                  </w:pPr>
                  <w:r>
                    <w:t>外购</w:t>
                  </w:r>
                  <w:r>
                    <w:rPr>
                      <w:rFonts w:hint="eastAsia"/>
                    </w:rPr>
                    <w:t>，袋装，0.5kg/袋</w:t>
                  </w:r>
                </w:p>
              </w:tc>
              <w:tc>
                <w:tcPr>
                  <w:tcW w:w="568" w:type="pct"/>
                  <w:tcBorders>
                    <w:left w:val="single" w:color="auto" w:sz="4" w:space="0"/>
                  </w:tcBorders>
                  <w:vAlign w:val="center"/>
                </w:tcPr>
                <w:p w14:paraId="0847142C">
                  <w:pPr>
                    <w:pStyle w:val="33"/>
                  </w:pPr>
                  <w:r>
                    <w:rPr>
                      <w:rFonts w:hint="eastAsia"/>
                    </w:rPr>
                    <w:t>库房</w:t>
                  </w:r>
                </w:p>
              </w:tc>
              <w:tc>
                <w:tcPr>
                  <w:tcW w:w="698" w:type="pct"/>
                  <w:tcBorders>
                    <w:left w:val="single" w:color="auto" w:sz="4" w:space="0"/>
                  </w:tcBorders>
                  <w:vAlign w:val="center"/>
                </w:tcPr>
                <w:p w14:paraId="73CEC044">
                  <w:pPr>
                    <w:pStyle w:val="33"/>
                  </w:pPr>
                  <w:r>
                    <w:rPr>
                      <w:rFonts w:hint="eastAsia"/>
                    </w:rPr>
                    <w:t>/</w:t>
                  </w:r>
                </w:p>
              </w:tc>
            </w:tr>
            <w:tr w14:paraId="25AA3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 w:hRule="atLeast"/>
                <w:jc w:val="center"/>
              </w:trPr>
              <w:tc>
                <w:tcPr>
                  <w:tcW w:w="390" w:type="pct"/>
                  <w:vAlign w:val="center"/>
                </w:tcPr>
                <w:p w14:paraId="08F2DEEE">
                  <w:pPr>
                    <w:pStyle w:val="33"/>
                  </w:pPr>
                  <w:r>
                    <w:rPr>
                      <w:rFonts w:hint="eastAsia"/>
                    </w:rPr>
                    <w:t>15</w:t>
                  </w:r>
                </w:p>
              </w:tc>
              <w:tc>
                <w:tcPr>
                  <w:tcW w:w="539" w:type="pct"/>
                  <w:vMerge w:val="continue"/>
                  <w:tcBorders>
                    <w:left w:val="single" w:color="auto" w:sz="4" w:space="0"/>
                  </w:tcBorders>
                </w:tcPr>
                <w:p w14:paraId="02F93389"/>
              </w:tc>
              <w:tc>
                <w:tcPr>
                  <w:tcW w:w="832" w:type="pct"/>
                  <w:tcBorders>
                    <w:left w:val="single" w:color="auto" w:sz="4" w:space="0"/>
                  </w:tcBorders>
                  <w:vAlign w:val="center"/>
                </w:tcPr>
                <w:p w14:paraId="2F24893B">
                  <w:pPr>
                    <w:pStyle w:val="33"/>
                  </w:pPr>
                  <w:r>
                    <w:rPr>
                      <w:rFonts w:hint="eastAsia"/>
                    </w:rPr>
                    <w:t>香草醛</w:t>
                  </w:r>
                </w:p>
                <w:p w14:paraId="0EBF2777">
                  <w:pPr>
                    <w:pStyle w:val="33"/>
                  </w:pPr>
                  <w:r>
                    <w:t>（</w:t>
                  </w:r>
                  <w:r>
                    <w:rPr>
                      <w:rFonts w:hint="eastAsia"/>
                    </w:rPr>
                    <w:t>固态</w:t>
                  </w:r>
                  <w:r>
                    <w:t>）</w:t>
                  </w:r>
                </w:p>
              </w:tc>
              <w:tc>
                <w:tcPr>
                  <w:tcW w:w="418" w:type="pct"/>
                  <w:tcBorders>
                    <w:left w:val="single" w:color="auto" w:sz="4" w:space="0"/>
                  </w:tcBorders>
                  <w:vAlign w:val="center"/>
                </w:tcPr>
                <w:p w14:paraId="7DB037F3">
                  <w:pPr>
                    <w:pStyle w:val="33"/>
                  </w:pPr>
                  <w:r>
                    <w:rPr>
                      <w:rFonts w:hint="eastAsia"/>
                    </w:rPr>
                    <w:t>0.01</w:t>
                  </w:r>
                  <w:r>
                    <w:t>t</w:t>
                  </w:r>
                </w:p>
              </w:tc>
              <w:tc>
                <w:tcPr>
                  <w:tcW w:w="633" w:type="pct"/>
                  <w:tcBorders>
                    <w:left w:val="single" w:color="auto" w:sz="4" w:space="0"/>
                  </w:tcBorders>
                  <w:vAlign w:val="center"/>
                </w:tcPr>
                <w:p w14:paraId="6D64F039">
                  <w:pPr>
                    <w:pStyle w:val="33"/>
                  </w:pPr>
                  <w:r>
                    <w:rPr>
                      <w:rFonts w:hint="eastAsia"/>
                    </w:rPr>
                    <w:t>0.025</w:t>
                  </w:r>
                  <w:r>
                    <w:t>t</w:t>
                  </w:r>
                </w:p>
              </w:tc>
              <w:tc>
                <w:tcPr>
                  <w:tcW w:w="922" w:type="pct"/>
                  <w:tcBorders>
                    <w:left w:val="single" w:color="auto" w:sz="4" w:space="0"/>
                  </w:tcBorders>
                  <w:vAlign w:val="center"/>
                </w:tcPr>
                <w:p w14:paraId="760B6F2F">
                  <w:pPr>
                    <w:pStyle w:val="33"/>
                  </w:pPr>
                  <w:r>
                    <w:t>外购</w:t>
                  </w:r>
                  <w:r>
                    <w:rPr>
                      <w:rFonts w:hint="eastAsia"/>
                    </w:rPr>
                    <w:t>，袋装，25kg/袋</w:t>
                  </w:r>
                </w:p>
              </w:tc>
              <w:tc>
                <w:tcPr>
                  <w:tcW w:w="568" w:type="pct"/>
                  <w:tcBorders>
                    <w:left w:val="single" w:color="auto" w:sz="4" w:space="0"/>
                  </w:tcBorders>
                  <w:vAlign w:val="center"/>
                </w:tcPr>
                <w:p w14:paraId="53B2ABBF">
                  <w:pPr>
                    <w:pStyle w:val="33"/>
                  </w:pPr>
                  <w:r>
                    <w:rPr>
                      <w:rFonts w:hint="eastAsia"/>
                    </w:rPr>
                    <w:t>库房</w:t>
                  </w:r>
                </w:p>
              </w:tc>
              <w:tc>
                <w:tcPr>
                  <w:tcW w:w="698" w:type="pct"/>
                  <w:tcBorders>
                    <w:left w:val="single" w:color="auto" w:sz="4" w:space="0"/>
                  </w:tcBorders>
                  <w:vAlign w:val="center"/>
                </w:tcPr>
                <w:p w14:paraId="5B80CBCF">
                  <w:pPr>
                    <w:pStyle w:val="33"/>
                  </w:pPr>
                  <w:r>
                    <w:rPr>
                      <w:rFonts w:hint="eastAsia"/>
                    </w:rPr>
                    <w:t>/</w:t>
                  </w:r>
                </w:p>
              </w:tc>
            </w:tr>
            <w:tr w14:paraId="1E055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3" w:hRule="atLeast"/>
                <w:jc w:val="center"/>
              </w:trPr>
              <w:tc>
                <w:tcPr>
                  <w:tcW w:w="390" w:type="pct"/>
                  <w:vAlign w:val="center"/>
                </w:tcPr>
                <w:p w14:paraId="6DAF348D">
                  <w:pPr>
                    <w:pStyle w:val="33"/>
                  </w:pPr>
                  <w:r>
                    <w:rPr>
                      <w:rFonts w:hint="eastAsia"/>
                    </w:rPr>
                    <w:t>16</w:t>
                  </w:r>
                </w:p>
              </w:tc>
              <w:tc>
                <w:tcPr>
                  <w:tcW w:w="539" w:type="pct"/>
                  <w:vMerge w:val="continue"/>
                  <w:tcBorders>
                    <w:left w:val="single" w:color="auto" w:sz="4" w:space="0"/>
                  </w:tcBorders>
                </w:tcPr>
                <w:p w14:paraId="5110311D"/>
              </w:tc>
              <w:tc>
                <w:tcPr>
                  <w:tcW w:w="832" w:type="pct"/>
                  <w:tcBorders>
                    <w:left w:val="single" w:color="auto" w:sz="4" w:space="0"/>
                  </w:tcBorders>
                  <w:vAlign w:val="center"/>
                </w:tcPr>
                <w:p w14:paraId="726192B4">
                  <w:pPr>
                    <w:pStyle w:val="33"/>
                  </w:pPr>
                  <w:r>
                    <w:rPr>
                      <w:rFonts w:hint="eastAsia"/>
                    </w:rPr>
                    <w:t>DE添加剂</w:t>
                  </w:r>
                  <w:r>
                    <w:t>（</w:t>
                  </w:r>
                  <w:r>
                    <w:rPr>
                      <w:rFonts w:hint="eastAsia"/>
                    </w:rPr>
                    <w:t>液态</w:t>
                  </w:r>
                  <w:r>
                    <w:t>）</w:t>
                  </w:r>
                </w:p>
              </w:tc>
              <w:tc>
                <w:tcPr>
                  <w:tcW w:w="418" w:type="pct"/>
                  <w:tcBorders>
                    <w:left w:val="single" w:color="auto" w:sz="4" w:space="0"/>
                  </w:tcBorders>
                  <w:vAlign w:val="center"/>
                </w:tcPr>
                <w:p w14:paraId="7BF02329">
                  <w:pPr>
                    <w:pStyle w:val="33"/>
                  </w:pPr>
                  <w:r>
                    <w:rPr>
                      <w:rFonts w:hint="eastAsia"/>
                    </w:rPr>
                    <w:t>0.011</w:t>
                  </w:r>
                  <w:r>
                    <w:t>t</w:t>
                  </w:r>
                </w:p>
              </w:tc>
              <w:tc>
                <w:tcPr>
                  <w:tcW w:w="633" w:type="pct"/>
                  <w:tcBorders>
                    <w:left w:val="single" w:color="auto" w:sz="4" w:space="0"/>
                  </w:tcBorders>
                  <w:vAlign w:val="center"/>
                </w:tcPr>
                <w:p w14:paraId="2AE6C1AC">
                  <w:pPr>
                    <w:pStyle w:val="33"/>
                  </w:pPr>
                  <w:r>
                    <w:rPr>
                      <w:rFonts w:hint="eastAsia"/>
                    </w:rPr>
                    <w:t>0.0025</w:t>
                  </w:r>
                  <w:r>
                    <w:t>t</w:t>
                  </w:r>
                </w:p>
              </w:tc>
              <w:tc>
                <w:tcPr>
                  <w:tcW w:w="922" w:type="pct"/>
                  <w:tcBorders>
                    <w:left w:val="single" w:color="auto" w:sz="4" w:space="0"/>
                  </w:tcBorders>
                  <w:vAlign w:val="center"/>
                </w:tcPr>
                <w:p w14:paraId="059992DB">
                  <w:pPr>
                    <w:pStyle w:val="33"/>
                  </w:pPr>
                  <w:r>
                    <w:t>外购</w:t>
                  </w:r>
                  <w:r>
                    <w:rPr>
                      <w:rFonts w:hint="eastAsia"/>
                    </w:rPr>
                    <w:t>，桶装，2.5kg/桶</w:t>
                  </w:r>
                </w:p>
              </w:tc>
              <w:tc>
                <w:tcPr>
                  <w:tcW w:w="568" w:type="pct"/>
                  <w:tcBorders>
                    <w:left w:val="single" w:color="auto" w:sz="4" w:space="0"/>
                  </w:tcBorders>
                  <w:vAlign w:val="center"/>
                </w:tcPr>
                <w:p w14:paraId="04270560">
                  <w:pPr>
                    <w:pStyle w:val="33"/>
                  </w:pPr>
                  <w:r>
                    <w:rPr>
                      <w:rFonts w:hint="eastAsia"/>
                    </w:rPr>
                    <w:t>库房</w:t>
                  </w:r>
                </w:p>
              </w:tc>
              <w:tc>
                <w:tcPr>
                  <w:tcW w:w="698" w:type="pct"/>
                  <w:tcBorders>
                    <w:left w:val="single" w:color="auto" w:sz="4" w:space="0"/>
                  </w:tcBorders>
                  <w:vAlign w:val="center"/>
                </w:tcPr>
                <w:p w14:paraId="057293FB">
                  <w:pPr>
                    <w:pStyle w:val="33"/>
                  </w:pPr>
                  <w:r>
                    <w:rPr>
                      <w:rFonts w:hint="eastAsia"/>
                    </w:rPr>
                    <w:t>/</w:t>
                  </w:r>
                </w:p>
              </w:tc>
            </w:tr>
            <w:tr w14:paraId="7A946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9" w:hRule="atLeast"/>
                <w:jc w:val="center"/>
              </w:trPr>
              <w:tc>
                <w:tcPr>
                  <w:tcW w:w="390" w:type="pct"/>
                  <w:vAlign w:val="center"/>
                </w:tcPr>
                <w:p w14:paraId="345B9BF2">
                  <w:pPr>
                    <w:pStyle w:val="33"/>
                  </w:pPr>
                  <w:r>
                    <w:rPr>
                      <w:rFonts w:hint="eastAsia"/>
                    </w:rPr>
                    <w:t>17</w:t>
                  </w:r>
                </w:p>
              </w:tc>
              <w:tc>
                <w:tcPr>
                  <w:tcW w:w="539" w:type="pct"/>
                  <w:vMerge w:val="continue"/>
                  <w:tcBorders>
                    <w:left w:val="single" w:color="auto" w:sz="4" w:space="0"/>
                  </w:tcBorders>
                </w:tcPr>
                <w:p w14:paraId="5ADC8A02"/>
              </w:tc>
              <w:tc>
                <w:tcPr>
                  <w:tcW w:w="832" w:type="pct"/>
                  <w:tcBorders>
                    <w:left w:val="single" w:color="auto" w:sz="4" w:space="0"/>
                  </w:tcBorders>
                  <w:vAlign w:val="center"/>
                </w:tcPr>
                <w:p w14:paraId="6FCBA4AB">
                  <w:pPr>
                    <w:pStyle w:val="33"/>
                  </w:pPr>
                  <w:r>
                    <w:t>EDTA</w:t>
                  </w:r>
                </w:p>
                <w:p w14:paraId="062D72F1">
                  <w:pPr>
                    <w:pStyle w:val="33"/>
                  </w:pPr>
                  <w:r>
                    <w:t>（</w:t>
                  </w:r>
                  <w:r>
                    <w:rPr>
                      <w:rFonts w:hint="eastAsia"/>
                    </w:rPr>
                    <w:t>固态</w:t>
                  </w:r>
                  <w:r>
                    <w:t>）</w:t>
                  </w:r>
                </w:p>
              </w:tc>
              <w:tc>
                <w:tcPr>
                  <w:tcW w:w="418" w:type="pct"/>
                  <w:tcBorders>
                    <w:left w:val="single" w:color="auto" w:sz="4" w:space="0"/>
                  </w:tcBorders>
                  <w:vAlign w:val="center"/>
                </w:tcPr>
                <w:p w14:paraId="7E5CE0B4">
                  <w:pPr>
                    <w:pStyle w:val="33"/>
                  </w:pPr>
                  <w:r>
                    <w:rPr>
                      <w:rFonts w:hint="eastAsia"/>
                    </w:rPr>
                    <w:t>0.002</w:t>
                  </w:r>
                  <w:r>
                    <w:t>t</w:t>
                  </w:r>
                </w:p>
              </w:tc>
              <w:tc>
                <w:tcPr>
                  <w:tcW w:w="633" w:type="pct"/>
                  <w:tcBorders>
                    <w:left w:val="single" w:color="auto" w:sz="4" w:space="0"/>
                  </w:tcBorders>
                  <w:vAlign w:val="center"/>
                </w:tcPr>
                <w:p w14:paraId="6D60AD50">
                  <w:pPr>
                    <w:pStyle w:val="33"/>
                  </w:pPr>
                  <w:r>
                    <w:rPr>
                      <w:rFonts w:hint="eastAsia"/>
                    </w:rPr>
                    <w:t>0.002</w:t>
                  </w:r>
                  <w:r>
                    <w:t>t</w:t>
                  </w:r>
                </w:p>
              </w:tc>
              <w:tc>
                <w:tcPr>
                  <w:tcW w:w="922" w:type="pct"/>
                  <w:tcBorders>
                    <w:left w:val="single" w:color="auto" w:sz="4" w:space="0"/>
                  </w:tcBorders>
                  <w:vAlign w:val="center"/>
                </w:tcPr>
                <w:p w14:paraId="487F1D21">
                  <w:pPr>
                    <w:pStyle w:val="33"/>
                  </w:pPr>
                  <w:r>
                    <w:t>外购</w:t>
                  </w:r>
                  <w:r>
                    <w:rPr>
                      <w:rFonts w:hint="eastAsia"/>
                    </w:rPr>
                    <w:t>，瓶装，0.5kg/瓶</w:t>
                  </w:r>
                </w:p>
              </w:tc>
              <w:tc>
                <w:tcPr>
                  <w:tcW w:w="568" w:type="pct"/>
                  <w:tcBorders>
                    <w:left w:val="single" w:color="auto" w:sz="4" w:space="0"/>
                  </w:tcBorders>
                  <w:vAlign w:val="center"/>
                </w:tcPr>
                <w:p w14:paraId="19BAD50D">
                  <w:pPr>
                    <w:pStyle w:val="33"/>
                  </w:pPr>
                  <w:r>
                    <w:rPr>
                      <w:rFonts w:hint="eastAsia"/>
                    </w:rPr>
                    <w:t>库房</w:t>
                  </w:r>
                </w:p>
              </w:tc>
              <w:tc>
                <w:tcPr>
                  <w:tcW w:w="698" w:type="pct"/>
                  <w:tcBorders>
                    <w:left w:val="single" w:color="auto" w:sz="4" w:space="0"/>
                  </w:tcBorders>
                  <w:vAlign w:val="center"/>
                </w:tcPr>
                <w:p w14:paraId="32A6622F">
                  <w:pPr>
                    <w:pStyle w:val="33"/>
                  </w:pPr>
                  <w:r>
                    <w:rPr>
                      <w:rFonts w:hint="eastAsia"/>
                    </w:rPr>
                    <w:t>/</w:t>
                  </w:r>
                </w:p>
              </w:tc>
            </w:tr>
            <w:tr w14:paraId="52DD9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251096D7">
                  <w:pPr>
                    <w:pStyle w:val="33"/>
                  </w:pPr>
                  <w:r>
                    <w:rPr>
                      <w:rFonts w:hint="eastAsia"/>
                    </w:rPr>
                    <w:t>18</w:t>
                  </w:r>
                </w:p>
              </w:tc>
              <w:tc>
                <w:tcPr>
                  <w:tcW w:w="539" w:type="pct"/>
                  <w:vMerge w:val="continue"/>
                  <w:tcBorders>
                    <w:left w:val="single" w:color="auto" w:sz="4" w:space="0"/>
                  </w:tcBorders>
                </w:tcPr>
                <w:p w14:paraId="7D9ECB71"/>
              </w:tc>
              <w:tc>
                <w:tcPr>
                  <w:tcW w:w="832" w:type="pct"/>
                  <w:tcBorders>
                    <w:left w:val="single" w:color="auto" w:sz="4" w:space="0"/>
                  </w:tcBorders>
                  <w:vAlign w:val="center"/>
                </w:tcPr>
                <w:p w14:paraId="25141C0F">
                  <w:pPr>
                    <w:pStyle w:val="33"/>
                  </w:pPr>
                  <w:r>
                    <w:rPr>
                      <w:rFonts w:hint="eastAsia"/>
                    </w:rPr>
                    <w:t>锌板</w:t>
                  </w:r>
                  <w:r>
                    <w:t>（9</w:t>
                  </w:r>
                  <w:r>
                    <w:rPr>
                      <w:rFonts w:hint="eastAsia"/>
                    </w:rPr>
                    <w:t>9.99%</w:t>
                  </w:r>
                  <w:r>
                    <w:t>）</w:t>
                  </w:r>
                </w:p>
              </w:tc>
              <w:tc>
                <w:tcPr>
                  <w:tcW w:w="418" w:type="pct"/>
                  <w:tcBorders>
                    <w:left w:val="single" w:color="auto" w:sz="4" w:space="0"/>
                  </w:tcBorders>
                  <w:vAlign w:val="center"/>
                </w:tcPr>
                <w:p w14:paraId="3C833760">
                  <w:pPr>
                    <w:pStyle w:val="33"/>
                  </w:pPr>
                  <w:r>
                    <w:rPr>
                      <w:rFonts w:hint="eastAsia"/>
                    </w:rPr>
                    <w:t>1.4204</w:t>
                  </w:r>
                  <w:r>
                    <w:t xml:space="preserve"> t</w:t>
                  </w:r>
                </w:p>
              </w:tc>
              <w:tc>
                <w:tcPr>
                  <w:tcW w:w="633" w:type="pct"/>
                  <w:tcBorders>
                    <w:left w:val="single" w:color="auto" w:sz="4" w:space="0"/>
                  </w:tcBorders>
                  <w:vAlign w:val="center"/>
                </w:tcPr>
                <w:p w14:paraId="006B3D08">
                  <w:pPr>
                    <w:pStyle w:val="33"/>
                  </w:pPr>
                  <w:r>
                    <w:rPr>
                      <w:rFonts w:hint="eastAsia"/>
                    </w:rPr>
                    <w:t>0.5</w:t>
                  </w:r>
                  <w:r>
                    <w:t>t</w:t>
                  </w:r>
                </w:p>
              </w:tc>
              <w:tc>
                <w:tcPr>
                  <w:tcW w:w="922" w:type="pct"/>
                  <w:tcBorders>
                    <w:left w:val="single" w:color="auto" w:sz="4" w:space="0"/>
                  </w:tcBorders>
                  <w:vAlign w:val="center"/>
                </w:tcPr>
                <w:p w14:paraId="33326652">
                  <w:pPr>
                    <w:pStyle w:val="33"/>
                  </w:pPr>
                  <w:r>
                    <w:t>外购</w:t>
                  </w:r>
                </w:p>
              </w:tc>
              <w:tc>
                <w:tcPr>
                  <w:tcW w:w="568" w:type="pct"/>
                  <w:tcBorders>
                    <w:left w:val="single" w:color="auto" w:sz="4" w:space="0"/>
                  </w:tcBorders>
                  <w:vAlign w:val="center"/>
                </w:tcPr>
                <w:p w14:paraId="02B0B440">
                  <w:pPr>
                    <w:pStyle w:val="33"/>
                  </w:pPr>
                  <w:r>
                    <w:rPr>
                      <w:rFonts w:hint="eastAsia"/>
                    </w:rPr>
                    <w:t>库房</w:t>
                  </w:r>
                </w:p>
              </w:tc>
              <w:tc>
                <w:tcPr>
                  <w:tcW w:w="698" w:type="pct"/>
                  <w:tcBorders>
                    <w:left w:val="single" w:color="auto" w:sz="4" w:space="0"/>
                  </w:tcBorders>
                  <w:vAlign w:val="center"/>
                </w:tcPr>
                <w:p w14:paraId="16CAD610">
                  <w:pPr>
                    <w:pStyle w:val="33"/>
                  </w:pPr>
                  <w:r>
                    <w:rPr>
                      <w:rFonts w:hint="eastAsia"/>
                    </w:rPr>
                    <w:t>/</w:t>
                  </w:r>
                </w:p>
              </w:tc>
            </w:tr>
            <w:tr w14:paraId="2DA65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672ED6E4">
                  <w:pPr>
                    <w:pStyle w:val="33"/>
                  </w:pPr>
                  <w:r>
                    <w:rPr>
                      <w:rFonts w:hint="eastAsia"/>
                    </w:rPr>
                    <w:t>19</w:t>
                  </w:r>
                </w:p>
              </w:tc>
              <w:tc>
                <w:tcPr>
                  <w:tcW w:w="539" w:type="pct"/>
                  <w:vMerge w:val="restart"/>
                  <w:tcBorders>
                    <w:left w:val="single" w:color="auto" w:sz="4" w:space="0"/>
                  </w:tcBorders>
                  <w:vAlign w:val="center"/>
                </w:tcPr>
                <w:p w14:paraId="53CC436E">
                  <w:pPr>
                    <w:pStyle w:val="33"/>
                  </w:pPr>
                  <w:r>
                    <w:rPr>
                      <w:rFonts w:hint="eastAsia"/>
                    </w:rPr>
                    <w:t>酸洗</w:t>
                  </w:r>
                </w:p>
              </w:tc>
              <w:tc>
                <w:tcPr>
                  <w:tcW w:w="832" w:type="pct"/>
                  <w:tcBorders>
                    <w:left w:val="single" w:color="auto" w:sz="4" w:space="0"/>
                  </w:tcBorders>
                  <w:vAlign w:val="center"/>
                </w:tcPr>
                <w:p w14:paraId="1E3B8715">
                  <w:pPr>
                    <w:pStyle w:val="33"/>
                  </w:pPr>
                  <w:r>
                    <w:t>硝酸（</w:t>
                  </w:r>
                  <w:r>
                    <w:rPr>
                      <w:rFonts w:hint="eastAsia"/>
                    </w:rPr>
                    <w:t>97.5%</w:t>
                  </w:r>
                  <w:r>
                    <w:t>）</w:t>
                  </w:r>
                </w:p>
              </w:tc>
              <w:tc>
                <w:tcPr>
                  <w:tcW w:w="418" w:type="pct"/>
                  <w:tcBorders>
                    <w:left w:val="single" w:color="auto" w:sz="4" w:space="0"/>
                  </w:tcBorders>
                  <w:vAlign w:val="center"/>
                </w:tcPr>
                <w:p w14:paraId="6BB18A71">
                  <w:pPr>
                    <w:pStyle w:val="33"/>
                  </w:pPr>
                  <w:r>
                    <w:rPr>
                      <w:rFonts w:hint="eastAsia"/>
                    </w:rPr>
                    <w:t>1</w:t>
                  </w:r>
                  <w:r>
                    <w:t>t</w:t>
                  </w:r>
                </w:p>
              </w:tc>
              <w:tc>
                <w:tcPr>
                  <w:tcW w:w="633" w:type="pct"/>
                  <w:tcBorders>
                    <w:left w:val="single" w:color="auto" w:sz="4" w:space="0"/>
                  </w:tcBorders>
                  <w:vAlign w:val="center"/>
                </w:tcPr>
                <w:p w14:paraId="43734136">
                  <w:pPr>
                    <w:pStyle w:val="33"/>
                  </w:pPr>
                  <w:r>
                    <w:rPr>
                      <w:rFonts w:hint="eastAsia"/>
                    </w:rPr>
                    <w:t>0.05</w:t>
                  </w:r>
                  <w:r>
                    <w:t xml:space="preserve"> t</w:t>
                  </w:r>
                </w:p>
              </w:tc>
              <w:tc>
                <w:tcPr>
                  <w:tcW w:w="922" w:type="pct"/>
                  <w:tcBorders>
                    <w:left w:val="single" w:color="auto" w:sz="4" w:space="0"/>
                  </w:tcBorders>
                  <w:vAlign w:val="center"/>
                </w:tcPr>
                <w:p w14:paraId="27FBB8ED">
                  <w:pPr>
                    <w:pStyle w:val="33"/>
                  </w:pPr>
                  <w:r>
                    <w:t>外购</w:t>
                  </w:r>
                  <w:r>
                    <w:rPr>
                      <w:rFonts w:hint="eastAsia"/>
                    </w:rPr>
                    <w:t>，瓶装，</w:t>
                  </w:r>
                  <w:r>
                    <w:t>2500m</w:t>
                  </w:r>
                  <w:r>
                    <w:rPr>
                      <w:rFonts w:hint="eastAsia"/>
                    </w:rPr>
                    <w:t>L</w:t>
                  </w:r>
                  <w:r>
                    <w:t>/</w:t>
                  </w:r>
                  <w:r>
                    <w:rPr>
                      <w:rFonts w:hint="eastAsia"/>
                    </w:rPr>
                    <w:t>瓶</w:t>
                  </w:r>
                </w:p>
              </w:tc>
              <w:tc>
                <w:tcPr>
                  <w:tcW w:w="568" w:type="pct"/>
                  <w:tcBorders>
                    <w:left w:val="single" w:color="auto" w:sz="4" w:space="0"/>
                  </w:tcBorders>
                  <w:vAlign w:val="center"/>
                </w:tcPr>
                <w:p w14:paraId="135020F5">
                  <w:pPr>
                    <w:pStyle w:val="33"/>
                  </w:pPr>
                  <w:r>
                    <w:rPr>
                      <w:rFonts w:hint="eastAsia"/>
                    </w:rPr>
                    <w:t>库房</w:t>
                  </w:r>
                </w:p>
              </w:tc>
              <w:tc>
                <w:tcPr>
                  <w:tcW w:w="698" w:type="pct"/>
                  <w:tcBorders>
                    <w:left w:val="single" w:color="auto" w:sz="4" w:space="0"/>
                  </w:tcBorders>
                  <w:vAlign w:val="center"/>
                </w:tcPr>
                <w:p w14:paraId="2C6A1044">
                  <w:pPr>
                    <w:pStyle w:val="33"/>
                  </w:pPr>
                  <w:r>
                    <w:rPr>
                      <w:rFonts w:hint="eastAsia"/>
                    </w:rPr>
                    <w:t>/</w:t>
                  </w:r>
                </w:p>
              </w:tc>
            </w:tr>
            <w:tr w14:paraId="39A72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752AC912">
                  <w:pPr>
                    <w:pStyle w:val="33"/>
                  </w:pPr>
                  <w:r>
                    <w:rPr>
                      <w:rFonts w:hint="eastAsia"/>
                    </w:rPr>
                    <w:t>21</w:t>
                  </w:r>
                </w:p>
              </w:tc>
              <w:tc>
                <w:tcPr>
                  <w:tcW w:w="539" w:type="pct"/>
                  <w:vMerge w:val="continue"/>
                  <w:tcBorders>
                    <w:left w:val="single" w:color="auto" w:sz="4" w:space="0"/>
                  </w:tcBorders>
                </w:tcPr>
                <w:p w14:paraId="5E8B3217"/>
              </w:tc>
              <w:tc>
                <w:tcPr>
                  <w:tcW w:w="832" w:type="pct"/>
                  <w:tcBorders>
                    <w:left w:val="single" w:color="auto" w:sz="4" w:space="0"/>
                  </w:tcBorders>
                  <w:vAlign w:val="center"/>
                </w:tcPr>
                <w:p w14:paraId="216EF52D">
                  <w:pPr>
                    <w:pStyle w:val="33"/>
                  </w:pPr>
                  <w:r>
                    <w:t>氢氧化钠（9</w:t>
                  </w:r>
                  <w:r>
                    <w:rPr>
                      <w:rFonts w:hint="eastAsia"/>
                    </w:rPr>
                    <w:t>9%</w:t>
                  </w:r>
                  <w:r>
                    <w:t>）</w:t>
                  </w:r>
                </w:p>
              </w:tc>
              <w:tc>
                <w:tcPr>
                  <w:tcW w:w="418" w:type="pct"/>
                  <w:tcBorders>
                    <w:left w:val="single" w:color="auto" w:sz="4" w:space="0"/>
                  </w:tcBorders>
                  <w:vAlign w:val="center"/>
                </w:tcPr>
                <w:p w14:paraId="01FAF463">
                  <w:pPr>
                    <w:pStyle w:val="33"/>
                  </w:pPr>
                  <w:r>
                    <w:rPr>
                      <w:rFonts w:hint="eastAsia"/>
                    </w:rPr>
                    <w:t>5</w:t>
                  </w:r>
                  <w:r>
                    <w:t>t</w:t>
                  </w:r>
                </w:p>
              </w:tc>
              <w:tc>
                <w:tcPr>
                  <w:tcW w:w="633" w:type="pct"/>
                  <w:tcBorders>
                    <w:left w:val="single" w:color="auto" w:sz="4" w:space="0"/>
                  </w:tcBorders>
                  <w:vAlign w:val="center"/>
                </w:tcPr>
                <w:p w14:paraId="2D93B5EB">
                  <w:pPr>
                    <w:pStyle w:val="33"/>
                  </w:pPr>
                  <w:r>
                    <w:rPr>
                      <w:rFonts w:hint="eastAsia"/>
                    </w:rPr>
                    <w:t>0.2</w:t>
                  </w:r>
                  <w:r>
                    <w:t>t</w:t>
                  </w:r>
                </w:p>
              </w:tc>
              <w:tc>
                <w:tcPr>
                  <w:tcW w:w="922" w:type="pct"/>
                  <w:tcBorders>
                    <w:left w:val="single" w:color="auto" w:sz="4" w:space="0"/>
                  </w:tcBorders>
                  <w:vAlign w:val="center"/>
                </w:tcPr>
                <w:p w14:paraId="5C2A48F1">
                  <w:pPr>
                    <w:pStyle w:val="33"/>
                  </w:pPr>
                  <w:r>
                    <w:t>外购；</w:t>
                  </w:r>
                  <w:r>
                    <w:rPr>
                      <w:rFonts w:hint="eastAsia"/>
                    </w:rPr>
                    <w:t>袋装，25kg/袋，</w:t>
                  </w:r>
                  <w:r>
                    <w:t>其中</w:t>
                  </w:r>
                  <w:r>
                    <w:rPr>
                      <w:rFonts w:hint="eastAsia"/>
                    </w:rPr>
                    <w:t>6</w:t>
                  </w:r>
                  <w:r>
                    <w:t>0kg为</w:t>
                  </w:r>
                  <w:r>
                    <w:rPr>
                      <w:rFonts w:hint="eastAsia"/>
                    </w:rPr>
                    <w:t>酸雾吸收塔</w:t>
                  </w:r>
                  <w:r>
                    <w:t>用</w:t>
                  </w:r>
                </w:p>
              </w:tc>
              <w:tc>
                <w:tcPr>
                  <w:tcW w:w="568" w:type="pct"/>
                  <w:tcBorders>
                    <w:left w:val="single" w:color="auto" w:sz="4" w:space="0"/>
                  </w:tcBorders>
                  <w:vAlign w:val="center"/>
                </w:tcPr>
                <w:p w14:paraId="52F46194">
                  <w:pPr>
                    <w:pStyle w:val="33"/>
                  </w:pPr>
                  <w:r>
                    <w:rPr>
                      <w:rFonts w:hint="eastAsia"/>
                    </w:rPr>
                    <w:t>库房</w:t>
                  </w:r>
                </w:p>
              </w:tc>
              <w:tc>
                <w:tcPr>
                  <w:tcW w:w="698" w:type="pct"/>
                  <w:tcBorders>
                    <w:left w:val="single" w:color="auto" w:sz="4" w:space="0"/>
                  </w:tcBorders>
                  <w:vAlign w:val="center"/>
                </w:tcPr>
                <w:p w14:paraId="3F99E956">
                  <w:pPr>
                    <w:pStyle w:val="33"/>
                  </w:pPr>
                  <w:r>
                    <w:rPr>
                      <w:rFonts w:hint="eastAsia"/>
                    </w:rPr>
                    <w:t>/</w:t>
                  </w:r>
                </w:p>
              </w:tc>
            </w:tr>
            <w:tr w14:paraId="1BE9E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15DC8B28">
                  <w:pPr>
                    <w:pStyle w:val="33"/>
                  </w:pPr>
                  <w:r>
                    <w:rPr>
                      <w:rFonts w:hint="eastAsia"/>
                    </w:rPr>
                    <w:t>22</w:t>
                  </w:r>
                </w:p>
              </w:tc>
              <w:tc>
                <w:tcPr>
                  <w:tcW w:w="539" w:type="pct"/>
                  <w:vMerge w:val="continue"/>
                  <w:tcBorders>
                    <w:left w:val="single" w:color="auto" w:sz="4" w:space="0"/>
                  </w:tcBorders>
                </w:tcPr>
                <w:p w14:paraId="0778FC85"/>
              </w:tc>
              <w:tc>
                <w:tcPr>
                  <w:tcW w:w="832" w:type="pct"/>
                  <w:tcBorders>
                    <w:left w:val="single" w:color="auto" w:sz="4" w:space="0"/>
                  </w:tcBorders>
                  <w:vAlign w:val="center"/>
                </w:tcPr>
                <w:p w14:paraId="25F0E9C8">
                  <w:pPr>
                    <w:pStyle w:val="33"/>
                  </w:pPr>
                  <w:r>
                    <w:rPr>
                      <w:rFonts w:hint="eastAsia"/>
                    </w:rPr>
                    <w:t>氢氟酸</w:t>
                  </w:r>
                  <w:r>
                    <w:t>（</w:t>
                  </w:r>
                  <w:r>
                    <w:rPr>
                      <w:rFonts w:hint="eastAsia"/>
                    </w:rPr>
                    <w:t>40%</w:t>
                  </w:r>
                  <w:r>
                    <w:t>）</w:t>
                  </w:r>
                </w:p>
              </w:tc>
              <w:tc>
                <w:tcPr>
                  <w:tcW w:w="418" w:type="pct"/>
                  <w:tcBorders>
                    <w:left w:val="single" w:color="auto" w:sz="4" w:space="0"/>
                  </w:tcBorders>
                  <w:vAlign w:val="center"/>
                </w:tcPr>
                <w:p w14:paraId="794E41C3">
                  <w:pPr>
                    <w:pStyle w:val="33"/>
                  </w:pPr>
                  <w:r>
                    <w:rPr>
                      <w:rFonts w:hint="eastAsia"/>
                    </w:rPr>
                    <w:t>0.2</w:t>
                  </w:r>
                  <w:r>
                    <w:t>t</w:t>
                  </w:r>
                </w:p>
              </w:tc>
              <w:tc>
                <w:tcPr>
                  <w:tcW w:w="633" w:type="pct"/>
                  <w:tcBorders>
                    <w:left w:val="single" w:color="auto" w:sz="4" w:space="0"/>
                  </w:tcBorders>
                  <w:vAlign w:val="center"/>
                </w:tcPr>
                <w:p w14:paraId="493E7805">
                  <w:pPr>
                    <w:pStyle w:val="33"/>
                  </w:pPr>
                  <w:r>
                    <w:rPr>
                      <w:rFonts w:hint="eastAsia"/>
                    </w:rPr>
                    <w:t>0.02</w:t>
                  </w:r>
                  <w:r>
                    <w:t xml:space="preserve"> t</w:t>
                  </w:r>
                </w:p>
              </w:tc>
              <w:tc>
                <w:tcPr>
                  <w:tcW w:w="922" w:type="pct"/>
                  <w:tcBorders>
                    <w:left w:val="single" w:color="auto" w:sz="4" w:space="0"/>
                  </w:tcBorders>
                  <w:vAlign w:val="center"/>
                </w:tcPr>
                <w:p w14:paraId="5837D658">
                  <w:pPr>
                    <w:pStyle w:val="33"/>
                  </w:pPr>
                  <w:r>
                    <w:t>外购</w:t>
                  </w:r>
                  <w:r>
                    <w:rPr>
                      <w:rFonts w:hint="eastAsia"/>
                    </w:rPr>
                    <w:t>，瓶装，</w:t>
                  </w:r>
                  <w:r>
                    <w:t>500m</w:t>
                  </w:r>
                  <w:r>
                    <w:rPr>
                      <w:rFonts w:hint="eastAsia"/>
                    </w:rPr>
                    <w:t>L瓶</w:t>
                  </w:r>
                </w:p>
              </w:tc>
              <w:tc>
                <w:tcPr>
                  <w:tcW w:w="568" w:type="pct"/>
                  <w:tcBorders>
                    <w:left w:val="single" w:color="auto" w:sz="4" w:space="0"/>
                  </w:tcBorders>
                  <w:vAlign w:val="center"/>
                </w:tcPr>
                <w:p w14:paraId="4EAD593F">
                  <w:pPr>
                    <w:pStyle w:val="33"/>
                  </w:pPr>
                  <w:r>
                    <w:rPr>
                      <w:rFonts w:hint="eastAsia"/>
                    </w:rPr>
                    <w:t>库房</w:t>
                  </w:r>
                </w:p>
              </w:tc>
              <w:tc>
                <w:tcPr>
                  <w:tcW w:w="698" w:type="pct"/>
                  <w:tcBorders>
                    <w:left w:val="single" w:color="auto" w:sz="4" w:space="0"/>
                  </w:tcBorders>
                  <w:vAlign w:val="center"/>
                </w:tcPr>
                <w:p w14:paraId="31D5F485">
                  <w:pPr>
                    <w:pStyle w:val="33"/>
                  </w:pPr>
                  <w:r>
                    <w:rPr>
                      <w:rFonts w:hint="eastAsia"/>
                    </w:rPr>
                    <w:t>/</w:t>
                  </w:r>
                </w:p>
              </w:tc>
            </w:tr>
            <w:tr w14:paraId="71EB6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5A8AA674">
                  <w:pPr>
                    <w:pStyle w:val="33"/>
                  </w:pPr>
                  <w:r>
                    <w:rPr>
                      <w:rFonts w:hint="eastAsia"/>
                    </w:rPr>
                    <w:t>23</w:t>
                  </w:r>
                </w:p>
              </w:tc>
              <w:tc>
                <w:tcPr>
                  <w:tcW w:w="539" w:type="pct"/>
                  <w:vMerge w:val="continue"/>
                  <w:tcBorders>
                    <w:left w:val="single" w:color="auto" w:sz="4" w:space="0"/>
                  </w:tcBorders>
                </w:tcPr>
                <w:p w14:paraId="5F5F54E3"/>
              </w:tc>
              <w:tc>
                <w:tcPr>
                  <w:tcW w:w="832" w:type="pct"/>
                  <w:tcBorders>
                    <w:left w:val="single" w:color="auto" w:sz="4" w:space="0"/>
                  </w:tcBorders>
                  <w:vAlign w:val="center"/>
                </w:tcPr>
                <w:p w14:paraId="01F0342C">
                  <w:pPr>
                    <w:pStyle w:val="33"/>
                  </w:pPr>
                  <w:r>
                    <w:rPr>
                      <w:rFonts w:hint="eastAsia"/>
                    </w:rPr>
                    <w:t>硫酸</w:t>
                  </w:r>
                  <w:r>
                    <w:t>（</w:t>
                  </w:r>
                  <w:r>
                    <w:rPr>
                      <w:rFonts w:hint="eastAsia"/>
                    </w:rPr>
                    <w:t>98%</w:t>
                  </w:r>
                  <w:r>
                    <w:t>）</w:t>
                  </w:r>
                </w:p>
              </w:tc>
              <w:tc>
                <w:tcPr>
                  <w:tcW w:w="418" w:type="pct"/>
                  <w:tcBorders>
                    <w:left w:val="single" w:color="auto" w:sz="4" w:space="0"/>
                  </w:tcBorders>
                  <w:vAlign w:val="center"/>
                </w:tcPr>
                <w:p w14:paraId="7E35480A">
                  <w:pPr>
                    <w:pStyle w:val="33"/>
                  </w:pPr>
                  <w:r>
                    <w:rPr>
                      <w:rFonts w:hint="eastAsia"/>
                    </w:rPr>
                    <w:t>1.2</w:t>
                  </w:r>
                  <w:r>
                    <w:t>t</w:t>
                  </w:r>
                </w:p>
              </w:tc>
              <w:tc>
                <w:tcPr>
                  <w:tcW w:w="633" w:type="pct"/>
                  <w:tcBorders>
                    <w:left w:val="single" w:color="auto" w:sz="4" w:space="0"/>
                  </w:tcBorders>
                  <w:vAlign w:val="center"/>
                </w:tcPr>
                <w:p w14:paraId="232B404C">
                  <w:pPr>
                    <w:pStyle w:val="33"/>
                  </w:pPr>
                  <w:r>
                    <w:rPr>
                      <w:rFonts w:hint="eastAsia"/>
                    </w:rPr>
                    <w:t>0.03</w:t>
                  </w:r>
                  <w:r>
                    <w:t>t</w:t>
                  </w:r>
                </w:p>
              </w:tc>
              <w:tc>
                <w:tcPr>
                  <w:tcW w:w="922" w:type="pct"/>
                  <w:tcBorders>
                    <w:left w:val="single" w:color="auto" w:sz="4" w:space="0"/>
                  </w:tcBorders>
                  <w:vAlign w:val="center"/>
                </w:tcPr>
                <w:p w14:paraId="16D2FAB7">
                  <w:pPr>
                    <w:pStyle w:val="33"/>
                  </w:pPr>
                  <w:r>
                    <w:t>外购</w:t>
                  </w:r>
                  <w:r>
                    <w:rPr>
                      <w:rFonts w:hint="eastAsia"/>
                    </w:rPr>
                    <w:t>，瓶装，</w:t>
                  </w:r>
                  <w:r>
                    <w:t>500m</w:t>
                  </w:r>
                  <w:r>
                    <w:rPr>
                      <w:rFonts w:hint="eastAsia"/>
                    </w:rPr>
                    <w:t>L</w:t>
                  </w:r>
                  <w:r>
                    <w:t>/</w:t>
                  </w:r>
                  <w:r>
                    <w:rPr>
                      <w:rFonts w:hint="eastAsia"/>
                    </w:rPr>
                    <w:t>瓶</w:t>
                  </w:r>
                </w:p>
              </w:tc>
              <w:tc>
                <w:tcPr>
                  <w:tcW w:w="568" w:type="pct"/>
                  <w:tcBorders>
                    <w:left w:val="single" w:color="auto" w:sz="4" w:space="0"/>
                  </w:tcBorders>
                  <w:vAlign w:val="center"/>
                </w:tcPr>
                <w:p w14:paraId="30F14824">
                  <w:pPr>
                    <w:pStyle w:val="33"/>
                  </w:pPr>
                  <w:r>
                    <w:rPr>
                      <w:rFonts w:hint="eastAsia"/>
                    </w:rPr>
                    <w:t>库房</w:t>
                  </w:r>
                </w:p>
              </w:tc>
              <w:tc>
                <w:tcPr>
                  <w:tcW w:w="698" w:type="pct"/>
                  <w:tcBorders>
                    <w:left w:val="single" w:color="auto" w:sz="4" w:space="0"/>
                  </w:tcBorders>
                  <w:vAlign w:val="center"/>
                </w:tcPr>
                <w:p w14:paraId="49F0A689">
                  <w:pPr>
                    <w:pStyle w:val="33"/>
                  </w:pPr>
                  <w:r>
                    <w:rPr>
                      <w:rFonts w:hint="eastAsia"/>
                    </w:rPr>
                    <w:t>/</w:t>
                  </w:r>
                </w:p>
              </w:tc>
            </w:tr>
            <w:tr w14:paraId="75BDD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75A230F7">
                  <w:pPr>
                    <w:pStyle w:val="33"/>
                  </w:pPr>
                  <w:r>
                    <w:rPr>
                      <w:rFonts w:hint="eastAsia"/>
                    </w:rPr>
                    <w:t>24</w:t>
                  </w:r>
                </w:p>
              </w:tc>
              <w:tc>
                <w:tcPr>
                  <w:tcW w:w="539" w:type="pct"/>
                  <w:vMerge w:val="continue"/>
                  <w:tcBorders>
                    <w:left w:val="single" w:color="auto" w:sz="4" w:space="0"/>
                  </w:tcBorders>
                </w:tcPr>
                <w:p w14:paraId="12565502"/>
              </w:tc>
              <w:tc>
                <w:tcPr>
                  <w:tcW w:w="832" w:type="pct"/>
                  <w:tcBorders>
                    <w:left w:val="single" w:color="auto" w:sz="4" w:space="0"/>
                  </w:tcBorders>
                  <w:vAlign w:val="center"/>
                </w:tcPr>
                <w:p w14:paraId="4EF1DF89">
                  <w:pPr>
                    <w:pStyle w:val="33"/>
                  </w:pPr>
                  <w:r>
                    <w:rPr>
                      <w:rFonts w:hint="eastAsia"/>
                    </w:rPr>
                    <w:t>盐酸</w:t>
                  </w:r>
                  <w:r>
                    <w:t>（</w:t>
                  </w:r>
                  <w:r>
                    <w:rPr>
                      <w:rFonts w:hint="eastAsia"/>
                    </w:rPr>
                    <w:t>36%</w:t>
                  </w:r>
                  <w:r>
                    <w:t>）</w:t>
                  </w:r>
                </w:p>
              </w:tc>
              <w:tc>
                <w:tcPr>
                  <w:tcW w:w="418" w:type="pct"/>
                  <w:tcBorders>
                    <w:left w:val="single" w:color="auto" w:sz="4" w:space="0"/>
                  </w:tcBorders>
                  <w:vAlign w:val="center"/>
                </w:tcPr>
                <w:p w14:paraId="2624D239">
                  <w:pPr>
                    <w:pStyle w:val="33"/>
                  </w:pPr>
                  <w:r>
                    <w:rPr>
                      <w:rFonts w:hint="eastAsia"/>
                    </w:rPr>
                    <w:t>7t</w:t>
                  </w:r>
                </w:p>
              </w:tc>
              <w:tc>
                <w:tcPr>
                  <w:tcW w:w="633" w:type="pct"/>
                  <w:tcBorders>
                    <w:left w:val="single" w:color="auto" w:sz="4" w:space="0"/>
                  </w:tcBorders>
                  <w:vAlign w:val="center"/>
                </w:tcPr>
                <w:p w14:paraId="0E493F0D">
                  <w:pPr>
                    <w:pStyle w:val="33"/>
                  </w:pPr>
                  <w:r>
                    <w:rPr>
                      <w:rFonts w:hint="eastAsia"/>
                    </w:rPr>
                    <w:t>0.05</w:t>
                  </w:r>
                </w:p>
              </w:tc>
              <w:tc>
                <w:tcPr>
                  <w:tcW w:w="922" w:type="pct"/>
                  <w:tcBorders>
                    <w:left w:val="single" w:color="auto" w:sz="4" w:space="0"/>
                  </w:tcBorders>
                  <w:vAlign w:val="center"/>
                </w:tcPr>
                <w:p w14:paraId="4D7FB8E3">
                  <w:pPr>
                    <w:pStyle w:val="33"/>
                  </w:pPr>
                  <w:r>
                    <w:t>外购</w:t>
                  </w:r>
                  <w:r>
                    <w:rPr>
                      <w:rFonts w:hint="eastAsia"/>
                    </w:rPr>
                    <w:t>，桶装，20kg/桶</w:t>
                  </w:r>
                </w:p>
              </w:tc>
              <w:tc>
                <w:tcPr>
                  <w:tcW w:w="568" w:type="pct"/>
                  <w:tcBorders>
                    <w:left w:val="single" w:color="auto" w:sz="4" w:space="0"/>
                  </w:tcBorders>
                  <w:vAlign w:val="center"/>
                </w:tcPr>
                <w:p w14:paraId="0FEF2C00">
                  <w:pPr>
                    <w:pStyle w:val="33"/>
                  </w:pPr>
                  <w:r>
                    <w:rPr>
                      <w:rFonts w:hint="eastAsia"/>
                    </w:rPr>
                    <w:t>库房</w:t>
                  </w:r>
                </w:p>
              </w:tc>
              <w:tc>
                <w:tcPr>
                  <w:tcW w:w="698" w:type="pct"/>
                  <w:tcBorders>
                    <w:left w:val="single" w:color="auto" w:sz="4" w:space="0"/>
                  </w:tcBorders>
                  <w:vAlign w:val="center"/>
                </w:tcPr>
                <w:p w14:paraId="42E98521">
                  <w:pPr>
                    <w:pStyle w:val="33"/>
                  </w:pPr>
                  <w:r>
                    <w:rPr>
                      <w:rFonts w:hint="eastAsia"/>
                    </w:rPr>
                    <w:t>/</w:t>
                  </w:r>
                </w:p>
              </w:tc>
            </w:tr>
            <w:tr w14:paraId="31193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3" w:hRule="atLeast"/>
                <w:jc w:val="center"/>
              </w:trPr>
              <w:tc>
                <w:tcPr>
                  <w:tcW w:w="390" w:type="pct"/>
                  <w:vAlign w:val="center"/>
                </w:tcPr>
                <w:p w14:paraId="2F79B6F4">
                  <w:pPr>
                    <w:pStyle w:val="33"/>
                  </w:pPr>
                  <w:r>
                    <w:rPr>
                      <w:rFonts w:hint="eastAsia"/>
                    </w:rPr>
                    <w:t>25</w:t>
                  </w:r>
                </w:p>
              </w:tc>
              <w:tc>
                <w:tcPr>
                  <w:tcW w:w="539" w:type="pct"/>
                  <w:vMerge w:val="continue"/>
                  <w:tcBorders>
                    <w:left w:val="single" w:color="auto" w:sz="4" w:space="0"/>
                  </w:tcBorders>
                </w:tcPr>
                <w:p w14:paraId="5A0EFE2F"/>
              </w:tc>
              <w:tc>
                <w:tcPr>
                  <w:tcW w:w="832" w:type="pct"/>
                  <w:tcBorders>
                    <w:left w:val="single" w:color="auto" w:sz="4" w:space="0"/>
                  </w:tcBorders>
                  <w:vAlign w:val="center"/>
                </w:tcPr>
                <w:p w14:paraId="20208ACA">
                  <w:pPr>
                    <w:pStyle w:val="33"/>
                  </w:pPr>
                  <w:r>
                    <w:rPr>
                      <w:rFonts w:hint="eastAsia"/>
                    </w:rPr>
                    <w:t>酸雾抑制剂</w:t>
                  </w:r>
                </w:p>
              </w:tc>
              <w:tc>
                <w:tcPr>
                  <w:tcW w:w="418" w:type="pct"/>
                  <w:tcBorders>
                    <w:left w:val="single" w:color="auto" w:sz="4" w:space="0"/>
                  </w:tcBorders>
                  <w:vAlign w:val="center"/>
                </w:tcPr>
                <w:p w14:paraId="739BEEEF">
                  <w:pPr>
                    <w:pStyle w:val="33"/>
                  </w:pPr>
                  <w:r>
                    <w:rPr>
                      <w:rFonts w:hint="eastAsia"/>
                    </w:rPr>
                    <w:t>0.5</w:t>
                  </w:r>
                  <w:r>
                    <w:t xml:space="preserve"> t</w:t>
                  </w:r>
                </w:p>
              </w:tc>
              <w:tc>
                <w:tcPr>
                  <w:tcW w:w="633" w:type="pct"/>
                  <w:tcBorders>
                    <w:left w:val="single" w:color="auto" w:sz="4" w:space="0"/>
                  </w:tcBorders>
                  <w:vAlign w:val="center"/>
                </w:tcPr>
                <w:p w14:paraId="6F33F71B">
                  <w:pPr>
                    <w:pStyle w:val="33"/>
                  </w:pPr>
                  <w:r>
                    <w:rPr>
                      <w:rFonts w:hint="eastAsia"/>
                    </w:rPr>
                    <w:t>0.1</w:t>
                  </w:r>
                  <w:r>
                    <w:t xml:space="preserve"> t</w:t>
                  </w:r>
                </w:p>
              </w:tc>
              <w:tc>
                <w:tcPr>
                  <w:tcW w:w="922" w:type="pct"/>
                  <w:tcBorders>
                    <w:left w:val="single" w:color="auto" w:sz="4" w:space="0"/>
                  </w:tcBorders>
                  <w:vAlign w:val="center"/>
                </w:tcPr>
                <w:p w14:paraId="1105664E">
                  <w:pPr>
                    <w:pStyle w:val="33"/>
                  </w:pPr>
                  <w:r>
                    <w:t>外购</w:t>
                  </w:r>
                  <w:r>
                    <w:rPr>
                      <w:rFonts w:hint="eastAsia"/>
                    </w:rPr>
                    <w:t>，桶装，25kg/桶</w:t>
                  </w:r>
                </w:p>
              </w:tc>
              <w:tc>
                <w:tcPr>
                  <w:tcW w:w="568" w:type="pct"/>
                  <w:tcBorders>
                    <w:left w:val="single" w:color="auto" w:sz="4" w:space="0"/>
                  </w:tcBorders>
                  <w:vAlign w:val="center"/>
                </w:tcPr>
                <w:p w14:paraId="18BA5887">
                  <w:pPr>
                    <w:pStyle w:val="33"/>
                  </w:pPr>
                  <w:r>
                    <w:rPr>
                      <w:rFonts w:hint="eastAsia"/>
                    </w:rPr>
                    <w:t>库房</w:t>
                  </w:r>
                </w:p>
              </w:tc>
              <w:tc>
                <w:tcPr>
                  <w:tcW w:w="698" w:type="pct"/>
                  <w:tcBorders>
                    <w:left w:val="single" w:color="auto" w:sz="4" w:space="0"/>
                  </w:tcBorders>
                  <w:vAlign w:val="center"/>
                </w:tcPr>
                <w:p w14:paraId="747F5803">
                  <w:pPr>
                    <w:pStyle w:val="33"/>
                  </w:pPr>
                  <w:r>
                    <w:rPr>
                      <w:rFonts w:hint="eastAsia"/>
                    </w:rPr>
                    <w:t>/</w:t>
                  </w:r>
                </w:p>
              </w:tc>
            </w:tr>
            <w:tr w14:paraId="61794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390" w:type="pct"/>
                  <w:vAlign w:val="center"/>
                </w:tcPr>
                <w:p w14:paraId="27AA54EC">
                  <w:pPr>
                    <w:pStyle w:val="33"/>
                  </w:pPr>
                  <w:r>
                    <w:rPr>
                      <w:rFonts w:hint="eastAsia"/>
                    </w:rPr>
                    <w:t>26</w:t>
                  </w:r>
                </w:p>
              </w:tc>
              <w:tc>
                <w:tcPr>
                  <w:tcW w:w="539" w:type="pct"/>
                  <w:tcBorders>
                    <w:left w:val="single" w:color="auto" w:sz="4" w:space="0"/>
                  </w:tcBorders>
                </w:tcPr>
                <w:p w14:paraId="5BE7DAB4">
                  <w:pPr>
                    <w:pStyle w:val="33"/>
                  </w:pPr>
                  <w:r>
                    <w:rPr>
                      <w:rFonts w:hint="eastAsia"/>
                    </w:rPr>
                    <w:t>阳极氧化、电镀锌</w:t>
                  </w:r>
                </w:p>
              </w:tc>
              <w:tc>
                <w:tcPr>
                  <w:tcW w:w="832" w:type="pct"/>
                  <w:tcBorders>
                    <w:left w:val="single" w:color="auto" w:sz="4" w:space="0"/>
                  </w:tcBorders>
                  <w:vAlign w:val="center"/>
                </w:tcPr>
                <w:p w14:paraId="69CBB855">
                  <w:pPr>
                    <w:pStyle w:val="33"/>
                  </w:pPr>
                  <w:r>
                    <w:rPr>
                      <w:rFonts w:hint="eastAsia"/>
                    </w:rPr>
                    <w:t>酸雾抑制剂</w:t>
                  </w:r>
                  <w:r>
                    <w:t>（</w:t>
                  </w:r>
                  <w:r>
                    <w:rPr>
                      <w:rFonts w:hint="eastAsia"/>
                    </w:rPr>
                    <w:t>OP乳化</w:t>
                  </w:r>
                </w:p>
                <w:p w14:paraId="44586941">
                  <w:pPr>
                    <w:pStyle w:val="33"/>
                  </w:pPr>
                  <w:r>
                    <w:rPr>
                      <w:rFonts w:hint="eastAsia"/>
                    </w:rPr>
                    <w:t>剂，液态</w:t>
                  </w:r>
                  <w:r>
                    <w:t>）</w:t>
                  </w:r>
                </w:p>
              </w:tc>
              <w:tc>
                <w:tcPr>
                  <w:tcW w:w="418" w:type="pct"/>
                  <w:tcBorders>
                    <w:left w:val="single" w:color="auto" w:sz="4" w:space="0"/>
                  </w:tcBorders>
                  <w:vAlign w:val="center"/>
                </w:tcPr>
                <w:p w14:paraId="094A6838">
                  <w:pPr>
                    <w:pStyle w:val="33"/>
                  </w:pPr>
                  <w:r>
                    <w:rPr>
                      <w:rFonts w:hint="eastAsia"/>
                    </w:rPr>
                    <w:t>0.5</w:t>
                  </w:r>
                  <w:r>
                    <w:t>t</w:t>
                  </w:r>
                </w:p>
              </w:tc>
              <w:tc>
                <w:tcPr>
                  <w:tcW w:w="633" w:type="pct"/>
                  <w:tcBorders>
                    <w:left w:val="single" w:color="auto" w:sz="4" w:space="0"/>
                  </w:tcBorders>
                  <w:vAlign w:val="center"/>
                </w:tcPr>
                <w:p w14:paraId="4709A07D">
                  <w:pPr>
                    <w:pStyle w:val="33"/>
                  </w:pPr>
                  <w:r>
                    <w:rPr>
                      <w:rFonts w:hint="eastAsia"/>
                    </w:rPr>
                    <w:t>0.1</w:t>
                  </w:r>
                  <w:r>
                    <w:t>t</w:t>
                  </w:r>
                </w:p>
              </w:tc>
              <w:tc>
                <w:tcPr>
                  <w:tcW w:w="922" w:type="pct"/>
                  <w:tcBorders>
                    <w:left w:val="single" w:color="auto" w:sz="4" w:space="0"/>
                  </w:tcBorders>
                  <w:vAlign w:val="center"/>
                </w:tcPr>
                <w:p w14:paraId="192A12CF">
                  <w:pPr>
                    <w:pStyle w:val="33"/>
                  </w:pPr>
                  <w:r>
                    <w:t>外购</w:t>
                  </w:r>
                  <w:r>
                    <w:rPr>
                      <w:rFonts w:hint="eastAsia"/>
                    </w:rPr>
                    <w:t>，桶装，25kg/桶</w:t>
                  </w:r>
                </w:p>
              </w:tc>
              <w:tc>
                <w:tcPr>
                  <w:tcW w:w="568" w:type="pct"/>
                  <w:tcBorders>
                    <w:left w:val="single" w:color="auto" w:sz="4" w:space="0"/>
                  </w:tcBorders>
                  <w:vAlign w:val="center"/>
                </w:tcPr>
                <w:p w14:paraId="6B33A96E">
                  <w:pPr>
                    <w:pStyle w:val="33"/>
                  </w:pPr>
                  <w:r>
                    <w:rPr>
                      <w:rFonts w:hint="eastAsia"/>
                    </w:rPr>
                    <w:t>库房</w:t>
                  </w:r>
                </w:p>
              </w:tc>
              <w:tc>
                <w:tcPr>
                  <w:tcW w:w="698" w:type="pct"/>
                  <w:tcBorders>
                    <w:left w:val="single" w:color="auto" w:sz="4" w:space="0"/>
                  </w:tcBorders>
                  <w:vAlign w:val="center"/>
                </w:tcPr>
                <w:p w14:paraId="307FFFA7">
                  <w:pPr>
                    <w:pStyle w:val="33"/>
                  </w:pPr>
                  <w:r>
                    <w:rPr>
                      <w:rFonts w:hint="eastAsia"/>
                    </w:rPr>
                    <w:t>/</w:t>
                  </w:r>
                </w:p>
              </w:tc>
            </w:tr>
          </w:tbl>
          <w:p w14:paraId="1E40B4E4">
            <w:pPr>
              <w:pStyle w:val="54"/>
            </w:pPr>
          </w:p>
          <w:p w14:paraId="78A00706">
            <w:pPr>
              <w:adjustRightInd w:val="0"/>
              <w:snapToGrid w:val="0"/>
              <w:rPr>
                <w:bCs/>
                <w:szCs w:val="21"/>
              </w:rPr>
            </w:pPr>
            <w:r>
              <w:rPr>
                <w:rFonts w:hint="eastAsia"/>
                <w:bCs/>
                <w:szCs w:val="21"/>
              </w:rPr>
              <w:t>（</w:t>
            </w:r>
            <w:r>
              <w:rPr>
                <w:bCs/>
                <w:szCs w:val="21"/>
              </w:rPr>
              <w:t>5</w:t>
            </w:r>
            <w:r>
              <w:rPr>
                <w:rFonts w:hint="eastAsia"/>
                <w:bCs/>
                <w:szCs w:val="21"/>
              </w:rPr>
              <w:t>）全厂</w:t>
            </w:r>
            <w:r>
              <w:rPr>
                <w:rFonts w:hint="eastAsia" w:hAnsi="宋体"/>
                <w:bCs/>
                <w:szCs w:val="21"/>
              </w:rPr>
              <w:t>飞机零部件生产线</w:t>
            </w:r>
            <w:r>
              <w:rPr>
                <w:rFonts w:hint="eastAsia"/>
                <w:bCs/>
                <w:szCs w:val="21"/>
              </w:rPr>
              <w:t>给排水</w:t>
            </w:r>
          </w:p>
          <w:p w14:paraId="76A1EFD3">
            <w:pPr>
              <w:adjustRightInd w:val="0"/>
              <w:snapToGrid w:val="0"/>
              <w:rPr>
                <w:bCs/>
                <w:szCs w:val="21"/>
              </w:rPr>
            </w:pPr>
            <w:r>
              <w:rPr>
                <w:rFonts w:hint="eastAsia"/>
                <w:bCs/>
                <w:szCs w:val="21"/>
              </w:rPr>
              <w:t>全厂</w:t>
            </w:r>
            <w:r>
              <w:rPr>
                <w:rFonts w:hint="eastAsia" w:hAnsi="宋体"/>
                <w:bCs/>
                <w:szCs w:val="21"/>
              </w:rPr>
              <w:t>飞机零部件生产线</w:t>
            </w:r>
            <w:r>
              <w:rPr>
                <w:rFonts w:hint="eastAsia"/>
                <w:bCs/>
                <w:szCs w:val="21"/>
              </w:rPr>
              <w:t>给排水情况汇总如下：</w:t>
            </w:r>
          </w:p>
          <w:p w14:paraId="22DFE2EA">
            <w:pPr>
              <w:pStyle w:val="54"/>
            </w:pPr>
            <w:r>
              <w:rPr>
                <w:rFonts w:hint="eastAsia"/>
                <w:bCs w:val="0"/>
              </w:rPr>
              <w:t xml:space="preserve">表2-14 </w:t>
            </w:r>
            <w:r>
              <w:rPr>
                <w:rFonts w:hint="eastAsia"/>
              </w:rPr>
              <w:t>全厂</w:t>
            </w:r>
            <w:r>
              <w:rPr>
                <w:rFonts w:hint="eastAsia" w:hAnsi="宋体"/>
                <w:bCs w:val="0"/>
              </w:rPr>
              <w:t>飞机零部件生产线</w:t>
            </w:r>
            <w:r>
              <w:rPr>
                <w:rFonts w:hint="eastAsia"/>
              </w:rPr>
              <w:t>给排水情况</w:t>
            </w:r>
            <w:r>
              <w:t>m³/a</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541"/>
              <w:gridCol w:w="796"/>
              <w:gridCol w:w="850"/>
              <w:gridCol w:w="933"/>
              <w:gridCol w:w="709"/>
              <w:gridCol w:w="709"/>
              <w:gridCol w:w="626"/>
              <w:gridCol w:w="650"/>
              <w:gridCol w:w="626"/>
              <w:gridCol w:w="649"/>
              <w:gridCol w:w="851"/>
            </w:tblGrid>
            <w:tr w14:paraId="23F6AD8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541" w:type="dxa"/>
                  <w:vMerge w:val="restart"/>
                  <w:vAlign w:val="center"/>
                </w:tcPr>
                <w:p w14:paraId="2B6E31C0">
                  <w:pPr>
                    <w:pStyle w:val="33"/>
                  </w:pPr>
                  <w:r>
                    <w:t>序</w:t>
                  </w:r>
                  <w:r>
                    <w:rPr>
                      <w:rFonts w:hint="eastAsia"/>
                    </w:rPr>
                    <w:t>号</w:t>
                  </w:r>
                </w:p>
              </w:tc>
              <w:tc>
                <w:tcPr>
                  <w:tcW w:w="1646" w:type="dxa"/>
                  <w:gridSpan w:val="2"/>
                  <w:vMerge w:val="restart"/>
                  <w:vAlign w:val="center"/>
                </w:tcPr>
                <w:p w14:paraId="0DB8C12C">
                  <w:pPr>
                    <w:pStyle w:val="33"/>
                  </w:pPr>
                  <w:r>
                    <w:rPr>
                      <w:rFonts w:hint="eastAsia"/>
                    </w:rPr>
                    <w:t>项目</w:t>
                  </w:r>
                </w:p>
              </w:tc>
              <w:tc>
                <w:tcPr>
                  <w:tcW w:w="933" w:type="dxa"/>
                  <w:vMerge w:val="restart"/>
                  <w:vAlign w:val="center"/>
                </w:tcPr>
                <w:p w14:paraId="3347A21D">
                  <w:pPr>
                    <w:pStyle w:val="33"/>
                  </w:pPr>
                  <w:r>
                    <w:t>新鲜水</w:t>
                  </w:r>
                  <w:r>
                    <w:rPr>
                      <w:rFonts w:hint="eastAsia"/>
                    </w:rPr>
                    <w:t>用水总量</w:t>
                  </w:r>
                </w:p>
              </w:tc>
              <w:tc>
                <w:tcPr>
                  <w:tcW w:w="2694" w:type="dxa"/>
                  <w:gridSpan w:val="4"/>
                  <w:vAlign w:val="center"/>
                </w:tcPr>
                <w:p w14:paraId="24A68439">
                  <w:pPr>
                    <w:pStyle w:val="33"/>
                  </w:pPr>
                  <w:r>
                    <w:rPr>
                      <w:rFonts w:hint="eastAsia"/>
                    </w:rPr>
                    <w:t>给水量</w:t>
                  </w:r>
                </w:p>
              </w:tc>
              <w:tc>
                <w:tcPr>
                  <w:tcW w:w="626" w:type="dxa"/>
                  <w:vMerge w:val="restart"/>
                  <w:vAlign w:val="center"/>
                </w:tcPr>
                <w:p w14:paraId="7AD04A9F">
                  <w:pPr>
                    <w:pStyle w:val="33"/>
                  </w:pPr>
                  <w:r>
                    <w:rPr>
                      <w:rFonts w:hint="eastAsia"/>
                    </w:rPr>
                    <w:t>损耗量</w:t>
                  </w:r>
                </w:p>
              </w:tc>
              <w:tc>
                <w:tcPr>
                  <w:tcW w:w="649" w:type="dxa"/>
                  <w:vMerge w:val="restart"/>
                  <w:vAlign w:val="center"/>
                </w:tcPr>
                <w:p w14:paraId="64BEC298">
                  <w:pPr>
                    <w:pStyle w:val="33"/>
                  </w:pPr>
                  <w:r>
                    <w:rPr>
                      <w:rFonts w:hint="eastAsia"/>
                    </w:rPr>
                    <w:t>废水产生量</w:t>
                  </w:r>
                </w:p>
              </w:tc>
              <w:tc>
                <w:tcPr>
                  <w:tcW w:w="851" w:type="dxa"/>
                  <w:vMerge w:val="restart"/>
                  <w:vAlign w:val="center"/>
                </w:tcPr>
                <w:p w14:paraId="21A1C4D6">
                  <w:pPr>
                    <w:pStyle w:val="33"/>
                  </w:pPr>
                  <w:r>
                    <w:rPr>
                      <w:rFonts w:hint="eastAsia"/>
                    </w:rPr>
                    <w:t>废水排放量及去向</w:t>
                  </w:r>
                </w:p>
              </w:tc>
            </w:tr>
            <w:tr w14:paraId="0F3DC80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541" w:type="dxa"/>
                  <w:vMerge w:val="continue"/>
                  <w:vAlign w:val="center"/>
                </w:tcPr>
                <w:p w14:paraId="068BD73C"/>
              </w:tc>
              <w:tc>
                <w:tcPr>
                  <w:tcW w:w="1646" w:type="dxa"/>
                  <w:gridSpan w:val="2"/>
                  <w:vMerge w:val="continue"/>
                  <w:tcBorders>
                    <w:left w:val="single" w:color="auto" w:sz="6" w:space="0"/>
                  </w:tcBorders>
                </w:tcPr>
                <w:p w14:paraId="4943EA49"/>
              </w:tc>
              <w:tc>
                <w:tcPr>
                  <w:tcW w:w="933" w:type="dxa"/>
                  <w:vMerge w:val="continue"/>
                  <w:tcBorders>
                    <w:left w:val="single" w:color="auto" w:sz="6" w:space="0"/>
                  </w:tcBorders>
                  <w:vAlign w:val="center"/>
                </w:tcPr>
                <w:p w14:paraId="33A33D6D"/>
              </w:tc>
              <w:tc>
                <w:tcPr>
                  <w:tcW w:w="709" w:type="dxa"/>
                  <w:tcBorders>
                    <w:left w:val="single" w:color="auto" w:sz="6" w:space="0"/>
                  </w:tcBorders>
                  <w:vAlign w:val="center"/>
                </w:tcPr>
                <w:p w14:paraId="129D14B5">
                  <w:pPr>
                    <w:pStyle w:val="33"/>
                  </w:pPr>
                  <w:r>
                    <w:t>新鲜水</w:t>
                  </w:r>
                </w:p>
              </w:tc>
              <w:tc>
                <w:tcPr>
                  <w:tcW w:w="709" w:type="dxa"/>
                  <w:tcBorders>
                    <w:left w:val="single" w:color="auto" w:sz="6" w:space="0"/>
                  </w:tcBorders>
                  <w:vAlign w:val="center"/>
                </w:tcPr>
                <w:p w14:paraId="19896BB6">
                  <w:pPr>
                    <w:pStyle w:val="33"/>
                  </w:pPr>
                  <w:r>
                    <w:rPr>
                      <w:rFonts w:hint="eastAsia"/>
                    </w:rPr>
                    <w:t>回用</w:t>
                  </w:r>
                </w:p>
                <w:p w14:paraId="1356AC6B">
                  <w:pPr>
                    <w:pStyle w:val="33"/>
                  </w:pPr>
                  <w:r>
                    <w:t>水</w:t>
                  </w:r>
                  <w:r>
                    <w:rPr>
                      <w:rFonts w:hint="eastAsia"/>
                      <w:vertAlign w:val="superscript"/>
                    </w:rPr>
                    <w:t>c</w:t>
                  </w:r>
                </w:p>
              </w:tc>
              <w:tc>
                <w:tcPr>
                  <w:tcW w:w="626" w:type="dxa"/>
                  <w:tcBorders>
                    <w:left w:val="single" w:color="auto" w:sz="6" w:space="0"/>
                  </w:tcBorders>
                  <w:vAlign w:val="center"/>
                </w:tcPr>
                <w:p w14:paraId="7F4CC6DE">
                  <w:pPr>
                    <w:pStyle w:val="33"/>
                  </w:pPr>
                  <w:r>
                    <w:rPr>
                      <w:rFonts w:hint="eastAsia"/>
                    </w:rPr>
                    <w:t>纯</w:t>
                  </w:r>
                </w:p>
                <w:p w14:paraId="4B744738">
                  <w:pPr>
                    <w:pStyle w:val="33"/>
                  </w:pPr>
                  <w:r>
                    <w:t>水</w:t>
                  </w:r>
                  <w:r>
                    <w:rPr>
                      <w:rFonts w:hint="eastAsia"/>
                      <w:vertAlign w:val="superscript"/>
                    </w:rPr>
                    <w:t>a</w:t>
                  </w:r>
                </w:p>
              </w:tc>
              <w:tc>
                <w:tcPr>
                  <w:tcW w:w="650" w:type="dxa"/>
                  <w:tcBorders>
                    <w:left w:val="single" w:color="auto" w:sz="6" w:space="0"/>
                  </w:tcBorders>
                  <w:vAlign w:val="center"/>
                </w:tcPr>
                <w:p w14:paraId="30B48BD0">
                  <w:pPr>
                    <w:pStyle w:val="33"/>
                  </w:pPr>
                  <w:r>
                    <w:rPr>
                      <w:rFonts w:hint="eastAsia"/>
                    </w:rPr>
                    <w:t>浓</w:t>
                  </w:r>
                </w:p>
                <w:p w14:paraId="1C422570">
                  <w:pPr>
                    <w:pStyle w:val="33"/>
                  </w:pPr>
                  <w:r>
                    <w:t>水</w:t>
                  </w:r>
                  <w:r>
                    <w:rPr>
                      <w:rFonts w:hint="eastAsia"/>
                      <w:vertAlign w:val="superscript"/>
                    </w:rPr>
                    <w:t>b</w:t>
                  </w:r>
                </w:p>
              </w:tc>
              <w:tc>
                <w:tcPr>
                  <w:tcW w:w="626" w:type="dxa"/>
                  <w:vMerge w:val="continue"/>
                  <w:tcBorders>
                    <w:left w:val="single" w:color="auto" w:sz="6" w:space="0"/>
                  </w:tcBorders>
                  <w:vAlign w:val="center"/>
                </w:tcPr>
                <w:p w14:paraId="54B7025F"/>
              </w:tc>
              <w:tc>
                <w:tcPr>
                  <w:tcW w:w="649" w:type="dxa"/>
                  <w:vMerge w:val="continue"/>
                  <w:tcBorders>
                    <w:left w:val="single" w:color="auto" w:sz="6" w:space="0"/>
                  </w:tcBorders>
                </w:tcPr>
                <w:p w14:paraId="4F60C564"/>
              </w:tc>
              <w:tc>
                <w:tcPr>
                  <w:tcW w:w="851" w:type="dxa"/>
                  <w:vMerge w:val="continue"/>
                  <w:tcBorders>
                    <w:left w:val="single" w:color="auto" w:sz="6" w:space="0"/>
                  </w:tcBorders>
                </w:tcPr>
                <w:p w14:paraId="2ED512C3"/>
              </w:tc>
            </w:tr>
            <w:tr w14:paraId="6D1C3DC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Align w:val="center"/>
                </w:tcPr>
                <w:p w14:paraId="5D0B6D3E">
                  <w:pPr>
                    <w:pStyle w:val="33"/>
                  </w:pPr>
                  <w:r>
                    <w:t>1</w:t>
                  </w:r>
                </w:p>
              </w:tc>
              <w:tc>
                <w:tcPr>
                  <w:tcW w:w="796" w:type="dxa"/>
                  <w:tcBorders>
                    <w:left w:val="single" w:color="auto" w:sz="6" w:space="0"/>
                  </w:tcBorders>
                </w:tcPr>
                <w:p w14:paraId="5F5858FD">
                  <w:pPr>
                    <w:pStyle w:val="33"/>
                  </w:pPr>
                  <w:r>
                    <w:rPr>
                      <w:rFonts w:hint="eastAsia"/>
                    </w:rPr>
                    <w:t>机加工车间（1#车间）</w:t>
                  </w:r>
                </w:p>
              </w:tc>
              <w:tc>
                <w:tcPr>
                  <w:tcW w:w="850" w:type="dxa"/>
                  <w:tcBorders>
                    <w:left w:val="single" w:color="auto" w:sz="6" w:space="0"/>
                  </w:tcBorders>
                  <w:vAlign w:val="center"/>
                </w:tcPr>
                <w:p w14:paraId="38004971">
                  <w:pPr>
                    <w:pStyle w:val="33"/>
                  </w:pPr>
                  <w:r>
                    <w:rPr>
                      <w:rFonts w:hint="eastAsia"/>
                    </w:rPr>
                    <w:t>乳化液调配用水</w:t>
                  </w:r>
                </w:p>
              </w:tc>
              <w:tc>
                <w:tcPr>
                  <w:tcW w:w="933" w:type="dxa"/>
                  <w:tcBorders>
                    <w:left w:val="single" w:color="auto" w:sz="6" w:space="0"/>
                  </w:tcBorders>
                  <w:vAlign w:val="center"/>
                </w:tcPr>
                <w:p w14:paraId="1AA973C6">
                  <w:pPr>
                    <w:pStyle w:val="33"/>
                  </w:pPr>
                  <w:r>
                    <w:rPr>
                      <w:rFonts w:hint="eastAsia"/>
                    </w:rPr>
                    <w:t>8（6</w:t>
                  </w:r>
                  <w:r>
                    <w:rPr>
                      <w:rFonts w:hint="eastAsia"/>
                      <w:vertAlign w:val="superscript"/>
                    </w:rPr>
                    <w:t>a</w:t>
                  </w:r>
                  <w:r>
                    <w:rPr>
                      <w:rFonts w:hint="eastAsia"/>
                    </w:rPr>
                    <w:t>）</w:t>
                  </w:r>
                </w:p>
              </w:tc>
              <w:tc>
                <w:tcPr>
                  <w:tcW w:w="709" w:type="dxa"/>
                  <w:tcBorders>
                    <w:left w:val="single" w:color="auto" w:sz="6" w:space="0"/>
                  </w:tcBorders>
                  <w:vAlign w:val="center"/>
                </w:tcPr>
                <w:p w14:paraId="44E9CFC3">
                  <w:pPr>
                    <w:pStyle w:val="33"/>
                  </w:pPr>
                  <w:r>
                    <w:rPr>
                      <w:rFonts w:hint="eastAsia"/>
                    </w:rPr>
                    <w:t>0</w:t>
                  </w:r>
                </w:p>
              </w:tc>
              <w:tc>
                <w:tcPr>
                  <w:tcW w:w="709" w:type="dxa"/>
                  <w:tcBorders>
                    <w:left w:val="single" w:color="auto" w:sz="6" w:space="0"/>
                  </w:tcBorders>
                  <w:vAlign w:val="center"/>
                </w:tcPr>
                <w:p w14:paraId="5697A967">
                  <w:pPr>
                    <w:pStyle w:val="33"/>
                  </w:pPr>
                  <w:r>
                    <w:rPr>
                      <w:rFonts w:hint="eastAsia"/>
                    </w:rPr>
                    <w:t>0</w:t>
                  </w:r>
                </w:p>
              </w:tc>
              <w:tc>
                <w:tcPr>
                  <w:tcW w:w="626" w:type="dxa"/>
                  <w:tcBorders>
                    <w:left w:val="single" w:color="auto" w:sz="6" w:space="0"/>
                  </w:tcBorders>
                  <w:vAlign w:val="center"/>
                </w:tcPr>
                <w:p w14:paraId="1FEF2770">
                  <w:pPr>
                    <w:pStyle w:val="33"/>
                  </w:pPr>
                  <w:r>
                    <w:rPr>
                      <w:rFonts w:hint="eastAsia"/>
                    </w:rPr>
                    <w:t>6</w:t>
                  </w:r>
                </w:p>
              </w:tc>
              <w:tc>
                <w:tcPr>
                  <w:tcW w:w="650" w:type="dxa"/>
                  <w:tcBorders>
                    <w:left w:val="single" w:color="auto" w:sz="6" w:space="0"/>
                  </w:tcBorders>
                  <w:vAlign w:val="center"/>
                </w:tcPr>
                <w:p w14:paraId="59EDD6B5">
                  <w:pPr>
                    <w:pStyle w:val="33"/>
                  </w:pPr>
                  <w:r>
                    <w:rPr>
                      <w:rFonts w:hint="eastAsia"/>
                    </w:rPr>
                    <w:t>0</w:t>
                  </w:r>
                </w:p>
              </w:tc>
              <w:tc>
                <w:tcPr>
                  <w:tcW w:w="626" w:type="dxa"/>
                  <w:tcBorders>
                    <w:left w:val="single" w:color="auto" w:sz="6" w:space="0"/>
                  </w:tcBorders>
                  <w:vAlign w:val="center"/>
                </w:tcPr>
                <w:p w14:paraId="7E46CC0F">
                  <w:pPr>
                    <w:pStyle w:val="33"/>
                  </w:pPr>
                  <w:r>
                    <w:rPr>
                      <w:rFonts w:hint="eastAsia"/>
                    </w:rPr>
                    <w:t>6</w:t>
                  </w:r>
                </w:p>
              </w:tc>
              <w:tc>
                <w:tcPr>
                  <w:tcW w:w="649" w:type="dxa"/>
                  <w:tcBorders>
                    <w:left w:val="single" w:color="auto" w:sz="6" w:space="0"/>
                  </w:tcBorders>
                  <w:vAlign w:val="center"/>
                </w:tcPr>
                <w:p w14:paraId="19719E72">
                  <w:pPr>
                    <w:pStyle w:val="33"/>
                  </w:pPr>
                  <w:r>
                    <w:rPr>
                      <w:rFonts w:hint="eastAsia"/>
                    </w:rPr>
                    <w:t>0</w:t>
                  </w:r>
                </w:p>
              </w:tc>
              <w:tc>
                <w:tcPr>
                  <w:tcW w:w="851" w:type="dxa"/>
                  <w:tcBorders>
                    <w:left w:val="single" w:color="auto" w:sz="6" w:space="0"/>
                  </w:tcBorders>
                  <w:vAlign w:val="center"/>
                </w:tcPr>
                <w:p w14:paraId="600F7E55">
                  <w:pPr>
                    <w:pStyle w:val="33"/>
                  </w:pPr>
                  <w:r>
                    <w:rPr>
                      <w:rFonts w:hint="eastAsia"/>
                    </w:rPr>
                    <w:t>全部损耗</w:t>
                  </w:r>
                </w:p>
              </w:tc>
            </w:tr>
            <w:tr w14:paraId="5387163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restart"/>
                  <w:vAlign w:val="center"/>
                </w:tcPr>
                <w:p w14:paraId="4A6D179F">
                  <w:pPr>
                    <w:pStyle w:val="33"/>
                  </w:pPr>
                  <w:r>
                    <w:rPr>
                      <w:rFonts w:hint="eastAsia"/>
                    </w:rPr>
                    <w:t>2</w:t>
                  </w:r>
                </w:p>
              </w:tc>
              <w:tc>
                <w:tcPr>
                  <w:tcW w:w="796" w:type="dxa"/>
                  <w:vMerge w:val="restart"/>
                  <w:tcBorders>
                    <w:left w:val="single" w:color="auto" w:sz="6" w:space="0"/>
                  </w:tcBorders>
                  <w:vAlign w:val="center"/>
                </w:tcPr>
                <w:p w14:paraId="74E7987B">
                  <w:pPr>
                    <w:pStyle w:val="33"/>
                  </w:pPr>
                  <w:r>
                    <w:rPr>
                      <w:rFonts w:hint="eastAsia"/>
                    </w:rPr>
                    <w:t>阳极氧化</w:t>
                  </w:r>
                </w:p>
                <w:p w14:paraId="78BD3CBE">
                  <w:pPr>
                    <w:pStyle w:val="33"/>
                  </w:pPr>
                  <w:r>
                    <w:rPr>
                      <w:rFonts w:hint="eastAsia"/>
                    </w:rPr>
                    <w:t>生产线（4</w:t>
                  </w:r>
                </w:p>
                <w:p w14:paraId="201FD5F2">
                  <w:pPr>
                    <w:pStyle w:val="33"/>
                  </w:pPr>
                  <w:r>
                    <w:rPr>
                      <w:rFonts w:hint="eastAsia"/>
                    </w:rPr>
                    <w:t>#车间）</w:t>
                  </w:r>
                </w:p>
              </w:tc>
              <w:tc>
                <w:tcPr>
                  <w:tcW w:w="850" w:type="dxa"/>
                  <w:tcBorders>
                    <w:left w:val="single" w:color="auto" w:sz="6" w:space="0"/>
                  </w:tcBorders>
                  <w:vAlign w:val="center"/>
                </w:tcPr>
                <w:p w14:paraId="3BA43088">
                  <w:pPr>
                    <w:pStyle w:val="33"/>
                  </w:pPr>
                  <w:r>
                    <w:rPr>
                      <w:rFonts w:hint="eastAsia"/>
                    </w:rPr>
                    <w:t>除油用水</w:t>
                  </w:r>
                </w:p>
              </w:tc>
              <w:tc>
                <w:tcPr>
                  <w:tcW w:w="933" w:type="dxa"/>
                  <w:tcBorders>
                    <w:left w:val="single" w:color="auto" w:sz="6" w:space="0"/>
                  </w:tcBorders>
                  <w:vAlign w:val="center"/>
                </w:tcPr>
                <w:p w14:paraId="58C9A19F">
                  <w:pPr>
                    <w:pStyle w:val="33"/>
                  </w:pPr>
                  <w:r>
                    <w:rPr>
                      <w:rFonts w:hint="eastAsia"/>
                    </w:rPr>
                    <w:t xml:space="preserve">（1.697 </w:t>
                  </w:r>
                  <w:r>
                    <w:rPr>
                      <w:rFonts w:hint="eastAsia"/>
                      <w:vertAlign w:val="superscript"/>
                    </w:rPr>
                    <w:t>b</w:t>
                  </w:r>
                  <w:r>
                    <w:rPr>
                      <w:rFonts w:hint="eastAsia"/>
                    </w:rPr>
                    <w:t>）</w:t>
                  </w:r>
                </w:p>
              </w:tc>
              <w:tc>
                <w:tcPr>
                  <w:tcW w:w="709" w:type="dxa"/>
                  <w:tcBorders>
                    <w:left w:val="single" w:color="auto" w:sz="6" w:space="0"/>
                  </w:tcBorders>
                  <w:vAlign w:val="center"/>
                </w:tcPr>
                <w:p w14:paraId="02161231">
                  <w:pPr>
                    <w:pStyle w:val="33"/>
                  </w:pPr>
                  <w:r>
                    <w:rPr>
                      <w:rFonts w:hint="eastAsia"/>
                    </w:rPr>
                    <w:t>0</w:t>
                  </w:r>
                </w:p>
              </w:tc>
              <w:tc>
                <w:tcPr>
                  <w:tcW w:w="709" w:type="dxa"/>
                  <w:tcBorders>
                    <w:left w:val="single" w:color="auto" w:sz="6" w:space="0"/>
                  </w:tcBorders>
                  <w:vAlign w:val="center"/>
                </w:tcPr>
                <w:p w14:paraId="5DAFD39E">
                  <w:pPr>
                    <w:pStyle w:val="33"/>
                  </w:pPr>
                  <w:r>
                    <w:rPr>
                      <w:rFonts w:hint="eastAsia"/>
                    </w:rPr>
                    <w:t>0</w:t>
                  </w:r>
                </w:p>
              </w:tc>
              <w:tc>
                <w:tcPr>
                  <w:tcW w:w="626" w:type="dxa"/>
                  <w:tcBorders>
                    <w:left w:val="single" w:color="auto" w:sz="6" w:space="0"/>
                  </w:tcBorders>
                  <w:vAlign w:val="center"/>
                </w:tcPr>
                <w:p w14:paraId="0BBFE778">
                  <w:pPr>
                    <w:pStyle w:val="33"/>
                  </w:pPr>
                  <w:r>
                    <w:rPr>
                      <w:rFonts w:hint="eastAsia"/>
                    </w:rPr>
                    <w:t>0</w:t>
                  </w:r>
                </w:p>
              </w:tc>
              <w:tc>
                <w:tcPr>
                  <w:tcW w:w="650" w:type="dxa"/>
                  <w:tcBorders>
                    <w:left w:val="single" w:color="auto" w:sz="6" w:space="0"/>
                  </w:tcBorders>
                  <w:vAlign w:val="center"/>
                </w:tcPr>
                <w:p w14:paraId="686B342C">
                  <w:pPr>
                    <w:pStyle w:val="33"/>
                  </w:pPr>
                  <w:r>
                    <w:rPr>
                      <w:rFonts w:hint="eastAsia"/>
                    </w:rPr>
                    <w:t>1.697</w:t>
                  </w:r>
                </w:p>
              </w:tc>
              <w:tc>
                <w:tcPr>
                  <w:tcW w:w="626" w:type="dxa"/>
                  <w:tcBorders>
                    <w:left w:val="single" w:color="auto" w:sz="6" w:space="0"/>
                  </w:tcBorders>
                  <w:vAlign w:val="center"/>
                </w:tcPr>
                <w:p w14:paraId="6700DFA8">
                  <w:pPr>
                    <w:pStyle w:val="33"/>
                  </w:pPr>
                  <w:r>
                    <w:rPr>
                      <w:rFonts w:hint="eastAsia"/>
                    </w:rPr>
                    <w:t>1.697</w:t>
                  </w:r>
                </w:p>
              </w:tc>
              <w:tc>
                <w:tcPr>
                  <w:tcW w:w="649" w:type="dxa"/>
                  <w:tcBorders>
                    <w:left w:val="single" w:color="auto" w:sz="6" w:space="0"/>
                  </w:tcBorders>
                  <w:vAlign w:val="center"/>
                </w:tcPr>
                <w:p w14:paraId="5AB7614E">
                  <w:pPr>
                    <w:pStyle w:val="33"/>
                  </w:pPr>
                  <w:r>
                    <w:rPr>
                      <w:rFonts w:hint="eastAsia"/>
                    </w:rPr>
                    <w:t>0</w:t>
                  </w:r>
                </w:p>
              </w:tc>
              <w:tc>
                <w:tcPr>
                  <w:tcW w:w="851" w:type="dxa"/>
                  <w:tcBorders>
                    <w:left w:val="single" w:color="auto" w:sz="6" w:space="0"/>
                  </w:tcBorders>
                  <w:vAlign w:val="center"/>
                </w:tcPr>
                <w:p w14:paraId="560A1591">
                  <w:pPr>
                    <w:pStyle w:val="33"/>
                  </w:pPr>
                  <w:r>
                    <w:rPr>
                      <w:rFonts w:hint="eastAsia"/>
                    </w:rPr>
                    <w:t>损耗</w:t>
                  </w:r>
                </w:p>
              </w:tc>
            </w:tr>
            <w:tr w14:paraId="37DC44E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3B81482B"/>
              </w:tc>
              <w:tc>
                <w:tcPr>
                  <w:tcW w:w="796" w:type="dxa"/>
                  <w:vMerge w:val="continue"/>
                  <w:tcBorders>
                    <w:left w:val="single" w:color="auto" w:sz="6" w:space="0"/>
                  </w:tcBorders>
                </w:tcPr>
                <w:p w14:paraId="590420C6"/>
              </w:tc>
              <w:tc>
                <w:tcPr>
                  <w:tcW w:w="850" w:type="dxa"/>
                  <w:tcBorders>
                    <w:left w:val="single" w:color="auto" w:sz="6" w:space="0"/>
                  </w:tcBorders>
                  <w:vAlign w:val="center"/>
                </w:tcPr>
                <w:p w14:paraId="5BA6CC1E">
                  <w:pPr>
                    <w:pStyle w:val="33"/>
                  </w:pPr>
                  <w:r>
                    <w:rPr>
                      <w:rFonts w:hint="eastAsia"/>
                    </w:rPr>
                    <w:t>除油两级水洗用水</w:t>
                  </w:r>
                </w:p>
              </w:tc>
              <w:tc>
                <w:tcPr>
                  <w:tcW w:w="933" w:type="dxa"/>
                  <w:tcBorders>
                    <w:left w:val="single" w:color="auto" w:sz="6" w:space="0"/>
                  </w:tcBorders>
                  <w:vAlign w:val="center"/>
                </w:tcPr>
                <w:p w14:paraId="0ABF55DA">
                  <w:pPr>
                    <w:pStyle w:val="33"/>
                  </w:pPr>
                  <w:r>
                    <w:rPr>
                      <w:rFonts w:hint="eastAsia"/>
                    </w:rPr>
                    <w:t xml:space="preserve">（5.866 </w:t>
                  </w:r>
                  <w:r>
                    <w:rPr>
                      <w:rFonts w:hint="eastAsia"/>
                      <w:vertAlign w:val="superscript"/>
                    </w:rPr>
                    <w:t>c</w:t>
                  </w:r>
                  <w:r>
                    <w:rPr>
                      <w:rFonts w:hint="eastAsia"/>
                    </w:rPr>
                    <w:t>）</w:t>
                  </w:r>
                </w:p>
              </w:tc>
              <w:tc>
                <w:tcPr>
                  <w:tcW w:w="709" w:type="dxa"/>
                  <w:tcBorders>
                    <w:left w:val="single" w:color="auto" w:sz="6" w:space="0"/>
                  </w:tcBorders>
                  <w:vAlign w:val="center"/>
                </w:tcPr>
                <w:p w14:paraId="478246C2">
                  <w:pPr>
                    <w:pStyle w:val="33"/>
                  </w:pPr>
                  <w:r>
                    <w:rPr>
                      <w:rFonts w:hint="eastAsia"/>
                    </w:rPr>
                    <w:t>0</w:t>
                  </w:r>
                </w:p>
              </w:tc>
              <w:tc>
                <w:tcPr>
                  <w:tcW w:w="709" w:type="dxa"/>
                  <w:tcBorders>
                    <w:left w:val="single" w:color="auto" w:sz="6" w:space="0"/>
                  </w:tcBorders>
                  <w:vAlign w:val="center"/>
                </w:tcPr>
                <w:p w14:paraId="0C7A2DDD">
                  <w:pPr>
                    <w:pStyle w:val="33"/>
                  </w:pPr>
                  <w:r>
                    <w:rPr>
                      <w:rFonts w:hint="eastAsia"/>
                    </w:rPr>
                    <w:t xml:space="preserve">5.866 </w:t>
                  </w:r>
                </w:p>
              </w:tc>
              <w:tc>
                <w:tcPr>
                  <w:tcW w:w="626" w:type="dxa"/>
                  <w:tcBorders>
                    <w:left w:val="single" w:color="auto" w:sz="6" w:space="0"/>
                  </w:tcBorders>
                  <w:vAlign w:val="center"/>
                </w:tcPr>
                <w:p w14:paraId="6BA90847">
                  <w:pPr>
                    <w:pStyle w:val="33"/>
                  </w:pPr>
                  <w:r>
                    <w:rPr>
                      <w:rFonts w:hint="eastAsia"/>
                    </w:rPr>
                    <w:t>0</w:t>
                  </w:r>
                </w:p>
              </w:tc>
              <w:tc>
                <w:tcPr>
                  <w:tcW w:w="650" w:type="dxa"/>
                  <w:tcBorders>
                    <w:left w:val="single" w:color="auto" w:sz="6" w:space="0"/>
                  </w:tcBorders>
                  <w:vAlign w:val="center"/>
                </w:tcPr>
                <w:p w14:paraId="4D05792C">
                  <w:pPr>
                    <w:pStyle w:val="33"/>
                  </w:pPr>
                  <w:r>
                    <w:rPr>
                      <w:rFonts w:hint="eastAsia"/>
                    </w:rPr>
                    <w:t>0</w:t>
                  </w:r>
                </w:p>
              </w:tc>
              <w:tc>
                <w:tcPr>
                  <w:tcW w:w="626" w:type="dxa"/>
                  <w:tcBorders>
                    <w:left w:val="single" w:color="auto" w:sz="6" w:space="0"/>
                  </w:tcBorders>
                  <w:vAlign w:val="center"/>
                </w:tcPr>
                <w:p w14:paraId="65C6106B">
                  <w:pPr>
                    <w:pStyle w:val="33"/>
                  </w:pPr>
                  <w:r>
                    <w:rPr>
                      <w:rFonts w:hint="eastAsia"/>
                    </w:rPr>
                    <w:t>1.786</w:t>
                  </w:r>
                </w:p>
              </w:tc>
              <w:tc>
                <w:tcPr>
                  <w:tcW w:w="649" w:type="dxa"/>
                  <w:tcBorders>
                    <w:left w:val="single" w:color="auto" w:sz="6" w:space="0"/>
                  </w:tcBorders>
                  <w:vAlign w:val="center"/>
                </w:tcPr>
                <w:p w14:paraId="594C3991">
                  <w:pPr>
                    <w:pStyle w:val="33"/>
                  </w:pPr>
                  <w:r>
                    <w:rPr>
                      <w:rFonts w:hint="eastAsia"/>
                    </w:rPr>
                    <w:t>4.08</w:t>
                  </w:r>
                </w:p>
              </w:tc>
              <w:tc>
                <w:tcPr>
                  <w:tcW w:w="851" w:type="dxa"/>
                  <w:tcBorders>
                    <w:left w:val="single" w:color="auto" w:sz="6" w:space="0"/>
                  </w:tcBorders>
                  <w:vAlign w:val="center"/>
                </w:tcPr>
                <w:p w14:paraId="40D5A912">
                  <w:pPr>
                    <w:pStyle w:val="33"/>
                  </w:pPr>
                  <w:r>
                    <w:rPr>
                      <w:rFonts w:hint="eastAsia"/>
                    </w:rPr>
                    <w:t>1号污水处理站</w:t>
                  </w:r>
                </w:p>
              </w:tc>
            </w:tr>
            <w:tr w14:paraId="4585F90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3796A864"/>
              </w:tc>
              <w:tc>
                <w:tcPr>
                  <w:tcW w:w="796" w:type="dxa"/>
                  <w:vMerge w:val="continue"/>
                  <w:tcBorders>
                    <w:left w:val="single" w:color="auto" w:sz="6" w:space="0"/>
                  </w:tcBorders>
                </w:tcPr>
                <w:p w14:paraId="2F5212A8"/>
              </w:tc>
              <w:tc>
                <w:tcPr>
                  <w:tcW w:w="850" w:type="dxa"/>
                  <w:tcBorders>
                    <w:left w:val="single" w:color="auto" w:sz="6" w:space="0"/>
                  </w:tcBorders>
                  <w:vAlign w:val="center"/>
                </w:tcPr>
                <w:p w14:paraId="646C32F4">
                  <w:pPr>
                    <w:pStyle w:val="33"/>
                  </w:pPr>
                  <w:r>
                    <w:rPr>
                      <w:rFonts w:hint="eastAsia"/>
                    </w:rPr>
                    <w:t>酸洗用水</w:t>
                  </w:r>
                </w:p>
              </w:tc>
              <w:tc>
                <w:tcPr>
                  <w:tcW w:w="933" w:type="dxa"/>
                  <w:tcBorders>
                    <w:left w:val="single" w:color="auto" w:sz="6" w:space="0"/>
                  </w:tcBorders>
                  <w:vAlign w:val="center"/>
                </w:tcPr>
                <w:p w14:paraId="72BC6AC9">
                  <w:pPr>
                    <w:pStyle w:val="33"/>
                  </w:pPr>
                  <w:r>
                    <w:t>0.452</w:t>
                  </w:r>
                </w:p>
              </w:tc>
              <w:tc>
                <w:tcPr>
                  <w:tcW w:w="709" w:type="dxa"/>
                  <w:tcBorders>
                    <w:left w:val="single" w:color="auto" w:sz="6" w:space="0"/>
                  </w:tcBorders>
                  <w:vAlign w:val="center"/>
                </w:tcPr>
                <w:p w14:paraId="65080F9E">
                  <w:pPr>
                    <w:pStyle w:val="33"/>
                  </w:pPr>
                  <w:r>
                    <w:rPr>
                      <w:rFonts w:hint="eastAsia"/>
                    </w:rPr>
                    <w:t>0.452</w:t>
                  </w:r>
                </w:p>
              </w:tc>
              <w:tc>
                <w:tcPr>
                  <w:tcW w:w="709" w:type="dxa"/>
                  <w:tcBorders>
                    <w:left w:val="single" w:color="auto" w:sz="6" w:space="0"/>
                  </w:tcBorders>
                  <w:vAlign w:val="center"/>
                </w:tcPr>
                <w:p w14:paraId="3770C4BE">
                  <w:pPr>
                    <w:pStyle w:val="33"/>
                  </w:pPr>
                  <w:r>
                    <w:rPr>
                      <w:rFonts w:hint="eastAsia"/>
                    </w:rPr>
                    <w:t>0</w:t>
                  </w:r>
                </w:p>
              </w:tc>
              <w:tc>
                <w:tcPr>
                  <w:tcW w:w="626" w:type="dxa"/>
                  <w:tcBorders>
                    <w:left w:val="single" w:color="auto" w:sz="6" w:space="0"/>
                  </w:tcBorders>
                  <w:vAlign w:val="center"/>
                </w:tcPr>
                <w:p w14:paraId="67E75DC5">
                  <w:pPr>
                    <w:pStyle w:val="33"/>
                  </w:pPr>
                  <w:r>
                    <w:rPr>
                      <w:rFonts w:hint="eastAsia"/>
                    </w:rPr>
                    <w:t>0</w:t>
                  </w:r>
                </w:p>
              </w:tc>
              <w:tc>
                <w:tcPr>
                  <w:tcW w:w="650" w:type="dxa"/>
                  <w:tcBorders>
                    <w:left w:val="single" w:color="auto" w:sz="6" w:space="0"/>
                  </w:tcBorders>
                  <w:vAlign w:val="center"/>
                </w:tcPr>
                <w:p w14:paraId="57AF16AB">
                  <w:pPr>
                    <w:pStyle w:val="33"/>
                  </w:pPr>
                  <w:r>
                    <w:rPr>
                      <w:rFonts w:hint="eastAsia"/>
                    </w:rPr>
                    <w:t>0</w:t>
                  </w:r>
                </w:p>
              </w:tc>
              <w:tc>
                <w:tcPr>
                  <w:tcW w:w="626" w:type="dxa"/>
                  <w:tcBorders>
                    <w:left w:val="single" w:color="auto" w:sz="6" w:space="0"/>
                  </w:tcBorders>
                  <w:vAlign w:val="center"/>
                </w:tcPr>
                <w:p w14:paraId="227407DC">
                  <w:pPr>
                    <w:pStyle w:val="33"/>
                  </w:pPr>
                  <w:r>
                    <w:rPr>
                      <w:rFonts w:hint="eastAsia"/>
                    </w:rPr>
                    <w:t>0.452</w:t>
                  </w:r>
                </w:p>
              </w:tc>
              <w:tc>
                <w:tcPr>
                  <w:tcW w:w="649" w:type="dxa"/>
                  <w:tcBorders>
                    <w:left w:val="single" w:color="auto" w:sz="6" w:space="0"/>
                  </w:tcBorders>
                  <w:vAlign w:val="center"/>
                </w:tcPr>
                <w:p w14:paraId="0F57B48E">
                  <w:pPr>
                    <w:pStyle w:val="33"/>
                  </w:pPr>
                  <w:r>
                    <w:rPr>
                      <w:rFonts w:hint="eastAsia"/>
                    </w:rPr>
                    <w:t>0</w:t>
                  </w:r>
                </w:p>
              </w:tc>
              <w:tc>
                <w:tcPr>
                  <w:tcW w:w="851" w:type="dxa"/>
                  <w:tcBorders>
                    <w:left w:val="single" w:color="auto" w:sz="6" w:space="0"/>
                  </w:tcBorders>
                  <w:vAlign w:val="center"/>
                </w:tcPr>
                <w:p w14:paraId="579A377D">
                  <w:pPr>
                    <w:pStyle w:val="33"/>
                  </w:pPr>
                  <w:r>
                    <w:rPr>
                      <w:rFonts w:hint="eastAsia"/>
                    </w:rPr>
                    <w:t>损耗</w:t>
                  </w:r>
                </w:p>
              </w:tc>
            </w:tr>
            <w:tr w14:paraId="2415310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090C27EF"/>
              </w:tc>
              <w:tc>
                <w:tcPr>
                  <w:tcW w:w="796" w:type="dxa"/>
                  <w:vMerge w:val="continue"/>
                  <w:tcBorders>
                    <w:left w:val="single" w:color="auto" w:sz="6" w:space="0"/>
                  </w:tcBorders>
                </w:tcPr>
                <w:p w14:paraId="13447252"/>
              </w:tc>
              <w:tc>
                <w:tcPr>
                  <w:tcW w:w="850" w:type="dxa"/>
                  <w:tcBorders>
                    <w:left w:val="single" w:color="auto" w:sz="6" w:space="0"/>
                  </w:tcBorders>
                  <w:vAlign w:val="center"/>
                </w:tcPr>
                <w:p w14:paraId="7738960E">
                  <w:pPr>
                    <w:pStyle w:val="33"/>
                  </w:pPr>
                  <w:r>
                    <w:rPr>
                      <w:rFonts w:hint="eastAsia"/>
                    </w:rPr>
                    <w:t>酸洗两级水洗用水</w:t>
                  </w:r>
                </w:p>
              </w:tc>
              <w:tc>
                <w:tcPr>
                  <w:tcW w:w="933" w:type="dxa"/>
                  <w:tcBorders>
                    <w:left w:val="single" w:color="auto" w:sz="6" w:space="0"/>
                  </w:tcBorders>
                  <w:vAlign w:val="center"/>
                </w:tcPr>
                <w:p w14:paraId="218FD55E">
                  <w:pPr>
                    <w:pStyle w:val="33"/>
                  </w:pPr>
                  <w:r>
                    <w:rPr>
                      <w:rFonts w:hint="eastAsia"/>
                    </w:rPr>
                    <w:t>（5.034</w:t>
                  </w:r>
                  <w:r>
                    <w:rPr>
                      <w:rFonts w:hint="eastAsia"/>
                      <w:vertAlign w:val="superscript"/>
                    </w:rPr>
                    <w:t>c</w:t>
                  </w:r>
                  <w:r>
                    <w:rPr>
                      <w:rFonts w:hint="eastAsia"/>
                    </w:rPr>
                    <w:t>）</w:t>
                  </w:r>
                </w:p>
              </w:tc>
              <w:tc>
                <w:tcPr>
                  <w:tcW w:w="709" w:type="dxa"/>
                  <w:tcBorders>
                    <w:left w:val="single" w:color="auto" w:sz="6" w:space="0"/>
                  </w:tcBorders>
                  <w:vAlign w:val="center"/>
                </w:tcPr>
                <w:p w14:paraId="56F0FC82">
                  <w:pPr>
                    <w:pStyle w:val="33"/>
                  </w:pPr>
                  <w:r>
                    <w:rPr>
                      <w:rFonts w:hint="eastAsia"/>
                    </w:rPr>
                    <w:t>0</w:t>
                  </w:r>
                </w:p>
              </w:tc>
              <w:tc>
                <w:tcPr>
                  <w:tcW w:w="709" w:type="dxa"/>
                  <w:tcBorders>
                    <w:left w:val="single" w:color="auto" w:sz="6" w:space="0"/>
                  </w:tcBorders>
                  <w:vAlign w:val="center"/>
                </w:tcPr>
                <w:p w14:paraId="765ACB4F">
                  <w:pPr>
                    <w:pStyle w:val="33"/>
                  </w:pPr>
                  <w:r>
                    <w:rPr>
                      <w:rFonts w:hint="eastAsia"/>
                    </w:rPr>
                    <w:t>5.034</w:t>
                  </w:r>
                </w:p>
              </w:tc>
              <w:tc>
                <w:tcPr>
                  <w:tcW w:w="626" w:type="dxa"/>
                  <w:tcBorders>
                    <w:left w:val="single" w:color="auto" w:sz="6" w:space="0"/>
                  </w:tcBorders>
                  <w:vAlign w:val="center"/>
                </w:tcPr>
                <w:p w14:paraId="1EA11829">
                  <w:pPr>
                    <w:pStyle w:val="33"/>
                  </w:pPr>
                  <w:r>
                    <w:rPr>
                      <w:rFonts w:hint="eastAsia"/>
                    </w:rPr>
                    <w:t>0</w:t>
                  </w:r>
                </w:p>
              </w:tc>
              <w:tc>
                <w:tcPr>
                  <w:tcW w:w="650" w:type="dxa"/>
                  <w:tcBorders>
                    <w:left w:val="single" w:color="auto" w:sz="6" w:space="0"/>
                  </w:tcBorders>
                  <w:vAlign w:val="center"/>
                </w:tcPr>
                <w:p w14:paraId="0CEEC9A6">
                  <w:pPr>
                    <w:pStyle w:val="33"/>
                  </w:pPr>
                  <w:r>
                    <w:rPr>
                      <w:rFonts w:hint="eastAsia"/>
                    </w:rPr>
                    <w:t>0</w:t>
                  </w:r>
                </w:p>
              </w:tc>
              <w:tc>
                <w:tcPr>
                  <w:tcW w:w="626" w:type="dxa"/>
                  <w:tcBorders>
                    <w:left w:val="single" w:color="auto" w:sz="6" w:space="0"/>
                  </w:tcBorders>
                  <w:vAlign w:val="center"/>
                </w:tcPr>
                <w:p w14:paraId="70275768">
                  <w:pPr>
                    <w:pStyle w:val="33"/>
                  </w:pPr>
                  <w:r>
                    <w:rPr>
                      <w:rFonts w:hint="eastAsia"/>
                    </w:rPr>
                    <w:t>0.954</w:t>
                  </w:r>
                </w:p>
              </w:tc>
              <w:tc>
                <w:tcPr>
                  <w:tcW w:w="649" w:type="dxa"/>
                  <w:tcBorders>
                    <w:left w:val="single" w:color="auto" w:sz="6" w:space="0"/>
                  </w:tcBorders>
                  <w:vAlign w:val="center"/>
                </w:tcPr>
                <w:p w14:paraId="18BF5572">
                  <w:pPr>
                    <w:pStyle w:val="33"/>
                  </w:pPr>
                  <w:r>
                    <w:rPr>
                      <w:rFonts w:hint="eastAsia"/>
                    </w:rPr>
                    <w:t>4.08</w:t>
                  </w:r>
                </w:p>
              </w:tc>
              <w:tc>
                <w:tcPr>
                  <w:tcW w:w="851" w:type="dxa"/>
                  <w:tcBorders>
                    <w:left w:val="single" w:color="auto" w:sz="6" w:space="0"/>
                  </w:tcBorders>
                  <w:vAlign w:val="center"/>
                </w:tcPr>
                <w:p w14:paraId="6FA6ADF3">
                  <w:pPr>
                    <w:pStyle w:val="33"/>
                  </w:pPr>
                  <w:r>
                    <w:rPr>
                      <w:rFonts w:hint="eastAsia"/>
                    </w:rPr>
                    <w:t>1号污水处理站</w:t>
                  </w:r>
                </w:p>
              </w:tc>
            </w:tr>
            <w:tr w14:paraId="25F323B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48561669"/>
              </w:tc>
              <w:tc>
                <w:tcPr>
                  <w:tcW w:w="796" w:type="dxa"/>
                  <w:vMerge w:val="continue"/>
                  <w:tcBorders>
                    <w:left w:val="single" w:color="auto" w:sz="6" w:space="0"/>
                  </w:tcBorders>
                </w:tcPr>
                <w:p w14:paraId="391A9D00"/>
              </w:tc>
              <w:tc>
                <w:tcPr>
                  <w:tcW w:w="850" w:type="dxa"/>
                  <w:tcBorders>
                    <w:left w:val="single" w:color="auto" w:sz="6" w:space="0"/>
                  </w:tcBorders>
                  <w:vAlign w:val="center"/>
                </w:tcPr>
                <w:p w14:paraId="437F977B">
                  <w:pPr>
                    <w:pStyle w:val="33"/>
                  </w:pPr>
                  <w:r>
                    <w:rPr>
                      <w:rFonts w:hint="eastAsia"/>
                    </w:rPr>
                    <w:t>阳极氧化用水</w:t>
                  </w:r>
                </w:p>
              </w:tc>
              <w:tc>
                <w:tcPr>
                  <w:tcW w:w="933" w:type="dxa"/>
                  <w:tcBorders>
                    <w:left w:val="single" w:color="auto" w:sz="6" w:space="0"/>
                  </w:tcBorders>
                  <w:vAlign w:val="center"/>
                </w:tcPr>
                <w:p w14:paraId="7F7E66D0">
                  <w:pPr>
                    <w:pStyle w:val="33"/>
                  </w:pPr>
                  <w:r>
                    <w:t>3.495</w:t>
                  </w:r>
                </w:p>
                <w:p w14:paraId="566A21B0">
                  <w:pPr>
                    <w:pStyle w:val="33"/>
                  </w:pPr>
                  <w:r>
                    <w:rPr>
                      <w:rFonts w:hint="eastAsia"/>
                    </w:rPr>
                    <w:t xml:space="preserve">（2.621 </w:t>
                  </w:r>
                  <w:r>
                    <w:rPr>
                      <w:rFonts w:hint="eastAsia"/>
                      <w:vertAlign w:val="superscript"/>
                    </w:rPr>
                    <w:t>a</w:t>
                  </w:r>
                  <w:r>
                    <w:rPr>
                      <w:rFonts w:hint="eastAsia"/>
                    </w:rPr>
                    <w:t>）</w:t>
                  </w:r>
                </w:p>
              </w:tc>
              <w:tc>
                <w:tcPr>
                  <w:tcW w:w="709" w:type="dxa"/>
                  <w:tcBorders>
                    <w:left w:val="single" w:color="auto" w:sz="6" w:space="0"/>
                  </w:tcBorders>
                  <w:vAlign w:val="center"/>
                </w:tcPr>
                <w:p w14:paraId="3A798872">
                  <w:pPr>
                    <w:pStyle w:val="33"/>
                  </w:pPr>
                  <w:r>
                    <w:rPr>
                      <w:rFonts w:hint="eastAsia"/>
                    </w:rPr>
                    <w:t>0</w:t>
                  </w:r>
                </w:p>
              </w:tc>
              <w:tc>
                <w:tcPr>
                  <w:tcW w:w="709" w:type="dxa"/>
                  <w:tcBorders>
                    <w:left w:val="single" w:color="auto" w:sz="6" w:space="0"/>
                  </w:tcBorders>
                  <w:vAlign w:val="center"/>
                </w:tcPr>
                <w:p w14:paraId="0A98585F">
                  <w:pPr>
                    <w:pStyle w:val="33"/>
                  </w:pPr>
                  <w:r>
                    <w:rPr>
                      <w:rFonts w:hint="eastAsia"/>
                    </w:rPr>
                    <w:t>0</w:t>
                  </w:r>
                </w:p>
              </w:tc>
              <w:tc>
                <w:tcPr>
                  <w:tcW w:w="626" w:type="dxa"/>
                  <w:tcBorders>
                    <w:left w:val="single" w:color="auto" w:sz="6" w:space="0"/>
                  </w:tcBorders>
                  <w:vAlign w:val="center"/>
                </w:tcPr>
                <w:p w14:paraId="57258A6A">
                  <w:pPr>
                    <w:pStyle w:val="33"/>
                  </w:pPr>
                  <w:r>
                    <w:t>2.621</w:t>
                  </w:r>
                </w:p>
              </w:tc>
              <w:tc>
                <w:tcPr>
                  <w:tcW w:w="650" w:type="dxa"/>
                  <w:tcBorders>
                    <w:left w:val="single" w:color="auto" w:sz="6" w:space="0"/>
                  </w:tcBorders>
                  <w:vAlign w:val="center"/>
                </w:tcPr>
                <w:p w14:paraId="55DEF8B7">
                  <w:pPr>
                    <w:pStyle w:val="33"/>
                  </w:pPr>
                  <w:r>
                    <w:rPr>
                      <w:rFonts w:hint="eastAsia"/>
                    </w:rPr>
                    <w:t>0</w:t>
                  </w:r>
                </w:p>
              </w:tc>
              <w:tc>
                <w:tcPr>
                  <w:tcW w:w="626" w:type="dxa"/>
                  <w:tcBorders>
                    <w:left w:val="single" w:color="auto" w:sz="6" w:space="0"/>
                  </w:tcBorders>
                  <w:vAlign w:val="center"/>
                </w:tcPr>
                <w:p w14:paraId="5DA74C75">
                  <w:pPr>
                    <w:pStyle w:val="33"/>
                  </w:pPr>
                  <w:r>
                    <w:t>2.621</w:t>
                  </w:r>
                </w:p>
              </w:tc>
              <w:tc>
                <w:tcPr>
                  <w:tcW w:w="649" w:type="dxa"/>
                  <w:tcBorders>
                    <w:left w:val="single" w:color="auto" w:sz="6" w:space="0"/>
                  </w:tcBorders>
                  <w:vAlign w:val="center"/>
                </w:tcPr>
                <w:p w14:paraId="390763A7">
                  <w:pPr>
                    <w:pStyle w:val="33"/>
                  </w:pPr>
                  <w:r>
                    <w:rPr>
                      <w:rFonts w:hint="eastAsia"/>
                    </w:rPr>
                    <w:t>0</w:t>
                  </w:r>
                </w:p>
              </w:tc>
              <w:tc>
                <w:tcPr>
                  <w:tcW w:w="851" w:type="dxa"/>
                  <w:tcBorders>
                    <w:left w:val="single" w:color="auto" w:sz="6" w:space="0"/>
                  </w:tcBorders>
                  <w:vAlign w:val="center"/>
                </w:tcPr>
                <w:p w14:paraId="5A9AE571">
                  <w:pPr>
                    <w:pStyle w:val="33"/>
                  </w:pPr>
                  <w:r>
                    <w:rPr>
                      <w:rFonts w:hint="eastAsia"/>
                    </w:rPr>
                    <w:t>损耗</w:t>
                  </w:r>
                </w:p>
              </w:tc>
            </w:tr>
            <w:tr w14:paraId="366965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0ED328EA"/>
              </w:tc>
              <w:tc>
                <w:tcPr>
                  <w:tcW w:w="796" w:type="dxa"/>
                  <w:vMerge w:val="continue"/>
                  <w:tcBorders>
                    <w:left w:val="single" w:color="auto" w:sz="6" w:space="0"/>
                  </w:tcBorders>
                </w:tcPr>
                <w:p w14:paraId="0A05EFB9"/>
              </w:tc>
              <w:tc>
                <w:tcPr>
                  <w:tcW w:w="850" w:type="dxa"/>
                  <w:tcBorders>
                    <w:left w:val="single" w:color="auto" w:sz="6" w:space="0"/>
                  </w:tcBorders>
                  <w:vAlign w:val="center"/>
                </w:tcPr>
                <w:p w14:paraId="0D029BA3">
                  <w:pPr>
                    <w:pStyle w:val="33"/>
                  </w:pPr>
                  <w:r>
                    <w:rPr>
                      <w:rFonts w:hint="eastAsia"/>
                    </w:rPr>
                    <w:t>阳极氧化三级水洗用水</w:t>
                  </w:r>
                </w:p>
              </w:tc>
              <w:tc>
                <w:tcPr>
                  <w:tcW w:w="933" w:type="dxa"/>
                  <w:tcBorders>
                    <w:left w:val="single" w:color="auto" w:sz="6" w:space="0"/>
                  </w:tcBorders>
                  <w:vAlign w:val="center"/>
                </w:tcPr>
                <w:p w14:paraId="647F9775">
                  <w:pPr>
                    <w:pStyle w:val="33"/>
                  </w:pPr>
                  <w:r>
                    <w:t>7.348</w:t>
                  </w:r>
                </w:p>
                <w:p w14:paraId="59133B41">
                  <w:pPr>
                    <w:pStyle w:val="33"/>
                  </w:pPr>
                  <w:r>
                    <w:rPr>
                      <w:rFonts w:hint="eastAsia"/>
                    </w:rPr>
                    <w:t xml:space="preserve">（5.511 </w:t>
                  </w:r>
                  <w:r>
                    <w:rPr>
                      <w:rFonts w:hint="eastAsia"/>
                      <w:vertAlign w:val="superscript"/>
                    </w:rPr>
                    <w:t>a</w:t>
                  </w:r>
                  <w:r>
                    <w:rPr>
                      <w:rFonts w:hint="eastAsia"/>
                    </w:rPr>
                    <w:t>）</w:t>
                  </w:r>
                </w:p>
              </w:tc>
              <w:tc>
                <w:tcPr>
                  <w:tcW w:w="709" w:type="dxa"/>
                  <w:tcBorders>
                    <w:left w:val="single" w:color="auto" w:sz="6" w:space="0"/>
                  </w:tcBorders>
                  <w:vAlign w:val="center"/>
                </w:tcPr>
                <w:p w14:paraId="50EC484E">
                  <w:pPr>
                    <w:pStyle w:val="33"/>
                  </w:pPr>
                  <w:r>
                    <w:rPr>
                      <w:rFonts w:hint="eastAsia"/>
                    </w:rPr>
                    <w:t>0</w:t>
                  </w:r>
                </w:p>
              </w:tc>
              <w:tc>
                <w:tcPr>
                  <w:tcW w:w="709" w:type="dxa"/>
                  <w:tcBorders>
                    <w:left w:val="single" w:color="auto" w:sz="6" w:space="0"/>
                  </w:tcBorders>
                  <w:vAlign w:val="center"/>
                </w:tcPr>
                <w:p w14:paraId="11854AE7">
                  <w:pPr>
                    <w:pStyle w:val="33"/>
                  </w:pPr>
                  <w:r>
                    <w:rPr>
                      <w:rFonts w:hint="eastAsia"/>
                    </w:rPr>
                    <w:t>0</w:t>
                  </w:r>
                </w:p>
              </w:tc>
              <w:tc>
                <w:tcPr>
                  <w:tcW w:w="626" w:type="dxa"/>
                  <w:tcBorders>
                    <w:left w:val="single" w:color="auto" w:sz="6" w:space="0"/>
                  </w:tcBorders>
                  <w:vAlign w:val="center"/>
                </w:tcPr>
                <w:p w14:paraId="31BDE30A">
                  <w:pPr>
                    <w:pStyle w:val="33"/>
                  </w:pPr>
                  <w:r>
                    <w:t>5.511</w:t>
                  </w:r>
                </w:p>
              </w:tc>
              <w:tc>
                <w:tcPr>
                  <w:tcW w:w="650" w:type="dxa"/>
                  <w:tcBorders>
                    <w:left w:val="single" w:color="auto" w:sz="6" w:space="0"/>
                  </w:tcBorders>
                  <w:vAlign w:val="center"/>
                </w:tcPr>
                <w:p w14:paraId="48F4D1DD">
                  <w:pPr>
                    <w:pStyle w:val="33"/>
                  </w:pPr>
                  <w:r>
                    <w:rPr>
                      <w:rFonts w:hint="eastAsia"/>
                    </w:rPr>
                    <w:t>0</w:t>
                  </w:r>
                </w:p>
              </w:tc>
              <w:tc>
                <w:tcPr>
                  <w:tcW w:w="626" w:type="dxa"/>
                  <w:tcBorders>
                    <w:left w:val="single" w:color="auto" w:sz="6" w:space="0"/>
                  </w:tcBorders>
                  <w:vAlign w:val="center"/>
                </w:tcPr>
                <w:p w14:paraId="79AE3AE0">
                  <w:pPr>
                    <w:pStyle w:val="33"/>
                  </w:pPr>
                  <w:r>
                    <w:t>1.431</w:t>
                  </w:r>
                </w:p>
              </w:tc>
              <w:tc>
                <w:tcPr>
                  <w:tcW w:w="649" w:type="dxa"/>
                  <w:tcBorders>
                    <w:left w:val="single" w:color="auto" w:sz="6" w:space="0"/>
                  </w:tcBorders>
                  <w:vAlign w:val="center"/>
                </w:tcPr>
                <w:p w14:paraId="1C45ED58">
                  <w:pPr>
                    <w:pStyle w:val="33"/>
                  </w:pPr>
                  <w:r>
                    <w:t>4.08</w:t>
                  </w:r>
                </w:p>
              </w:tc>
              <w:tc>
                <w:tcPr>
                  <w:tcW w:w="851" w:type="dxa"/>
                  <w:tcBorders>
                    <w:left w:val="single" w:color="auto" w:sz="6" w:space="0"/>
                  </w:tcBorders>
                  <w:vAlign w:val="center"/>
                </w:tcPr>
                <w:p w14:paraId="55FBFFD9">
                  <w:pPr>
                    <w:pStyle w:val="33"/>
                  </w:pPr>
                  <w:r>
                    <w:rPr>
                      <w:rFonts w:hint="eastAsia"/>
                    </w:rPr>
                    <w:t>1号污水处理站</w:t>
                  </w:r>
                </w:p>
              </w:tc>
            </w:tr>
            <w:tr w14:paraId="0C0482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1FA495F9"/>
              </w:tc>
              <w:tc>
                <w:tcPr>
                  <w:tcW w:w="796" w:type="dxa"/>
                  <w:vMerge w:val="continue"/>
                  <w:tcBorders>
                    <w:left w:val="single" w:color="auto" w:sz="6" w:space="0"/>
                  </w:tcBorders>
                </w:tcPr>
                <w:p w14:paraId="2AD2AD73"/>
              </w:tc>
              <w:tc>
                <w:tcPr>
                  <w:tcW w:w="850" w:type="dxa"/>
                  <w:tcBorders>
                    <w:left w:val="single" w:color="auto" w:sz="6" w:space="0"/>
                  </w:tcBorders>
                  <w:vAlign w:val="center"/>
                </w:tcPr>
                <w:p w14:paraId="5C4E8690">
                  <w:pPr>
                    <w:pStyle w:val="33"/>
                  </w:pPr>
                  <w:r>
                    <w:rPr>
                      <w:rFonts w:hint="eastAsia"/>
                    </w:rPr>
                    <w:t>除油槽液配置</w:t>
                  </w:r>
                </w:p>
              </w:tc>
              <w:tc>
                <w:tcPr>
                  <w:tcW w:w="933" w:type="dxa"/>
                  <w:tcBorders>
                    <w:left w:val="single" w:color="auto" w:sz="6" w:space="0"/>
                  </w:tcBorders>
                  <w:vAlign w:val="center"/>
                </w:tcPr>
                <w:p w14:paraId="129427B2">
                  <w:pPr>
                    <w:pStyle w:val="33"/>
                  </w:pPr>
                  <w:r>
                    <w:rPr>
                      <w:rFonts w:hint="eastAsia"/>
                    </w:rPr>
                    <w:t>（0.63</w:t>
                  </w:r>
                  <w:r>
                    <w:rPr>
                      <w:rFonts w:hint="eastAsia"/>
                      <w:vertAlign w:val="superscript"/>
                    </w:rPr>
                    <w:t>b</w:t>
                  </w:r>
                  <w:r>
                    <w:rPr>
                      <w:rFonts w:hint="eastAsia"/>
                    </w:rPr>
                    <w:t>）</w:t>
                  </w:r>
                </w:p>
              </w:tc>
              <w:tc>
                <w:tcPr>
                  <w:tcW w:w="709" w:type="dxa"/>
                  <w:tcBorders>
                    <w:left w:val="single" w:color="auto" w:sz="6" w:space="0"/>
                  </w:tcBorders>
                  <w:vAlign w:val="center"/>
                </w:tcPr>
                <w:p w14:paraId="623D94F6">
                  <w:pPr>
                    <w:pStyle w:val="33"/>
                  </w:pPr>
                  <w:r>
                    <w:rPr>
                      <w:rFonts w:hint="eastAsia"/>
                    </w:rPr>
                    <w:t>0</w:t>
                  </w:r>
                </w:p>
              </w:tc>
              <w:tc>
                <w:tcPr>
                  <w:tcW w:w="709" w:type="dxa"/>
                  <w:tcBorders>
                    <w:left w:val="single" w:color="auto" w:sz="6" w:space="0"/>
                  </w:tcBorders>
                  <w:vAlign w:val="center"/>
                </w:tcPr>
                <w:p w14:paraId="46F456A0">
                  <w:pPr>
                    <w:pStyle w:val="33"/>
                  </w:pPr>
                  <w:r>
                    <w:rPr>
                      <w:rFonts w:hint="eastAsia"/>
                    </w:rPr>
                    <w:t>0</w:t>
                  </w:r>
                </w:p>
              </w:tc>
              <w:tc>
                <w:tcPr>
                  <w:tcW w:w="626" w:type="dxa"/>
                  <w:tcBorders>
                    <w:left w:val="single" w:color="auto" w:sz="6" w:space="0"/>
                  </w:tcBorders>
                  <w:vAlign w:val="center"/>
                </w:tcPr>
                <w:p w14:paraId="08330BBC">
                  <w:pPr>
                    <w:pStyle w:val="33"/>
                  </w:pPr>
                  <w:r>
                    <w:rPr>
                      <w:rFonts w:hint="eastAsia"/>
                    </w:rPr>
                    <w:t>0</w:t>
                  </w:r>
                </w:p>
              </w:tc>
              <w:tc>
                <w:tcPr>
                  <w:tcW w:w="650" w:type="dxa"/>
                  <w:tcBorders>
                    <w:left w:val="single" w:color="auto" w:sz="6" w:space="0"/>
                  </w:tcBorders>
                  <w:vAlign w:val="center"/>
                </w:tcPr>
                <w:p w14:paraId="79ED4193">
                  <w:pPr>
                    <w:pStyle w:val="33"/>
                  </w:pPr>
                  <w:r>
                    <w:rPr>
                      <w:rFonts w:hint="eastAsia"/>
                    </w:rPr>
                    <w:t>0.63</w:t>
                  </w:r>
                </w:p>
              </w:tc>
              <w:tc>
                <w:tcPr>
                  <w:tcW w:w="626" w:type="dxa"/>
                  <w:tcBorders>
                    <w:left w:val="single" w:color="auto" w:sz="6" w:space="0"/>
                  </w:tcBorders>
                  <w:vAlign w:val="center"/>
                </w:tcPr>
                <w:p w14:paraId="16E942DE">
                  <w:pPr>
                    <w:pStyle w:val="33"/>
                  </w:pPr>
                  <w:r>
                    <w:rPr>
                      <w:rFonts w:hint="eastAsia"/>
                    </w:rPr>
                    <w:t>0</w:t>
                  </w:r>
                </w:p>
              </w:tc>
              <w:tc>
                <w:tcPr>
                  <w:tcW w:w="649" w:type="dxa"/>
                  <w:tcBorders>
                    <w:left w:val="single" w:color="auto" w:sz="6" w:space="0"/>
                  </w:tcBorders>
                  <w:vAlign w:val="center"/>
                </w:tcPr>
                <w:p w14:paraId="5F3C5A2E">
                  <w:pPr>
                    <w:pStyle w:val="33"/>
                  </w:pPr>
                  <w:r>
                    <w:rPr>
                      <w:rFonts w:hint="eastAsia"/>
                    </w:rPr>
                    <w:t>0</w:t>
                  </w:r>
                </w:p>
              </w:tc>
              <w:tc>
                <w:tcPr>
                  <w:tcW w:w="851" w:type="dxa"/>
                  <w:tcBorders>
                    <w:left w:val="single" w:color="auto" w:sz="6" w:space="0"/>
                  </w:tcBorders>
                  <w:vAlign w:val="center"/>
                </w:tcPr>
                <w:p w14:paraId="453D8737">
                  <w:pPr>
                    <w:pStyle w:val="33"/>
                  </w:pPr>
                  <w:r>
                    <w:rPr>
                      <w:rFonts w:hint="eastAsia"/>
                    </w:rPr>
                    <w:t>危废暂存间（0.63）</w:t>
                  </w:r>
                </w:p>
              </w:tc>
            </w:tr>
            <w:tr w14:paraId="113B69D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656FE3B5"/>
              </w:tc>
              <w:tc>
                <w:tcPr>
                  <w:tcW w:w="796" w:type="dxa"/>
                  <w:vMerge w:val="continue"/>
                  <w:tcBorders>
                    <w:left w:val="single" w:color="auto" w:sz="6" w:space="0"/>
                  </w:tcBorders>
                </w:tcPr>
                <w:p w14:paraId="5F448DFF"/>
              </w:tc>
              <w:tc>
                <w:tcPr>
                  <w:tcW w:w="850" w:type="dxa"/>
                  <w:tcBorders>
                    <w:left w:val="single" w:color="auto" w:sz="6" w:space="0"/>
                  </w:tcBorders>
                  <w:vAlign w:val="center"/>
                </w:tcPr>
                <w:p w14:paraId="4C21A050">
                  <w:pPr>
                    <w:pStyle w:val="33"/>
                  </w:pPr>
                  <w:r>
                    <w:rPr>
                      <w:rFonts w:hint="eastAsia"/>
                    </w:rPr>
                    <w:t>酸洗槽液配置</w:t>
                  </w:r>
                </w:p>
              </w:tc>
              <w:tc>
                <w:tcPr>
                  <w:tcW w:w="933" w:type="dxa"/>
                  <w:tcBorders>
                    <w:left w:val="single" w:color="auto" w:sz="6" w:space="0"/>
                  </w:tcBorders>
                  <w:vAlign w:val="center"/>
                </w:tcPr>
                <w:p w14:paraId="1BC71507">
                  <w:pPr>
                    <w:pStyle w:val="33"/>
                  </w:pPr>
                  <w:r>
                    <w:t>0.3</w:t>
                  </w:r>
                </w:p>
              </w:tc>
              <w:tc>
                <w:tcPr>
                  <w:tcW w:w="709" w:type="dxa"/>
                  <w:tcBorders>
                    <w:left w:val="single" w:color="auto" w:sz="6" w:space="0"/>
                  </w:tcBorders>
                  <w:vAlign w:val="center"/>
                </w:tcPr>
                <w:p w14:paraId="4D211793">
                  <w:pPr>
                    <w:pStyle w:val="33"/>
                  </w:pPr>
                  <w:r>
                    <w:t>0.3</w:t>
                  </w:r>
                </w:p>
              </w:tc>
              <w:tc>
                <w:tcPr>
                  <w:tcW w:w="709" w:type="dxa"/>
                  <w:tcBorders>
                    <w:left w:val="single" w:color="auto" w:sz="6" w:space="0"/>
                  </w:tcBorders>
                  <w:vAlign w:val="center"/>
                </w:tcPr>
                <w:p w14:paraId="65F2A3FA">
                  <w:pPr>
                    <w:pStyle w:val="33"/>
                  </w:pPr>
                  <w:r>
                    <w:rPr>
                      <w:rFonts w:hint="eastAsia"/>
                    </w:rPr>
                    <w:t>0</w:t>
                  </w:r>
                </w:p>
              </w:tc>
              <w:tc>
                <w:tcPr>
                  <w:tcW w:w="626" w:type="dxa"/>
                  <w:tcBorders>
                    <w:left w:val="single" w:color="auto" w:sz="6" w:space="0"/>
                  </w:tcBorders>
                  <w:vAlign w:val="center"/>
                </w:tcPr>
                <w:p w14:paraId="7C00949B">
                  <w:pPr>
                    <w:pStyle w:val="33"/>
                  </w:pPr>
                  <w:r>
                    <w:rPr>
                      <w:rFonts w:hint="eastAsia"/>
                    </w:rPr>
                    <w:t>0</w:t>
                  </w:r>
                </w:p>
              </w:tc>
              <w:tc>
                <w:tcPr>
                  <w:tcW w:w="650" w:type="dxa"/>
                  <w:tcBorders>
                    <w:left w:val="single" w:color="auto" w:sz="6" w:space="0"/>
                  </w:tcBorders>
                  <w:vAlign w:val="center"/>
                </w:tcPr>
                <w:p w14:paraId="0101763C">
                  <w:pPr>
                    <w:pStyle w:val="33"/>
                  </w:pPr>
                  <w:r>
                    <w:rPr>
                      <w:rFonts w:hint="eastAsia"/>
                    </w:rPr>
                    <w:t>0</w:t>
                  </w:r>
                </w:p>
              </w:tc>
              <w:tc>
                <w:tcPr>
                  <w:tcW w:w="626" w:type="dxa"/>
                  <w:tcBorders>
                    <w:left w:val="single" w:color="auto" w:sz="6" w:space="0"/>
                  </w:tcBorders>
                  <w:vAlign w:val="center"/>
                </w:tcPr>
                <w:p w14:paraId="30BA972A">
                  <w:pPr>
                    <w:pStyle w:val="33"/>
                  </w:pPr>
                  <w:r>
                    <w:rPr>
                      <w:rFonts w:hint="eastAsia"/>
                    </w:rPr>
                    <w:t>0</w:t>
                  </w:r>
                </w:p>
              </w:tc>
              <w:tc>
                <w:tcPr>
                  <w:tcW w:w="649" w:type="dxa"/>
                  <w:tcBorders>
                    <w:left w:val="single" w:color="auto" w:sz="6" w:space="0"/>
                  </w:tcBorders>
                  <w:vAlign w:val="center"/>
                </w:tcPr>
                <w:p w14:paraId="3BEFDF72">
                  <w:pPr>
                    <w:pStyle w:val="33"/>
                  </w:pPr>
                  <w:r>
                    <w:rPr>
                      <w:rFonts w:hint="eastAsia"/>
                    </w:rPr>
                    <w:t>0</w:t>
                  </w:r>
                </w:p>
              </w:tc>
              <w:tc>
                <w:tcPr>
                  <w:tcW w:w="851" w:type="dxa"/>
                  <w:tcBorders>
                    <w:left w:val="single" w:color="auto" w:sz="6" w:space="0"/>
                  </w:tcBorders>
                  <w:vAlign w:val="center"/>
                </w:tcPr>
                <w:p w14:paraId="6E45FAC2">
                  <w:pPr>
                    <w:pStyle w:val="33"/>
                  </w:pPr>
                  <w:r>
                    <w:rPr>
                      <w:rFonts w:hint="eastAsia"/>
                    </w:rPr>
                    <w:t>危废暂存间（0.3）</w:t>
                  </w:r>
                </w:p>
              </w:tc>
            </w:tr>
            <w:tr w14:paraId="1166B95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restart"/>
                  <w:vAlign w:val="center"/>
                </w:tcPr>
                <w:p w14:paraId="4C1613A9">
                  <w:pPr>
                    <w:pStyle w:val="33"/>
                  </w:pPr>
                  <w:r>
                    <w:rPr>
                      <w:rFonts w:hint="eastAsia"/>
                    </w:rPr>
                    <w:t>3</w:t>
                  </w:r>
                </w:p>
              </w:tc>
              <w:tc>
                <w:tcPr>
                  <w:tcW w:w="796" w:type="dxa"/>
                  <w:vMerge w:val="restart"/>
                  <w:tcBorders>
                    <w:left w:val="single" w:color="auto" w:sz="6" w:space="0"/>
                  </w:tcBorders>
                  <w:vAlign w:val="center"/>
                </w:tcPr>
                <w:p w14:paraId="5A010346">
                  <w:pPr>
                    <w:pStyle w:val="33"/>
                  </w:pPr>
                  <w:r>
                    <w:rPr>
                      <w:rFonts w:hint="eastAsia"/>
                    </w:rPr>
                    <w:t>电镀锌生</w:t>
                  </w:r>
                </w:p>
                <w:p w14:paraId="4FA74BF0">
                  <w:pPr>
                    <w:pStyle w:val="33"/>
                  </w:pPr>
                  <w:r>
                    <w:rPr>
                      <w:rFonts w:hint="eastAsia"/>
                    </w:rPr>
                    <w:t>产线（4#</w:t>
                  </w:r>
                </w:p>
                <w:p w14:paraId="5EFFE6B6">
                  <w:pPr>
                    <w:pStyle w:val="33"/>
                  </w:pPr>
                  <w:r>
                    <w:rPr>
                      <w:rFonts w:hint="eastAsia"/>
                    </w:rPr>
                    <w:t>车间）</w:t>
                  </w:r>
                </w:p>
              </w:tc>
              <w:tc>
                <w:tcPr>
                  <w:tcW w:w="850" w:type="dxa"/>
                  <w:tcBorders>
                    <w:left w:val="single" w:color="auto" w:sz="6" w:space="0"/>
                  </w:tcBorders>
                  <w:vAlign w:val="center"/>
                </w:tcPr>
                <w:p w14:paraId="47381B26">
                  <w:pPr>
                    <w:pStyle w:val="33"/>
                  </w:pPr>
                  <w:r>
                    <w:rPr>
                      <w:rFonts w:hint="eastAsia"/>
                    </w:rPr>
                    <w:t>除油用水</w:t>
                  </w:r>
                </w:p>
              </w:tc>
              <w:tc>
                <w:tcPr>
                  <w:tcW w:w="933" w:type="dxa"/>
                  <w:tcBorders>
                    <w:left w:val="single" w:color="auto" w:sz="6" w:space="0"/>
                  </w:tcBorders>
                  <w:vAlign w:val="center"/>
                </w:tcPr>
                <w:p w14:paraId="06EDEDE4">
                  <w:pPr>
                    <w:pStyle w:val="33"/>
                  </w:pPr>
                  <w:r>
                    <w:t>0.094</w:t>
                  </w:r>
                </w:p>
                <w:p w14:paraId="682EBAAD">
                  <w:pPr>
                    <w:pStyle w:val="33"/>
                  </w:pPr>
                  <w:r>
                    <w:rPr>
                      <w:rFonts w:hint="eastAsia"/>
                    </w:rPr>
                    <w:t xml:space="preserve">（3.442 </w:t>
                  </w:r>
                  <w:r>
                    <w:rPr>
                      <w:rFonts w:hint="eastAsia"/>
                      <w:vertAlign w:val="superscript"/>
                    </w:rPr>
                    <w:t>b</w:t>
                  </w:r>
                  <w:r>
                    <w:rPr>
                      <w:rFonts w:hint="eastAsia"/>
                    </w:rPr>
                    <w:t>）</w:t>
                  </w:r>
                </w:p>
              </w:tc>
              <w:tc>
                <w:tcPr>
                  <w:tcW w:w="709" w:type="dxa"/>
                  <w:tcBorders>
                    <w:left w:val="single" w:color="auto" w:sz="6" w:space="0"/>
                  </w:tcBorders>
                  <w:vAlign w:val="center"/>
                </w:tcPr>
                <w:p w14:paraId="192B8459">
                  <w:pPr>
                    <w:pStyle w:val="33"/>
                  </w:pPr>
                  <w:r>
                    <w:rPr>
                      <w:rFonts w:hint="eastAsia"/>
                    </w:rPr>
                    <w:t>0.094</w:t>
                  </w:r>
                </w:p>
              </w:tc>
              <w:tc>
                <w:tcPr>
                  <w:tcW w:w="709" w:type="dxa"/>
                  <w:tcBorders>
                    <w:left w:val="single" w:color="auto" w:sz="6" w:space="0"/>
                  </w:tcBorders>
                  <w:vAlign w:val="center"/>
                </w:tcPr>
                <w:p w14:paraId="100205D7">
                  <w:pPr>
                    <w:pStyle w:val="33"/>
                  </w:pPr>
                  <w:r>
                    <w:rPr>
                      <w:rFonts w:hint="eastAsia"/>
                    </w:rPr>
                    <w:t>0</w:t>
                  </w:r>
                </w:p>
              </w:tc>
              <w:tc>
                <w:tcPr>
                  <w:tcW w:w="626" w:type="dxa"/>
                  <w:tcBorders>
                    <w:left w:val="single" w:color="auto" w:sz="6" w:space="0"/>
                  </w:tcBorders>
                  <w:vAlign w:val="center"/>
                </w:tcPr>
                <w:p w14:paraId="78446F7F">
                  <w:pPr>
                    <w:pStyle w:val="33"/>
                  </w:pPr>
                  <w:r>
                    <w:rPr>
                      <w:rFonts w:hint="eastAsia"/>
                    </w:rPr>
                    <w:t>0</w:t>
                  </w:r>
                </w:p>
              </w:tc>
              <w:tc>
                <w:tcPr>
                  <w:tcW w:w="650" w:type="dxa"/>
                  <w:tcBorders>
                    <w:left w:val="single" w:color="auto" w:sz="6" w:space="0"/>
                  </w:tcBorders>
                  <w:vAlign w:val="center"/>
                </w:tcPr>
                <w:p w14:paraId="4ACEC27F">
                  <w:pPr>
                    <w:pStyle w:val="33"/>
                  </w:pPr>
                  <w:r>
                    <w:t>3.442</w:t>
                  </w:r>
                </w:p>
              </w:tc>
              <w:tc>
                <w:tcPr>
                  <w:tcW w:w="626" w:type="dxa"/>
                  <w:tcBorders>
                    <w:left w:val="single" w:color="auto" w:sz="6" w:space="0"/>
                  </w:tcBorders>
                  <w:vAlign w:val="center"/>
                </w:tcPr>
                <w:p w14:paraId="3162A0AB">
                  <w:pPr>
                    <w:pStyle w:val="33"/>
                  </w:pPr>
                  <w:r>
                    <w:rPr>
                      <w:rFonts w:hint="eastAsia"/>
                    </w:rPr>
                    <w:t>3.536</w:t>
                  </w:r>
                </w:p>
              </w:tc>
              <w:tc>
                <w:tcPr>
                  <w:tcW w:w="649" w:type="dxa"/>
                  <w:tcBorders>
                    <w:left w:val="single" w:color="auto" w:sz="6" w:space="0"/>
                  </w:tcBorders>
                  <w:vAlign w:val="center"/>
                </w:tcPr>
                <w:p w14:paraId="24204E97">
                  <w:pPr>
                    <w:pStyle w:val="33"/>
                  </w:pPr>
                  <w:r>
                    <w:rPr>
                      <w:rFonts w:hint="eastAsia"/>
                    </w:rPr>
                    <w:t>0</w:t>
                  </w:r>
                </w:p>
              </w:tc>
              <w:tc>
                <w:tcPr>
                  <w:tcW w:w="851" w:type="dxa"/>
                  <w:tcBorders>
                    <w:left w:val="single" w:color="auto" w:sz="6" w:space="0"/>
                  </w:tcBorders>
                  <w:vAlign w:val="center"/>
                </w:tcPr>
                <w:p w14:paraId="26F33B55">
                  <w:pPr>
                    <w:pStyle w:val="33"/>
                  </w:pPr>
                  <w:r>
                    <w:rPr>
                      <w:rFonts w:hint="eastAsia"/>
                    </w:rPr>
                    <w:t>损耗</w:t>
                  </w:r>
                </w:p>
              </w:tc>
            </w:tr>
            <w:tr w14:paraId="5B6358F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7B3DA9EB"/>
              </w:tc>
              <w:tc>
                <w:tcPr>
                  <w:tcW w:w="796" w:type="dxa"/>
                  <w:vMerge w:val="continue"/>
                  <w:tcBorders>
                    <w:left w:val="single" w:color="auto" w:sz="6" w:space="0"/>
                  </w:tcBorders>
                </w:tcPr>
                <w:p w14:paraId="4AEA8B82"/>
              </w:tc>
              <w:tc>
                <w:tcPr>
                  <w:tcW w:w="850" w:type="dxa"/>
                  <w:tcBorders>
                    <w:left w:val="single" w:color="auto" w:sz="6" w:space="0"/>
                  </w:tcBorders>
                  <w:vAlign w:val="center"/>
                </w:tcPr>
                <w:p w14:paraId="5A40C805">
                  <w:pPr>
                    <w:pStyle w:val="33"/>
                  </w:pPr>
                  <w:r>
                    <w:rPr>
                      <w:rFonts w:hint="eastAsia"/>
                    </w:rPr>
                    <w:t>除油两级水洗用水</w:t>
                  </w:r>
                </w:p>
              </w:tc>
              <w:tc>
                <w:tcPr>
                  <w:tcW w:w="933" w:type="dxa"/>
                  <w:tcBorders>
                    <w:left w:val="single" w:color="auto" w:sz="6" w:space="0"/>
                  </w:tcBorders>
                  <w:vAlign w:val="center"/>
                </w:tcPr>
                <w:p w14:paraId="71CE2AC2">
                  <w:pPr>
                    <w:pStyle w:val="33"/>
                  </w:pPr>
                  <w:r>
                    <w:rPr>
                      <w:rFonts w:hint="eastAsia"/>
                    </w:rPr>
                    <w:t xml:space="preserve">（5.271 </w:t>
                  </w:r>
                  <w:r>
                    <w:rPr>
                      <w:rFonts w:hint="eastAsia"/>
                      <w:vertAlign w:val="superscript"/>
                    </w:rPr>
                    <w:t>c</w:t>
                  </w:r>
                  <w:r>
                    <w:rPr>
                      <w:rFonts w:hint="eastAsia"/>
                    </w:rPr>
                    <w:t>）</w:t>
                  </w:r>
                </w:p>
              </w:tc>
              <w:tc>
                <w:tcPr>
                  <w:tcW w:w="709" w:type="dxa"/>
                  <w:tcBorders>
                    <w:left w:val="single" w:color="auto" w:sz="6" w:space="0"/>
                  </w:tcBorders>
                  <w:vAlign w:val="center"/>
                </w:tcPr>
                <w:p w14:paraId="48D03468">
                  <w:pPr>
                    <w:pStyle w:val="33"/>
                  </w:pPr>
                  <w:r>
                    <w:rPr>
                      <w:rFonts w:hint="eastAsia"/>
                    </w:rPr>
                    <w:t>0</w:t>
                  </w:r>
                </w:p>
              </w:tc>
              <w:tc>
                <w:tcPr>
                  <w:tcW w:w="709" w:type="dxa"/>
                  <w:tcBorders>
                    <w:left w:val="single" w:color="auto" w:sz="6" w:space="0"/>
                  </w:tcBorders>
                  <w:vAlign w:val="center"/>
                </w:tcPr>
                <w:p w14:paraId="37FBC4D7">
                  <w:pPr>
                    <w:pStyle w:val="33"/>
                  </w:pPr>
                  <w:r>
                    <w:rPr>
                      <w:rFonts w:hint="eastAsia"/>
                    </w:rPr>
                    <w:t xml:space="preserve">5.271 </w:t>
                  </w:r>
                </w:p>
              </w:tc>
              <w:tc>
                <w:tcPr>
                  <w:tcW w:w="626" w:type="dxa"/>
                  <w:tcBorders>
                    <w:left w:val="single" w:color="auto" w:sz="6" w:space="0"/>
                  </w:tcBorders>
                  <w:vAlign w:val="center"/>
                </w:tcPr>
                <w:p w14:paraId="765221EB">
                  <w:pPr>
                    <w:pStyle w:val="33"/>
                  </w:pPr>
                  <w:r>
                    <w:rPr>
                      <w:rFonts w:hint="eastAsia"/>
                    </w:rPr>
                    <w:t>0</w:t>
                  </w:r>
                </w:p>
              </w:tc>
              <w:tc>
                <w:tcPr>
                  <w:tcW w:w="650" w:type="dxa"/>
                  <w:tcBorders>
                    <w:left w:val="single" w:color="auto" w:sz="6" w:space="0"/>
                  </w:tcBorders>
                  <w:vAlign w:val="center"/>
                </w:tcPr>
                <w:p w14:paraId="16A4C812">
                  <w:pPr>
                    <w:pStyle w:val="33"/>
                  </w:pPr>
                  <w:r>
                    <w:rPr>
                      <w:rFonts w:hint="eastAsia"/>
                    </w:rPr>
                    <w:t>0</w:t>
                  </w:r>
                </w:p>
              </w:tc>
              <w:tc>
                <w:tcPr>
                  <w:tcW w:w="626" w:type="dxa"/>
                  <w:tcBorders>
                    <w:left w:val="single" w:color="auto" w:sz="6" w:space="0"/>
                  </w:tcBorders>
                  <w:vAlign w:val="center"/>
                </w:tcPr>
                <w:p w14:paraId="04A6838C">
                  <w:pPr>
                    <w:pStyle w:val="33"/>
                  </w:pPr>
                  <w:r>
                    <w:rPr>
                      <w:rFonts w:hint="eastAsia"/>
                    </w:rPr>
                    <w:t>1.191</w:t>
                  </w:r>
                </w:p>
              </w:tc>
              <w:tc>
                <w:tcPr>
                  <w:tcW w:w="649" w:type="dxa"/>
                  <w:tcBorders>
                    <w:left w:val="single" w:color="auto" w:sz="6" w:space="0"/>
                  </w:tcBorders>
                  <w:vAlign w:val="center"/>
                </w:tcPr>
                <w:p w14:paraId="76EAE0F5">
                  <w:pPr>
                    <w:pStyle w:val="33"/>
                  </w:pPr>
                  <w:r>
                    <w:rPr>
                      <w:rFonts w:hint="eastAsia"/>
                    </w:rPr>
                    <w:t>4.08</w:t>
                  </w:r>
                </w:p>
              </w:tc>
              <w:tc>
                <w:tcPr>
                  <w:tcW w:w="851" w:type="dxa"/>
                  <w:tcBorders>
                    <w:left w:val="single" w:color="auto" w:sz="6" w:space="0"/>
                  </w:tcBorders>
                  <w:vAlign w:val="center"/>
                </w:tcPr>
                <w:p w14:paraId="116EA455">
                  <w:pPr>
                    <w:pStyle w:val="33"/>
                  </w:pPr>
                  <w:r>
                    <w:rPr>
                      <w:rFonts w:hint="eastAsia"/>
                    </w:rPr>
                    <w:t>1号污水处理站</w:t>
                  </w:r>
                </w:p>
              </w:tc>
            </w:tr>
            <w:tr w14:paraId="00DB7F8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291B0E57"/>
              </w:tc>
              <w:tc>
                <w:tcPr>
                  <w:tcW w:w="796" w:type="dxa"/>
                  <w:vMerge w:val="continue"/>
                  <w:tcBorders>
                    <w:left w:val="single" w:color="auto" w:sz="6" w:space="0"/>
                  </w:tcBorders>
                </w:tcPr>
                <w:p w14:paraId="5627E97A"/>
              </w:tc>
              <w:tc>
                <w:tcPr>
                  <w:tcW w:w="850" w:type="dxa"/>
                  <w:tcBorders>
                    <w:left w:val="single" w:color="auto" w:sz="6" w:space="0"/>
                  </w:tcBorders>
                  <w:vAlign w:val="center"/>
                </w:tcPr>
                <w:p w14:paraId="535524B5">
                  <w:pPr>
                    <w:pStyle w:val="33"/>
                  </w:pPr>
                  <w:r>
                    <w:rPr>
                      <w:rFonts w:hint="eastAsia"/>
                    </w:rPr>
                    <w:t>酸洗用水</w:t>
                  </w:r>
                </w:p>
              </w:tc>
              <w:tc>
                <w:tcPr>
                  <w:tcW w:w="933" w:type="dxa"/>
                  <w:tcBorders>
                    <w:left w:val="single" w:color="auto" w:sz="6" w:space="0"/>
                  </w:tcBorders>
                  <w:vAlign w:val="center"/>
                </w:tcPr>
                <w:p w14:paraId="6AA94261">
                  <w:pPr>
                    <w:pStyle w:val="33"/>
                  </w:pPr>
                  <w:r>
                    <w:rPr>
                      <w:rFonts w:hint="eastAsia"/>
                    </w:rPr>
                    <w:t>0.26</w:t>
                  </w:r>
                  <w:r>
                    <w:rPr>
                      <w:rFonts w:hint="eastAsia"/>
                      <w:vertAlign w:val="superscript"/>
                    </w:rPr>
                    <w:t xml:space="preserve"> </w:t>
                  </w:r>
                </w:p>
              </w:tc>
              <w:tc>
                <w:tcPr>
                  <w:tcW w:w="709" w:type="dxa"/>
                  <w:tcBorders>
                    <w:left w:val="single" w:color="auto" w:sz="6" w:space="0"/>
                  </w:tcBorders>
                  <w:vAlign w:val="center"/>
                </w:tcPr>
                <w:p w14:paraId="06CF9EF6">
                  <w:pPr>
                    <w:pStyle w:val="33"/>
                  </w:pPr>
                  <w:r>
                    <w:rPr>
                      <w:rFonts w:hint="eastAsia"/>
                    </w:rPr>
                    <w:t>0.26</w:t>
                  </w:r>
                </w:p>
              </w:tc>
              <w:tc>
                <w:tcPr>
                  <w:tcW w:w="709" w:type="dxa"/>
                  <w:tcBorders>
                    <w:left w:val="single" w:color="auto" w:sz="6" w:space="0"/>
                  </w:tcBorders>
                  <w:vAlign w:val="center"/>
                </w:tcPr>
                <w:p w14:paraId="448EECF8">
                  <w:pPr>
                    <w:pStyle w:val="33"/>
                  </w:pPr>
                  <w:r>
                    <w:rPr>
                      <w:rFonts w:hint="eastAsia"/>
                    </w:rPr>
                    <w:t>0</w:t>
                  </w:r>
                </w:p>
              </w:tc>
              <w:tc>
                <w:tcPr>
                  <w:tcW w:w="626" w:type="dxa"/>
                  <w:tcBorders>
                    <w:left w:val="single" w:color="auto" w:sz="6" w:space="0"/>
                  </w:tcBorders>
                  <w:vAlign w:val="center"/>
                </w:tcPr>
                <w:p w14:paraId="1B215473">
                  <w:pPr>
                    <w:pStyle w:val="33"/>
                  </w:pPr>
                  <w:r>
                    <w:rPr>
                      <w:rFonts w:hint="eastAsia"/>
                    </w:rPr>
                    <w:t>0</w:t>
                  </w:r>
                </w:p>
              </w:tc>
              <w:tc>
                <w:tcPr>
                  <w:tcW w:w="650" w:type="dxa"/>
                  <w:tcBorders>
                    <w:left w:val="single" w:color="auto" w:sz="6" w:space="0"/>
                  </w:tcBorders>
                  <w:vAlign w:val="center"/>
                </w:tcPr>
                <w:p w14:paraId="50EEC5EC">
                  <w:pPr>
                    <w:pStyle w:val="33"/>
                  </w:pPr>
                  <w:r>
                    <w:rPr>
                      <w:rFonts w:hint="eastAsia"/>
                    </w:rPr>
                    <w:t>0</w:t>
                  </w:r>
                </w:p>
              </w:tc>
              <w:tc>
                <w:tcPr>
                  <w:tcW w:w="626" w:type="dxa"/>
                  <w:tcBorders>
                    <w:left w:val="single" w:color="auto" w:sz="6" w:space="0"/>
                  </w:tcBorders>
                  <w:vAlign w:val="center"/>
                </w:tcPr>
                <w:p w14:paraId="5CC69922">
                  <w:pPr>
                    <w:pStyle w:val="33"/>
                  </w:pPr>
                  <w:r>
                    <w:rPr>
                      <w:rFonts w:hint="eastAsia"/>
                    </w:rPr>
                    <w:t>0.26</w:t>
                  </w:r>
                </w:p>
              </w:tc>
              <w:tc>
                <w:tcPr>
                  <w:tcW w:w="649" w:type="dxa"/>
                  <w:tcBorders>
                    <w:left w:val="single" w:color="auto" w:sz="6" w:space="0"/>
                  </w:tcBorders>
                  <w:vAlign w:val="center"/>
                </w:tcPr>
                <w:p w14:paraId="6DFF8618">
                  <w:pPr>
                    <w:pStyle w:val="33"/>
                  </w:pPr>
                  <w:r>
                    <w:rPr>
                      <w:rFonts w:hint="eastAsia"/>
                    </w:rPr>
                    <w:t>0</w:t>
                  </w:r>
                </w:p>
              </w:tc>
              <w:tc>
                <w:tcPr>
                  <w:tcW w:w="851" w:type="dxa"/>
                  <w:tcBorders>
                    <w:left w:val="single" w:color="auto" w:sz="6" w:space="0"/>
                  </w:tcBorders>
                  <w:vAlign w:val="center"/>
                </w:tcPr>
                <w:p w14:paraId="2F84B58A">
                  <w:pPr>
                    <w:pStyle w:val="33"/>
                  </w:pPr>
                  <w:r>
                    <w:rPr>
                      <w:rFonts w:hint="eastAsia"/>
                    </w:rPr>
                    <w:t>损耗</w:t>
                  </w:r>
                </w:p>
              </w:tc>
            </w:tr>
            <w:tr w14:paraId="7B8644C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499CA673"/>
              </w:tc>
              <w:tc>
                <w:tcPr>
                  <w:tcW w:w="796" w:type="dxa"/>
                  <w:vMerge w:val="continue"/>
                  <w:tcBorders>
                    <w:left w:val="single" w:color="auto" w:sz="6" w:space="0"/>
                  </w:tcBorders>
                </w:tcPr>
                <w:p w14:paraId="4DE36419"/>
              </w:tc>
              <w:tc>
                <w:tcPr>
                  <w:tcW w:w="850" w:type="dxa"/>
                  <w:tcBorders>
                    <w:left w:val="single" w:color="auto" w:sz="6" w:space="0"/>
                  </w:tcBorders>
                  <w:vAlign w:val="center"/>
                </w:tcPr>
                <w:p w14:paraId="16ED648A">
                  <w:pPr>
                    <w:pStyle w:val="33"/>
                  </w:pPr>
                  <w:r>
                    <w:rPr>
                      <w:rFonts w:hint="eastAsia"/>
                    </w:rPr>
                    <w:t>酸洗两级水洗用水</w:t>
                  </w:r>
                </w:p>
              </w:tc>
              <w:tc>
                <w:tcPr>
                  <w:tcW w:w="933" w:type="dxa"/>
                  <w:tcBorders>
                    <w:left w:val="single" w:color="auto" w:sz="6" w:space="0"/>
                  </w:tcBorders>
                  <w:vAlign w:val="center"/>
                </w:tcPr>
                <w:p w14:paraId="29D36545">
                  <w:pPr>
                    <w:pStyle w:val="33"/>
                  </w:pPr>
                  <w:r>
                    <w:rPr>
                      <w:rFonts w:hint="eastAsia"/>
                    </w:rPr>
                    <w:t>1.76</w:t>
                  </w:r>
                </w:p>
                <w:p w14:paraId="3D287F48">
                  <w:pPr>
                    <w:pStyle w:val="33"/>
                  </w:pPr>
                  <w:r>
                    <w:rPr>
                      <w:rFonts w:hint="eastAsia"/>
                    </w:rPr>
                    <w:t>（2.956</w:t>
                  </w:r>
                  <w:r>
                    <w:rPr>
                      <w:rFonts w:hint="eastAsia"/>
                      <w:vertAlign w:val="superscript"/>
                    </w:rPr>
                    <w:t>c</w:t>
                  </w:r>
                  <w:r>
                    <w:rPr>
                      <w:rFonts w:hint="eastAsia"/>
                    </w:rPr>
                    <w:t>）</w:t>
                  </w:r>
                </w:p>
              </w:tc>
              <w:tc>
                <w:tcPr>
                  <w:tcW w:w="709" w:type="dxa"/>
                  <w:tcBorders>
                    <w:left w:val="single" w:color="auto" w:sz="6" w:space="0"/>
                  </w:tcBorders>
                  <w:vAlign w:val="center"/>
                </w:tcPr>
                <w:p w14:paraId="084F7BA1">
                  <w:pPr>
                    <w:pStyle w:val="33"/>
                  </w:pPr>
                  <w:r>
                    <w:rPr>
                      <w:rFonts w:hint="eastAsia"/>
                    </w:rPr>
                    <w:t>1.76</w:t>
                  </w:r>
                </w:p>
              </w:tc>
              <w:tc>
                <w:tcPr>
                  <w:tcW w:w="709" w:type="dxa"/>
                  <w:tcBorders>
                    <w:left w:val="single" w:color="auto" w:sz="6" w:space="0"/>
                  </w:tcBorders>
                  <w:vAlign w:val="center"/>
                </w:tcPr>
                <w:p w14:paraId="57DB8E21">
                  <w:pPr>
                    <w:pStyle w:val="33"/>
                  </w:pPr>
                  <w:r>
                    <w:rPr>
                      <w:rFonts w:hint="eastAsia"/>
                    </w:rPr>
                    <w:t>2.956</w:t>
                  </w:r>
                </w:p>
              </w:tc>
              <w:tc>
                <w:tcPr>
                  <w:tcW w:w="626" w:type="dxa"/>
                  <w:tcBorders>
                    <w:left w:val="single" w:color="auto" w:sz="6" w:space="0"/>
                  </w:tcBorders>
                  <w:vAlign w:val="center"/>
                </w:tcPr>
                <w:p w14:paraId="7CFD9CD7">
                  <w:pPr>
                    <w:pStyle w:val="33"/>
                  </w:pPr>
                  <w:r>
                    <w:rPr>
                      <w:rFonts w:hint="eastAsia"/>
                    </w:rPr>
                    <w:t>0</w:t>
                  </w:r>
                </w:p>
              </w:tc>
              <w:tc>
                <w:tcPr>
                  <w:tcW w:w="650" w:type="dxa"/>
                  <w:tcBorders>
                    <w:left w:val="single" w:color="auto" w:sz="6" w:space="0"/>
                  </w:tcBorders>
                  <w:vAlign w:val="center"/>
                </w:tcPr>
                <w:p w14:paraId="73E2700A">
                  <w:pPr>
                    <w:pStyle w:val="33"/>
                  </w:pPr>
                  <w:r>
                    <w:rPr>
                      <w:rFonts w:hint="eastAsia"/>
                    </w:rPr>
                    <w:t>0</w:t>
                  </w:r>
                </w:p>
              </w:tc>
              <w:tc>
                <w:tcPr>
                  <w:tcW w:w="626" w:type="dxa"/>
                  <w:tcBorders>
                    <w:left w:val="single" w:color="auto" w:sz="6" w:space="0"/>
                  </w:tcBorders>
                  <w:vAlign w:val="center"/>
                </w:tcPr>
                <w:p w14:paraId="39247084">
                  <w:pPr>
                    <w:pStyle w:val="33"/>
                  </w:pPr>
                  <w:r>
                    <w:rPr>
                      <w:rFonts w:hint="eastAsia"/>
                    </w:rPr>
                    <w:t>0.636</w:t>
                  </w:r>
                </w:p>
              </w:tc>
              <w:tc>
                <w:tcPr>
                  <w:tcW w:w="649" w:type="dxa"/>
                  <w:tcBorders>
                    <w:left w:val="single" w:color="auto" w:sz="6" w:space="0"/>
                  </w:tcBorders>
                  <w:vAlign w:val="center"/>
                </w:tcPr>
                <w:p w14:paraId="5D277C47">
                  <w:pPr>
                    <w:pStyle w:val="33"/>
                  </w:pPr>
                  <w:r>
                    <w:rPr>
                      <w:rFonts w:hint="eastAsia"/>
                    </w:rPr>
                    <w:t>4.08</w:t>
                  </w:r>
                </w:p>
              </w:tc>
              <w:tc>
                <w:tcPr>
                  <w:tcW w:w="851" w:type="dxa"/>
                  <w:tcBorders>
                    <w:left w:val="single" w:color="auto" w:sz="6" w:space="0"/>
                  </w:tcBorders>
                  <w:vAlign w:val="center"/>
                </w:tcPr>
                <w:p w14:paraId="4FAE4C51">
                  <w:pPr>
                    <w:pStyle w:val="33"/>
                  </w:pPr>
                  <w:r>
                    <w:rPr>
                      <w:rFonts w:hint="eastAsia"/>
                    </w:rPr>
                    <w:t>1号污水处理站</w:t>
                  </w:r>
                </w:p>
              </w:tc>
            </w:tr>
            <w:tr w14:paraId="1D7CC87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7617B267"/>
              </w:tc>
              <w:tc>
                <w:tcPr>
                  <w:tcW w:w="796" w:type="dxa"/>
                  <w:vMerge w:val="continue"/>
                  <w:tcBorders>
                    <w:left w:val="single" w:color="auto" w:sz="6" w:space="0"/>
                  </w:tcBorders>
                </w:tcPr>
                <w:p w14:paraId="6BFC15AF"/>
              </w:tc>
              <w:tc>
                <w:tcPr>
                  <w:tcW w:w="850" w:type="dxa"/>
                  <w:tcBorders>
                    <w:left w:val="single" w:color="auto" w:sz="6" w:space="0"/>
                  </w:tcBorders>
                  <w:vAlign w:val="center"/>
                </w:tcPr>
                <w:p w14:paraId="03B0D230">
                  <w:pPr>
                    <w:pStyle w:val="33"/>
                  </w:pPr>
                  <w:r>
                    <w:rPr>
                      <w:rFonts w:hint="eastAsia"/>
                    </w:rPr>
                    <w:t>镀锌用水</w:t>
                  </w:r>
                </w:p>
              </w:tc>
              <w:tc>
                <w:tcPr>
                  <w:tcW w:w="933" w:type="dxa"/>
                  <w:tcBorders>
                    <w:left w:val="single" w:color="auto" w:sz="6" w:space="0"/>
                  </w:tcBorders>
                  <w:vAlign w:val="center"/>
                </w:tcPr>
                <w:p w14:paraId="2C8EA249">
                  <w:pPr>
                    <w:pStyle w:val="33"/>
                  </w:pPr>
                  <w:r>
                    <w:rPr>
                      <w:rFonts w:hint="eastAsia"/>
                    </w:rPr>
                    <w:t>2.328</w:t>
                  </w:r>
                </w:p>
                <w:p w14:paraId="6A5285DA">
                  <w:pPr>
                    <w:pStyle w:val="33"/>
                  </w:pPr>
                  <w:r>
                    <w:rPr>
                      <w:rFonts w:hint="eastAsia"/>
                    </w:rPr>
                    <w:t xml:space="preserve">（1.746 </w:t>
                  </w:r>
                  <w:r>
                    <w:rPr>
                      <w:rFonts w:hint="eastAsia"/>
                      <w:vertAlign w:val="superscript"/>
                    </w:rPr>
                    <w:t>a</w:t>
                  </w:r>
                  <w:r>
                    <w:rPr>
                      <w:rFonts w:hint="eastAsia"/>
                    </w:rPr>
                    <w:t>）</w:t>
                  </w:r>
                </w:p>
              </w:tc>
              <w:tc>
                <w:tcPr>
                  <w:tcW w:w="709" w:type="dxa"/>
                  <w:tcBorders>
                    <w:left w:val="single" w:color="auto" w:sz="6" w:space="0"/>
                  </w:tcBorders>
                  <w:vAlign w:val="center"/>
                </w:tcPr>
                <w:p w14:paraId="645AC6C0">
                  <w:pPr>
                    <w:pStyle w:val="33"/>
                  </w:pPr>
                  <w:r>
                    <w:rPr>
                      <w:rFonts w:hint="eastAsia"/>
                    </w:rPr>
                    <w:t>0</w:t>
                  </w:r>
                </w:p>
              </w:tc>
              <w:tc>
                <w:tcPr>
                  <w:tcW w:w="709" w:type="dxa"/>
                  <w:tcBorders>
                    <w:left w:val="single" w:color="auto" w:sz="6" w:space="0"/>
                  </w:tcBorders>
                  <w:vAlign w:val="center"/>
                </w:tcPr>
                <w:p w14:paraId="6741D9BB">
                  <w:pPr>
                    <w:pStyle w:val="33"/>
                  </w:pPr>
                  <w:r>
                    <w:rPr>
                      <w:rFonts w:hint="eastAsia"/>
                    </w:rPr>
                    <w:t>0</w:t>
                  </w:r>
                </w:p>
              </w:tc>
              <w:tc>
                <w:tcPr>
                  <w:tcW w:w="626" w:type="dxa"/>
                  <w:tcBorders>
                    <w:left w:val="single" w:color="auto" w:sz="6" w:space="0"/>
                  </w:tcBorders>
                  <w:vAlign w:val="center"/>
                </w:tcPr>
                <w:p w14:paraId="564275F2">
                  <w:pPr>
                    <w:pStyle w:val="33"/>
                  </w:pPr>
                  <w:r>
                    <w:rPr>
                      <w:rFonts w:hint="eastAsia"/>
                    </w:rPr>
                    <w:t>1.746</w:t>
                  </w:r>
                </w:p>
              </w:tc>
              <w:tc>
                <w:tcPr>
                  <w:tcW w:w="650" w:type="dxa"/>
                  <w:tcBorders>
                    <w:left w:val="single" w:color="auto" w:sz="6" w:space="0"/>
                  </w:tcBorders>
                  <w:vAlign w:val="center"/>
                </w:tcPr>
                <w:p w14:paraId="6E69F9CA">
                  <w:pPr>
                    <w:pStyle w:val="33"/>
                  </w:pPr>
                  <w:r>
                    <w:rPr>
                      <w:rFonts w:hint="eastAsia"/>
                    </w:rPr>
                    <w:t>0</w:t>
                  </w:r>
                </w:p>
              </w:tc>
              <w:tc>
                <w:tcPr>
                  <w:tcW w:w="626" w:type="dxa"/>
                  <w:tcBorders>
                    <w:left w:val="single" w:color="auto" w:sz="6" w:space="0"/>
                  </w:tcBorders>
                  <w:vAlign w:val="center"/>
                </w:tcPr>
                <w:p w14:paraId="16458A52">
                  <w:pPr>
                    <w:pStyle w:val="33"/>
                  </w:pPr>
                  <w:r>
                    <w:rPr>
                      <w:rFonts w:hint="eastAsia"/>
                    </w:rPr>
                    <w:t>1.746</w:t>
                  </w:r>
                </w:p>
              </w:tc>
              <w:tc>
                <w:tcPr>
                  <w:tcW w:w="649" w:type="dxa"/>
                  <w:tcBorders>
                    <w:left w:val="single" w:color="auto" w:sz="6" w:space="0"/>
                  </w:tcBorders>
                  <w:vAlign w:val="center"/>
                </w:tcPr>
                <w:p w14:paraId="09C14154">
                  <w:pPr>
                    <w:pStyle w:val="33"/>
                  </w:pPr>
                  <w:r>
                    <w:rPr>
                      <w:rFonts w:hint="eastAsia"/>
                    </w:rPr>
                    <w:t>0</w:t>
                  </w:r>
                </w:p>
              </w:tc>
              <w:tc>
                <w:tcPr>
                  <w:tcW w:w="851" w:type="dxa"/>
                  <w:tcBorders>
                    <w:left w:val="single" w:color="auto" w:sz="6" w:space="0"/>
                  </w:tcBorders>
                  <w:vAlign w:val="center"/>
                </w:tcPr>
                <w:p w14:paraId="62CA856F">
                  <w:pPr>
                    <w:pStyle w:val="33"/>
                  </w:pPr>
                  <w:r>
                    <w:rPr>
                      <w:rFonts w:hint="eastAsia"/>
                    </w:rPr>
                    <w:t>损耗</w:t>
                  </w:r>
                </w:p>
              </w:tc>
            </w:tr>
            <w:tr w14:paraId="7DBBB0F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1CA26CC8"/>
              </w:tc>
              <w:tc>
                <w:tcPr>
                  <w:tcW w:w="796" w:type="dxa"/>
                  <w:vMerge w:val="continue"/>
                  <w:tcBorders>
                    <w:left w:val="single" w:color="auto" w:sz="6" w:space="0"/>
                  </w:tcBorders>
                </w:tcPr>
                <w:p w14:paraId="0B2EF342"/>
              </w:tc>
              <w:tc>
                <w:tcPr>
                  <w:tcW w:w="850" w:type="dxa"/>
                  <w:tcBorders>
                    <w:left w:val="single" w:color="auto" w:sz="6" w:space="0"/>
                  </w:tcBorders>
                  <w:vAlign w:val="center"/>
                </w:tcPr>
                <w:p w14:paraId="563D168E">
                  <w:pPr>
                    <w:pStyle w:val="33"/>
                  </w:pPr>
                  <w:r>
                    <w:rPr>
                      <w:rFonts w:hint="eastAsia"/>
                    </w:rPr>
                    <w:t>镀锌三级水洗用水</w:t>
                  </w:r>
                </w:p>
              </w:tc>
              <w:tc>
                <w:tcPr>
                  <w:tcW w:w="933" w:type="dxa"/>
                  <w:tcBorders>
                    <w:left w:val="single" w:color="auto" w:sz="6" w:space="0"/>
                  </w:tcBorders>
                  <w:vAlign w:val="center"/>
                </w:tcPr>
                <w:p w14:paraId="00DC73B6">
                  <w:pPr>
                    <w:pStyle w:val="33"/>
                  </w:pPr>
                  <w:r>
                    <w:t>13.424</w:t>
                  </w:r>
                </w:p>
                <w:p w14:paraId="14E94D93">
                  <w:pPr>
                    <w:pStyle w:val="33"/>
                  </w:pPr>
                  <w:r>
                    <w:rPr>
                      <w:rFonts w:hint="eastAsia"/>
                    </w:rPr>
                    <w:t>（10.068</w:t>
                  </w:r>
                  <w:r>
                    <w:rPr>
                      <w:rFonts w:hint="eastAsia"/>
                      <w:vertAlign w:val="superscript"/>
                    </w:rPr>
                    <w:t>a</w:t>
                  </w:r>
                  <w:r>
                    <w:rPr>
                      <w:rFonts w:hint="eastAsia"/>
                    </w:rPr>
                    <w:t>）</w:t>
                  </w:r>
                </w:p>
              </w:tc>
              <w:tc>
                <w:tcPr>
                  <w:tcW w:w="709" w:type="dxa"/>
                  <w:tcBorders>
                    <w:left w:val="single" w:color="auto" w:sz="6" w:space="0"/>
                  </w:tcBorders>
                  <w:vAlign w:val="center"/>
                </w:tcPr>
                <w:p w14:paraId="21D4B991">
                  <w:pPr>
                    <w:pStyle w:val="33"/>
                  </w:pPr>
                  <w:r>
                    <w:rPr>
                      <w:rFonts w:hint="eastAsia"/>
                    </w:rPr>
                    <w:t>0</w:t>
                  </w:r>
                </w:p>
              </w:tc>
              <w:tc>
                <w:tcPr>
                  <w:tcW w:w="709" w:type="dxa"/>
                  <w:tcBorders>
                    <w:left w:val="single" w:color="auto" w:sz="6" w:space="0"/>
                  </w:tcBorders>
                  <w:vAlign w:val="center"/>
                </w:tcPr>
                <w:p w14:paraId="422D66EE">
                  <w:pPr>
                    <w:pStyle w:val="33"/>
                  </w:pPr>
                  <w:r>
                    <w:rPr>
                      <w:rFonts w:hint="eastAsia"/>
                    </w:rPr>
                    <w:t>0</w:t>
                  </w:r>
                </w:p>
              </w:tc>
              <w:tc>
                <w:tcPr>
                  <w:tcW w:w="626" w:type="dxa"/>
                  <w:tcBorders>
                    <w:left w:val="single" w:color="auto" w:sz="6" w:space="0"/>
                  </w:tcBorders>
                  <w:vAlign w:val="center"/>
                </w:tcPr>
                <w:p w14:paraId="591CB9E8">
                  <w:pPr>
                    <w:pStyle w:val="33"/>
                  </w:pPr>
                  <w:r>
                    <w:t>10.068</w:t>
                  </w:r>
                </w:p>
              </w:tc>
              <w:tc>
                <w:tcPr>
                  <w:tcW w:w="650" w:type="dxa"/>
                  <w:tcBorders>
                    <w:left w:val="single" w:color="auto" w:sz="6" w:space="0"/>
                  </w:tcBorders>
                  <w:vAlign w:val="center"/>
                </w:tcPr>
                <w:p w14:paraId="42BF19CF">
                  <w:pPr>
                    <w:pStyle w:val="33"/>
                  </w:pPr>
                  <w:r>
                    <w:rPr>
                      <w:rFonts w:hint="eastAsia"/>
                    </w:rPr>
                    <w:t>0</w:t>
                  </w:r>
                </w:p>
              </w:tc>
              <w:tc>
                <w:tcPr>
                  <w:tcW w:w="626" w:type="dxa"/>
                  <w:tcBorders>
                    <w:left w:val="single" w:color="auto" w:sz="6" w:space="0"/>
                  </w:tcBorders>
                  <w:vAlign w:val="center"/>
                </w:tcPr>
                <w:p w14:paraId="24A6EFAA">
                  <w:pPr>
                    <w:pStyle w:val="33"/>
                  </w:pPr>
                  <w:r>
                    <w:t>1.908</w:t>
                  </w:r>
                </w:p>
              </w:tc>
              <w:tc>
                <w:tcPr>
                  <w:tcW w:w="649" w:type="dxa"/>
                  <w:tcBorders>
                    <w:left w:val="single" w:color="auto" w:sz="6" w:space="0"/>
                  </w:tcBorders>
                  <w:vAlign w:val="center"/>
                </w:tcPr>
                <w:p w14:paraId="345405F1">
                  <w:pPr>
                    <w:pStyle w:val="33"/>
                  </w:pPr>
                  <w:r>
                    <w:t>8</w:t>
                  </w:r>
                  <w:r>
                    <w:rPr>
                      <w:rFonts w:hint="eastAsia"/>
                    </w:rPr>
                    <w:t>.16</w:t>
                  </w:r>
                </w:p>
              </w:tc>
              <w:tc>
                <w:tcPr>
                  <w:tcW w:w="851" w:type="dxa"/>
                  <w:tcBorders>
                    <w:left w:val="single" w:color="auto" w:sz="6" w:space="0"/>
                  </w:tcBorders>
                  <w:vAlign w:val="center"/>
                </w:tcPr>
                <w:p w14:paraId="056D4612">
                  <w:pPr>
                    <w:pStyle w:val="33"/>
                  </w:pPr>
                  <w:r>
                    <w:rPr>
                      <w:rFonts w:hint="eastAsia"/>
                    </w:rPr>
                    <w:t>2号污水处理站</w:t>
                  </w:r>
                </w:p>
              </w:tc>
            </w:tr>
            <w:tr w14:paraId="364BBE3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69957435"/>
              </w:tc>
              <w:tc>
                <w:tcPr>
                  <w:tcW w:w="796" w:type="dxa"/>
                  <w:vMerge w:val="continue"/>
                  <w:tcBorders>
                    <w:left w:val="single" w:color="auto" w:sz="6" w:space="0"/>
                  </w:tcBorders>
                </w:tcPr>
                <w:p w14:paraId="41946D88"/>
              </w:tc>
              <w:tc>
                <w:tcPr>
                  <w:tcW w:w="850" w:type="dxa"/>
                  <w:tcBorders>
                    <w:left w:val="single" w:color="auto" w:sz="6" w:space="0"/>
                  </w:tcBorders>
                  <w:vAlign w:val="center"/>
                </w:tcPr>
                <w:p w14:paraId="711118CB">
                  <w:pPr>
                    <w:pStyle w:val="33"/>
                  </w:pPr>
                  <w:r>
                    <w:rPr>
                      <w:rFonts w:hint="eastAsia"/>
                    </w:rPr>
                    <w:t>碱液喷淋塔用水</w:t>
                  </w:r>
                </w:p>
              </w:tc>
              <w:tc>
                <w:tcPr>
                  <w:tcW w:w="933" w:type="dxa"/>
                  <w:tcBorders>
                    <w:left w:val="single" w:color="auto" w:sz="6" w:space="0"/>
                  </w:tcBorders>
                  <w:vAlign w:val="center"/>
                </w:tcPr>
                <w:p w14:paraId="485F55A9">
                  <w:pPr>
                    <w:pStyle w:val="33"/>
                  </w:pPr>
                  <w:r>
                    <w:rPr>
                      <w:rFonts w:hint="eastAsia"/>
                    </w:rPr>
                    <w:t>（3.2</w:t>
                  </w:r>
                  <w:r>
                    <w:rPr>
                      <w:rFonts w:hint="eastAsia"/>
                      <w:vertAlign w:val="superscript"/>
                    </w:rPr>
                    <w:t>c</w:t>
                  </w:r>
                  <w:r>
                    <w:rPr>
                      <w:rFonts w:hint="eastAsia"/>
                    </w:rPr>
                    <w:t>）</w:t>
                  </w:r>
                </w:p>
              </w:tc>
              <w:tc>
                <w:tcPr>
                  <w:tcW w:w="709" w:type="dxa"/>
                  <w:tcBorders>
                    <w:left w:val="single" w:color="auto" w:sz="6" w:space="0"/>
                  </w:tcBorders>
                  <w:vAlign w:val="center"/>
                </w:tcPr>
                <w:p w14:paraId="07CAEF8C">
                  <w:pPr>
                    <w:pStyle w:val="33"/>
                  </w:pPr>
                  <w:r>
                    <w:rPr>
                      <w:rFonts w:hint="eastAsia"/>
                    </w:rPr>
                    <w:t>0</w:t>
                  </w:r>
                </w:p>
              </w:tc>
              <w:tc>
                <w:tcPr>
                  <w:tcW w:w="709" w:type="dxa"/>
                  <w:tcBorders>
                    <w:left w:val="single" w:color="auto" w:sz="6" w:space="0"/>
                  </w:tcBorders>
                  <w:vAlign w:val="center"/>
                </w:tcPr>
                <w:p w14:paraId="6D5220F5">
                  <w:pPr>
                    <w:pStyle w:val="33"/>
                  </w:pPr>
                  <w:r>
                    <w:rPr>
                      <w:rFonts w:hint="eastAsia"/>
                    </w:rPr>
                    <w:t>3.2</w:t>
                  </w:r>
                </w:p>
              </w:tc>
              <w:tc>
                <w:tcPr>
                  <w:tcW w:w="626" w:type="dxa"/>
                  <w:tcBorders>
                    <w:left w:val="single" w:color="auto" w:sz="6" w:space="0"/>
                  </w:tcBorders>
                  <w:vAlign w:val="center"/>
                </w:tcPr>
                <w:p w14:paraId="5845B764">
                  <w:pPr>
                    <w:pStyle w:val="33"/>
                  </w:pPr>
                  <w:r>
                    <w:rPr>
                      <w:rFonts w:hint="eastAsia"/>
                    </w:rPr>
                    <w:t>0</w:t>
                  </w:r>
                </w:p>
              </w:tc>
              <w:tc>
                <w:tcPr>
                  <w:tcW w:w="650" w:type="dxa"/>
                  <w:tcBorders>
                    <w:left w:val="single" w:color="auto" w:sz="6" w:space="0"/>
                  </w:tcBorders>
                  <w:vAlign w:val="center"/>
                </w:tcPr>
                <w:p w14:paraId="42F79E3E">
                  <w:pPr>
                    <w:pStyle w:val="33"/>
                  </w:pPr>
                  <w:r>
                    <w:rPr>
                      <w:rFonts w:hint="eastAsia"/>
                    </w:rPr>
                    <w:t>0</w:t>
                  </w:r>
                </w:p>
              </w:tc>
              <w:tc>
                <w:tcPr>
                  <w:tcW w:w="626" w:type="dxa"/>
                  <w:tcBorders>
                    <w:left w:val="single" w:color="auto" w:sz="6" w:space="0"/>
                  </w:tcBorders>
                  <w:vAlign w:val="center"/>
                </w:tcPr>
                <w:p w14:paraId="46BD4F35">
                  <w:pPr>
                    <w:pStyle w:val="33"/>
                  </w:pPr>
                  <w:r>
                    <w:rPr>
                      <w:rFonts w:hint="eastAsia"/>
                    </w:rPr>
                    <w:t>2.2</w:t>
                  </w:r>
                </w:p>
              </w:tc>
              <w:tc>
                <w:tcPr>
                  <w:tcW w:w="649" w:type="dxa"/>
                  <w:tcBorders>
                    <w:left w:val="single" w:color="auto" w:sz="6" w:space="0"/>
                  </w:tcBorders>
                  <w:vAlign w:val="center"/>
                </w:tcPr>
                <w:p w14:paraId="1B46F780">
                  <w:pPr>
                    <w:pStyle w:val="33"/>
                  </w:pPr>
                  <w:r>
                    <w:rPr>
                      <w:rFonts w:hint="eastAsia"/>
                    </w:rPr>
                    <w:t>1</w:t>
                  </w:r>
                </w:p>
              </w:tc>
              <w:tc>
                <w:tcPr>
                  <w:tcW w:w="851" w:type="dxa"/>
                  <w:tcBorders>
                    <w:left w:val="single" w:color="auto" w:sz="6" w:space="0"/>
                  </w:tcBorders>
                  <w:vAlign w:val="center"/>
                </w:tcPr>
                <w:p w14:paraId="724C4A3A">
                  <w:pPr>
                    <w:pStyle w:val="33"/>
                  </w:pPr>
                  <w:r>
                    <w:rPr>
                      <w:rFonts w:hint="eastAsia"/>
                    </w:rPr>
                    <w:t>1号污水处理站</w:t>
                  </w:r>
                </w:p>
              </w:tc>
            </w:tr>
            <w:tr w14:paraId="53BD818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0BFEA2F4"/>
              </w:tc>
              <w:tc>
                <w:tcPr>
                  <w:tcW w:w="796" w:type="dxa"/>
                  <w:vMerge w:val="continue"/>
                  <w:tcBorders>
                    <w:left w:val="single" w:color="auto" w:sz="6" w:space="0"/>
                  </w:tcBorders>
                </w:tcPr>
                <w:p w14:paraId="5854F21F"/>
              </w:tc>
              <w:tc>
                <w:tcPr>
                  <w:tcW w:w="850" w:type="dxa"/>
                  <w:tcBorders>
                    <w:left w:val="single" w:color="auto" w:sz="6" w:space="0"/>
                  </w:tcBorders>
                  <w:vAlign w:val="center"/>
                </w:tcPr>
                <w:p w14:paraId="40ADF033">
                  <w:pPr>
                    <w:pStyle w:val="33"/>
                  </w:pPr>
                  <w:r>
                    <w:rPr>
                      <w:rFonts w:hint="eastAsia"/>
                    </w:rPr>
                    <w:t>除油槽液配置</w:t>
                  </w:r>
                </w:p>
              </w:tc>
              <w:tc>
                <w:tcPr>
                  <w:tcW w:w="933" w:type="dxa"/>
                  <w:tcBorders>
                    <w:left w:val="single" w:color="auto" w:sz="6" w:space="0"/>
                  </w:tcBorders>
                  <w:vAlign w:val="center"/>
                </w:tcPr>
                <w:p w14:paraId="03B7E557">
                  <w:pPr>
                    <w:pStyle w:val="33"/>
                  </w:pPr>
                  <w:r>
                    <w:rPr>
                      <w:rFonts w:hint="eastAsia"/>
                    </w:rPr>
                    <w:t>（1.88</w:t>
                  </w:r>
                  <w:r>
                    <w:rPr>
                      <w:rFonts w:hint="eastAsia"/>
                      <w:vertAlign w:val="superscript"/>
                    </w:rPr>
                    <w:t>b</w:t>
                  </w:r>
                  <w:r>
                    <w:rPr>
                      <w:rFonts w:hint="eastAsia"/>
                    </w:rPr>
                    <w:t>）</w:t>
                  </w:r>
                </w:p>
              </w:tc>
              <w:tc>
                <w:tcPr>
                  <w:tcW w:w="709" w:type="dxa"/>
                  <w:tcBorders>
                    <w:left w:val="single" w:color="auto" w:sz="6" w:space="0"/>
                  </w:tcBorders>
                  <w:vAlign w:val="center"/>
                </w:tcPr>
                <w:p w14:paraId="7A18763C">
                  <w:pPr>
                    <w:pStyle w:val="33"/>
                  </w:pPr>
                  <w:r>
                    <w:rPr>
                      <w:rFonts w:hint="eastAsia"/>
                    </w:rPr>
                    <w:t>0</w:t>
                  </w:r>
                </w:p>
              </w:tc>
              <w:tc>
                <w:tcPr>
                  <w:tcW w:w="709" w:type="dxa"/>
                  <w:tcBorders>
                    <w:left w:val="single" w:color="auto" w:sz="6" w:space="0"/>
                  </w:tcBorders>
                  <w:vAlign w:val="center"/>
                </w:tcPr>
                <w:p w14:paraId="7E5D5C13">
                  <w:pPr>
                    <w:pStyle w:val="33"/>
                  </w:pPr>
                  <w:r>
                    <w:rPr>
                      <w:rFonts w:hint="eastAsia"/>
                    </w:rPr>
                    <w:t>0</w:t>
                  </w:r>
                </w:p>
              </w:tc>
              <w:tc>
                <w:tcPr>
                  <w:tcW w:w="626" w:type="dxa"/>
                  <w:tcBorders>
                    <w:left w:val="single" w:color="auto" w:sz="6" w:space="0"/>
                  </w:tcBorders>
                  <w:vAlign w:val="center"/>
                </w:tcPr>
                <w:p w14:paraId="4C4C44DB">
                  <w:pPr>
                    <w:pStyle w:val="33"/>
                  </w:pPr>
                  <w:r>
                    <w:rPr>
                      <w:rFonts w:hint="eastAsia"/>
                    </w:rPr>
                    <w:t>0</w:t>
                  </w:r>
                </w:p>
              </w:tc>
              <w:tc>
                <w:tcPr>
                  <w:tcW w:w="650" w:type="dxa"/>
                  <w:tcBorders>
                    <w:left w:val="single" w:color="auto" w:sz="6" w:space="0"/>
                  </w:tcBorders>
                  <w:vAlign w:val="center"/>
                </w:tcPr>
                <w:p w14:paraId="792A824C">
                  <w:pPr>
                    <w:pStyle w:val="33"/>
                  </w:pPr>
                  <w:r>
                    <w:rPr>
                      <w:rFonts w:hint="eastAsia"/>
                    </w:rPr>
                    <w:t>1.88</w:t>
                  </w:r>
                </w:p>
              </w:tc>
              <w:tc>
                <w:tcPr>
                  <w:tcW w:w="626" w:type="dxa"/>
                  <w:tcBorders>
                    <w:left w:val="single" w:color="auto" w:sz="6" w:space="0"/>
                  </w:tcBorders>
                  <w:vAlign w:val="center"/>
                </w:tcPr>
                <w:p w14:paraId="2AF720A8">
                  <w:pPr>
                    <w:pStyle w:val="33"/>
                  </w:pPr>
                  <w:r>
                    <w:rPr>
                      <w:rFonts w:hint="eastAsia"/>
                    </w:rPr>
                    <w:t>0</w:t>
                  </w:r>
                </w:p>
              </w:tc>
              <w:tc>
                <w:tcPr>
                  <w:tcW w:w="649" w:type="dxa"/>
                  <w:tcBorders>
                    <w:left w:val="single" w:color="auto" w:sz="6" w:space="0"/>
                  </w:tcBorders>
                  <w:vAlign w:val="center"/>
                </w:tcPr>
                <w:p w14:paraId="3DC99923">
                  <w:pPr>
                    <w:pStyle w:val="33"/>
                  </w:pPr>
                  <w:r>
                    <w:rPr>
                      <w:rFonts w:hint="eastAsia"/>
                    </w:rPr>
                    <w:t>0</w:t>
                  </w:r>
                </w:p>
              </w:tc>
              <w:tc>
                <w:tcPr>
                  <w:tcW w:w="851" w:type="dxa"/>
                  <w:tcBorders>
                    <w:left w:val="single" w:color="auto" w:sz="6" w:space="0"/>
                  </w:tcBorders>
                  <w:vAlign w:val="center"/>
                </w:tcPr>
                <w:p w14:paraId="6329016B">
                  <w:pPr>
                    <w:pStyle w:val="33"/>
                  </w:pPr>
                  <w:r>
                    <w:rPr>
                      <w:rFonts w:hint="eastAsia"/>
                    </w:rPr>
                    <w:t>危废暂存间（1.88）</w:t>
                  </w:r>
                </w:p>
              </w:tc>
            </w:tr>
            <w:tr w14:paraId="3CE7855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restart"/>
                  <w:vAlign w:val="center"/>
                </w:tcPr>
                <w:p w14:paraId="5C06F83A">
                  <w:pPr>
                    <w:pStyle w:val="33"/>
                  </w:pPr>
                  <w:r>
                    <w:rPr>
                      <w:rFonts w:hint="eastAsia"/>
                    </w:rPr>
                    <w:t>4</w:t>
                  </w:r>
                </w:p>
              </w:tc>
              <w:tc>
                <w:tcPr>
                  <w:tcW w:w="796" w:type="dxa"/>
                  <w:vMerge w:val="restart"/>
                  <w:tcBorders>
                    <w:left w:val="single" w:color="auto" w:sz="6" w:space="0"/>
                  </w:tcBorders>
                  <w:vAlign w:val="center"/>
                </w:tcPr>
                <w:p w14:paraId="5C019DF2">
                  <w:pPr>
                    <w:pStyle w:val="33"/>
                  </w:pPr>
                  <w:r>
                    <w:rPr>
                      <w:rFonts w:hint="eastAsia"/>
                    </w:rPr>
                    <w:t>1</w:t>
                  </w:r>
                  <w:r>
                    <w:t>#</w:t>
                  </w:r>
                  <w:r>
                    <w:rPr>
                      <w:rFonts w:hint="eastAsia"/>
                    </w:rPr>
                    <w:t>酸洗生产线</w:t>
                  </w:r>
                </w:p>
              </w:tc>
              <w:tc>
                <w:tcPr>
                  <w:tcW w:w="850" w:type="dxa"/>
                  <w:tcBorders>
                    <w:left w:val="single" w:color="auto" w:sz="6" w:space="0"/>
                  </w:tcBorders>
                  <w:vAlign w:val="center"/>
                </w:tcPr>
                <w:p w14:paraId="26FA412F">
                  <w:pPr>
                    <w:pStyle w:val="33"/>
                  </w:pPr>
                  <w:r>
                    <w:rPr>
                      <w:rFonts w:hint="eastAsia"/>
                      <w:bCs/>
                    </w:rPr>
                    <w:t>除油</w:t>
                  </w:r>
                  <w:r>
                    <w:rPr>
                      <w:rFonts w:hint="eastAsia"/>
                    </w:rPr>
                    <w:t>用水</w:t>
                  </w:r>
                </w:p>
              </w:tc>
              <w:tc>
                <w:tcPr>
                  <w:tcW w:w="933" w:type="dxa"/>
                  <w:tcBorders>
                    <w:left w:val="single" w:color="auto" w:sz="6" w:space="0"/>
                  </w:tcBorders>
                  <w:vAlign w:val="center"/>
                </w:tcPr>
                <w:p w14:paraId="11ED36D4">
                  <w:pPr>
                    <w:pStyle w:val="33"/>
                  </w:pPr>
                  <w:r>
                    <w:rPr>
                      <w:rFonts w:hint="eastAsia"/>
                    </w:rPr>
                    <w:t>1.18（3.68</w:t>
                  </w:r>
                  <w:r>
                    <w:rPr>
                      <w:rFonts w:hint="eastAsia"/>
                      <w:vertAlign w:val="superscript"/>
                    </w:rPr>
                    <w:t>b</w:t>
                  </w:r>
                  <w:r>
                    <w:rPr>
                      <w:rFonts w:hint="eastAsia"/>
                    </w:rPr>
                    <w:t xml:space="preserve"> ）</w:t>
                  </w:r>
                </w:p>
              </w:tc>
              <w:tc>
                <w:tcPr>
                  <w:tcW w:w="709" w:type="dxa"/>
                  <w:tcBorders>
                    <w:left w:val="single" w:color="auto" w:sz="6" w:space="0"/>
                  </w:tcBorders>
                  <w:vAlign w:val="center"/>
                </w:tcPr>
                <w:p w14:paraId="2F885392">
                  <w:pPr>
                    <w:pStyle w:val="33"/>
                  </w:pPr>
                  <w:r>
                    <w:rPr>
                      <w:rFonts w:hint="eastAsia"/>
                    </w:rPr>
                    <w:t>1.18</w:t>
                  </w:r>
                </w:p>
              </w:tc>
              <w:tc>
                <w:tcPr>
                  <w:tcW w:w="709" w:type="dxa"/>
                  <w:tcBorders>
                    <w:left w:val="single" w:color="auto" w:sz="6" w:space="0"/>
                  </w:tcBorders>
                  <w:vAlign w:val="center"/>
                </w:tcPr>
                <w:p w14:paraId="64C8EA0C">
                  <w:pPr>
                    <w:pStyle w:val="33"/>
                  </w:pPr>
                  <w:r>
                    <w:rPr>
                      <w:rFonts w:hint="eastAsia"/>
                    </w:rPr>
                    <w:t>0</w:t>
                  </w:r>
                </w:p>
              </w:tc>
              <w:tc>
                <w:tcPr>
                  <w:tcW w:w="626" w:type="dxa"/>
                  <w:tcBorders>
                    <w:left w:val="single" w:color="auto" w:sz="6" w:space="0"/>
                  </w:tcBorders>
                  <w:vAlign w:val="center"/>
                </w:tcPr>
                <w:p w14:paraId="40F0089B">
                  <w:pPr>
                    <w:pStyle w:val="33"/>
                  </w:pPr>
                  <w:r>
                    <w:rPr>
                      <w:rFonts w:hint="eastAsia"/>
                    </w:rPr>
                    <w:t>0</w:t>
                  </w:r>
                </w:p>
              </w:tc>
              <w:tc>
                <w:tcPr>
                  <w:tcW w:w="650" w:type="dxa"/>
                  <w:tcBorders>
                    <w:left w:val="single" w:color="auto" w:sz="6" w:space="0"/>
                  </w:tcBorders>
                  <w:vAlign w:val="center"/>
                </w:tcPr>
                <w:p w14:paraId="56DD9973">
                  <w:pPr>
                    <w:pStyle w:val="33"/>
                  </w:pPr>
                  <w:r>
                    <w:rPr>
                      <w:rFonts w:hint="eastAsia"/>
                    </w:rPr>
                    <w:t>3.68</w:t>
                  </w:r>
                </w:p>
              </w:tc>
              <w:tc>
                <w:tcPr>
                  <w:tcW w:w="626" w:type="dxa"/>
                  <w:tcBorders>
                    <w:left w:val="single" w:color="auto" w:sz="6" w:space="0"/>
                  </w:tcBorders>
                  <w:vAlign w:val="center"/>
                </w:tcPr>
                <w:p w14:paraId="63FE5AC2">
                  <w:pPr>
                    <w:pStyle w:val="33"/>
                  </w:pPr>
                  <w:r>
                    <w:rPr>
                      <w:rFonts w:hint="eastAsia"/>
                    </w:rPr>
                    <w:t>4.86</w:t>
                  </w:r>
                </w:p>
              </w:tc>
              <w:tc>
                <w:tcPr>
                  <w:tcW w:w="649" w:type="dxa"/>
                  <w:tcBorders>
                    <w:left w:val="single" w:color="auto" w:sz="6" w:space="0"/>
                  </w:tcBorders>
                  <w:vAlign w:val="center"/>
                </w:tcPr>
                <w:p w14:paraId="64F0EC7F">
                  <w:pPr>
                    <w:pStyle w:val="33"/>
                  </w:pPr>
                  <w:r>
                    <w:rPr>
                      <w:rFonts w:hint="eastAsia"/>
                    </w:rPr>
                    <w:t>0</w:t>
                  </w:r>
                </w:p>
              </w:tc>
              <w:tc>
                <w:tcPr>
                  <w:tcW w:w="851" w:type="dxa"/>
                  <w:tcBorders>
                    <w:left w:val="single" w:color="auto" w:sz="6" w:space="0"/>
                  </w:tcBorders>
                  <w:vAlign w:val="center"/>
                </w:tcPr>
                <w:p w14:paraId="43478F65">
                  <w:pPr>
                    <w:pStyle w:val="33"/>
                  </w:pPr>
                  <w:r>
                    <w:rPr>
                      <w:rFonts w:hint="eastAsia"/>
                    </w:rPr>
                    <w:t>全部损耗</w:t>
                  </w:r>
                </w:p>
              </w:tc>
            </w:tr>
            <w:tr w14:paraId="2E18D61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2F50B320"/>
              </w:tc>
              <w:tc>
                <w:tcPr>
                  <w:tcW w:w="796" w:type="dxa"/>
                  <w:vMerge w:val="continue"/>
                  <w:tcBorders>
                    <w:left w:val="single" w:color="auto" w:sz="6" w:space="0"/>
                  </w:tcBorders>
                  <w:vAlign w:val="center"/>
                </w:tcPr>
                <w:p w14:paraId="01EC2FA8"/>
              </w:tc>
              <w:tc>
                <w:tcPr>
                  <w:tcW w:w="850" w:type="dxa"/>
                  <w:tcBorders>
                    <w:left w:val="single" w:color="auto" w:sz="6" w:space="0"/>
                  </w:tcBorders>
                  <w:vAlign w:val="center"/>
                </w:tcPr>
                <w:p w14:paraId="72E5C7AD">
                  <w:pPr>
                    <w:pStyle w:val="33"/>
                  </w:pPr>
                  <w:r>
                    <w:rPr>
                      <w:rFonts w:hint="eastAsia"/>
                    </w:rPr>
                    <w:t>除油水洗用水</w:t>
                  </w:r>
                </w:p>
              </w:tc>
              <w:tc>
                <w:tcPr>
                  <w:tcW w:w="933" w:type="dxa"/>
                  <w:tcBorders>
                    <w:left w:val="single" w:color="auto" w:sz="6" w:space="0"/>
                  </w:tcBorders>
                  <w:vAlign w:val="center"/>
                </w:tcPr>
                <w:p w14:paraId="591FE54B">
                  <w:pPr>
                    <w:pStyle w:val="33"/>
                  </w:pPr>
                  <w:r>
                    <w:rPr>
                      <w:rFonts w:hint="eastAsia"/>
                    </w:rPr>
                    <w:t>（30.204</w:t>
                  </w:r>
                  <w:r>
                    <w:rPr>
                      <w:rFonts w:hint="eastAsia"/>
                      <w:vertAlign w:val="superscript"/>
                    </w:rPr>
                    <w:t>c</w:t>
                  </w:r>
                  <w:r>
                    <w:rPr>
                      <w:rFonts w:hint="eastAsia"/>
                    </w:rPr>
                    <w:t>）</w:t>
                  </w:r>
                </w:p>
              </w:tc>
              <w:tc>
                <w:tcPr>
                  <w:tcW w:w="709" w:type="dxa"/>
                  <w:tcBorders>
                    <w:left w:val="single" w:color="auto" w:sz="6" w:space="0"/>
                  </w:tcBorders>
                  <w:vAlign w:val="center"/>
                </w:tcPr>
                <w:p w14:paraId="37DF9582">
                  <w:pPr>
                    <w:pStyle w:val="33"/>
                  </w:pPr>
                  <w:r>
                    <w:rPr>
                      <w:rFonts w:hint="eastAsia"/>
                    </w:rPr>
                    <w:t>0</w:t>
                  </w:r>
                </w:p>
              </w:tc>
              <w:tc>
                <w:tcPr>
                  <w:tcW w:w="709" w:type="dxa"/>
                  <w:tcBorders>
                    <w:left w:val="single" w:color="auto" w:sz="6" w:space="0"/>
                  </w:tcBorders>
                  <w:vAlign w:val="center"/>
                </w:tcPr>
                <w:p w14:paraId="4F91DC21">
                  <w:pPr>
                    <w:pStyle w:val="33"/>
                  </w:pPr>
                  <w:r>
                    <w:rPr>
                      <w:rFonts w:hint="eastAsia"/>
                    </w:rPr>
                    <w:t>30.204</w:t>
                  </w:r>
                </w:p>
              </w:tc>
              <w:tc>
                <w:tcPr>
                  <w:tcW w:w="626" w:type="dxa"/>
                  <w:tcBorders>
                    <w:left w:val="single" w:color="auto" w:sz="6" w:space="0"/>
                  </w:tcBorders>
                  <w:vAlign w:val="center"/>
                </w:tcPr>
                <w:p w14:paraId="2742500E">
                  <w:pPr>
                    <w:pStyle w:val="33"/>
                  </w:pPr>
                  <w:r>
                    <w:rPr>
                      <w:rFonts w:hint="eastAsia"/>
                    </w:rPr>
                    <w:t>0</w:t>
                  </w:r>
                </w:p>
              </w:tc>
              <w:tc>
                <w:tcPr>
                  <w:tcW w:w="650" w:type="dxa"/>
                  <w:tcBorders>
                    <w:left w:val="single" w:color="auto" w:sz="6" w:space="0"/>
                  </w:tcBorders>
                  <w:vAlign w:val="center"/>
                </w:tcPr>
                <w:p w14:paraId="30960B4D">
                  <w:pPr>
                    <w:pStyle w:val="33"/>
                  </w:pPr>
                  <w:r>
                    <w:rPr>
                      <w:rFonts w:hint="eastAsia"/>
                    </w:rPr>
                    <w:t>0</w:t>
                  </w:r>
                </w:p>
              </w:tc>
              <w:tc>
                <w:tcPr>
                  <w:tcW w:w="626" w:type="dxa"/>
                  <w:tcBorders>
                    <w:left w:val="single" w:color="auto" w:sz="6" w:space="0"/>
                  </w:tcBorders>
                  <w:vAlign w:val="center"/>
                </w:tcPr>
                <w:p w14:paraId="24388029">
                  <w:pPr>
                    <w:pStyle w:val="33"/>
                  </w:pPr>
                  <w:r>
                    <w:rPr>
                      <w:rFonts w:hint="eastAsia"/>
                    </w:rPr>
                    <w:t>7.704</w:t>
                  </w:r>
                </w:p>
              </w:tc>
              <w:tc>
                <w:tcPr>
                  <w:tcW w:w="649" w:type="dxa"/>
                  <w:tcBorders>
                    <w:left w:val="single" w:color="auto" w:sz="6" w:space="0"/>
                  </w:tcBorders>
                  <w:vAlign w:val="center"/>
                </w:tcPr>
                <w:p w14:paraId="56A3AAA7">
                  <w:pPr>
                    <w:pStyle w:val="33"/>
                  </w:pPr>
                  <w:r>
                    <w:rPr>
                      <w:rFonts w:hint="eastAsia"/>
                    </w:rPr>
                    <w:t>22.5</w:t>
                  </w:r>
                </w:p>
              </w:tc>
              <w:tc>
                <w:tcPr>
                  <w:tcW w:w="851" w:type="dxa"/>
                  <w:tcBorders>
                    <w:left w:val="single" w:color="auto" w:sz="6" w:space="0"/>
                  </w:tcBorders>
                  <w:vAlign w:val="center"/>
                </w:tcPr>
                <w:p w14:paraId="1F3F3FE2">
                  <w:pPr>
                    <w:pStyle w:val="33"/>
                  </w:pPr>
                  <w:r>
                    <w:rPr>
                      <w:rFonts w:hint="eastAsia"/>
                    </w:rPr>
                    <w:t>1号污水处理站</w:t>
                  </w:r>
                </w:p>
              </w:tc>
            </w:tr>
            <w:tr w14:paraId="1B9025F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059EB75C"/>
              </w:tc>
              <w:tc>
                <w:tcPr>
                  <w:tcW w:w="796" w:type="dxa"/>
                  <w:vMerge w:val="continue"/>
                  <w:tcBorders>
                    <w:left w:val="single" w:color="auto" w:sz="6" w:space="0"/>
                  </w:tcBorders>
                  <w:vAlign w:val="center"/>
                </w:tcPr>
                <w:p w14:paraId="3F8C61A4"/>
              </w:tc>
              <w:tc>
                <w:tcPr>
                  <w:tcW w:w="850" w:type="dxa"/>
                  <w:tcBorders>
                    <w:left w:val="single" w:color="auto" w:sz="6" w:space="0"/>
                  </w:tcBorders>
                  <w:vAlign w:val="center"/>
                </w:tcPr>
                <w:p w14:paraId="4657EF7C">
                  <w:pPr>
                    <w:pStyle w:val="33"/>
                  </w:pPr>
                  <w:r>
                    <w:rPr>
                      <w:rFonts w:hint="eastAsia"/>
                    </w:rPr>
                    <w:t>酸洗用水</w:t>
                  </w:r>
                </w:p>
              </w:tc>
              <w:tc>
                <w:tcPr>
                  <w:tcW w:w="933" w:type="dxa"/>
                  <w:tcBorders>
                    <w:left w:val="single" w:color="auto" w:sz="6" w:space="0"/>
                  </w:tcBorders>
                  <w:vAlign w:val="center"/>
                </w:tcPr>
                <w:p w14:paraId="762A4535">
                  <w:pPr>
                    <w:pStyle w:val="33"/>
                  </w:pPr>
                  <w:r>
                    <w:rPr>
                      <w:rFonts w:hint="eastAsia"/>
                    </w:rPr>
                    <w:t>4.665</w:t>
                  </w:r>
                </w:p>
              </w:tc>
              <w:tc>
                <w:tcPr>
                  <w:tcW w:w="709" w:type="dxa"/>
                  <w:tcBorders>
                    <w:left w:val="single" w:color="auto" w:sz="6" w:space="0"/>
                  </w:tcBorders>
                  <w:vAlign w:val="center"/>
                </w:tcPr>
                <w:p w14:paraId="04AF302D">
                  <w:pPr>
                    <w:pStyle w:val="33"/>
                  </w:pPr>
                  <w:r>
                    <w:rPr>
                      <w:rFonts w:hint="eastAsia"/>
                    </w:rPr>
                    <w:t>4.665</w:t>
                  </w:r>
                </w:p>
              </w:tc>
              <w:tc>
                <w:tcPr>
                  <w:tcW w:w="709" w:type="dxa"/>
                  <w:tcBorders>
                    <w:left w:val="single" w:color="auto" w:sz="6" w:space="0"/>
                  </w:tcBorders>
                  <w:vAlign w:val="center"/>
                </w:tcPr>
                <w:p w14:paraId="2AE624D5">
                  <w:pPr>
                    <w:pStyle w:val="33"/>
                  </w:pPr>
                  <w:r>
                    <w:rPr>
                      <w:rFonts w:hint="eastAsia"/>
                    </w:rPr>
                    <w:t>0</w:t>
                  </w:r>
                </w:p>
              </w:tc>
              <w:tc>
                <w:tcPr>
                  <w:tcW w:w="626" w:type="dxa"/>
                  <w:tcBorders>
                    <w:left w:val="single" w:color="auto" w:sz="6" w:space="0"/>
                  </w:tcBorders>
                  <w:vAlign w:val="center"/>
                </w:tcPr>
                <w:p w14:paraId="552B11E8">
                  <w:pPr>
                    <w:pStyle w:val="33"/>
                  </w:pPr>
                  <w:r>
                    <w:rPr>
                      <w:rFonts w:hint="eastAsia"/>
                    </w:rPr>
                    <w:t>0</w:t>
                  </w:r>
                </w:p>
              </w:tc>
              <w:tc>
                <w:tcPr>
                  <w:tcW w:w="650" w:type="dxa"/>
                  <w:tcBorders>
                    <w:left w:val="single" w:color="auto" w:sz="6" w:space="0"/>
                  </w:tcBorders>
                  <w:vAlign w:val="center"/>
                </w:tcPr>
                <w:p w14:paraId="58BF4BE8">
                  <w:pPr>
                    <w:pStyle w:val="33"/>
                  </w:pPr>
                  <w:r>
                    <w:rPr>
                      <w:rFonts w:hint="eastAsia"/>
                    </w:rPr>
                    <w:t>0</w:t>
                  </w:r>
                </w:p>
              </w:tc>
              <w:tc>
                <w:tcPr>
                  <w:tcW w:w="626" w:type="dxa"/>
                  <w:tcBorders>
                    <w:left w:val="single" w:color="auto" w:sz="6" w:space="0"/>
                  </w:tcBorders>
                  <w:vAlign w:val="center"/>
                </w:tcPr>
                <w:p w14:paraId="47944CFF">
                  <w:pPr>
                    <w:pStyle w:val="33"/>
                  </w:pPr>
                  <w:r>
                    <w:rPr>
                      <w:rFonts w:hint="eastAsia"/>
                    </w:rPr>
                    <w:t>4.665</w:t>
                  </w:r>
                </w:p>
              </w:tc>
              <w:tc>
                <w:tcPr>
                  <w:tcW w:w="649" w:type="dxa"/>
                  <w:tcBorders>
                    <w:left w:val="single" w:color="auto" w:sz="6" w:space="0"/>
                  </w:tcBorders>
                  <w:vAlign w:val="center"/>
                </w:tcPr>
                <w:p w14:paraId="47F01D9D">
                  <w:pPr>
                    <w:pStyle w:val="33"/>
                  </w:pPr>
                  <w:r>
                    <w:rPr>
                      <w:rFonts w:hint="eastAsia"/>
                    </w:rPr>
                    <w:t>0</w:t>
                  </w:r>
                </w:p>
              </w:tc>
              <w:tc>
                <w:tcPr>
                  <w:tcW w:w="851" w:type="dxa"/>
                  <w:tcBorders>
                    <w:left w:val="single" w:color="auto" w:sz="6" w:space="0"/>
                  </w:tcBorders>
                  <w:vAlign w:val="center"/>
                </w:tcPr>
                <w:p w14:paraId="394157CC">
                  <w:pPr>
                    <w:pStyle w:val="33"/>
                  </w:pPr>
                  <w:r>
                    <w:rPr>
                      <w:rFonts w:hint="eastAsia"/>
                    </w:rPr>
                    <w:t>全部损耗</w:t>
                  </w:r>
                </w:p>
              </w:tc>
            </w:tr>
            <w:tr w14:paraId="460C08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7C7FE52E"/>
              </w:tc>
              <w:tc>
                <w:tcPr>
                  <w:tcW w:w="796" w:type="dxa"/>
                  <w:vMerge w:val="continue"/>
                  <w:tcBorders>
                    <w:left w:val="single" w:color="auto" w:sz="6" w:space="0"/>
                  </w:tcBorders>
                  <w:vAlign w:val="center"/>
                </w:tcPr>
                <w:p w14:paraId="5844197D"/>
              </w:tc>
              <w:tc>
                <w:tcPr>
                  <w:tcW w:w="850" w:type="dxa"/>
                  <w:tcBorders>
                    <w:left w:val="single" w:color="auto" w:sz="6" w:space="0"/>
                  </w:tcBorders>
                  <w:vAlign w:val="center"/>
                </w:tcPr>
                <w:p w14:paraId="44C02EE5">
                  <w:pPr>
                    <w:pStyle w:val="33"/>
                  </w:pPr>
                  <w:r>
                    <w:rPr>
                      <w:rFonts w:hint="eastAsia"/>
                    </w:rPr>
                    <w:t>酸洗水洗用水</w:t>
                  </w:r>
                </w:p>
              </w:tc>
              <w:tc>
                <w:tcPr>
                  <w:tcW w:w="933" w:type="dxa"/>
                  <w:tcBorders>
                    <w:left w:val="single" w:color="auto" w:sz="6" w:space="0"/>
                  </w:tcBorders>
                  <w:vAlign w:val="center"/>
                </w:tcPr>
                <w:p w14:paraId="27A58686">
                  <w:pPr>
                    <w:pStyle w:val="33"/>
                  </w:pPr>
                  <w:r>
                    <w:rPr>
                      <w:rFonts w:hint="eastAsia"/>
                    </w:rPr>
                    <w:t>（82.305</w:t>
                  </w:r>
                  <w:r>
                    <w:rPr>
                      <w:rFonts w:hint="eastAsia"/>
                      <w:vertAlign w:val="superscript"/>
                    </w:rPr>
                    <w:t>c</w:t>
                  </w:r>
                  <w:r>
                    <w:rPr>
                      <w:rFonts w:hint="eastAsia"/>
                    </w:rPr>
                    <w:t>）</w:t>
                  </w:r>
                </w:p>
              </w:tc>
              <w:tc>
                <w:tcPr>
                  <w:tcW w:w="709" w:type="dxa"/>
                  <w:tcBorders>
                    <w:left w:val="single" w:color="auto" w:sz="6" w:space="0"/>
                  </w:tcBorders>
                  <w:vAlign w:val="center"/>
                </w:tcPr>
                <w:p w14:paraId="0473EC0C">
                  <w:pPr>
                    <w:pStyle w:val="33"/>
                  </w:pPr>
                  <w:r>
                    <w:t>0</w:t>
                  </w:r>
                </w:p>
              </w:tc>
              <w:tc>
                <w:tcPr>
                  <w:tcW w:w="709" w:type="dxa"/>
                  <w:tcBorders>
                    <w:left w:val="single" w:color="auto" w:sz="6" w:space="0"/>
                  </w:tcBorders>
                  <w:vAlign w:val="center"/>
                </w:tcPr>
                <w:p w14:paraId="40B2CBC9">
                  <w:pPr>
                    <w:pStyle w:val="33"/>
                  </w:pPr>
                  <w:r>
                    <w:rPr>
                      <w:rFonts w:hint="eastAsia"/>
                    </w:rPr>
                    <w:t>82.305</w:t>
                  </w:r>
                </w:p>
              </w:tc>
              <w:tc>
                <w:tcPr>
                  <w:tcW w:w="626" w:type="dxa"/>
                  <w:tcBorders>
                    <w:left w:val="single" w:color="auto" w:sz="6" w:space="0"/>
                  </w:tcBorders>
                  <w:vAlign w:val="center"/>
                </w:tcPr>
                <w:p w14:paraId="6DCDDDA5">
                  <w:pPr>
                    <w:pStyle w:val="33"/>
                  </w:pPr>
                  <w:r>
                    <w:rPr>
                      <w:rFonts w:hint="eastAsia"/>
                    </w:rPr>
                    <w:t>0</w:t>
                  </w:r>
                </w:p>
              </w:tc>
              <w:tc>
                <w:tcPr>
                  <w:tcW w:w="650" w:type="dxa"/>
                  <w:tcBorders>
                    <w:left w:val="single" w:color="auto" w:sz="6" w:space="0"/>
                  </w:tcBorders>
                  <w:vAlign w:val="center"/>
                </w:tcPr>
                <w:p w14:paraId="0DD8323E">
                  <w:pPr>
                    <w:pStyle w:val="33"/>
                  </w:pPr>
                  <w:r>
                    <w:rPr>
                      <w:rFonts w:hint="eastAsia"/>
                    </w:rPr>
                    <w:t>0</w:t>
                  </w:r>
                </w:p>
              </w:tc>
              <w:tc>
                <w:tcPr>
                  <w:tcW w:w="626" w:type="dxa"/>
                  <w:tcBorders>
                    <w:left w:val="single" w:color="auto" w:sz="6" w:space="0"/>
                  </w:tcBorders>
                  <w:vAlign w:val="center"/>
                </w:tcPr>
                <w:p w14:paraId="27B61E84">
                  <w:pPr>
                    <w:pStyle w:val="33"/>
                  </w:pPr>
                  <w:r>
                    <w:rPr>
                      <w:rFonts w:hint="eastAsia"/>
                    </w:rPr>
                    <w:t>13.365</w:t>
                  </w:r>
                </w:p>
              </w:tc>
              <w:tc>
                <w:tcPr>
                  <w:tcW w:w="649" w:type="dxa"/>
                  <w:tcBorders>
                    <w:left w:val="single" w:color="auto" w:sz="6" w:space="0"/>
                  </w:tcBorders>
                  <w:vAlign w:val="center"/>
                </w:tcPr>
                <w:p w14:paraId="190C18B5">
                  <w:pPr>
                    <w:pStyle w:val="33"/>
                  </w:pPr>
                  <w:r>
                    <w:rPr>
                      <w:rFonts w:hint="eastAsia"/>
                    </w:rPr>
                    <w:t>68.94</w:t>
                  </w:r>
                </w:p>
              </w:tc>
              <w:tc>
                <w:tcPr>
                  <w:tcW w:w="851" w:type="dxa"/>
                  <w:tcBorders>
                    <w:left w:val="single" w:color="auto" w:sz="6" w:space="0"/>
                  </w:tcBorders>
                  <w:vAlign w:val="center"/>
                </w:tcPr>
                <w:p w14:paraId="7CC2021D">
                  <w:pPr>
                    <w:pStyle w:val="33"/>
                  </w:pPr>
                  <w:r>
                    <w:rPr>
                      <w:rFonts w:hint="eastAsia"/>
                    </w:rPr>
                    <w:t>1号污水处理站</w:t>
                  </w:r>
                </w:p>
              </w:tc>
            </w:tr>
            <w:tr w14:paraId="704A14C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15194B58"/>
              </w:tc>
              <w:tc>
                <w:tcPr>
                  <w:tcW w:w="796" w:type="dxa"/>
                  <w:vMerge w:val="continue"/>
                  <w:tcBorders>
                    <w:left w:val="single" w:color="auto" w:sz="6" w:space="0"/>
                  </w:tcBorders>
                  <w:vAlign w:val="center"/>
                </w:tcPr>
                <w:p w14:paraId="72AB7444"/>
              </w:tc>
              <w:tc>
                <w:tcPr>
                  <w:tcW w:w="850" w:type="dxa"/>
                  <w:tcBorders>
                    <w:left w:val="single" w:color="auto" w:sz="6" w:space="0"/>
                  </w:tcBorders>
                  <w:vAlign w:val="center"/>
                </w:tcPr>
                <w:p w14:paraId="3EF92DC1">
                  <w:pPr>
                    <w:pStyle w:val="33"/>
                  </w:pPr>
                  <w:r>
                    <w:rPr>
                      <w:rFonts w:hint="eastAsia"/>
                    </w:rPr>
                    <w:t>碱液喷淋塔用水</w:t>
                  </w:r>
                </w:p>
              </w:tc>
              <w:tc>
                <w:tcPr>
                  <w:tcW w:w="933" w:type="dxa"/>
                  <w:tcBorders>
                    <w:left w:val="single" w:color="auto" w:sz="6" w:space="0"/>
                  </w:tcBorders>
                  <w:vAlign w:val="center"/>
                </w:tcPr>
                <w:p w14:paraId="474AE9E3">
                  <w:pPr>
                    <w:pStyle w:val="33"/>
                  </w:pPr>
                  <w:r>
                    <w:rPr>
                      <w:rFonts w:hint="eastAsia"/>
                    </w:rPr>
                    <w:t>（5</w:t>
                  </w:r>
                  <w:r>
                    <w:rPr>
                      <w:rFonts w:hint="eastAsia"/>
                      <w:vertAlign w:val="superscript"/>
                    </w:rPr>
                    <w:t>c</w:t>
                  </w:r>
                  <w:r>
                    <w:rPr>
                      <w:rFonts w:hint="eastAsia"/>
                    </w:rPr>
                    <w:t>）</w:t>
                  </w:r>
                </w:p>
              </w:tc>
              <w:tc>
                <w:tcPr>
                  <w:tcW w:w="709" w:type="dxa"/>
                  <w:tcBorders>
                    <w:left w:val="single" w:color="auto" w:sz="6" w:space="0"/>
                  </w:tcBorders>
                  <w:vAlign w:val="center"/>
                </w:tcPr>
                <w:p w14:paraId="2A554506">
                  <w:pPr>
                    <w:pStyle w:val="33"/>
                  </w:pPr>
                  <w:r>
                    <w:rPr>
                      <w:rFonts w:hint="eastAsia"/>
                    </w:rPr>
                    <w:t>0</w:t>
                  </w:r>
                </w:p>
              </w:tc>
              <w:tc>
                <w:tcPr>
                  <w:tcW w:w="709" w:type="dxa"/>
                  <w:tcBorders>
                    <w:left w:val="single" w:color="auto" w:sz="6" w:space="0"/>
                  </w:tcBorders>
                  <w:vAlign w:val="center"/>
                </w:tcPr>
                <w:p w14:paraId="4C6A2175">
                  <w:pPr>
                    <w:pStyle w:val="33"/>
                  </w:pPr>
                  <w:r>
                    <w:rPr>
                      <w:rFonts w:hint="eastAsia"/>
                    </w:rPr>
                    <w:t>5</w:t>
                  </w:r>
                </w:p>
              </w:tc>
              <w:tc>
                <w:tcPr>
                  <w:tcW w:w="626" w:type="dxa"/>
                  <w:tcBorders>
                    <w:left w:val="single" w:color="auto" w:sz="6" w:space="0"/>
                  </w:tcBorders>
                  <w:vAlign w:val="center"/>
                </w:tcPr>
                <w:p w14:paraId="584F86C8">
                  <w:pPr>
                    <w:pStyle w:val="33"/>
                  </w:pPr>
                  <w:r>
                    <w:rPr>
                      <w:rFonts w:hint="eastAsia"/>
                    </w:rPr>
                    <w:t>0</w:t>
                  </w:r>
                </w:p>
              </w:tc>
              <w:tc>
                <w:tcPr>
                  <w:tcW w:w="650" w:type="dxa"/>
                  <w:tcBorders>
                    <w:left w:val="single" w:color="auto" w:sz="6" w:space="0"/>
                  </w:tcBorders>
                  <w:vAlign w:val="center"/>
                </w:tcPr>
                <w:p w14:paraId="05B822B9">
                  <w:pPr>
                    <w:pStyle w:val="33"/>
                  </w:pPr>
                  <w:r>
                    <w:rPr>
                      <w:rFonts w:hint="eastAsia"/>
                    </w:rPr>
                    <w:t>0</w:t>
                  </w:r>
                </w:p>
              </w:tc>
              <w:tc>
                <w:tcPr>
                  <w:tcW w:w="626" w:type="dxa"/>
                  <w:tcBorders>
                    <w:left w:val="single" w:color="auto" w:sz="6" w:space="0"/>
                  </w:tcBorders>
                  <w:vAlign w:val="center"/>
                </w:tcPr>
                <w:p w14:paraId="53F13356">
                  <w:pPr>
                    <w:pStyle w:val="33"/>
                  </w:pPr>
                  <w:r>
                    <w:rPr>
                      <w:rFonts w:hint="eastAsia"/>
                    </w:rPr>
                    <w:t>3.5</w:t>
                  </w:r>
                </w:p>
              </w:tc>
              <w:tc>
                <w:tcPr>
                  <w:tcW w:w="649" w:type="dxa"/>
                  <w:tcBorders>
                    <w:left w:val="single" w:color="auto" w:sz="6" w:space="0"/>
                  </w:tcBorders>
                  <w:vAlign w:val="center"/>
                </w:tcPr>
                <w:p w14:paraId="63D80B8C">
                  <w:pPr>
                    <w:pStyle w:val="33"/>
                  </w:pPr>
                  <w:r>
                    <w:rPr>
                      <w:rFonts w:hint="eastAsia"/>
                    </w:rPr>
                    <w:t>1.5</w:t>
                  </w:r>
                </w:p>
              </w:tc>
              <w:tc>
                <w:tcPr>
                  <w:tcW w:w="851" w:type="dxa"/>
                  <w:tcBorders>
                    <w:left w:val="single" w:color="auto" w:sz="6" w:space="0"/>
                  </w:tcBorders>
                  <w:vAlign w:val="center"/>
                </w:tcPr>
                <w:p w14:paraId="0996F917">
                  <w:pPr>
                    <w:pStyle w:val="33"/>
                  </w:pPr>
                  <w:r>
                    <w:rPr>
                      <w:rFonts w:hint="eastAsia"/>
                    </w:rPr>
                    <w:t>1号污水处理站</w:t>
                  </w:r>
                </w:p>
              </w:tc>
            </w:tr>
            <w:tr w14:paraId="13647D6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70A26BF6"/>
              </w:tc>
              <w:tc>
                <w:tcPr>
                  <w:tcW w:w="796" w:type="dxa"/>
                  <w:vMerge w:val="continue"/>
                  <w:tcBorders>
                    <w:left w:val="single" w:color="auto" w:sz="6" w:space="0"/>
                  </w:tcBorders>
                  <w:vAlign w:val="center"/>
                </w:tcPr>
                <w:p w14:paraId="640CF05B"/>
              </w:tc>
              <w:tc>
                <w:tcPr>
                  <w:tcW w:w="850" w:type="dxa"/>
                  <w:tcBorders>
                    <w:left w:val="single" w:color="auto" w:sz="6" w:space="0"/>
                  </w:tcBorders>
                  <w:vAlign w:val="center"/>
                </w:tcPr>
                <w:p w14:paraId="2D82FCDC">
                  <w:pPr>
                    <w:pStyle w:val="33"/>
                  </w:pPr>
                  <w:r>
                    <w:rPr>
                      <w:rFonts w:hint="eastAsia"/>
                    </w:rPr>
                    <w:t>除油槽液配置</w:t>
                  </w:r>
                </w:p>
              </w:tc>
              <w:tc>
                <w:tcPr>
                  <w:tcW w:w="933" w:type="dxa"/>
                  <w:tcBorders>
                    <w:left w:val="single" w:color="auto" w:sz="6" w:space="0"/>
                  </w:tcBorders>
                  <w:vAlign w:val="center"/>
                </w:tcPr>
                <w:p w14:paraId="5CE630A4">
                  <w:pPr>
                    <w:pStyle w:val="33"/>
                  </w:pPr>
                  <w:r>
                    <w:rPr>
                      <w:rFonts w:hint="eastAsia"/>
                    </w:rPr>
                    <w:t xml:space="preserve">2.54 </w:t>
                  </w:r>
                </w:p>
              </w:tc>
              <w:tc>
                <w:tcPr>
                  <w:tcW w:w="709" w:type="dxa"/>
                  <w:tcBorders>
                    <w:left w:val="single" w:color="auto" w:sz="6" w:space="0"/>
                  </w:tcBorders>
                  <w:vAlign w:val="center"/>
                </w:tcPr>
                <w:p w14:paraId="5E7FC92A">
                  <w:pPr>
                    <w:pStyle w:val="33"/>
                  </w:pPr>
                  <w:r>
                    <w:rPr>
                      <w:rFonts w:hint="eastAsia"/>
                    </w:rPr>
                    <w:t>2.54</w:t>
                  </w:r>
                </w:p>
              </w:tc>
              <w:tc>
                <w:tcPr>
                  <w:tcW w:w="709" w:type="dxa"/>
                  <w:tcBorders>
                    <w:left w:val="single" w:color="auto" w:sz="6" w:space="0"/>
                  </w:tcBorders>
                  <w:vAlign w:val="center"/>
                </w:tcPr>
                <w:p w14:paraId="223FF4F1">
                  <w:pPr>
                    <w:pStyle w:val="33"/>
                  </w:pPr>
                  <w:r>
                    <w:rPr>
                      <w:rFonts w:hint="eastAsia"/>
                    </w:rPr>
                    <w:t>0</w:t>
                  </w:r>
                </w:p>
              </w:tc>
              <w:tc>
                <w:tcPr>
                  <w:tcW w:w="626" w:type="dxa"/>
                  <w:tcBorders>
                    <w:left w:val="single" w:color="auto" w:sz="6" w:space="0"/>
                  </w:tcBorders>
                  <w:vAlign w:val="center"/>
                </w:tcPr>
                <w:p w14:paraId="3B3B0D4A">
                  <w:pPr>
                    <w:pStyle w:val="33"/>
                  </w:pPr>
                  <w:r>
                    <w:rPr>
                      <w:rFonts w:hint="eastAsia"/>
                    </w:rPr>
                    <w:t>0</w:t>
                  </w:r>
                </w:p>
              </w:tc>
              <w:tc>
                <w:tcPr>
                  <w:tcW w:w="650" w:type="dxa"/>
                  <w:tcBorders>
                    <w:left w:val="single" w:color="auto" w:sz="6" w:space="0"/>
                  </w:tcBorders>
                  <w:vAlign w:val="center"/>
                </w:tcPr>
                <w:p w14:paraId="37EDBC52">
                  <w:pPr>
                    <w:pStyle w:val="33"/>
                  </w:pPr>
                  <w:r>
                    <w:rPr>
                      <w:rFonts w:hint="eastAsia"/>
                    </w:rPr>
                    <w:t>0</w:t>
                  </w:r>
                </w:p>
              </w:tc>
              <w:tc>
                <w:tcPr>
                  <w:tcW w:w="626" w:type="dxa"/>
                  <w:tcBorders>
                    <w:left w:val="single" w:color="auto" w:sz="6" w:space="0"/>
                  </w:tcBorders>
                  <w:vAlign w:val="center"/>
                </w:tcPr>
                <w:p w14:paraId="75A7ECB3">
                  <w:pPr>
                    <w:pStyle w:val="33"/>
                  </w:pPr>
                  <w:r>
                    <w:rPr>
                      <w:rFonts w:hint="eastAsia"/>
                    </w:rPr>
                    <w:t>0</w:t>
                  </w:r>
                </w:p>
              </w:tc>
              <w:tc>
                <w:tcPr>
                  <w:tcW w:w="649" w:type="dxa"/>
                  <w:tcBorders>
                    <w:left w:val="single" w:color="auto" w:sz="6" w:space="0"/>
                  </w:tcBorders>
                  <w:vAlign w:val="center"/>
                </w:tcPr>
                <w:p w14:paraId="686C3BE9">
                  <w:pPr>
                    <w:pStyle w:val="33"/>
                  </w:pPr>
                  <w:r>
                    <w:rPr>
                      <w:rFonts w:hint="eastAsia"/>
                    </w:rPr>
                    <w:t>0</w:t>
                  </w:r>
                </w:p>
              </w:tc>
              <w:tc>
                <w:tcPr>
                  <w:tcW w:w="851" w:type="dxa"/>
                  <w:tcBorders>
                    <w:left w:val="single" w:color="auto" w:sz="6" w:space="0"/>
                  </w:tcBorders>
                  <w:vAlign w:val="center"/>
                </w:tcPr>
                <w:p w14:paraId="2CA69B89">
                  <w:pPr>
                    <w:pStyle w:val="33"/>
                  </w:pPr>
                  <w:r>
                    <w:rPr>
                      <w:rFonts w:hint="eastAsia"/>
                    </w:rPr>
                    <w:t>危废暂存间（2.54）</w:t>
                  </w:r>
                </w:p>
              </w:tc>
            </w:tr>
            <w:tr w14:paraId="7AC83E4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5135620D"/>
              </w:tc>
              <w:tc>
                <w:tcPr>
                  <w:tcW w:w="796" w:type="dxa"/>
                  <w:vMerge w:val="continue"/>
                  <w:tcBorders>
                    <w:left w:val="single" w:color="auto" w:sz="6" w:space="0"/>
                  </w:tcBorders>
                  <w:vAlign w:val="center"/>
                </w:tcPr>
                <w:p w14:paraId="1CE410F9"/>
              </w:tc>
              <w:tc>
                <w:tcPr>
                  <w:tcW w:w="850" w:type="dxa"/>
                  <w:tcBorders>
                    <w:left w:val="single" w:color="auto" w:sz="6" w:space="0"/>
                  </w:tcBorders>
                  <w:vAlign w:val="center"/>
                </w:tcPr>
                <w:p w14:paraId="50D942EF">
                  <w:pPr>
                    <w:pStyle w:val="33"/>
                  </w:pPr>
                  <w:r>
                    <w:rPr>
                      <w:rFonts w:hint="eastAsia"/>
                    </w:rPr>
                    <w:t>酸洗槽液配置</w:t>
                  </w:r>
                </w:p>
              </w:tc>
              <w:tc>
                <w:tcPr>
                  <w:tcW w:w="933" w:type="dxa"/>
                  <w:tcBorders>
                    <w:left w:val="single" w:color="auto" w:sz="6" w:space="0"/>
                  </w:tcBorders>
                  <w:vAlign w:val="center"/>
                </w:tcPr>
                <w:p w14:paraId="14A5842A">
                  <w:pPr>
                    <w:pStyle w:val="33"/>
                  </w:pPr>
                  <w:r>
                    <w:rPr>
                      <w:rFonts w:hint="eastAsia"/>
                    </w:rPr>
                    <w:t>10.71（8.03</w:t>
                  </w:r>
                  <w:r>
                    <w:rPr>
                      <w:rFonts w:hint="eastAsia"/>
                      <w:vertAlign w:val="superscript"/>
                    </w:rPr>
                    <w:t xml:space="preserve"> a</w:t>
                  </w:r>
                  <w:r>
                    <w:rPr>
                      <w:rFonts w:hint="eastAsia"/>
                    </w:rPr>
                    <w:t>）</w:t>
                  </w:r>
                </w:p>
              </w:tc>
              <w:tc>
                <w:tcPr>
                  <w:tcW w:w="709" w:type="dxa"/>
                  <w:tcBorders>
                    <w:left w:val="single" w:color="auto" w:sz="6" w:space="0"/>
                  </w:tcBorders>
                  <w:vAlign w:val="center"/>
                </w:tcPr>
                <w:p w14:paraId="3ADC6B80">
                  <w:pPr>
                    <w:pStyle w:val="33"/>
                  </w:pPr>
                  <w:r>
                    <w:rPr>
                      <w:rFonts w:hint="eastAsia"/>
                    </w:rPr>
                    <w:t>0</w:t>
                  </w:r>
                </w:p>
              </w:tc>
              <w:tc>
                <w:tcPr>
                  <w:tcW w:w="709" w:type="dxa"/>
                  <w:tcBorders>
                    <w:left w:val="single" w:color="auto" w:sz="6" w:space="0"/>
                  </w:tcBorders>
                  <w:vAlign w:val="center"/>
                </w:tcPr>
                <w:p w14:paraId="321FE34E">
                  <w:pPr>
                    <w:pStyle w:val="33"/>
                  </w:pPr>
                  <w:r>
                    <w:rPr>
                      <w:rFonts w:hint="eastAsia"/>
                    </w:rPr>
                    <w:t>0</w:t>
                  </w:r>
                </w:p>
              </w:tc>
              <w:tc>
                <w:tcPr>
                  <w:tcW w:w="626" w:type="dxa"/>
                  <w:tcBorders>
                    <w:left w:val="single" w:color="auto" w:sz="6" w:space="0"/>
                  </w:tcBorders>
                  <w:vAlign w:val="center"/>
                </w:tcPr>
                <w:p w14:paraId="140A6985">
                  <w:pPr>
                    <w:pStyle w:val="33"/>
                  </w:pPr>
                  <w:r>
                    <w:rPr>
                      <w:rFonts w:hint="eastAsia"/>
                    </w:rPr>
                    <w:t>8.03</w:t>
                  </w:r>
                </w:p>
              </w:tc>
              <w:tc>
                <w:tcPr>
                  <w:tcW w:w="650" w:type="dxa"/>
                  <w:tcBorders>
                    <w:left w:val="single" w:color="auto" w:sz="6" w:space="0"/>
                  </w:tcBorders>
                  <w:vAlign w:val="center"/>
                </w:tcPr>
                <w:p w14:paraId="12BA51B2">
                  <w:pPr>
                    <w:pStyle w:val="33"/>
                  </w:pPr>
                  <w:r>
                    <w:rPr>
                      <w:rFonts w:hint="eastAsia"/>
                    </w:rPr>
                    <w:t>0</w:t>
                  </w:r>
                </w:p>
              </w:tc>
              <w:tc>
                <w:tcPr>
                  <w:tcW w:w="626" w:type="dxa"/>
                  <w:tcBorders>
                    <w:left w:val="single" w:color="auto" w:sz="6" w:space="0"/>
                  </w:tcBorders>
                  <w:vAlign w:val="center"/>
                </w:tcPr>
                <w:p w14:paraId="62DA7656">
                  <w:pPr>
                    <w:pStyle w:val="33"/>
                  </w:pPr>
                  <w:r>
                    <w:rPr>
                      <w:rFonts w:hint="eastAsia"/>
                    </w:rPr>
                    <w:t>0</w:t>
                  </w:r>
                </w:p>
              </w:tc>
              <w:tc>
                <w:tcPr>
                  <w:tcW w:w="649" w:type="dxa"/>
                  <w:tcBorders>
                    <w:left w:val="single" w:color="auto" w:sz="6" w:space="0"/>
                  </w:tcBorders>
                  <w:vAlign w:val="center"/>
                </w:tcPr>
                <w:p w14:paraId="3A390853">
                  <w:pPr>
                    <w:pStyle w:val="33"/>
                  </w:pPr>
                  <w:r>
                    <w:rPr>
                      <w:rFonts w:hint="eastAsia"/>
                    </w:rPr>
                    <w:t>0</w:t>
                  </w:r>
                </w:p>
              </w:tc>
              <w:tc>
                <w:tcPr>
                  <w:tcW w:w="851" w:type="dxa"/>
                  <w:tcBorders>
                    <w:left w:val="single" w:color="auto" w:sz="6" w:space="0"/>
                  </w:tcBorders>
                  <w:vAlign w:val="center"/>
                </w:tcPr>
                <w:p w14:paraId="57230B66">
                  <w:pPr>
                    <w:pStyle w:val="33"/>
                  </w:pPr>
                  <w:r>
                    <w:rPr>
                      <w:rFonts w:hint="eastAsia"/>
                    </w:rPr>
                    <w:t>危废暂存间（8.03）</w:t>
                  </w:r>
                </w:p>
              </w:tc>
            </w:tr>
            <w:tr w14:paraId="2FA9BC5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restart"/>
                  <w:vAlign w:val="center"/>
                </w:tcPr>
                <w:p w14:paraId="78F29CA1">
                  <w:pPr>
                    <w:pStyle w:val="33"/>
                  </w:pPr>
                  <w:r>
                    <w:rPr>
                      <w:rFonts w:hint="eastAsia"/>
                    </w:rPr>
                    <w:t>5</w:t>
                  </w:r>
                </w:p>
              </w:tc>
              <w:tc>
                <w:tcPr>
                  <w:tcW w:w="796" w:type="dxa"/>
                  <w:vMerge w:val="restart"/>
                  <w:tcBorders>
                    <w:left w:val="single" w:color="auto" w:sz="6" w:space="0"/>
                  </w:tcBorders>
                  <w:vAlign w:val="center"/>
                </w:tcPr>
                <w:p w14:paraId="1F1E0536">
                  <w:pPr>
                    <w:pStyle w:val="33"/>
                  </w:pPr>
                  <w:r>
                    <w:t>2#</w:t>
                  </w:r>
                  <w:r>
                    <w:rPr>
                      <w:rFonts w:hint="eastAsia"/>
                    </w:rPr>
                    <w:t>酸洗生产线</w:t>
                  </w:r>
                </w:p>
              </w:tc>
              <w:tc>
                <w:tcPr>
                  <w:tcW w:w="850" w:type="dxa"/>
                  <w:tcBorders>
                    <w:left w:val="single" w:color="auto" w:sz="6" w:space="0"/>
                  </w:tcBorders>
                  <w:vAlign w:val="center"/>
                </w:tcPr>
                <w:p w14:paraId="41258846">
                  <w:pPr>
                    <w:pStyle w:val="33"/>
                  </w:pPr>
                  <w:r>
                    <w:rPr>
                      <w:rFonts w:hint="eastAsia"/>
                      <w:bCs/>
                    </w:rPr>
                    <w:t>除油</w:t>
                  </w:r>
                  <w:r>
                    <w:rPr>
                      <w:rFonts w:hint="eastAsia"/>
                    </w:rPr>
                    <w:t>用水</w:t>
                  </w:r>
                </w:p>
              </w:tc>
              <w:tc>
                <w:tcPr>
                  <w:tcW w:w="933" w:type="dxa"/>
                  <w:tcBorders>
                    <w:left w:val="single" w:color="auto" w:sz="6" w:space="0"/>
                  </w:tcBorders>
                  <w:vAlign w:val="center"/>
                </w:tcPr>
                <w:p w14:paraId="0C28D463">
                  <w:pPr>
                    <w:pStyle w:val="33"/>
                  </w:pPr>
                  <w:r>
                    <w:rPr>
                      <w:rFonts w:hint="eastAsia"/>
                    </w:rPr>
                    <w:t>3.24</w:t>
                  </w:r>
                </w:p>
              </w:tc>
              <w:tc>
                <w:tcPr>
                  <w:tcW w:w="709" w:type="dxa"/>
                  <w:tcBorders>
                    <w:left w:val="single" w:color="auto" w:sz="6" w:space="0"/>
                  </w:tcBorders>
                  <w:vAlign w:val="center"/>
                </w:tcPr>
                <w:p w14:paraId="592F8FC1">
                  <w:pPr>
                    <w:pStyle w:val="33"/>
                  </w:pPr>
                  <w:r>
                    <w:rPr>
                      <w:rFonts w:hint="eastAsia"/>
                    </w:rPr>
                    <w:t>3.24</w:t>
                  </w:r>
                </w:p>
              </w:tc>
              <w:tc>
                <w:tcPr>
                  <w:tcW w:w="709" w:type="dxa"/>
                  <w:tcBorders>
                    <w:left w:val="single" w:color="auto" w:sz="6" w:space="0"/>
                  </w:tcBorders>
                  <w:vAlign w:val="center"/>
                </w:tcPr>
                <w:p w14:paraId="72557C22">
                  <w:pPr>
                    <w:pStyle w:val="33"/>
                  </w:pPr>
                  <w:r>
                    <w:rPr>
                      <w:rFonts w:hint="eastAsia"/>
                    </w:rPr>
                    <w:t>0</w:t>
                  </w:r>
                </w:p>
              </w:tc>
              <w:tc>
                <w:tcPr>
                  <w:tcW w:w="626" w:type="dxa"/>
                  <w:tcBorders>
                    <w:left w:val="single" w:color="auto" w:sz="6" w:space="0"/>
                  </w:tcBorders>
                  <w:vAlign w:val="center"/>
                </w:tcPr>
                <w:p w14:paraId="7CE40A4B">
                  <w:pPr>
                    <w:pStyle w:val="33"/>
                  </w:pPr>
                  <w:r>
                    <w:rPr>
                      <w:rFonts w:hint="eastAsia"/>
                    </w:rPr>
                    <w:t>0</w:t>
                  </w:r>
                </w:p>
              </w:tc>
              <w:tc>
                <w:tcPr>
                  <w:tcW w:w="650" w:type="dxa"/>
                  <w:tcBorders>
                    <w:left w:val="single" w:color="auto" w:sz="6" w:space="0"/>
                  </w:tcBorders>
                  <w:vAlign w:val="center"/>
                </w:tcPr>
                <w:p w14:paraId="068B367A">
                  <w:pPr>
                    <w:pStyle w:val="33"/>
                  </w:pPr>
                  <w:r>
                    <w:rPr>
                      <w:rFonts w:hint="eastAsia"/>
                    </w:rPr>
                    <w:t>0</w:t>
                  </w:r>
                </w:p>
              </w:tc>
              <w:tc>
                <w:tcPr>
                  <w:tcW w:w="626" w:type="dxa"/>
                  <w:tcBorders>
                    <w:left w:val="single" w:color="auto" w:sz="6" w:space="0"/>
                  </w:tcBorders>
                  <w:vAlign w:val="center"/>
                </w:tcPr>
                <w:p w14:paraId="72C19990">
                  <w:pPr>
                    <w:pStyle w:val="33"/>
                  </w:pPr>
                  <w:r>
                    <w:rPr>
                      <w:rFonts w:hint="eastAsia"/>
                    </w:rPr>
                    <w:t>3.24</w:t>
                  </w:r>
                </w:p>
              </w:tc>
              <w:tc>
                <w:tcPr>
                  <w:tcW w:w="649" w:type="dxa"/>
                  <w:tcBorders>
                    <w:left w:val="single" w:color="auto" w:sz="6" w:space="0"/>
                  </w:tcBorders>
                  <w:vAlign w:val="center"/>
                </w:tcPr>
                <w:p w14:paraId="77170284">
                  <w:pPr>
                    <w:pStyle w:val="33"/>
                  </w:pPr>
                  <w:r>
                    <w:rPr>
                      <w:rFonts w:hint="eastAsia"/>
                    </w:rPr>
                    <w:t>0</w:t>
                  </w:r>
                </w:p>
              </w:tc>
              <w:tc>
                <w:tcPr>
                  <w:tcW w:w="851" w:type="dxa"/>
                  <w:tcBorders>
                    <w:left w:val="single" w:color="auto" w:sz="6" w:space="0"/>
                  </w:tcBorders>
                  <w:vAlign w:val="center"/>
                </w:tcPr>
                <w:p w14:paraId="5322694C">
                  <w:pPr>
                    <w:pStyle w:val="33"/>
                  </w:pPr>
                  <w:r>
                    <w:rPr>
                      <w:rFonts w:hint="eastAsia"/>
                    </w:rPr>
                    <w:t>全部损耗</w:t>
                  </w:r>
                </w:p>
              </w:tc>
            </w:tr>
            <w:tr w14:paraId="7E029C9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7AC7F236"/>
              </w:tc>
              <w:tc>
                <w:tcPr>
                  <w:tcW w:w="796" w:type="dxa"/>
                  <w:vMerge w:val="continue"/>
                  <w:tcBorders>
                    <w:left w:val="single" w:color="auto" w:sz="6" w:space="0"/>
                  </w:tcBorders>
                </w:tcPr>
                <w:p w14:paraId="1DE190CF"/>
              </w:tc>
              <w:tc>
                <w:tcPr>
                  <w:tcW w:w="850" w:type="dxa"/>
                  <w:tcBorders>
                    <w:left w:val="single" w:color="auto" w:sz="6" w:space="0"/>
                  </w:tcBorders>
                  <w:vAlign w:val="center"/>
                </w:tcPr>
                <w:p w14:paraId="5BD39C14">
                  <w:pPr>
                    <w:pStyle w:val="33"/>
                    <w:rPr>
                      <w:highlight w:val="yellow"/>
                    </w:rPr>
                  </w:pPr>
                  <w:r>
                    <w:rPr>
                      <w:rFonts w:hint="eastAsia"/>
                    </w:rPr>
                    <w:t>除油水洗用水</w:t>
                  </w:r>
                </w:p>
              </w:tc>
              <w:tc>
                <w:tcPr>
                  <w:tcW w:w="933" w:type="dxa"/>
                  <w:tcBorders>
                    <w:left w:val="single" w:color="auto" w:sz="6" w:space="0"/>
                  </w:tcBorders>
                  <w:vAlign w:val="center"/>
                </w:tcPr>
                <w:p w14:paraId="463CA584">
                  <w:pPr>
                    <w:pStyle w:val="33"/>
                    <w:rPr>
                      <w:highlight w:val="yellow"/>
                    </w:rPr>
                  </w:pPr>
                  <w:r>
                    <w:rPr>
                      <w:rFonts w:hint="eastAsia"/>
                    </w:rPr>
                    <w:t>（122.958</w:t>
                  </w:r>
                  <w:r>
                    <w:rPr>
                      <w:rFonts w:hint="eastAsia"/>
                      <w:vertAlign w:val="superscript"/>
                    </w:rPr>
                    <w:t>c</w:t>
                  </w:r>
                  <w:r>
                    <w:rPr>
                      <w:rFonts w:hint="eastAsia"/>
                    </w:rPr>
                    <w:t xml:space="preserve"> ）</w:t>
                  </w:r>
                </w:p>
              </w:tc>
              <w:tc>
                <w:tcPr>
                  <w:tcW w:w="709" w:type="dxa"/>
                  <w:tcBorders>
                    <w:left w:val="single" w:color="auto" w:sz="6" w:space="0"/>
                  </w:tcBorders>
                  <w:vAlign w:val="center"/>
                </w:tcPr>
                <w:p w14:paraId="63427A64">
                  <w:pPr>
                    <w:pStyle w:val="33"/>
                  </w:pPr>
                  <w:r>
                    <w:rPr>
                      <w:rFonts w:hint="eastAsia"/>
                    </w:rPr>
                    <w:t>0</w:t>
                  </w:r>
                </w:p>
              </w:tc>
              <w:tc>
                <w:tcPr>
                  <w:tcW w:w="709" w:type="dxa"/>
                  <w:tcBorders>
                    <w:left w:val="single" w:color="auto" w:sz="6" w:space="0"/>
                  </w:tcBorders>
                  <w:vAlign w:val="center"/>
                </w:tcPr>
                <w:p w14:paraId="341F82E7">
                  <w:pPr>
                    <w:pStyle w:val="33"/>
                  </w:pPr>
                  <w:r>
                    <w:rPr>
                      <w:rFonts w:hint="eastAsia"/>
                    </w:rPr>
                    <w:t>122.958</w:t>
                  </w:r>
                </w:p>
              </w:tc>
              <w:tc>
                <w:tcPr>
                  <w:tcW w:w="626" w:type="dxa"/>
                  <w:tcBorders>
                    <w:left w:val="single" w:color="auto" w:sz="6" w:space="0"/>
                  </w:tcBorders>
                  <w:vAlign w:val="center"/>
                </w:tcPr>
                <w:p w14:paraId="2973DB82">
                  <w:pPr>
                    <w:pStyle w:val="33"/>
                  </w:pPr>
                  <w:r>
                    <w:rPr>
                      <w:rFonts w:hint="eastAsia"/>
                    </w:rPr>
                    <w:t>0</w:t>
                  </w:r>
                </w:p>
              </w:tc>
              <w:tc>
                <w:tcPr>
                  <w:tcW w:w="650" w:type="dxa"/>
                  <w:tcBorders>
                    <w:left w:val="single" w:color="auto" w:sz="6" w:space="0"/>
                  </w:tcBorders>
                  <w:vAlign w:val="center"/>
                </w:tcPr>
                <w:p w14:paraId="5C3EFABE">
                  <w:pPr>
                    <w:pStyle w:val="33"/>
                  </w:pPr>
                  <w:r>
                    <w:rPr>
                      <w:rFonts w:hint="eastAsia"/>
                    </w:rPr>
                    <w:t>0</w:t>
                  </w:r>
                </w:p>
              </w:tc>
              <w:tc>
                <w:tcPr>
                  <w:tcW w:w="626" w:type="dxa"/>
                  <w:tcBorders>
                    <w:left w:val="single" w:color="auto" w:sz="6" w:space="0"/>
                  </w:tcBorders>
                  <w:vAlign w:val="center"/>
                </w:tcPr>
                <w:p w14:paraId="37B32A8C">
                  <w:pPr>
                    <w:pStyle w:val="33"/>
                  </w:pPr>
                  <w:r>
                    <w:rPr>
                      <w:rFonts w:hint="eastAsia"/>
                    </w:rPr>
                    <w:t>16.038</w:t>
                  </w:r>
                </w:p>
              </w:tc>
              <w:tc>
                <w:tcPr>
                  <w:tcW w:w="649" w:type="dxa"/>
                  <w:tcBorders>
                    <w:left w:val="single" w:color="auto" w:sz="6" w:space="0"/>
                  </w:tcBorders>
                  <w:vAlign w:val="center"/>
                </w:tcPr>
                <w:p w14:paraId="0E22F29B">
                  <w:pPr>
                    <w:pStyle w:val="33"/>
                  </w:pPr>
                  <w:r>
                    <w:rPr>
                      <w:rFonts w:hint="eastAsia"/>
                    </w:rPr>
                    <w:t>106.92</w:t>
                  </w:r>
                </w:p>
              </w:tc>
              <w:tc>
                <w:tcPr>
                  <w:tcW w:w="851" w:type="dxa"/>
                  <w:tcBorders>
                    <w:left w:val="single" w:color="auto" w:sz="6" w:space="0"/>
                  </w:tcBorders>
                  <w:vAlign w:val="center"/>
                </w:tcPr>
                <w:p w14:paraId="75428710">
                  <w:pPr>
                    <w:pStyle w:val="33"/>
                    <w:rPr>
                      <w:highlight w:val="yellow"/>
                    </w:rPr>
                  </w:pPr>
                  <w:r>
                    <w:rPr>
                      <w:rFonts w:hint="eastAsia"/>
                    </w:rPr>
                    <w:t>1号污水处理站</w:t>
                  </w:r>
                </w:p>
              </w:tc>
            </w:tr>
            <w:tr w14:paraId="726F6EF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0976BEC7"/>
              </w:tc>
              <w:tc>
                <w:tcPr>
                  <w:tcW w:w="796" w:type="dxa"/>
                  <w:vMerge w:val="continue"/>
                  <w:tcBorders>
                    <w:left w:val="single" w:color="auto" w:sz="6" w:space="0"/>
                  </w:tcBorders>
                </w:tcPr>
                <w:p w14:paraId="32F49AB4"/>
              </w:tc>
              <w:tc>
                <w:tcPr>
                  <w:tcW w:w="850" w:type="dxa"/>
                  <w:tcBorders>
                    <w:left w:val="single" w:color="auto" w:sz="6" w:space="0"/>
                  </w:tcBorders>
                  <w:vAlign w:val="center"/>
                </w:tcPr>
                <w:p w14:paraId="4294A3E2">
                  <w:pPr>
                    <w:pStyle w:val="33"/>
                  </w:pPr>
                  <w:r>
                    <w:rPr>
                      <w:rFonts w:hint="eastAsia"/>
                    </w:rPr>
                    <w:t>酸洗用水</w:t>
                  </w:r>
                </w:p>
              </w:tc>
              <w:tc>
                <w:tcPr>
                  <w:tcW w:w="933" w:type="dxa"/>
                  <w:tcBorders>
                    <w:left w:val="single" w:color="auto" w:sz="6" w:space="0"/>
                  </w:tcBorders>
                  <w:vAlign w:val="center"/>
                </w:tcPr>
                <w:p w14:paraId="0E0B1AF9">
                  <w:pPr>
                    <w:pStyle w:val="33"/>
                  </w:pPr>
                  <w:r>
                    <w:rPr>
                      <w:rFonts w:hint="eastAsia"/>
                    </w:rPr>
                    <w:t>5.97</w:t>
                  </w:r>
                </w:p>
              </w:tc>
              <w:tc>
                <w:tcPr>
                  <w:tcW w:w="709" w:type="dxa"/>
                  <w:tcBorders>
                    <w:left w:val="single" w:color="auto" w:sz="6" w:space="0"/>
                  </w:tcBorders>
                  <w:vAlign w:val="center"/>
                </w:tcPr>
                <w:p w14:paraId="7A7A12D5">
                  <w:pPr>
                    <w:pStyle w:val="33"/>
                  </w:pPr>
                  <w:r>
                    <w:rPr>
                      <w:rFonts w:hint="eastAsia"/>
                    </w:rPr>
                    <w:t>5.97</w:t>
                  </w:r>
                </w:p>
              </w:tc>
              <w:tc>
                <w:tcPr>
                  <w:tcW w:w="709" w:type="dxa"/>
                  <w:tcBorders>
                    <w:left w:val="single" w:color="auto" w:sz="6" w:space="0"/>
                  </w:tcBorders>
                  <w:vAlign w:val="center"/>
                </w:tcPr>
                <w:p w14:paraId="7B6777CD">
                  <w:pPr>
                    <w:pStyle w:val="33"/>
                  </w:pPr>
                  <w:r>
                    <w:rPr>
                      <w:rFonts w:hint="eastAsia"/>
                    </w:rPr>
                    <w:t>0</w:t>
                  </w:r>
                </w:p>
              </w:tc>
              <w:tc>
                <w:tcPr>
                  <w:tcW w:w="626" w:type="dxa"/>
                  <w:tcBorders>
                    <w:left w:val="single" w:color="auto" w:sz="6" w:space="0"/>
                  </w:tcBorders>
                  <w:vAlign w:val="center"/>
                </w:tcPr>
                <w:p w14:paraId="0E47437C">
                  <w:pPr>
                    <w:pStyle w:val="33"/>
                  </w:pPr>
                  <w:r>
                    <w:rPr>
                      <w:rFonts w:hint="eastAsia"/>
                    </w:rPr>
                    <w:t>0</w:t>
                  </w:r>
                </w:p>
              </w:tc>
              <w:tc>
                <w:tcPr>
                  <w:tcW w:w="650" w:type="dxa"/>
                  <w:tcBorders>
                    <w:left w:val="single" w:color="auto" w:sz="6" w:space="0"/>
                  </w:tcBorders>
                  <w:vAlign w:val="center"/>
                </w:tcPr>
                <w:p w14:paraId="47B813AE">
                  <w:pPr>
                    <w:pStyle w:val="33"/>
                  </w:pPr>
                  <w:r>
                    <w:rPr>
                      <w:rFonts w:hint="eastAsia"/>
                    </w:rPr>
                    <w:t>0</w:t>
                  </w:r>
                </w:p>
              </w:tc>
              <w:tc>
                <w:tcPr>
                  <w:tcW w:w="626" w:type="dxa"/>
                  <w:tcBorders>
                    <w:left w:val="single" w:color="auto" w:sz="6" w:space="0"/>
                  </w:tcBorders>
                  <w:vAlign w:val="center"/>
                </w:tcPr>
                <w:p w14:paraId="38274F30">
                  <w:pPr>
                    <w:pStyle w:val="33"/>
                  </w:pPr>
                  <w:r>
                    <w:rPr>
                      <w:rFonts w:hint="eastAsia"/>
                    </w:rPr>
                    <w:t>5.97</w:t>
                  </w:r>
                </w:p>
              </w:tc>
              <w:tc>
                <w:tcPr>
                  <w:tcW w:w="649" w:type="dxa"/>
                  <w:tcBorders>
                    <w:left w:val="single" w:color="auto" w:sz="6" w:space="0"/>
                  </w:tcBorders>
                  <w:vAlign w:val="center"/>
                </w:tcPr>
                <w:p w14:paraId="521CBCE0">
                  <w:pPr>
                    <w:pStyle w:val="33"/>
                  </w:pPr>
                  <w:r>
                    <w:rPr>
                      <w:rFonts w:hint="eastAsia"/>
                    </w:rPr>
                    <w:t>0</w:t>
                  </w:r>
                </w:p>
              </w:tc>
              <w:tc>
                <w:tcPr>
                  <w:tcW w:w="851" w:type="dxa"/>
                  <w:tcBorders>
                    <w:left w:val="single" w:color="auto" w:sz="6" w:space="0"/>
                  </w:tcBorders>
                  <w:vAlign w:val="center"/>
                </w:tcPr>
                <w:p w14:paraId="09E23D50">
                  <w:pPr>
                    <w:pStyle w:val="33"/>
                  </w:pPr>
                  <w:r>
                    <w:rPr>
                      <w:rFonts w:hint="eastAsia"/>
                    </w:rPr>
                    <w:t>全部损耗</w:t>
                  </w:r>
                </w:p>
              </w:tc>
            </w:tr>
            <w:tr w14:paraId="48563C2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2BE1A1FF"/>
              </w:tc>
              <w:tc>
                <w:tcPr>
                  <w:tcW w:w="796" w:type="dxa"/>
                  <w:vMerge w:val="continue"/>
                  <w:tcBorders>
                    <w:left w:val="single" w:color="auto" w:sz="6" w:space="0"/>
                  </w:tcBorders>
                </w:tcPr>
                <w:p w14:paraId="3F215AA4"/>
              </w:tc>
              <w:tc>
                <w:tcPr>
                  <w:tcW w:w="850" w:type="dxa"/>
                  <w:tcBorders>
                    <w:left w:val="single" w:color="auto" w:sz="6" w:space="0"/>
                  </w:tcBorders>
                  <w:vAlign w:val="center"/>
                </w:tcPr>
                <w:p w14:paraId="69D6AD96">
                  <w:pPr>
                    <w:pStyle w:val="33"/>
                  </w:pPr>
                  <w:r>
                    <w:rPr>
                      <w:rFonts w:hint="eastAsia"/>
                    </w:rPr>
                    <w:t>酸洗水洗用水</w:t>
                  </w:r>
                </w:p>
              </w:tc>
              <w:tc>
                <w:tcPr>
                  <w:tcW w:w="933" w:type="dxa"/>
                  <w:tcBorders>
                    <w:left w:val="single" w:color="auto" w:sz="6" w:space="0"/>
                  </w:tcBorders>
                  <w:vAlign w:val="center"/>
                </w:tcPr>
                <w:p w14:paraId="7579C521">
                  <w:pPr>
                    <w:pStyle w:val="33"/>
                  </w:pPr>
                  <w:r>
                    <w:rPr>
                      <w:rFonts w:hint="eastAsia"/>
                    </w:rPr>
                    <w:t>（123.786</w:t>
                  </w:r>
                  <w:r>
                    <w:rPr>
                      <w:rFonts w:hint="eastAsia"/>
                      <w:vertAlign w:val="superscript"/>
                    </w:rPr>
                    <w:t>c</w:t>
                  </w:r>
                  <w:r>
                    <w:rPr>
                      <w:rFonts w:hint="eastAsia"/>
                    </w:rPr>
                    <w:t>）</w:t>
                  </w:r>
                </w:p>
              </w:tc>
              <w:tc>
                <w:tcPr>
                  <w:tcW w:w="709" w:type="dxa"/>
                  <w:tcBorders>
                    <w:left w:val="single" w:color="auto" w:sz="6" w:space="0"/>
                  </w:tcBorders>
                  <w:vAlign w:val="center"/>
                </w:tcPr>
                <w:p w14:paraId="688C2CD0">
                  <w:pPr>
                    <w:pStyle w:val="33"/>
                  </w:pPr>
                  <w:r>
                    <w:rPr>
                      <w:rFonts w:hint="eastAsia"/>
                    </w:rPr>
                    <w:t>0</w:t>
                  </w:r>
                </w:p>
              </w:tc>
              <w:tc>
                <w:tcPr>
                  <w:tcW w:w="709" w:type="dxa"/>
                  <w:tcBorders>
                    <w:left w:val="single" w:color="auto" w:sz="6" w:space="0"/>
                  </w:tcBorders>
                  <w:vAlign w:val="center"/>
                </w:tcPr>
                <w:p w14:paraId="52A674D8">
                  <w:pPr>
                    <w:pStyle w:val="33"/>
                  </w:pPr>
                  <w:r>
                    <w:rPr>
                      <w:rFonts w:hint="eastAsia"/>
                    </w:rPr>
                    <w:t>123.786</w:t>
                  </w:r>
                </w:p>
              </w:tc>
              <w:tc>
                <w:tcPr>
                  <w:tcW w:w="626" w:type="dxa"/>
                  <w:tcBorders>
                    <w:left w:val="single" w:color="auto" w:sz="6" w:space="0"/>
                  </w:tcBorders>
                  <w:vAlign w:val="center"/>
                </w:tcPr>
                <w:p w14:paraId="3344BCC1">
                  <w:pPr>
                    <w:pStyle w:val="33"/>
                  </w:pPr>
                  <w:r>
                    <w:rPr>
                      <w:rFonts w:hint="eastAsia"/>
                    </w:rPr>
                    <w:t>0</w:t>
                  </w:r>
                </w:p>
              </w:tc>
              <w:tc>
                <w:tcPr>
                  <w:tcW w:w="650" w:type="dxa"/>
                  <w:tcBorders>
                    <w:left w:val="single" w:color="auto" w:sz="6" w:space="0"/>
                  </w:tcBorders>
                  <w:vAlign w:val="center"/>
                </w:tcPr>
                <w:p w14:paraId="63EFDAD0">
                  <w:pPr>
                    <w:pStyle w:val="33"/>
                  </w:pPr>
                  <w:r>
                    <w:rPr>
                      <w:rFonts w:hint="eastAsia"/>
                    </w:rPr>
                    <w:t>0</w:t>
                  </w:r>
                </w:p>
              </w:tc>
              <w:tc>
                <w:tcPr>
                  <w:tcW w:w="626" w:type="dxa"/>
                  <w:tcBorders>
                    <w:left w:val="single" w:color="auto" w:sz="6" w:space="0"/>
                  </w:tcBorders>
                  <w:vAlign w:val="center"/>
                </w:tcPr>
                <w:p w14:paraId="0A64594A">
                  <w:pPr>
                    <w:pStyle w:val="33"/>
                  </w:pPr>
                  <w:r>
                    <w:rPr>
                      <w:rFonts w:hint="eastAsia"/>
                    </w:rPr>
                    <w:t>16.146</w:t>
                  </w:r>
                </w:p>
              </w:tc>
              <w:tc>
                <w:tcPr>
                  <w:tcW w:w="649" w:type="dxa"/>
                  <w:tcBorders>
                    <w:left w:val="single" w:color="auto" w:sz="6" w:space="0"/>
                  </w:tcBorders>
                  <w:vAlign w:val="center"/>
                </w:tcPr>
                <w:p w14:paraId="447351B6">
                  <w:pPr>
                    <w:pStyle w:val="33"/>
                  </w:pPr>
                  <w:r>
                    <w:rPr>
                      <w:rFonts w:hint="eastAsia"/>
                    </w:rPr>
                    <w:t>107.64</w:t>
                  </w:r>
                </w:p>
              </w:tc>
              <w:tc>
                <w:tcPr>
                  <w:tcW w:w="851" w:type="dxa"/>
                  <w:tcBorders>
                    <w:left w:val="single" w:color="auto" w:sz="6" w:space="0"/>
                  </w:tcBorders>
                  <w:vAlign w:val="center"/>
                </w:tcPr>
                <w:p w14:paraId="3C2BA2C2">
                  <w:pPr>
                    <w:pStyle w:val="33"/>
                  </w:pPr>
                  <w:r>
                    <w:rPr>
                      <w:rFonts w:hint="eastAsia"/>
                    </w:rPr>
                    <w:t>1号污水处理站</w:t>
                  </w:r>
                </w:p>
              </w:tc>
            </w:tr>
            <w:tr w14:paraId="337A69D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0EF21166"/>
              </w:tc>
              <w:tc>
                <w:tcPr>
                  <w:tcW w:w="796" w:type="dxa"/>
                  <w:vMerge w:val="continue"/>
                  <w:tcBorders>
                    <w:left w:val="single" w:color="auto" w:sz="6" w:space="0"/>
                  </w:tcBorders>
                </w:tcPr>
                <w:p w14:paraId="6E3F3814"/>
              </w:tc>
              <w:tc>
                <w:tcPr>
                  <w:tcW w:w="850" w:type="dxa"/>
                  <w:tcBorders>
                    <w:left w:val="single" w:color="auto" w:sz="6" w:space="0"/>
                  </w:tcBorders>
                  <w:vAlign w:val="center"/>
                </w:tcPr>
                <w:p w14:paraId="3E9908D2">
                  <w:pPr>
                    <w:pStyle w:val="33"/>
                  </w:pPr>
                  <w:r>
                    <w:rPr>
                      <w:rFonts w:hint="eastAsia"/>
                    </w:rPr>
                    <w:t>碱洗用水</w:t>
                  </w:r>
                </w:p>
              </w:tc>
              <w:tc>
                <w:tcPr>
                  <w:tcW w:w="933" w:type="dxa"/>
                  <w:tcBorders>
                    <w:left w:val="single" w:color="auto" w:sz="6" w:space="0"/>
                  </w:tcBorders>
                  <w:vAlign w:val="center"/>
                </w:tcPr>
                <w:p w14:paraId="3F1A257D">
                  <w:pPr>
                    <w:pStyle w:val="33"/>
                  </w:pPr>
                  <w:r>
                    <w:rPr>
                      <w:rFonts w:hint="eastAsia"/>
                    </w:rPr>
                    <w:t>3.0</w:t>
                  </w:r>
                </w:p>
              </w:tc>
              <w:tc>
                <w:tcPr>
                  <w:tcW w:w="709" w:type="dxa"/>
                  <w:tcBorders>
                    <w:left w:val="single" w:color="auto" w:sz="6" w:space="0"/>
                  </w:tcBorders>
                  <w:vAlign w:val="center"/>
                </w:tcPr>
                <w:p w14:paraId="50D3E234">
                  <w:pPr>
                    <w:pStyle w:val="33"/>
                  </w:pPr>
                  <w:r>
                    <w:rPr>
                      <w:rFonts w:hint="eastAsia"/>
                    </w:rPr>
                    <w:t>3.0</w:t>
                  </w:r>
                </w:p>
              </w:tc>
              <w:tc>
                <w:tcPr>
                  <w:tcW w:w="709" w:type="dxa"/>
                  <w:tcBorders>
                    <w:left w:val="single" w:color="auto" w:sz="6" w:space="0"/>
                  </w:tcBorders>
                  <w:vAlign w:val="center"/>
                </w:tcPr>
                <w:p w14:paraId="2A1E4A71">
                  <w:pPr>
                    <w:pStyle w:val="33"/>
                  </w:pPr>
                  <w:r>
                    <w:t>0</w:t>
                  </w:r>
                </w:p>
              </w:tc>
              <w:tc>
                <w:tcPr>
                  <w:tcW w:w="626" w:type="dxa"/>
                  <w:tcBorders>
                    <w:left w:val="single" w:color="auto" w:sz="6" w:space="0"/>
                  </w:tcBorders>
                  <w:vAlign w:val="center"/>
                </w:tcPr>
                <w:p w14:paraId="27A6463D">
                  <w:pPr>
                    <w:pStyle w:val="33"/>
                  </w:pPr>
                  <w:r>
                    <w:t>0</w:t>
                  </w:r>
                </w:p>
              </w:tc>
              <w:tc>
                <w:tcPr>
                  <w:tcW w:w="650" w:type="dxa"/>
                  <w:tcBorders>
                    <w:left w:val="single" w:color="auto" w:sz="6" w:space="0"/>
                  </w:tcBorders>
                  <w:vAlign w:val="center"/>
                </w:tcPr>
                <w:p w14:paraId="1FD1B0A7">
                  <w:pPr>
                    <w:pStyle w:val="33"/>
                  </w:pPr>
                  <w:r>
                    <w:t>0</w:t>
                  </w:r>
                </w:p>
              </w:tc>
              <w:tc>
                <w:tcPr>
                  <w:tcW w:w="626" w:type="dxa"/>
                  <w:tcBorders>
                    <w:left w:val="single" w:color="auto" w:sz="6" w:space="0"/>
                  </w:tcBorders>
                  <w:vAlign w:val="center"/>
                </w:tcPr>
                <w:p w14:paraId="48A0CF7F">
                  <w:pPr>
                    <w:pStyle w:val="33"/>
                  </w:pPr>
                  <w:r>
                    <w:rPr>
                      <w:rFonts w:hint="eastAsia"/>
                    </w:rPr>
                    <w:t>3.0</w:t>
                  </w:r>
                </w:p>
              </w:tc>
              <w:tc>
                <w:tcPr>
                  <w:tcW w:w="649" w:type="dxa"/>
                  <w:tcBorders>
                    <w:left w:val="single" w:color="auto" w:sz="6" w:space="0"/>
                  </w:tcBorders>
                  <w:vAlign w:val="center"/>
                </w:tcPr>
                <w:p w14:paraId="26B55CA4">
                  <w:pPr>
                    <w:pStyle w:val="33"/>
                  </w:pPr>
                  <w:r>
                    <w:t>0</w:t>
                  </w:r>
                </w:p>
              </w:tc>
              <w:tc>
                <w:tcPr>
                  <w:tcW w:w="851" w:type="dxa"/>
                  <w:tcBorders>
                    <w:left w:val="single" w:color="auto" w:sz="6" w:space="0"/>
                  </w:tcBorders>
                  <w:vAlign w:val="center"/>
                </w:tcPr>
                <w:p w14:paraId="589F6C67">
                  <w:pPr>
                    <w:pStyle w:val="33"/>
                  </w:pPr>
                  <w:r>
                    <w:rPr>
                      <w:rFonts w:hint="eastAsia"/>
                    </w:rPr>
                    <w:t>全部损耗</w:t>
                  </w:r>
                </w:p>
              </w:tc>
            </w:tr>
            <w:tr w14:paraId="68A1C64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2C9EF512"/>
              </w:tc>
              <w:tc>
                <w:tcPr>
                  <w:tcW w:w="796" w:type="dxa"/>
                  <w:vMerge w:val="continue"/>
                  <w:tcBorders>
                    <w:left w:val="single" w:color="auto" w:sz="6" w:space="0"/>
                  </w:tcBorders>
                </w:tcPr>
                <w:p w14:paraId="45DE705F"/>
              </w:tc>
              <w:tc>
                <w:tcPr>
                  <w:tcW w:w="850" w:type="dxa"/>
                  <w:tcBorders>
                    <w:left w:val="single" w:color="auto" w:sz="6" w:space="0"/>
                  </w:tcBorders>
                  <w:vAlign w:val="center"/>
                </w:tcPr>
                <w:p w14:paraId="5E4684D1">
                  <w:pPr>
                    <w:pStyle w:val="33"/>
                  </w:pPr>
                  <w:r>
                    <w:rPr>
                      <w:rFonts w:hint="eastAsia"/>
                    </w:rPr>
                    <w:t>碱洗水洗用水</w:t>
                  </w:r>
                </w:p>
              </w:tc>
              <w:tc>
                <w:tcPr>
                  <w:tcW w:w="933" w:type="dxa"/>
                  <w:tcBorders>
                    <w:left w:val="single" w:color="auto" w:sz="6" w:space="0"/>
                  </w:tcBorders>
                  <w:vAlign w:val="center"/>
                </w:tcPr>
                <w:p w14:paraId="29332A24">
                  <w:pPr>
                    <w:pStyle w:val="33"/>
                  </w:pPr>
                  <w:r>
                    <w:rPr>
                      <w:rFonts w:hint="eastAsia"/>
                    </w:rPr>
                    <w:t>238.864（50.936</w:t>
                  </w:r>
                  <w:r>
                    <w:rPr>
                      <w:rFonts w:hint="eastAsia"/>
                      <w:vertAlign w:val="superscript"/>
                    </w:rPr>
                    <w:t>c</w:t>
                  </w:r>
                  <w:r>
                    <w:rPr>
                      <w:rFonts w:hint="eastAsia"/>
                    </w:rPr>
                    <w:t>）</w:t>
                  </w:r>
                </w:p>
              </w:tc>
              <w:tc>
                <w:tcPr>
                  <w:tcW w:w="709" w:type="dxa"/>
                  <w:tcBorders>
                    <w:left w:val="single" w:color="auto" w:sz="6" w:space="0"/>
                  </w:tcBorders>
                  <w:vAlign w:val="center"/>
                </w:tcPr>
                <w:p w14:paraId="32034BFB">
                  <w:pPr>
                    <w:pStyle w:val="33"/>
                  </w:pPr>
                  <w:r>
                    <w:rPr>
                      <w:rFonts w:hint="eastAsia"/>
                    </w:rPr>
                    <w:t>238.864</w:t>
                  </w:r>
                </w:p>
              </w:tc>
              <w:tc>
                <w:tcPr>
                  <w:tcW w:w="709" w:type="dxa"/>
                  <w:tcBorders>
                    <w:left w:val="single" w:color="auto" w:sz="6" w:space="0"/>
                  </w:tcBorders>
                  <w:vAlign w:val="center"/>
                </w:tcPr>
                <w:p w14:paraId="609F803D">
                  <w:pPr>
                    <w:pStyle w:val="33"/>
                  </w:pPr>
                  <w:r>
                    <w:rPr>
                      <w:rFonts w:hint="eastAsia"/>
                    </w:rPr>
                    <w:t>50.936</w:t>
                  </w:r>
                </w:p>
              </w:tc>
              <w:tc>
                <w:tcPr>
                  <w:tcW w:w="626" w:type="dxa"/>
                  <w:tcBorders>
                    <w:left w:val="single" w:color="auto" w:sz="6" w:space="0"/>
                  </w:tcBorders>
                  <w:vAlign w:val="center"/>
                </w:tcPr>
                <w:p w14:paraId="4497B716">
                  <w:pPr>
                    <w:pStyle w:val="33"/>
                  </w:pPr>
                  <w:r>
                    <w:rPr>
                      <w:rFonts w:hint="eastAsia"/>
                    </w:rPr>
                    <w:t>0</w:t>
                  </w:r>
                </w:p>
              </w:tc>
              <w:tc>
                <w:tcPr>
                  <w:tcW w:w="650" w:type="dxa"/>
                  <w:tcBorders>
                    <w:left w:val="single" w:color="auto" w:sz="6" w:space="0"/>
                  </w:tcBorders>
                  <w:vAlign w:val="center"/>
                </w:tcPr>
                <w:p w14:paraId="4DE6A13C">
                  <w:pPr>
                    <w:pStyle w:val="33"/>
                  </w:pPr>
                  <w:r>
                    <w:rPr>
                      <w:rFonts w:hint="eastAsia"/>
                    </w:rPr>
                    <w:t>0</w:t>
                  </w:r>
                </w:p>
              </w:tc>
              <w:tc>
                <w:tcPr>
                  <w:tcW w:w="626" w:type="dxa"/>
                  <w:tcBorders>
                    <w:left w:val="single" w:color="auto" w:sz="6" w:space="0"/>
                  </w:tcBorders>
                  <w:vAlign w:val="center"/>
                </w:tcPr>
                <w:p w14:paraId="205D5056">
                  <w:pPr>
                    <w:pStyle w:val="33"/>
                  </w:pPr>
                  <w:r>
                    <w:rPr>
                      <w:rFonts w:hint="eastAsia"/>
                    </w:rPr>
                    <w:t>37.8</w:t>
                  </w:r>
                </w:p>
              </w:tc>
              <w:tc>
                <w:tcPr>
                  <w:tcW w:w="649" w:type="dxa"/>
                  <w:tcBorders>
                    <w:left w:val="single" w:color="auto" w:sz="6" w:space="0"/>
                  </w:tcBorders>
                  <w:vAlign w:val="center"/>
                </w:tcPr>
                <w:p w14:paraId="6450756B">
                  <w:pPr>
                    <w:pStyle w:val="33"/>
                  </w:pPr>
                  <w:r>
                    <w:rPr>
                      <w:rFonts w:hint="eastAsia"/>
                    </w:rPr>
                    <w:t>252</w:t>
                  </w:r>
                </w:p>
              </w:tc>
              <w:tc>
                <w:tcPr>
                  <w:tcW w:w="851" w:type="dxa"/>
                  <w:tcBorders>
                    <w:left w:val="single" w:color="auto" w:sz="6" w:space="0"/>
                  </w:tcBorders>
                  <w:vAlign w:val="center"/>
                </w:tcPr>
                <w:p w14:paraId="66CE68EF">
                  <w:pPr>
                    <w:pStyle w:val="33"/>
                  </w:pPr>
                  <w:r>
                    <w:rPr>
                      <w:rFonts w:hint="eastAsia"/>
                    </w:rPr>
                    <w:t>1号污水处理站</w:t>
                  </w:r>
                </w:p>
              </w:tc>
            </w:tr>
            <w:tr w14:paraId="4F5E861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2A608513"/>
              </w:tc>
              <w:tc>
                <w:tcPr>
                  <w:tcW w:w="796" w:type="dxa"/>
                  <w:vMerge w:val="continue"/>
                  <w:tcBorders>
                    <w:left w:val="single" w:color="auto" w:sz="6" w:space="0"/>
                  </w:tcBorders>
                </w:tcPr>
                <w:p w14:paraId="0894BA04"/>
              </w:tc>
              <w:tc>
                <w:tcPr>
                  <w:tcW w:w="850" w:type="dxa"/>
                  <w:tcBorders>
                    <w:left w:val="single" w:color="auto" w:sz="6" w:space="0"/>
                  </w:tcBorders>
                  <w:vAlign w:val="center"/>
                </w:tcPr>
                <w:p w14:paraId="3B5519BE">
                  <w:pPr>
                    <w:pStyle w:val="33"/>
                  </w:pPr>
                  <w:r>
                    <w:rPr>
                      <w:rFonts w:hint="eastAsia"/>
                    </w:rPr>
                    <w:t>碱液喷淋塔用水</w:t>
                  </w:r>
                </w:p>
              </w:tc>
              <w:tc>
                <w:tcPr>
                  <w:tcW w:w="933" w:type="dxa"/>
                  <w:tcBorders>
                    <w:left w:val="single" w:color="auto" w:sz="6" w:space="0"/>
                  </w:tcBorders>
                  <w:vAlign w:val="center"/>
                </w:tcPr>
                <w:p w14:paraId="2CE7BA52">
                  <w:pPr>
                    <w:pStyle w:val="33"/>
                  </w:pPr>
                  <w:r>
                    <w:rPr>
                      <w:rFonts w:hint="eastAsia"/>
                    </w:rPr>
                    <w:t>（5</w:t>
                  </w:r>
                  <w:r>
                    <w:rPr>
                      <w:rFonts w:hint="eastAsia"/>
                      <w:vertAlign w:val="superscript"/>
                    </w:rPr>
                    <w:t>c</w:t>
                  </w:r>
                  <w:r>
                    <w:rPr>
                      <w:rFonts w:hint="eastAsia"/>
                    </w:rPr>
                    <w:t>）</w:t>
                  </w:r>
                </w:p>
              </w:tc>
              <w:tc>
                <w:tcPr>
                  <w:tcW w:w="709" w:type="dxa"/>
                  <w:tcBorders>
                    <w:left w:val="single" w:color="auto" w:sz="6" w:space="0"/>
                  </w:tcBorders>
                  <w:vAlign w:val="center"/>
                </w:tcPr>
                <w:p w14:paraId="6421294E">
                  <w:pPr>
                    <w:pStyle w:val="33"/>
                  </w:pPr>
                  <w:r>
                    <w:rPr>
                      <w:rFonts w:hint="eastAsia"/>
                    </w:rPr>
                    <w:t>0</w:t>
                  </w:r>
                </w:p>
              </w:tc>
              <w:tc>
                <w:tcPr>
                  <w:tcW w:w="709" w:type="dxa"/>
                  <w:tcBorders>
                    <w:left w:val="single" w:color="auto" w:sz="6" w:space="0"/>
                  </w:tcBorders>
                  <w:vAlign w:val="center"/>
                </w:tcPr>
                <w:p w14:paraId="76192FAC">
                  <w:pPr>
                    <w:pStyle w:val="33"/>
                  </w:pPr>
                  <w:r>
                    <w:rPr>
                      <w:rFonts w:hint="eastAsia"/>
                    </w:rPr>
                    <w:t>5</w:t>
                  </w:r>
                </w:p>
              </w:tc>
              <w:tc>
                <w:tcPr>
                  <w:tcW w:w="626" w:type="dxa"/>
                  <w:tcBorders>
                    <w:left w:val="single" w:color="auto" w:sz="6" w:space="0"/>
                  </w:tcBorders>
                  <w:vAlign w:val="center"/>
                </w:tcPr>
                <w:p w14:paraId="6C243958">
                  <w:pPr>
                    <w:pStyle w:val="33"/>
                  </w:pPr>
                  <w:r>
                    <w:rPr>
                      <w:rFonts w:hint="eastAsia"/>
                    </w:rPr>
                    <w:t>0</w:t>
                  </w:r>
                </w:p>
              </w:tc>
              <w:tc>
                <w:tcPr>
                  <w:tcW w:w="650" w:type="dxa"/>
                  <w:tcBorders>
                    <w:left w:val="single" w:color="auto" w:sz="6" w:space="0"/>
                  </w:tcBorders>
                  <w:vAlign w:val="center"/>
                </w:tcPr>
                <w:p w14:paraId="4BC40516">
                  <w:pPr>
                    <w:pStyle w:val="33"/>
                  </w:pPr>
                  <w:r>
                    <w:rPr>
                      <w:rFonts w:hint="eastAsia"/>
                    </w:rPr>
                    <w:t>0</w:t>
                  </w:r>
                </w:p>
              </w:tc>
              <w:tc>
                <w:tcPr>
                  <w:tcW w:w="626" w:type="dxa"/>
                  <w:tcBorders>
                    <w:left w:val="single" w:color="auto" w:sz="6" w:space="0"/>
                  </w:tcBorders>
                  <w:vAlign w:val="center"/>
                </w:tcPr>
                <w:p w14:paraId="64F7FBB3">
                  <w:pPr>
                    <w:pStyle w:val="33"/>
                  </w:pPr>
                  <w:r>
                    <w:rPr>
                      <w:rFonts w:hint="eastAsia"/>
                    </w:rPr>
                    <w:t>3.5</w:t>
                  </w:r>
                </w:p>
              </w:tc>
              <w:tc>
                <w:tcPr>
                  <w:tcW w:w="649" w:type="dxa"/>
                  <w:tcBorders>
                    <w:left w:val="single" w:color="auto" w:sz="6" w:space="0"/>
                  </w:tcBorders>
                  <w:vAlign w:val="center"/>
                </w:tcPr>
                <w:p w14:paraId="77C91512">
                  <w:pPr>
                    <w:pStyle w:val="33"/>
                  </w:pPr>
                  <w:r>
                    <w:rPr>
                      <w:rFonts w:hint="eastAsia"/>
                    </w:rPr>
                    <w:t>1.5</w:t>
                  </w:r>
                </w:p>
              </w:tc>
              <w:tc>
                <w:tcPr>
                  <w:tcW w:w="851" w:type="dxa"/>
                  <w:tcBorders>
                    <w:left w:val="single" w:color="auto" w:sz="6" w:space="0"/>
                  </w:tcBorders>
                  <w:vAlign w:val="center"/>
                </w:tcPr>
                <w:p w14:paraId="21F3099A">
                  <w:pPr>
                    <w:pStyle w:val="33"/>
                  </w:pPr>
                  <w:r>
                    <w:rPr>
                      <w:rFonts w:hint="eastAsia"/>
                    </w:rPr>
                    <w:t>1号污水处理站</w:t>
                  </w:r>
                </w:p>
              </w:tc>
            </w:tr>
            <w:tr w14:paraId="3F83F2A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Merge w:val="continue"/>
                  <w:vAlign w:val="center"/>
                </w:tcPr>
                <w:p w14:paraId="5C6FFC90"/>
              </w:tc>
              <w:tc>
                <w:tcPr>
                  <w:tcW w:w="796" w:type="dxa"/>
                  <w:vMerge w:val="continue"/>
                  <w:tcBorders>
                    <w:left w:val="single" w:color="auto" w:sz="6" w:space="0"/>
                  </w:tcBorders>
                </w:tcPr>
                <w:p w14:paraId="2AD27BDD"/>
              </w:tc>
              <w:tc>
                <w:tcPr>
                  <w:tcW w:w="850" w:type="dxa"/>
                  <w:tcBorders>
                    <w:left w:val="single" w:color="auto" w:sz="6" w:space="0"/>
                  </w:tcBorders>
                  <w:vAlign w:val="center"/>
                </w:tcPr>
                <w:p w14:paraId="23BC72A2">
                  <w:pPr>
                    <w:pStyle w:val="33"/>
                  </w:pPr>
                  <w:r>
                    <w:rPr>
                      <w:rFonts w:hint="eastAsia"/>
                    </w:rPr>
                    <w:t>除油槽液配置</w:t>
                  </w:r>
                </w:p>
              </w:tc>
              <w:tc>
                <w:tcPr>
                  <w:tcW w:w="933" w:type="dxa"/>
                  <w:tcBorders>
                    <w:left w:val="single" w:color="auto" w:sz="6" w:space="0"/>
                  </w:tcBorders>
                  <w:vAlign w:val="center"/>
                </w:tcPr>
                <w:p w14:paraId="01C4F2AA">
                  <w:pPr>
                    <w:pStyle w:val="33"/>
                  </w:pPr>
                  <w:r>
                    <w:rPr>
                      <w:rFonts w:hint="eastAsia"/>
                    </w:rPr>
                    <w:t>7.08</w:t>
                  </w:r>
                </w:p>
              </w:tc>
              <w:tc>
                <w:tcPr>
                  <w:tcW w:w="709" w:type="dxa"/>
                  <w:tcBorders>
                    <w:left w:val="single" w:color="auto" w:sz="6" w:space="0"/>
                  </w:tcBorders>
                  <w:vAlign w:val="center"/>
                </w:tcPr>
                <w:p w14:paraId="61ED8DA4">
                  <w:pPr>
                    <w:pStyle w:val="33"/>
                  </w:pPr>
                  <w:r>
                    <w:rPr>
                      <w:rFonts w:hint="eastAsia"/>
                    </w:rPr>
                    <w:t>7.08</w:t>
                  </w:r>
                </w:p>
              </w:tc>
              <w:tc>
                <w:tcPr>
                  <w:tcW w:w="709" w:type="dxa"/>
                  <w:tcBorders>
                    <w:left w:val="single" w:color="auto" w:sz="6" w:space="0"/>
                  </w:tcBorders>
                  <w:vAlign w:val="center"/>
                </w:tcPr>
                <w:p w14:paraId="3A52F9F8">
                  <w:pPr>
                    <w:pStyle w:val="33"/>
                  </w:pPr>
                  <w:r>
                    <w:rPr>
                      <w:rFonts w:hint="eastAsia"/>
                    </w:rPr>
                    <w:t>0</w:t>
                  </w:r>
                </w:p>
              </w:tc>
              <w:tc>
                <w:tcPr>
                  <w:tcW w:w="626" w:type="dxa"/>
                  <w:tcBorders>
                    <w:left w:val="single" w:color="auto" w:sz="6" w:space="0"/>
                  </w:tcBorders>
                  <w:vAlign w:val="center"/>
                </w:tcPr>
                <w:p w14:paraId="26A465CE">
                  <w:pPr>
                    <w:pStyle w:val="33"/>
                  </w:pPr>
                  <w:r>
                    <w:rPr>
                      <w:rFonts w:hint="eastAsia"/>
                    </w:rPr>
                    <w:t>0</w:t>
                  </w:r>
                </w:p>
              </w:tc>
              <w:tc>
                <w:tcPr>
                  <w:tcW w:w="650" w:type="dxa"/>
                  <w:tcBorders>
                    <w:left w:val="single" w:color="auto" w:sz="6" w:space="0"/>
                  </w:tcBorders>
                  <w:vAlign w:val="center"/>
                </w:tcPr>
                <w:p w14:paraId="073901A2">
                  <w:pPr>
                    <w:pStyle w:val="33"/>
                  </w:pPr>
                  <w:r>
                    <w:rPr>
                      <w:rFonts w:hint="eastAsia"/>
                    </w:rPr>
                    <w:t>0</w:t>
                  </w:r>
                </w:p>
              </w:tc>
              <w:tc>
                <w:tcPr>
                  <w:tcW w:w="626" w:type="dxa"/>
                  <w:tcBorders>
                    <w:left w:val="single" w:color="auto" w:sz="6" w:space="0"/>
                  </w:tcBorders>
                  <w:vAlign w:val="center"/>
                </w:tcPr>
                <w:p w14:paraId="24BB5CDA">
                  <w:pPr>
                    <w:pStyle w:val="33"/>
                  </w:pPr>
                  <w:r>
                    <w:rPr>
                      <w:rFonts w:hint="eastAsia"/>
                    </w:rPr>
                    <w:t>0</w:t>
                  </w:r>
                </w:p>
              </w:tc>
              <w:tc>
                <w:tcPr>
                  <w:tcW w:w="649" w:type="dxa"/>
                  <w:tcBorders>
                    <w:left w:val="single" w:color="auto" w:sz="6" w:space="0"/>
                  </w:tcBorders>
                  <w:vAlign w:val="center"/>
                </w:tcPr>
                <w:p w14:paraId="46E5A318">
                  <w:pPr>
                    <w:pStyle w:val="33"/>
                  </w:pPr>
                  <w:r>
                    <w:rPr>
                      <w:rFonts w:hint="eastAsia"/>
                    </w:rPr>
                    <w:t>0</w:t>
                  </w:r>
                </w:p>
              </w:tc>
              <w:tc>
                <w:tcPr>
                  <w:tcW w:w="851" w:type="dxa"/>
                  <w:tcBorders>
                    <w:left w:val="single" w:color="auto" w:sz="6" w:space="0"/>
                  </w:tcBorders>
                  <w:vAlign w:val="center"/>
                </w:tcPr>
                <w:p w14:paraId="36A54D42">
                  <w:pPr>
                    <w:pStyle w:val="33"/>
                  </w:pPr>
                  <w:r>
                    <w:rPr>
                      <w:rFonts w:hint="eastAsia"/>
                    </w:rPr>
                    <w:t>危废暂存间（7.08）</w:t>
                  </w:r>
                </w:p>
              </w:tc>
            </w:tr>
            <w:tr w14:paraId="5FCA3E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2187" w:type="dxa"/>
                  <w:gridSpan w:val="3"/>
                  <w:vAlign w:val="center"/>
                </w:tcPr>
                <w:p w14:paraId="68271FFC">
                  <w:pPr>
                    <w:pStyle w:val="33"/>
                    <w:rPr>
                      <w:highlight w:val="yellow"/>
                    </w:rPr>
                  </w:pPr>
                  <w:r>
                    <w:rPr>
                      <w:rFonts w:hint="eastAsia"/>
                    </w:rPr>
                    <w:t>小计</w:t>
                  </w:r>
                </w:p>
              </w:tc>
              <w:tc>
                <w:tcPr>
                  <w:tcW w:w="933" w:type="dxa"/>
                  <w:tcBorders>
                    <w:left w:val="single" w:color="auto" w:sz="6" w:space="0"/>
                  </w:tcBorders>
                  <w:vAlign w:val="center"/>
                </w:tcPr>
                <w:p w14:paraId="2D194631">
                  <w:pPr>
                    <w:pStyle w:val="33"/>
                  </w:pPr>
                  <w:r>
                    <w:rPr>
                      <w:rFonts w:hint="eastAsia"/>
                    </w:rPr>
                    <w:t>314.71</w:t>
                  </w:r>
                </w:p>
              </w:tc>
              <w:tc>
                <w:tcPr>
                  <w:tcW w:w="709" w:type="dxa"/>
                  <w:tcBorders>
                    <w:left w:val="single" w:color="auto" w:sz="6" w:space="0"/>
                  </w:tcBorders>
                  <w:vAlign w:val="center"/>
                </w:tcPr>
                <w:p w14:paraId="3B3CD8FF">
                  <w:pPr>
                    <w:pStyle w:val="33"/>
                  </w:pPr>
                  <w:r>
                    <w:rPr>
                      <w:rFonts w:hint="eastAsia"/>
                    </w:rPr>
                    <w:t>269.405</w:t>
                  </w:r>
                </w:p>
              </w:tc>
              <w:tc>
                <w:tcPr>
                  <w:tcW w:w="709" w:type="dxa"/>
                  <w:tcBorders>
                    <w:left w:val="single" w:color="auto" w:sz="6" w:space="0"/>
                  </w:tcBorders>
                  <w:vAlign w:val="center"/>
                </w:tcPr>
                <w:p w14:paraId="5ADF87AF">
                  <w:pPr>
                    <w:pStyle w:val="33"/>
                  </w:pPr>
                  <w:r>
                    <w:rPr>
                      <w:rFonts w:hint="eastAsia"/>
                    </w:rPr>
                    <w:t>442.516</w:t>
                  </w:r>
                </w:p>
              </w:tc>
              <w:tc>
                <w:tcPr>
                  <w:tcW w:w="626" w:type="dxa"/>
                  <w:tcBorders>
                    <w:left w:val="single" w:color="auto" w:sz="6" w:space="0"/>
                  </w:tcBorders>
                  <w:vAlign w:val="center"/>
                </w:tcPr>
                <w:p w14:paraId="4D33C208">
                  <w:pPr>
                    <w:pStyle w:val="33"/>
                  </w:pPr>
                  <w:r>
                    <w:rPr>
                      <w:rFonts w:hint="eastAsia"/>
                    </w:rPr>
                    <w:t>33.976</w:t>
                  </w:r>
                </w:p>
              </w:tc>
              <w:tc>
                <w:tcPr>
                  <w:tcW w:w="650" w:type="dxa"/>
                  <w:tcBorders>
                    <w:left w:val="single" w:color="auto" w:sz="6" w:space="0"/>
                  </w:tcBorders>
                  <w:vAlign w:val="center"/>
                </w:tcPr>
                <w:p w14:paraId="68BD3078">
                  <w:pPr>
                    <w:pStyle w:val="33"/>
                  </w:pPr>
                  <w:r>
                    <w:rPr>
                      <w:rFonts w:hint="eastAsia"/>
                    </w:rPr>
                    <w:t>11.329</w:t>
                  </w:r>
                </w:p>
              </w:tc>
              <w:tc>
                <w:tcPr>
                  <w:tcW w:w="626" w:type="dxa"/>
                  <w:tcBorders>
                    <w:left w:val="single" w:color="auto" w:sz="6" w:space="0"/>
                  </w:tcBorders>
                  <w:vAlign w:val="center"/>
                </w:tcPr>
                <w:p w14:paraId="2A9D0E84">
                  <w:pPr>
                    <w:pStyle w:val="33"/>
                  </w:pPr>
                  <w:r>
                    <w:rPr>
                      <w:rFonts w:hint="eastAsia"/>
                    </w:rPr>
                    <w:t>146.206</w:t>
                  </w:r>
                </w:p>
              </w:tc>
              <w:tc>
                <w:tcPr>
                  <w:tcW w:w="649" w:type="dxa"/>
                  <w:tcBorders>
                    <w:left w:val="single" w:color="auto" w:sz="6" w:space="0"/>
                  </w:tcBorders>
                  <w:vAlign w:val="center"/>
                </w:tcPr>
                <w:p w14:paraId="6A1BD62F">
                  <w:pPr>
                    <w:pStyle w:val="33"/>
                  </w:pPr>
                  <w:r>
                    <w:rPr>
                      <w:rFonts w:hint="eastAsia"/>
                    </w:rPr>
                    <w:t>590.56</w:t>
                  </w:r>
                </w:p>
              </w:tc>
              <w:tc>
                <w:tcPr>
                  <w:tcW w:w="851" w:type="dxa"/>
                  <w:tcBorders>
                    <w:left w:val="single" w:color="auto" w:sz="6" w:space="0"/>
                  </w:tcBorders>
                  <w:vAlign w:val="center"/>
                </w:tcPr>
                <w:p w14:paraId="5D7AFD7D">
                  <w:pPr>
                    <w:pStyle w:val="33"/>
                  </w:pPr>
                  <w:r>
                    <w:rPr>
                      <w:rFonts w:hint="eastAsia"/>
                    </w:rPr>
                    <w:t>20.46</w:t>
                  </w:r>
                </w:p>
              </w:tc>
            </w:tr>
            <w:tr w14:paraId="5F03F80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Align w:val="center"/>
                </w:tcPr>
                <w:p w14:paraId="060F79F0">
                  <w:pPr>
                    <w:pStyle w:val="33"/>
                  </w:pPr>
                  <w:r>
                    <w:rPr>
                      <w:rFonts w:hint="eastAsia"/>
                    </w:rPr>
                    <w:t>6</w:t>
                  </w:r>
                </w:p>
              </w:tc>
              <w:tc>
                <w:tcPr>
                  <w:tcW w:w="796" w:type="dxa"/>
                  <w:tcBorders>
                    <w:left w:val="single" w:color="auto" w:sz="6" w:space="0"/>
                  </w:tcBorders>
                  <w:vAlign w:val="center"/>
                </w:tcPr>
                <w:p w14:paraId="605A14A4">
                  <w:pPr>
                    <w:pStyle w:val="33"/>
                  </w:pPr>
                  <w:r>
                    <w:rPr>
                      <w:rFonts w:hint="eastAsia"/>
                    </w:rPr>
                    <w:t>纯水机</w:t>
                  </w:r>
                </w:p>
              </w:tc>
              <w:tc>
                <w:tcPr>
                  <w:tcW w:w="850" w:type="dxa"/>
                  <w:tcBorders>
                    <w:left w:val="single" w:color="auto" w:sz="6" w:space="0"/>
                  </w:tcBorders>
                  <w:vAlign w:val="center"/>
                </w:tcPr>
                <w:p w14:paraId="5AD0FE4F">
                  <w:pPr>
                    <w:pStyle w:val="33"/>
                  </w:pPr>
                  <w:r>
                    <w:rPr>
                      <w:rFonts w:hint="eastAsia"/>
                    </w:rPr>
                    <w:t>纯水制备用水</w:t>
                  </w:r>
                </w:p>
              </w:tc>
              <w:tc>
                <w:tcPr>
                  <w:tcW w:w="933" w:type="dxa"/>
                  <w:tcBorders>
                    <w:left w:val="single" w:color="auto" w:sz="6" w:space="0"/>
                  </w:tcBorders>
                  <w:vAlign w:val="center"/>
                </w:tcPr>
                <w:p w14:paraId="1404A9F6">
                  <w:pPr>
                    <w:pStyle w:val="33"/>
                    <w:rPr>
                      <w:highlight w:val="yellow"/>
                    </w:rPr>
                  </w:pPr>
                  <w:r>
                    <w:rPr>
                      <w:rFonts w:hint="eastAsia"/>
                    </w:rPr>
                    <w:t>45.305</w:t>
                  </w:r>
                </w:p>
              </w:tc>
              <w:tc>
                <w:tcPr>
                  <w:tcW w:w="709" w:type="dxa"/>
                  <w:tcBorders>
                    <w:left w:val="single" w:color="auto" w:sz="6" w:space="0"/>
                  </w:tcBorders>
                  <w:vAlign w:val="center"/>
                </w:tcPr>
                <w:p w14:paraId="6F92CA3E">
                  <w:pPr>
                    <w:pStyle w:val="33"/>
                    <w:rPr>
                      <w:highlight w:val="yellow"/>
                    </w:rPr>
                  </w:pPr>
                  <w:r>
                    <w:rPr>
                      <w:rFonts w:hint="eastAsia"/>
                    </w:rPr>
                    <w:t>37.656</w:t>
                  </w:r>
                </w:p>
              </w:tc>
              <w:tc>
                <w:tcPr>
                  <w:tcW w:w="709" w:type="dxa"/>
                  <w:tcBorders>
                    <w:left w:val="single" w:color="auto" w:sz="6" w:space="0"/>
                  </w:tcBorders>
                  <w:vAlign w:val="center"/>
                </w:tcPr>
                <w:p w14:paraId="07FDC1EA">
                  <w:pPr>
                    <w:pStyle w:val="33"/>
                  </w:pPr>
                  <w:r>
                    <w:rPr>
                      <w:rFonts w:hint="eastAsia"/>
                    </w:rPr>
                    <w:t>0</w:t>
                  </w:r>
                </w:p>
              </w:tc>
              <w:tc>
                <w:tcPr>
                  <w:tcW w:w="626" w:type="dxa"/>
                  <w:tcBorders>
                    <w:left w:val="single" w:color="auto" w:sz="6" w:space="0"/>
                  </w:tcBorders>
                  <w:vAlign w:val="center"/>
                </w:tcPr>
                <w:p w14:paraId="204CFC2A">
                  <w:pPr>
                    <w:pStyle w:val="33"/>
                  </w:pPr>
                  <w:r>
                    <w:rPr>
                      <w:rFonts w:hint="eastAsia"/>
                    </w:rPr>
                    <w:t>0</w:t>
                  </w:r>
                </w:p>
              </w:tc>
              <w:tc>
                <w:tcPr>
                  <w:tcW w:w="650" w:type="dxa"/>
                  <w:tcBorders>
                    <w:left w:val="single" w:color="auto" w:sz="6" w:space="0"/>
                  </w:tcBorders>
                  <w:vAlign w:val="center"/>
                </w:tcPr>
                <w:p w14:paraId="2A20B506">
                  <w:pPr>
                    <w:pStyle w:val="33"/>
                  </w:pPr>
                  <w:r>
                    <w:rPr>
                      <w:rFonts w:hint="eastAsia"/>
                    </w:rPr>
                    <w:t>0</w:t>
                  </w:r>
                </w:p>
              </w:tc>
              <w:tc>
                <w:tcPr>
                  <w:tcW w:w="626" w:type="dxa"/>
                  <w:tcBorders>
                    <w:left w:val="single" w:color="auto" w:sz="6" w:space="0"/>
                  </w:tcBorders>
                  <w:vAlign w:val="center"/>
                </w:tcPr>
                <w:p w14:paraId="7282DA5F">
                  <w:pPr>
                    <w:pStyle w:val="33"/>
                  </w:pPr>
                  <w:r>
                    <w:rPr>
                      <w:rFonts w:hint="eastAsia"/>
                    </w:rPr>
                    <w:t>0</w:t>
                  </w:r>
                </w:p>
              </w:tc>
              <w:tc>
                <w:tcPr>
                  <w:tcW w:w="649" w:type="dxa"/>
                  <w:tcBorders>
                    <w:left w:val="single" w:color="auto" w:sz="6" w:space="0"/>
                  </w:tcBorders>
                  <w:vAlign w:val="center"/>
                </w:tcPr>
                <w:p w14:paraId="5FFE7760">
                  <w:pPr>
                    <w:pStyle w:val="33"/>
                    <w:rPr>
                      <w:highlight w:val="yellow"/>
                    </w:rPr>
                  </w:pPr>
                  <w:r>
                    <w:rPr>
                      <w:rFonts w:hint="eastAsia"/>
                    </w:rPr>
                    <w:t>11.329</w:t>
                  </w:r>
                </w:p>
              </w:tc>
              <w:tc>
                <w:tcPr>
                  <w:tcW w:w="851" w:type="dxa"/>
                  <w:tcBorders>
                    <w:left w:val="single" w:color="auto" w:sz="6" w:space="0"/>
                  </w:tcBorders>
                </w:tcPr>
                <w:p w14:paraId="6A065855">
                  <w:pPr>
                    <w:pStyle w:val="33"/>
                  </w:pPr>
                  <w:r>
                    <w:rPr>
                      <w:rFonts w:hint="eastAsia"/>
                    </w:rPr>
                    <w:t>除油工序槽液配置</w:t>
                  </w:r>
                </w:p>
              </w:tc>
            </w:tr>
            <w:tr w14:paraId="4869CA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98" w:hRule="atLeast"/>
                <w:jc w:val="center"/>
              </w:trPr>
              <w:tc>
                <w:tcPr>
                  <w:tcW w:w="541" w:type="dxa"/>
                  <w:vAlign w:val="center"/>
                </w:tcPr>
                <w:p w14:paraId="5B139054">
                  <w:pPr>
                    <w:pStyle w:val="33"/>
                  </w:pPr>
                  <w:r>
                    <w:rPr>
                      <w:rFonts w:hint="eastAsia"/>
                    </w:rPr>
                    <w:t>7</w:t>
                  </w:r>
                </w:p>
              </w:tc>
              <w:tc>
                <w:tcPr>
                  <w:tcW w:w="796" w:type="dxa"/>
                  <w:tcBorders>
                    <w:left w:val="single" w:color="auto" w:sz="6" w:space="0"/>
                  </w:tcBorders>
                  <w:vAlign w:val="center"/>
                </w:tcPr>
                <w:p w14:paraId="6AA2810B">
                  <w:pPr>
                    <w:pStyle w:val="33"/>
                  </w:pPr>
                  <w:r>
                    <w:rPr>
                      <w:rFonts w:hint="eastAsia"/>
                    </w:rPr>
                    <w:t>生活区</w:t>
                  </w:r>
                </w:p>
              </w:tc>
              <w:tc>
                <w:tcPr>
                  <w:tcW w:w="850" w:type="dxa"/>
                  <w:tcBorders>
                    <w:left w:val="single" w:color="auto" w:sz="6" w:space="0"/>
                  </w:tcBorders>
                  <w:vAlign w:val="center"/>
                </w:tcPr>
                <w:p w14:paraId="6244CCD5">
                  <w:pPr>
                    <w:pStyle w:val="33"/>
                  </w:pPr>
                  <w:r>
                    <w:rPr>
                      <w:rFonts w:hint="eastAsia"/>
                    </w:rPr>
                    <w:t>生活用水</w:t>
                  </w:r>
                </w:p>
              </w:tc>
              <w:tc>
                <w:tcPr>
                  <w:tcW w:w="933" w:type="dxa"/>
                  <w:tcBorders>
                    <w:left w:val="single" w:color="auto" w:sz="6" w:space="0"/>
                  </w:tcBorders>
                  <w:vAlign w:val="center"/>
                </w:tcPr>
                <w:p w14:paraId="73299B9A">
                  <w:pPr>
                    <w:pStyle w:val="33"/>
                  </w:pPr>
                  <w:r>
                    <w:rPr>
                      <w:rFonts w:hint="eastAsia"/>
                    </w:rPr>
                    <w:t>392.5</w:t>
                  </w:r>
                </w:p>
              </w:tc>
              <w:tc>
                <w:tcPr>
                  <w:tcW w:w="709" w:type="dxa"/>
                  <w:tcBorders>
                    <w:left w:val="single" w:color="auto" w:sz="6" w:space="0"/>
                  </w:tcBorders>
                  <w:vAlign w:val="center"/>
                </w:tcPr>
                <w:p w14:paraId="7CBC7D61">
                  <w:pPr>
                    <w:pStyle w:val="33"/>
                  </w:pPr>
                  <w:r>
                    <w:rPr>
                      <w:rFonts w:hint="eastAsia"/>
                    </w:rPr>
                    <w:t>392.5</w:t>
                  </w:r>
                </w:p>
              </w:tc>
              <w:tc>
                <w:tcPr>
                  <w:tcW w:w="709" w:type="dxa"/>
                  <w:tcBorders>
                    <w:left w:val="single" w:color="auto" w:sz="6" w:space="0"/>
                  </w:tcBorders>
                  <w:vAlign w:val="center"/>
                </w:tcPr>
                <w:p w14:paraId="5EBB0AA9">
                  <w:pPr>
                    <w:pStyle w:val="33"/>
                  </w:pPr>
                  <w:r>
                    <w:rPr>
                      <w:rFonts w:hint="eastAsia"/>
                    </w:rPr>
                    <w:t>0</w:t>
                  </w:r>
                </w:p>
              </w:tc>
              <w:tc>
                <w:tcPr>
                  <w:tcW w:w="626" w:type="dxa"/>
                  <w:tcBorders>
                    <w:left w:val="single" w:color="auto" w:sz="6" w:space="0"/>
                  </w:tcBorders>
                  <w:vAlign w:val="center"/>
                </w:tcPr>
                <w:p w14:paraId="4325A92C">
                  <w:pPr>
                    <w:pStyle w:val="33"/>
                  </w:pPr>
                  <w:r>
                    <w:rPr>
                      <w:rFonts w:hint="eastAsia"/>
                    </w:rPr>
                    <w:t>0</w:t>
                  </w:r>
                </w:p>
              </w:tc>
              <w:tc>
                <w:tcPr>
                  <w:tcW w:w="650" w:type="dxa"/>
                  <w:tcBorders>
                    <w:left w:val="single" w:color="auto" w:sz="6" w:space="0"/>
                  </w:tcBorders>
                  <w:vAlign w:val="center"/>
                </w:tcPr>
                <w:p w14:paraId="094ABF28">
                  <w:pPr>
                    <w:pStyle w:val="33"/>
                  </w:pPr>
                  <w:r>
                    <w:rPr>
                      <w:rFonts w:hint="eastAsia"/>
                    </w:rPr>
                    <w:t>0</w:t>
                  </w:r>
                </w:p>
              </w:tc>
              <w:tc>
                <w:tcPr>
                  <w:tcW w:w="626" w:type="dxa"/>
                  <w:tcBorders>
                    <w:left w:val="single" w:color="auto" w:sz="6" w:space="0"/>
                  </w:tcBorders>
                  <w:vAlign w:val="center"/>
                </w:tcPr>
                <w:p w14:paraId="49DC058F">
                  <w:pPr>
                    <w:pStyle w:val="33"/>
                  </w:pPr>
                  <w:r>
                    <w:rPr>
                      <w:rFonts w:hint="eastAsia"/>
                    </w:rPr>
                    <w:t>78.5</w:t>
                  </w:r>
                </w:p>
              </w:tc>
              <w:tc>
                <w:tcPr>
                  <w:tcW w:w="649" w:type="dxa"/>
                  <w:tcBorders>
                    <w:left w:val="single" w:color="auto" w:sz="6" w:space="0"/>
                  </w:tcBorders>
                  <w:vAlign w:val="center"/>
                </w:tcPr>
                <w:p w14:paraId="2DCD5983">
                  <w:pPr>
                    <w:pStyle w:val="33"/>
                  </w:pPr>
                  <w:r>
                    <w:rPr>
                      <w:rFonts w:hint="eastAsia"/>
                    </w:rPr>
                    <w:t>314</w:t>
                  </w:r>
                </w:p>
              </w:tc>
              <w:tc>
                <w:tcPr>
                  <w:tcW w:w="851" w:type="dxa"/>
                  <w:tcBorders>
                    <w:left w:val="single" w:color="auto" w:sz="6" w:space="0"/>
                  </w:tcBorders>
                </w:tcPr>
                <w:p w14:paraId="07FE9784">
                  <w:pPr>
                    <w:pStyle w:val="33"/>
                  </w:pPr>
                  <w:r>
                    <w:rPr>
                      <w:rFonts w:hint="eastAsia"/>
                    </w:rPr>
                    <w:t>抚宁污水处理厂</w:t>
                  </w:r>
                </w:p>
              </w:tc>
            </w:tr>
          </w:tbl>
          <w:p w14:paraId="6B4C3AD6">
            <w:pPr>
              <w:pStyle w:val="54"/>
            </w:pPr>
            <w:r>
              <w:rPr>
                <w:rFonts w:hint="eastAsia"/>
              </w:rPr>
              <w:t>注： a 为纯水使用量，b 为浓水用量，c 为回用水，均不计入新鲜水用水总量。</w:t>
            </w:r>
          </w:p>
          <w:p w14:paraId="7D33C5A4">
            <w:pPr>
              <w:pStyle w:val="54"/>
            </w:pPr>
            <w:r>
              <w:rPr>
                <w:rFonts w:hint="eastAsia"/>
              </w:rPr>
              <w:t>注：产生的590.56t废水中，其中442.516t回用，148.044t进入浓缩废液和污泥带走。</w:t>
            </w:r>
          </w:p>
          <w:p w14:paraId="76E1F503">
            <w:pPr>
              <w:pStyle w:val="54"/>
            </w:pPr>
          </w:p>
          <w:p w14:paraId="4892235C">
            <w:pPr>
              <w:pStyle w:val="54"/>
            </w:pPr>
          </w:p>
          <w:p w14:paraId="166FF5B3">
            <w:pPr>
              <w:pStyle w:val="54"/>
            </w:pPr>
          </w:p>
          <w:p w14:paraId="775C850E">
            <w:pPr>
              <w:pStyle w:val="54"/>
            </w:pPr>
          </w:p>
          <w:p w14:paraId="0640C6B9">
            <w:pPr>
              <w:pStyle w:val="54"/>
            </w:pPr>
          </w:p>
          <w:p w14:paraId="4C62F8C5">
            <w:pPr>
              <w:pStyle w:val="54"/>
            </w:pPr>
          </w:p>
          <w:p w14:paraId="0198174F">
            <w:pPr>
              <w:pStyle w:val="54"/>
            </w:pPr>
          </w:p>
          <w:p w14:paraId="0DCEEAE2">
            <w:pPr>
              <w:pStyle w:val="54"/>
            </w:pPr>
          </w:p>
          <w:p w14:paraId="76F7BA91">
            <w:pPr>
              <w:pStyle w:val="54"/>
            </w:pPr>
          </w:p>
          <w:p w14:paraId="4FE25505">
            <w:pPr>
              <w:pStyle w:val="54"/>
            </w:pPr>
          </w:p>
          <w:p w14:paraId="7F6BADEB">
            <w:pPr>
              <w:pStyle w:val="54"/>
            </w:pPr>
          </w:p>
          <w:p w14:paraId="51C3EF06">
            <w:pPr>
              <w:pStyle w:val="54"/>
            </w:pPr>
          </w:p>
          <w:p w14:paraId="54EBD6B9">
            <w:pPr>
              <w:pStyle w:val="54"/>
            </w:pPr>
          </w:p>
          <w:p w14:paraId="2E834DA1">
            <w:pPr>
              <w:pStyle w:val="54"/>
            </w:pPr>
          </w:p>
          <w:p w14:paraId="0C10831B">
            <w:pPr>
              <w:pStyle w:val="54"/>
            </w:pPr>
          </w:p>
          <w:p w14:paraId="485F9BDF">
            <w:pPr>
              <w:pStyle w:val="54"/>
            </w:pPr>
          </w:p>
          <w:p w14:paraId="26B07CCE">
            <w:pPr>
              <w:pStyle w:val="54"/>
            </w:pPr>
          </w:p>
          <w:p w14:paraId="2CD30133">
            <w:pPr>
              <w:pStyle w:val="54"/>
            </w:pPr>
          </w:p>
          <w:p w14:paraId="1C19AB58">
            <w:pPr>
              <w:pStyle w:val="54"/>
            </w:pPr>
          </w:p>
          <w:p w14:paraId="2BA44546">
            <w:pPr>
              <w:pStyle w:val="54"/>
            </w:pPr>
          </w:p>
          <w:p w14:paraId="4618C164">
            <w:pPr>
              <w:pStyle w:val="54"/>
            </w:pPr>
          </w:p>
          <w:p w14:paraId="16E398FA">
            <w:pPr>
              <w:pStyle w:val="54"/>
            </w:pPr>
          </w:p>
          <w:p w14:paraId="3500BA2C">
            <w:pPr>
              <w:pStyle w:val="54"/>
            </w:pPr>
          </w:p>
          <w:p w14:paraId="57B6794E">
            <w:pPr>
              <w:pStyle w:val="54"/>
            </w:pPr>
          </w:p>
          <w:p w14:paraId="4E767911">
            <w:pPr>
              <w:pStyle w:val="54"/>
            </w:pPr>
          </w:p>
          <w:p w14:paraId="4B57849F">
            <w:pPr>
              <w:pStyle w:val="54"/>
            </w:pPr>
          </w:p>
          <w:p w14:paraId="48135BC2">
            <w:pPr>
              <w:pStyle w:val="54"/>
            </w:pPr>
          </w:p>
          <w:p w14:paraId="75D23A38">
            <w:pPr>
              <w:pStyle w:val="54"/>
            </w:pPr>
          </w:p>
          <w:p w14:paraId="437FC574">
            <w:pPr>
              <w:pStyle w:val="54"/>
            </w:pPr>
          </w:p>
          <w:p w14:paraId="6ED3F90E">
            <w:pPr>
              <w:pStyle w:val="54"/>
            </w:pPr>
          </w:p>
          <w:p w14:paraId="493AD8B6">
            <w:pPr>
              <w:pStyle w:val="54"/>
            </w:pPr>
          </w:p>
          <w:p w14:paraId="274D79BD">
            <w:pPr>
              <w:pStyle w:val="54"/>
            </w:pPr>
          </w:p>
          <w:p w14:paraId="31812A3B">
            <w:pPr>
              <w:pStyle w:val="54"/>
            </w:pPr>
          </w:p>
          <w:p w14:paraId="0F4E008C">
            <w:pPr>
              <w:pStyle w:val="54"/>
            </w:pPr>
          </w:p>
          <w:p w14:paraId="22107303">
            <w:pPr>
              <w:pStyle w:val="54"/>
            </w:pPr>
          </w:p>
          <w:p w14:paraId="79021374">
            <w:pPr>
              <w:pStyle w:val="54"/>
            </w:pPr>
          </w:p>
          <w:p w14:paraId="53A7B48A">
            <w:pPr>
              <w:pStyle w:val="54"/>
            </w:pPr>
          </w:p>
          <w:p w14:paraId="250A2F66">
            <w:pPr>
              <w:pStyle w:val="54"/>
            </w:pPr>
          </w:p>
          <w:p w14:paraId="4359DF06">
            <w:pPr>
              <w:pStyle w:val="54"/>
            </w:pPr>
          </w:p>
          <w:p w14:paraId="215F2D52">
            <w:pPr>
              <w:pStyle w:val="54"/>
            </w:pPr>
          </w:p>
          <w:p w14:paraId="48DCFA81">
            <w:pPr>
              <w:pStyle w:val="54"/>
            </w:pPr>
            <w:r>
              <w:rPr>
                <w:b w:val="0"/>
                <w:bCs w:val="0"/>
              </w:rPr>
              <w:drawing>
                <wp:inline distT="0" distB="0" distL="0" distR="0">
                  <wp:extent cx="5133975" cy="7019925"/>
                  <wp:effectExtent l="19050" t="0" r="9525" b="0"/>
                  <wp:docPr id="2068" name="图片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 name="图片 2068"/>
                          <pic:cNvPicPr>
                            <a:picLocks noChangeAspect="1"/>
                          </pic:cNvPicPr>
                        </pic:nvPicPr>
                        <pic:blipFill>
                          <a:blip r:embed="rId16"/>
                          <a:stretch>
                            <a:fillRect/>
                          </a:stretch>
                        </pic:blipFill>
                        <pic:spPr>
                          <a:xfrm>
                            <a:off x="0" y="0"/>
                            <a:ext cx="5133975" cy="7019925"/>
                          </a:xfrm>
                          <a:prstGeom prst="rect">
                            <a:avLst/>
                          </a:prstGeom>
                          <a:noFill/>
                          <a:ln w="9525" cap="flat" cmpd="sng">
                            <a:noFill/>
                            <a:prstDash val="solid"/>
                            <a:miter/>
                          </a:ln>
                        </pic:spPr>
                      </pic:pic>
                    </a:graphicData>
                  </a:graphic>
                </wp:inline>
              </w:drawing>
            </w:r>
          </w:p>
          <w:p w14:paraId="07C817CC">
            <w:pPr>
              <w:spacing w:line="400" w:lineRule="exact"/>
              <w:jc w:val="center"/>
              <w:rPr>
                <w:b/>
                <w:szCs w:val="21"/>
              </w:rPr>
            </w:pPr>
            <w:r>
              <w:rPr>
                <w:b/>
                <w:szCs w:val="21"/>
              </w:rPr>
              <w:t>图</w:t>
            </w:r>
            <w:r>
              <w:rPr>
                <w:rFonts w:hint="eastAsia"/>
                <w:b/>
                <w:szCs w:val="21"/>
              </w:rPr>
              <w:t>2-6全厂</w:t>
            </w:r>
            <w:r>
              <w:rPr>
                <w:rFonts w:hint="eastAsia" w:hAnsi="宋体"/>
                <w:b/>
                <w:bCs/>
                <w:szCs w:val="21"/>
              </w:rPr>
              <w:t>飞机零部件生产线</w:t>
            </w:r>
            <w:r>
              <w:rPr>
                <w:b/>
                <w:szCs w:val="21"/>
              </w:rPr>
              <w:t>水平衡图  m</w:t>
            </w:r>
            <w:r>
              <w:rPr>
                <w:b/>
                <w:szCs w:val="21"/>
                <w:vertAlign w:val="superscript"/>
              </w:rPr>
              <w:t>3</w:t>
            </w:r>
            <w:r>
              <w:rPr>
                <w:b/>
                <w:szCs w:val="21"/>
              </w:rPr>
              <w:t>/</w:t>
            </w:r>
            <w:r>
              <w:rPr>
                <w:rFonts w:hint="eastAsia"/>
                <w:b/>
                <w:szCs w:val="21"/>
              </w:rPr>
              <w:t>d</w:t>
            </w:r>
          </w:p>
          <w:p w14:paraId="2FDDC051">
            <w:pPr>
              <w:spacing w:line="400" w:lineRule="exact"/>
              <w:jc w:val="center"/>
              <w:rPr>
                <w:bCs/>
                <w:szCs w:val="21"/>
              </w:rPr>
            </w:pPr>
          </w:p>
        </w:tc>
      </w:tr>
      <w:tr w14:paraId="63CF99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4" w:hRule="atLeast"/>
          <w:jc w:val="center"/>
        </w:trPr>
        <w:tc>
          <w:tcPr>
            <w:tcW w:w="373" w:type="pct"/>
            <w:vAlign w:val="center"/>
          </w:tcPr>
          <w:p w14:paraId="50D5C33E">
            <w:pPr>
              <w:pStyle w:val="33"/>
            </w:pPr>
          </w:p>
          <w:p w14:paraId="3792F854">
            <w:pPr>
              <w:pStyle w:val="33"/>
            </w:pPr>
          </w:p>
          <w:p w14:paraId="18FE7D17">
            <w:pPr>
              <w:pStyle w:val="33"/>
            </w:pPr>
          </w:p>
          <w:p w14:paraId="25382B7A">
            <w:pPr>
              <w:pStyle w:val="33"/>
            </w:pPr>
          </w:p>
          <w:p w14:paraId="5F20723A">
            <w:pPr>
              <w:pStyle w:val="33"/>
            </w:pPr>
          </w:p>
          <w:p w14:paraId="3BDC907D">
            <w:pPr>
              <w:pStyle w:val="33"/>
            </w:pPr>
          </w:p>
          <w:p w14:paraId="0497A1EA">
            <w:pPr>
              <w:pStyle w:val="33"/>
            </w:pPr>
          </w:p>
          <w:p w14:paraId="005E1318">
            <w:pPr>
              <w:pStyle w:val="33"/>
            </w:pPr>
          </w:p>
          <w:p w14:paraId="623CF3BC">
            <w:pPr>
              <w:pStyle w:val="33"/>
            </w:pPr>
            <w:r>
              <w:rPr>
                <w:rFonts w:hint="eastAsia"/>
              </w:rPr>
              <w:t>工艺流程和产排污环节</w:t>
            </w:r>
          </w:p>
        </w:tc>
        <w:tc>
          <w:tcPr>
            <w:tcW w:w="4627" w:type="pct"/>
          </w:tcPr>
          <w:p w14:paraId="42FC718C">
            <w:pPr>
              <w:adjustRightInd w:val="0"/>
              <w:snapToGrid w:val="0"/>
              <w:spacing w:line="400" w:lineRule="exact"/>
              <w:rPr>
                <w:b/>
                <w:szCs w:val="21"/>
              </w:rPr>
            </w:pPr>
          </w:p>
          <w:p w14:paraId="7AE07E69">
            <w:pPr>
              <w:adjustRightInd w:val="0"/>
              <w:snapToGrid w:val="0"/>
              <w:rPr>
                <w:b/>
                <w:szCs w:val="21"/>
              </w:rPr>
            </w:pPr>
            <w:r>
              <w:rPr>
                <w:b/>
                <w:szCs w:val="21"/>
              </w:rPr>
              <w:t>施工期：</w:t>
            </w:r>
          </w:p>
          <w:p w14:paraId="6600C949">
            <w:pPr>
              <w:adjustRightInd w:val="0"/>
              <w:snapToGrid w:val="0"/>
              <w:rPr>
                <w:bCs/>
                <w:szCs w:val="21"/>
              </w:rPr>
            </w:pPr>
            <w:r>
              <w:rPr>
                <w:rFonts w:hint="eastAsia"/>
                <w:bCs/>
                <w:szCs w:val="21"/>
              </w:rPr>
              <w:t>本项目施工期主要为设备安装、调试，且施工期短，随着施工期结束，相关污染随即消失，对环境影响很小。</w:t>
            </w:r>
          </w:p>
          <w:p w14:paraId="08FAD67D">
            <w:pPr>
              <w:adjustRightInd w:val="0"/>
              <w:snapToGrid w:val="0"/>
              <w:rPr>
                <w:b/>
                <w:szCs w:val="21"/>
              </w:rPr>
            </w:pPr>
            <w:r>
              <w:rPr>
                <w:b/>
                <w:szCs w:val="21"/>
              </w:rPr>
              <w:t>运营期：</w:t>
            </w:r>
          </w:p>
          <w:p w14:paraId="795F52A1">
            <w:pPr>
              <w:snapToGrid w:val="0"/>
              <w:contextualSpacing/>
            </w:pPr>
            <w:r>
              <w:rPr>
                <w:rFonts w:hint="eastAsia"/>
              </w:rPr>
              <w:t>工艺流程简述：</w:t>
            </w:r>
          </w:p>
          <w:p w14:paraId="7933DCF5">
            <w:pPr>
              <w:adjustRightInd w:val="0"/>
              <w:snapToGrid w:val="0"/>
              <w:rPr>
                <w:szCs w:val="21"/>
              </w:rPr>
            </w:pPr>
            <w:r>
              <w:rPr>
                <w:rFonts w:hint="eastAsia"/>
                <w:szCs w:val="21"/>
              </w:rPr>
              <w:t>1）1#车间机加工工艺流程及产排污节点</w:t>
            </w:r>
          </w:p>
          <w:p w14:paraId="5E30F3DF">
            <w:pPr>
              <w:adjustRightInd w:val="0"/>
              <w:snapToGrid w:val="0"/>
              <w:rPr>
                <w:szCs w:val="21"/>
              </w:rPr>
            </w:pPr>
            <w:r>
              <w:rPr>
                <w:rFonts w:hint="eastAsia"/>
                <w:szCs w:val="21"/>
              </w:rPr>
              <w:t>工艺流程简述：</w:t>
            </w:r>
          </w:p>
          <w:p w14:paraId="6DFF79B2">
            <w:pPr>
              <w:adjustRightInd w:val="0"/>
              <w:snapToGrid w:val="0"/>
              <w:rPr>
                <w:szCs w:val="21"/>
              </w:rPr>
            </w:pPr>
            <w:r>
              <w:rPr>
                <w:rFonts w:hint="eastAsia"/>
                <w:szCs w:val="21"/>
              </w:rPr>
              <w:t>根据需方的订单进行更加精细化的机械加工，机械加工全部使用数控机床，配备乳化液箱。数控机床的加工精度一般可达 0.05~0.1mm，数控机床加工前是经调整好后，输入程序并启动，机床就能有自动连续地进行加工，直至加工结束。</w:t>
            </w:r>
          </w:p>
          <w:p w14:paraId="007213DF">
            <w:pPr>
              <w:adjustRightInd w:val="0"/>
              <w:snapToGrid w:val="0"/>
              <w:rPr>
                <w:szCs w:val="21"/>
              </w:rPr>
            </w:pPr>
            <w:r>
              <w:rPr>
                <w:rFonts w:hint="eastAsia"/>
                <w:szCs w:val="21"/>
              </w:rPr>
              <w:t>半成品使用数控无心磨机床进行打磨，配备乳化液箱，打磨过程全自动进行。</w:t>
            </w:r>
          </w:p>
          <w:p w14:paraId="0DAE5487">
            <w:pPr>
              <w:adjustRightInd w:val="0"/>
              <w:snapToGrid w:val="0"/>
              <w:rPr>
                <w:szCs w:val="21"/>
              </w:rPr>
            </w:pPr>
            <w:r>
              <w:rPr>
                <w:rFonts w:hint="eastAsia"/>
                <w:szCs w:val="21"/>
              </w:rPr>
              <w:t>本工序生产的机加工半成品作为后续酸洗生产线的原材料。</w:t>
            </w:r>
          </w:p>
          <w:p w14:paraId="51F0B47E">
            <w:pPr>
              <w:adjustRightInd w:val="0"/>
              <w:snapToGrid w:val="0"/>
              <w:rPr>
                <w:szCs w:val="21"/>
              </w:rPr>
            </w:pPr>
            <w:r>
              <w:rPr>
                <w:rFonts w:hint="eastAsia"/>
                <w:szCs w:val="21"/>
              </w:rPr>
              <w:t>主要排污节点为：机加工产生的钛合金废屑、设备润滑产生的废机油、无心磨磨削过程产生的废砂轮沫、设备噪声。</w:t>
            </w:r>
          </w:p>
          <w:p w14:paraId="00A63B10">
            <w:pPr>
              <w:adjustRightInd w:val="0"/>
              <w:snapToGrid w:val="0"/>
              <w:rPr>
                <w:szCs w:val="21"/>
              </w:rPr>
            </w:pPr>
            <w:r>
              <w:rPr>
                <w:b/>
                <w:szCs w:val="21"/>
              </w:rPr>
              <mc:AlternateContent>
                <mc:Choice Requires="wps">
                  <w:drawing>
                    <wp:anchor distT="0" distB="0" distL="114300" distR="114300" simplePos="0" relativeHeight="251659264" behindDoc="0" locked="0" layoutInCell="1" allowOverlap="1">
                      <wp:simplePos x="0" y="0"/>
                      <wp:positionH relativeFrom="column">
                        <wp:posOffset>2509520</wp:posOffset>
                      </wp:positionH>
                      <wp:positionV relativeFrom="paragraph">
                        <wp:posOffset>108585</wp:posOffset>
                      </wp:positionV>
                      <wp:extent cx="539750" cy="266700"/>
                      <wp:effectExtent l="0" t="0" r="0" b="0"/>
                      <wp:wrapNone/>
                      <wp:docPr id="1329" name="_x0000_s1329"/>
                      <wp:cNvGraphicFramePr/>
                      <a:graphic xmlns:a="http://schemas.openxmlformats.org/drawingml/2006/main">
                        <a:graphicData uri="http://schemas.microsoft.com/office/word/2010/wordprocessingShape">
                          <wps:wsp>
                            <wps:cNvSpPr/>
                            <wps:spPr>
                              <a:xfrm>
                                <a:off x="0" y="0"/>
                                <a:ext cx="539749" cy="266700"/>
                              </a:xfrm>
                              <a:prstGeom prst="rect">
                                <a:avLst/>
                              </a:prstGeom>
                              <a:noFill/>
                              <a:ln w="9525" cap="flat" cmpd="sng">
                                <a:noFill/>
                                <a:prstDash val="solid"/>
                                <a:miter/>
                              </a:ln>
                            </wps:spPr>
                            <wps:txbx>
                              <w:txbxContent>
                                <w:p w14:paraId="52B5C9AD">
                                  <w:pPr>
                                    <w:ind w:firstLine="0" w:firstLineChars="0"/>
                                  </w:pPr>
                                  <w:r>
                                    <w:rPr>
                                      <w:rFonts w:hint="eastAsia"/>
                                    </w:rPr>
                                    <w:t>S、N</w:t>
                                  </w:r>
                                </w:p>
                              </w:txbxContent>
                            </wps:txbx>
                            <wps:bodyPr vert="horz" wrap="square" lIns="91440" tIns="45720" rIns="91440" bIns="45720" anchor="t" anchorCtr="0" upright="1">
                              <a:noAutofit/>
                            </wps:bodyPr>
                          </wps:wsp>
                        </a:graphicData>
                      </a:graphic>
                    </wp:anchor>
                  </w:drawing>
                </mc:Choice>
                <mc:Fallback>
                  <w:pict>
                    <v:rect id="_x0000_s1329" o:spid="_x0000_s1026" o:spt="1" style="position:absolute;left:0pt;margin-left:197.6pt;margin-top:8.55pt;height:21pt;width:42.5pt;z-index:251659264;mso-width-relative:page;mso-height-relative:page;" filled="f" stroked="f" coordsize="21600,21600" o:gfxdata="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&#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KoA5aXaAAAACQEAAA8AAAAAAAAAAQAgAAAAIgAAAGRy&#10;cy9kb3ducmV2LnhtbFBLAQIUABQAAAAIAIdO4kChofKJAwIAAAoEAAAOAAAAAAAAAAEAIAAAACkB&#10;AABkcnMvZTJvRG9jLnhtbFBLBQYAAAAABgAGAFkBAACeBQAAAAA=&#10;">
                      <v:fill on="f" focussize="0,0"/>
                      <v:stroke on="f" joinstyle="miter"/>
                      <v:imagedata o:title=""/>
                      <o:lock v:ext="edit" aspectratio="f"/>
                      <v:textbox>
                        <w:txbxContent>
                          <w:p w14:paraId="52B5C9AD">
                            <w:pPr>
                              <w:ind w:firstLine="0" w:firstLineChars="0"/>
                            </w:pPr>
                            <w:r>
                              <w:rPr>
                                <w:rFonts w:hint="eastAsia"/>
                              </w:rPr>
                              <w:t>S、N</w:t>
                            </w:r>
                          </w:p>
                        </w:txbxContent>
                      </v:textbox>
                    </v:rect>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3640455</wp:posOffset>
                      </wp:positionH>
                      <wp:positionV relativeFrom="paragraph">
                        <wp:posOffset>108585</wp:posOffset>
                      </wp:positionV>
                      <wp:extent cx="539750" cy="266700"/>
                      <wp:effectExtent l="0" t="0" r="0" b="0"/>
                      <wp:wrapNone/>
                      <wp:docPr id="1330" name="_x0000_s1330"/>
                      <wp:cNvGraphicFramePr/>
                      <a:graphic xmlns:a="http://schemas.openxmlformats.org/drawingml/2006/main">
                        <a:graphicData uri="http://schemas.microsoft.com/office/word/2010/wordprocessingShape">
                          <wps:wsp>
                            <wps:cNvSpPr/>
                            <wps:spPr>
                              <a:xfrm>
                                <a:off x="0" y="0"/>
                                <a:ext cx="539749" cy="266700"/>
                              </a:xfrm>
                              <a:prstGeom prst="rect">
                                <a:avLst/>
                              </a:prstGeom>
                              <a:noFill/>
                              <a:ln w="9525" cap="flat" cmpd="sng">
                                <a:noFill/>
                                <a:prstDash val="solid"/>
                                <a:miter/>
                              </a:ln>
                            </wps:spPr>
                            <wps:txbx>
                              <w:txbxContent>
                                <w:p w14:paraId="5756AA8E">
                                  <w:pPr>
                                    <w:ind w:firstLine="0" w:firstLineChars="0"/>
                                  </w:pPr>
                                  <w:r>
                                    <w:rPr>
                                      <w:rFonts w:hint="eastAsia"/>
                                    </w:rPr>
                                    <w:t>S、N</w:t>
                                  </w:r>
                                </w:p>
                              </w:txbxContent>
                            </wps:txbx>
                            <wps:bodyPr vert="horz" wrap="square" lIns="91440" tIns="45720" rIns="91440" bIns="45720" anchor="t" anchorCtr="0" upright="1">
                              <a:noAutofit/>
                            </wps:bodyPr>
                          </wps:wsp>
                        </a:graphicData>
                      </a:graphic>
                    </wp:anchor>
                  </w:drawing>
                </mc:Choice>
                <mc:Fallback>
                  <w:pict>
                    <v:rect id="_x0000_s1330" o:spid="_x0000_s1026" o:spt="1" style="position:absolute;left:0pt;margin-left:286.65pt;margin-top:8.55pt;height:21pt;width:42.5pt;z-index:251659264;mso-width-relative:page;mso-height-relative:page;" filled="f" stroked="f" coordsize="21600,21600" o:gfxdata="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IjwBTtoAAAAJAQAADwAAAAAAAAABACAAAAAiAAAAZHJz&#10;L2Rvd25yZXYueG1sUEsBAhQAFAAAAAgAh07iQCAkXVUCAgAACgQAAA4AAAAAAAAAAQAgAAAAKQEA&#10;AGRycy9lMm9Eb2MueG1sUEsFBgAAAAAGAAYAWQEAAJ0FAAAAAA==&#10;">
                      <v:fill on="f" focussize="0,0"/>
                      <v:stroke on="f" joinstyle="miter"/>
                      <v:imagedata o:title=""/>
                      <o:lock v:ext="edit" aspectratio="f"/>
                      <v:textbox>
                        <w:txbxContent>
                          <w:p w14:paraId="5756AA8E">
                            <w:pPr>
                              <w:ind w:firstLine="0" w:firstLineChars="0"/>
                            </w:pPr>
                            <w:r>
                              <w:rPr>
                                <w:rFonts w:hint="eastAsia"/>
                              </w:rPr>
                              <w:t>S、N</w:t>
                            </w:r>
                          </w:p>
                        </w:txbxContent>
                      </v:textbox>
                    </v:rect>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1564005</wp:posOffset>
                      </wp:positionH>
                      <wp:positionV relativeFrom="paragraph">
                        <wp:posOffset>70485</wp:posOffset>
                      </wp:positionV>
                      <wp:extent cx="539750" cy="266700"/>
                      <wp:effectExtent l="0" t="0" r="0" b="0"/>
                      <wp:wrapNone/>
                      <wp:docPr id="1328" name="_x0000_s1328"/>
                      <wp:cNvGraphicFramePr/>
                      <a:graphic xmlns:a="http://schemas.openxmlformats.org/drawingml/2006/main">
                        <a:graphicData uri="http://schemas.microsoft.com/office/word/2010/wordprocessingShape">
                          <wps:wsp>
                            <wps:cNvSpPr/>
                            <wps:spPr>
                              <a:xfrm>
                                <a:off x="0" y="0"/>
                                <a:ext cx="539750" cy="266700"/>
                              </a:xfrm>
                              <a:prstGeom prst="rect">
                                <a:avLst/>
                              </a:prstGeom>
                              <a:noFill/>
                              <a:ln w="9525" cap="flat" cmpd="sng">
                                <a:noFill/>
                                <a:prstDash val="solid"/>
                                <a:miter/>
                              </a:ln>
                            </wps:spPr>
                            <wps:txbx>
                              <w:txbxContent>
                                <w:p w14:paraId="01B6F845">
                                  <w:pPr>
                                    <w:ind w:firstLine="0" w:firstLineChars="0"/>
                                  </w:pPr>
                                  <w:r>
                                    <w:rPr>
                                      <w:rFonts w:hint="eastAsia"/>
                                    </w:rPr>
                                    <w:t>S、N</w:t>
                                  </w:r>
                                </w:p>
                              </w:txbxContent>
                            </wps:txbx>
                            <wps:bodyPr vert="horz" wrap="square" lIns="91440" tIns="45720" rIns="91440" bIns="45720" anchor="t" anchorCtr="0" upright="1">
                              <a:noAutofit/>
                            </wps:bodyPr>
                          </wps:wsp>
                        </a:graphicData>
                      </a:graphic>
                    </wp:anchor>
                  </w:drawing>
                </mc:Choice>
                <mc:Fallback>
                  <w:pict>
                    <v:rect id="_x0000_s1328" o:spid="_x0000_s1026" o:spt="1" style="position:absolute;left:0pt;margin-left:123.15pt;margin-top:5.55pt;height:21pt;width:42.5pt;z-index:251659264;mso-width-relative:page;mso-height-relative:page;" filled="f" stroked="f" coordsize="21600,21600" o:gfxdata="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6FFX+NkAAAAJAQAADwAAAAAAAAABACAAAAAiAAAAZHJz&#10;L2Rvd25yZXYueG1sUEsBAhQAFAAAAAgAh07iQBZ/HOoDAgAACgQAAA4AAAAAAAAAAQAgAAAAKAEA&#10;AGRycy9lMm9Eb2MueG1sUEsFBgAAAAAGAAYAWQEAAJ0FAAAAAA==&#10;">
                      <v:fill on="f" focussize="0,0"/>
                      <v:stroke on="f" joinstyle="miter"/>
                      <v:imagedata o:title=""/>
                      <o:lock v:ext="edit" aspectratio="f"/>
                      <v:textbox>
                        <w:txbxContent>
                          <w:p w14:paraId="01B6F845">
                            <w:pPr>
                              <w:ind w:firstLine="0" w:firstLineChars="0"/>
                            </w:pPr>
                            <w:r>
                              <w:rPr>
                                <w:rFonts w:hint="eastAsia"/>
                              </w:rPr>
                              <w:t>S、N</w:t>
                            </w:r>
                          </w:p>
                        </w:txbxContent>
                      </v:textbox>
                    </v:rect>
                  </w:pict>
                </mc:Fallback>
              </mc:AlternateContent>
            </w:r>
          </w:p>
          <w:p w14:paraId="40B1312E">
            <w:pPr>
              <w:adjustRightInd w:val="0"/>
              <w:snapToGrid w:val="0"/>
              <w:rPr>
                <w:szCs w:val="21"/>
              </w:rPr>
            </w:pPr>
            <w:r>
              <w:rPr>
                <w:b/>
                <w:szCs w:val="21"/>
              </w:rPr>
              <mc:AlternateContent>
                <mc:Choice Requires="wps">
                  <w:drawing>
                    <wp:anchor distT="0" distB="0" distL="114300" distR="114300" simplePos="0" relativeHeight="251659264" behindDoc="0" locked="0" layoutInCell="1" allowOverlap="1">
                      <wp:simplePos x="0" y="0"/>
                      <wp:positionH relativeFrom="column">
                        <wp:posOffset>3561080</wp:posOffset>
                      </wp:positionH>
                      <wp:positionV relativeFrom="paragraph">
                        <wp:posOffset>106680</wp:posOffset>
                      </wp:positionV>
                      <wp:extent cx="263525" cy="152400"/>
                      <wp:effectExtent l="0" t="0" r="0" b="0"/>
                      <wp:wrapNone/>
                      <wp:docPr id="1327" name="_x0000_s1327"/>
                      <wp:cNvGraphicFramePr/>
                      <a:graphic xmlns:a="http://schemas.openxmlformats.org/drawingml/2006/main">
                        <a:graphicData uri="http://schemas.microsoft.com/office/word/2010/wordprocessingShape">
                          <wps:wsp>
                            <wps:cNvCnPr/>
                            <wps:spPr>
                              <a:xfrm rot="21600000" flipV="1">
                                <a:off x="0" y="0"/>
                                <a:ext cx="263525" cy="152400"/>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a:graphicData>
                      </a:graphic>
                    </wp:anchor>
                  </w:drawing>
                </mc:Choice>
                <mc:Fallback>
                  <w:pict>
                    <v:shape id="_x0000_s1327" o:spid="_x0000_s1026" o:spt="32" type="#_x0000_t32" style="position:absolute;left:0pt;flip:y;margin-left:280.4pt;margin-top:8.4pt;height:12pt;width:20.75pt;z-index:251659264;mso-width-relative:page;mso-height-relative:page;" fillcolor="#FFFFFF" filled="t" stroked="t" coordsize="21600,21600" o:gfxdata="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IGRSEvYAAAACQEAAA8AAAAAAAAAAQAg&#10;AAAAIgAAAGRycy9kb3ducmV2LnhtbFBLAQIUABQAAAAIAIdO4kD0bReFRwIAAKYEAAAOAAAAAAAA&#10;AAEAIAAAACcBAABkcnMvZTJvRG9jLnhtbFBLBQYAAAAABgAGAFkBAADgBQAAAAA=&#10;">
                      <v:fill on="t" focussize="0,0"/>
                      <v:stroke weight="1pt" color="#000000" joinstyle="miter" dashstyle="dash" endarrow="block"/>
                      <v:imagedata o:title=""/>
                      <o:lock v:ext="edit" aspectratio="f"/>
                    </v:shape>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2509520</wp:posOffset>
                      </wp:positionH>
                      <wp:positionV relativeFrom="paragraph">
                        <wp:posOffset>106680</wp:posOffset>
                      </wp:positionV>
                      <wp:extent cx="263525" cy="152400"/>
                      <wp:effectExtent l="0" t="0" r="0" b="0"/>
                      <wp:wrapNone/>
                      <wp:docPr id="1326" name="_x0000_s1326"/>
                      <wp:cNvGraphicFramePr/>
                      <a:graphic xmlns:a="http://schemas.openxmlformats.org/drawingml/2006/main">
                        <a:graphicData uri="http://schemas.microsoft.com/office/word/2010/wordprocessingShape">
                          <wps:wsp>
                            <wps:cNvCnPr/>
                            <wps:spPr>
                              <a:xfrm rot="21600000" flipV="1">
                                <a:off x="0" y="0"/>
                                <a:ext cx="263524" cy="152400"/>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a:graphicData>
                      </a:graphic>
                    </wp:anchor>
                  </w:drawing>
                </mc:Choice>
                <mc:Fallback>
                  <w:pict>
                    <v:shape id="_x0000_s1326" o:spid="_x0000_s1026" o:spt="32" type="#_x0000_t32" style="position:absolute;left:0pt;flip:y;margin-left:197.6pt;margin-top:8.4pt;height:12pt;width:20.75pt;z-index:251659264;mso-width-relative:page;mso-height-relative:page;" fillcolor="#FFFFFF" filled="t" stroked="t" coordsize="21600,21600" o:gfxdata="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Fu87i/ZAAAACQEAAA8AAAAAAAAAAQAg&#10;AAAAIgAAAGRycy9kb3ducmV2LnhtbFBLAQIUABQAAAAIAIdO4kDB/1O/RgIAAKYEAAAOAAAAAAAA&#10;AAEAIAAAACgBAABkcnMvZTJvRG9jLnhtbFBLBQYAAAAABgAGAFkBAADgBQAAAAA=&#10;">
                      <v:fill on="t" focussize="0,0"/>
                      <v:stroke weight="1pt" color="#000000" joinstyle="miter" dashstyle="dash" endarrow="block"/>
                      <v:imagedata o:title=""/>
                      <o:lock v:ext="edit" aspectratio="f"/>
                    </v:shape>
                  </w:pict>
                </mc:Fallback>
              </mc:AlternateContent>
            </w:r>
            <w:r>
              <w:rPr>
                <w:szCs w:val="21"/>
              </w:rPr>
              <mc:AlternateContent>
                <mc:Choice Requires="wps">
                  <w:drawing>
                    <wp:anchor distT="0" distB="0" distL="114300" distR="114300" simplePos="0" relativeHeight="251659264" behindDoc="0" locked="0" layoutInCell="1" allowOverlap="1">
                      <wp:simplePos x="0" y="0"/>
                      <wp:positionH relativeFrom="column">
                        <wp:posOffset>1633220</wp:posOffset>
                      </wp:positionH>
                      <wp:positionV relativeFrom="paragraph">
                        <wp:posOffset>106680</wp:posOffset>
                      </wp:positionV>
                      <wp:extent cx="263525" cy="152400"/>
                      <wp:effectExtent l="0" t="0" r="0" b="0"/>
                      <wp:wrapNone/>
                      <wp:docPr id="1325" name="_x0000_s1325"/>
                      <wp:cNvGraphicFramePr/>
                      <a:graphic xmlns:a="http://schemas.openxmlformats.org/drawingml/2006/main">
                        <a:graphicData uri="http://schemas.microsoft.com/office/word/2010/wordprocessingShape">
                          <wps:wsp>
                            <wps:cNvCnPr/>
                            <wps:spPr>
                              <a:xfrm rot="21600000" flipV="1">
                                <a:off x="0" y="0"/>
                                <a:ext cx="263524" cy="152400"/>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a:graphicData>
                      </a:graphic>
                    </wp:anchor>
                  </w:drawing>
                </mc:Choice>
                <mc:Fallback>
                  <w:pict>
                    <v:shape id="_x0000_s1325" o:spid="_x0000_s1026" o:spt="32" type="#_x0000_t32" style="position:absolute;left:0pt;flip:y;margin-left:128.6pt;margin-top:8.4pt;height:12pt;width:20.75pt;z-index:251659264;mso-width-relative:page;mso-height-relative:page;" fillcolor="#FFFFFF" filled="t" stroked="t" coordsize="21600,21600" o:gfxdata="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IyCsV/ZAAAACQEAAA8AAAAAAAAAAQAg&#10;AAAAIgAAAGRycy9kb3ducmV2LnhtbFBLAQIUABQAAAAIAIdO4kCkQHzVRgIAAKYEAAAOAAAAAAAA&#10;AAEAIAAAACgBAABkcnMvZTJvRG9jLnhtbFBLBQYAAAAABgAGAFkBAADgBQAAAAA=&#10;">
                      <v:fill on="t" focussize="0,0"/>
                      <v:stroke weight="1pt" color="#000000" joinstyle="miter" dashstyle="dash" endarrow="block"/>
                      <v:imagedata o:title=""/>
                      <o:lock v:ext="edit" aspectratio="f"/>
                    </v:shape>
                  </w:pict>
                </mc:Fallback>
              </mc:AlternateContent>
            </w:r>
          </w:p>
          <w:p w14:paraId="619FEB2F">
            <w:pPr>
              <w:adjustRightInd w:val="0"/>
              <w:snapToGrid w:val="0"/>
              <w:rPr>
                <w:szCs w:val="21"/>
              </w:rPr>
            </w:pPr>
            <w:r>
              <w:rPr>
                <w:b/>
                <w:szCs w:val="21"/>
              </w:rPr>
              <mc:AlternateContent>
                <mc:Choice Requires="wps">
                  <w:drawing>
                    <wp:anchor distT="0" distB="0" distL="114300" distR="114300" simplePos="0" relativeHeight="251659264" behindDoc="0" locked="0" layoutInCell="1" allowOverlap="1">
                      <wp:simplePos x="0" y="0"/>
                      <wp:positionH relativeFrom="column">
                        <wp:posOffset>4351020</wp:posOffset>
                      </wp:positionH>
                      <wp:positionV relativeFrom="paragraph">
                        <wp:posOffset>29210</wp:posOffset>
                      </wp:positionV>
                      <wp:extent cx="673100" cy="266700"/>
                      <wp:effectExtent l="0" t="0" r="0" b="0"/>
                      <wp:wrapNone/>
                      <wp:docPr id="1324" name="_x0000_s1324"/>
                      <wp:cNvGraphicFramePr/>
                      <a:graphic xmlns:a="http://schemas.openxmlformats.org/drawingml/2006/main">
                        <a:graphicData uri="http://schemas.microsoft.com/office/word/2010/wordprocessingShape">
                          <wps:wsp>
                            <wps:cNvSpPr/>
                            <wps:spPr>
                              <a:xfrm>
                                <a:off x="0" y="0"/>
                                <a:ext cx="673099" cy="266700"/>
                              </a:xfrm>
                              <a:prstGeom prst="rect">
                                <a:avLst/>
                              </a:prstGeom>
                              <a:noFill/>
                              <a:ln w="9525" cap="flat" cmpd="sng">
                                <a:noFill/>
                                <a:prstDash val="solid"/>
                                <a:miter/>
                              </a:ln>
                            </wps:spPr>
                            <wps:txbx>
                              <w:txbxContent>
                                <w:p w14:paraId="6C56C5ED">
                                  <w:pPr>
                                    <w:ind w:firstLine="0" w:firstLineChars="0"/>
                                    <w:rPr>
                                      <w:rFonts w:hAnsi="宋体"/>
                                      <w:bCs/>
                                      <w:szCs w:val="21"/>
                                    </w:rPr>
                                  </w:pPr>
                                  <w:r>
                                    <w:rPr>
                                      <w:rFonts w:hint="eastAsia" w:hAnsi="宋体"/>
                                      <w:bCs/>
                                      <w:szCs w:val="21"/>
                                    </w:rPr>
                                    <w:t>半成品</w:t>
                                  </w:r>
                                </w:p>
                                <w:p w14:paraId="3826D2F4">
                                  <w:pPr>
                                    <w:ind w:firstLine="0" w:firstLineChars="0"/>
                                  </w:pPr>
                                </w:p>
                              </w:txbxContent>
                            </wps:txbx>
                            <wps:bodyPr vert="horz" wrap="square" lIns="91440" tIns="45720" rIns="91440" bIns="45720" anchor="t" anchorCtr="0" upright="1">
                              <a:noAutofit/>
                            </wps:bodyPr>
                          </wps:wsp>
                        </a:graphicData>
                      </a:graphic>
                    </wp:anchor>
                  </w:drawing>
                </mc:Choice>
                <mc:Fallback>
                  <w:pict>
                    <v:rect id="_x0000_s1324" o:spid="_x0000_s1026" o:spt="1" style="position:absolute;left:0pt;margin-left:342.6pt;margin-top:2.3pt;height:21pt;width:53pt;z-index:251659264;mso-width-relative:page;mso-height-relative:page;" filled="f" stroked="f" coordsize="21600,21600" o:gfxdata="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SZwd52AAAAAgBAAAPAAAAAAAAAAEAIAAAACIAAABkcnMv&#10;ZG93bnJldi54bWxQSwECFAAUAAAACACHTuJAABn2OAMCAAAKBAAADgAAAAAAAAABACAAAAAnAQAA&#10;ZHJzL2Uyb0RvYy54bWxQSwUGAAAAAAYABgBZAQAAnAUAAAAA&#10;">
                      <v:fill on="f" focussize="0,0"/>
                      <v:stroke on="f" joinstyle="miter"/>
                      <v:imagedata o:title=""/>
                      <o:lock v:ext="edit" aspectratio="f"/>
                      <v:textbox>
                        <w:txbxContent>
                          <w:p w14:paraId="6C56C5ED">
                            <w:pPr>
                              <w:ind w:firstLine="0" w:firstLineChars="0"/>
                              <w:rPr>
                                <w:rFonts w:hAnsi="宋体"/>
                                <w:bCs/>
                                <w:szCs w:val="21"/>
                              </w:rPr>
                            </w:pPr>
                            <w:r>
                              <w:rPr>
                                <w:rFonts w:hint="eastAsia" w:hAnsi="宋体"/>
                                <w:bCs/>
                                <w:szCs w:val="21"/>
                              </w:rPr>
                              <w:t>半成品</w:t>
                            </w:r>
                          </w:p>
                          <w:p w14:paraId="3826D2F4">
                            <w:pPr>
                              <w:ind w:firstLine="0" w:firstLineChars="0"/>
                            </w:pPr>
                          </w:p>
                        </w:txbxContent>
                      </v:textbox>
                    </v:rect>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4040505</wp:posOffset>
                      </wp:positionH>
                      <wp:positionV relativeFrom="paragraph">
                        <wp:posOffset>166370</wp:posOffset>
                      </wp:positionV>
                      <wp:extent cx="311150" cy="635"/>
                      <wp:effectExtent l="0" t="0" r="0" b="0"/>
                      <wp:wrapNone/>
                      <wp:docPr id="1323" name="_x0000_s1323"/>
                      <wp:cNvGraphicFramePr/>
                      <a:graphic xmlns:a="http://schemas.openxmlformats.org/drawingml/2006/main">
                        <a:graphicData uri="http://schemas.microsoft.com/office/word/2010/wordprocessingShape">
                          <wps:wsp>
                            <wps:cNvCnPr/>
                            <wps:spPr>
                              <a:xfrm>
                                <a:off x="0" y="0"/>
                                <a:ext cx="311149" cy="951"/>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a:graphicData>
                      </a:graphic>
                    </wp:anchor>
                  </w:drawing>
                </mc:Choice>
                <mc:Fallback>
                  <w:pict>
                    <v:shape id="_x0000_s1323" o:spid="_x0000_s1026" o:spt="32" type="#_x0000_t32" style="position:absolute;left:0pt;margin-left:318.15pt;margin-top:13.1pt;height:0.05pt;width:24.5pt;z-index:251659264;mso-width-relative:page;mso-height-relative:page;" fillcolor="#FFFFFF" filled="t" stroked="t" coordsize="21600,21600" o:gfxdata="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BvQOG51gAAAAkBAAAPAAAAAAAAAAEAIAAAACIAAABkcnMvZG93bnJl&#10;di54bWxQSwECFAAUAAAACACHTuJAV1LdKTgCAACLBAAADgAAAAAAAAABACAAAAAlAQAAZHJzL2Uy&#10;b0RvYy54bWxQSwUGAAAAAAYABgBZAQAAzwUAAAAA&#10;">
                      <v:fill on="t" focussize="0,0"/>
                      <v:stroke weight="1pt" color="#000000" joinstyle="miter" endarrow="block"/>
                      <v:imagedata o:title=""/>
                      <o:lock v:ext="edit" aspectratio="f"/>
                    </v:shape>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3145155</wp:posOffset>
                      </wp:positionH>
                      <wp:positionV relativeFrom="paragraph">
                        <wp:posOffset>29210</wp:posOffset>
                      </wp:positionV>
                      <wp:extent cx="895350" cy="266700"/>
                      <wp:effectExtent l="0" t="0" r="0" b="0"/>
                      <wp:wrapNone/>
                      <wp:docPr id="1322" name="_x0000_s1322"/>
                      <wp:cNvGraphicFramePr/>
                      <a:graphic xmlns:a="http://schemas.openxmlformats.org/drawingml/2006/main">
                        <a:graphicData uri="http://schemas.microsoft.com/office/word/2010/wordprocessingShape">
                          <wps:wsp>
                            <wps:cNvSpPr/>
                            <wps:spPr>
                              <a:xfrm>
                                <a:off x="0" y="0"/>
                                <a:ext cx="895350" cy="266700"/>
                              </a:xfrm>
                              <a:prstGeom prst="rect">
                                <a:avLst/>
                              </a:prstGeom>
                              <a:solidFill>
                                <a:srgbClr val="FFFFFF"/>
                              </a:solidFill>
                              <a:ln w="12700" cap="flat" cmpd="sng">
                                <a:solidFill>
                                  <a:srgbClr val="000000"/>
                                </a:solidFill>
                                <a:prstDash val="solid"/>
                                <a:miter/>
                              </a:ln>
                            </wps:spPr>
                            <wps:txbx>
                              <w:txbxContent>
                                <w:p w14:paraId="5841771F">
                                  <w:pPr>
                                    <w:ind w:firstLine="0" w:firstLineChars="0"/>
                                  </w:pPr>
                                  <w:r>
                                    <w:rPr>
                                      <w:rFonts w:hint="eastAsia" w:hAnsi="宋体"/>
                                      <w:bCs/>
                                      <w:szCs w:val="21"/>
                                    </w:rPr>
                                    <w:t>数控无心磨</w:t>
                                  </w:r>
                                </w:p>
                              </w:txbxContent>
                            </wps:txbx>
                            <wps:bodyPr vert="horz" wrap="square" lIns="91440" tIns="45720" rIns="91440" bIns="45720" anchor="t" anchorCtr="0" upright="1">
                              <a:noAutofit/>
                            </wps:bodyPr>
                          </wps:wsp>
                        </a:graphicData>
                      </a:graphic>
                    </wp:anchor>
                  </w:drawing>
                </mc:Choice>
                <mc:Fallback>
                  <w:pict>
                    <v:rect id="_x0000_s1322" o:spid="_x0000_s1026" o:spt="1" style="position:absolute;left:0pt;margin-left:247.65pt;margin-top:2.3pt;height:21pt;width:70.5pt;z-index:251659264;mso-width-relative:page;mso-height-relative:page;" fillcolor="#FFFFFF" filled="t" stroked="t" coordsize="21600,21600" o:gfxdata="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DTU7B02QAA&#10;AAgBAAAPAAAAAAAAAAEAIAAAACIAAABkcnMvZG93bnJldi54bWxQSwECFAAUAAAACACHTuJAWeT2&#10;wB0CAABdBAAADgAAAAAAAAABACAAAAAoAQAAZHJzL2Uyb0RvYy54bWxQSwUGAAAAAAYABgBZAQAA&#10;twUAAAAA&#10;">
                      <v:fill on="t" focussize="0,0"/>
                      <v:stroke weight="1pt" color="#000000" joinstyle="miter"/>
                      <v:imagedata o:title=""/>
                      <o:lock v:ext="edit" aspectratio="f"/>
                      <v:textbox>
                        <w:txbxContent>
                          <w:p w14:paraId="5841771F">
                            <w:pPr>
                              <w:ind w:firstLine="0" w:firstLineChars="0"/>
                            </w:pPr>
                            <w:r>
                              <w:rPr>
                                <w:rFonts w:hint="eastAsia" w:hAnsi="宋体"/>
                                <w:bCs/>
                                <w:szCs w:val="21"/>
                              </w:rPr>
                              <w:t>数控无心磨</w:t>
                            </w:r>
                          </w:p>
                        </w:txbxContent>
                      </v:textbox>
                    </v:rect>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2833370</wp:posOffset>
                      </wp:positionH>
                      <wp:positionV relativeFrom="paragraph">
                        <wp:posOffset>166370</wp:posOffset>
                      </wp:positionV>
                      <wp:extent cx="311150" cy="635"/>
                      <wp:effectExtent l="0" t="0" r="0" b="0"/>
                      <wp:wrapNone/>
                      <wp:docPr id="1321" name="_x0000_s1321"/>
                      <wp:cNvGraphicFramePr/>
                      <a:graphic xmlns:a="http://schemas.openxmlformats.org/drawingml/2006/main">
                        <a:graphicData uri="http://schemas.microsoft.com/office/word/2010/wordprocessingShape">
                          <wps:wsp>
                            <wps:cNvCnPr/>
                            <wps:spPr>
                              <a:xfrm>
                                <a:off x="0" y="0"/>
                                <a:ext cx="311149" cy="951"/>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a:graphicData>
                      </a:graphic>
                    </wp:anchor>
                  </w:drawing>
                </mc:Choice>
                <mc:Fallback>
                  <w:pict>
                    <v:shape id="_x0000_s1321" o:spid="_x0000_s1026" o:spt="32" type="#_x0000_t32" style="position:absolute;left:0pt;margin-left:223.1pt;margin-top:13.1pt;height:0.05pt;width:24.5pt;z-index:251659264;mso-width-relative:page;mso-height-relative:page;" fillcolor="#FFFFFF" filled="t" stroked="t" coordsize="21600,21600" o:gfxdata="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KrnyQ1wAAAAkBAAAPAAAAAAAAAAEAIAAAACIAAABkcnMvZG93bnJl&#10;di54bWxQSwECFAAUAAAACACHTuJAMLlfjzcCAACLBAAADgAAAAAAAAABACAAAAAmAQAAZHJzL2Uy&#10;b0RvYy54bWxQSwUGAAAAAAYABgBZAQAAzwUAAAAA&#10;">
                      <v:fill on="t" focussize="0,0"/>
                      <v:stroke weight="1pt" color="#000000" joinstyle="miter" endarrow="block"/>
                      <v:imagedata o:title=""/>
                      <o:lock v:ext="edit" aspectratio="f"/>
                    </v:shape>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2208530</wp:posOffset>
                      </wp:positionH>
                      <wp:positionV relativeFrom="paragraph">
                        <wp:posOffset>29210</wp:posOffset>
                      </wp:positionV>
                      <wp:extent cx="625475" cy="266700"/>
                      <wp:effectExtent l="0" t="0" r="0" b="0"/>
                      <wp:wrapNone/>
                      <wp:docPr id="1320" name="_x0000_s1320"/>
                      <wp:cNvGraphicFramePr/>
                      <a:graphic xmlns:a="http://schemas.openxmlformats.org/drawingml/2006/main">
                        <a:graphicData uri="http://schemas.microsoft.com/office/word/2010/wordprocessingShape">
                          <wps:wsp>
                            <wps:cNvSpPr/>
                            <wps:spPr>
                              <a:xfrm>
                                <a:off x="0" y="0"/>
                                <a:ext cx="625474" cy="266700"/>
                              </a:xfrm>
                              <a:prstGeom prst="rect">
                                <a:avLst/>
                              </a:prstGeom>
                              <a:solidFill>
                                <a:srgbClr val="FFFFFF"/>
                              </a:solidFill>
                              <a:ln w="12700" cap="flat" cmpd="sng">
                                <a:solidFill>
                                  <a:srgbClr val="000000"/>
                                </a:solidFill>
                                <a:prstDash val="solid"/>
                                <a:miter/>
                              </a:ln>
                            </wps:spPr>
                            <wps:txbx>
                              <w:txbxContent>
                                <w:p w14:paraId="431CE6D2">
                                  <w:pPr>
                                    <w:ind w:firstLine="0" w:firstLineChars="0"/>
                                  </w:pPr>
                                  <w:r>
                                    <w:rPr>
                                      <w:rFonts w:hint="eastAsia" w:hAnsi="宋体"/>
                                      <w:bCs/>
                                      <w:szCs w:val="21"/>
                                    </w:rPr>
                                    <w:t>车加工</w:t>
                                  </w:r>
                                </w:p>
                              </w:txbxContent>
                            </wps:txbx>
                            <wps:bodyPr vert="horz" wrap="square" lIns="91440" tIns="45720" rIns="91440" bIns="45720" anchor="t" anchorCtr="0" upright="1">
                              <a:noAutofit/>
                            </wps:bodyPr>
                          </wps:wsp>
                        </a:graphicData>
                      </a:graphic>
                    </wp:anchor>
                  </w:drawing>
                </mc:Choice>
                <mc:Fallback>
                  <w:pict>
                    <v:rect id="_x0000_s1320" o:spid="_x0000_s1026" o:spt="1" style="position:absolute;left:0pt;margin-left:173.9pt;margin-top:2.3pt;height:21pt;width:49.25pt;z-index:251659264;mso-width-relative:page;mso-height-relative:page;" fillcolor="#FFFFFF" filled="t" stroked="t" coordsize="21600,21600" o:gfxdata="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Axcyc7ZAAAA&#10;CAEAAA8AAAAAAAAAAQAgAAAAIgAAAGRycy9kb3ducmV2LnhtbFBLAQIUABQAAAAIAIdO4kAn7c6W&#10;HAIAAF0EAAAOAAAAAAAAAAEAIAAAACgBAABkcnMvZTJvRG9jLnhtbFBLBQYAAAAABgAGAFkBAAC2&#10;BQAAAAA=&#10;">
                      <v:fill on="t" focussize="0,0"/>
                      <v:stroke weight="1pt" color="#000000" joinstyle="miter"/>
                      <v:imagedata o:title=""/>
                      <o:lock v:ext="edit" aspectratio="f"/>
                      <v:textbox>
                        <w:txbxContent>
                          <w:p w14:paraId="431CE6D2">
                            <w:pPr>
                              <w:ind w:firstLine="0" w:firstLineChars="0"/>
                            </w:pPr>
                            <w:r>
                              <w:rPr>
                                <w:rFonts w:hint="eastAsia" w:hAnsi="宋体"/>
                                <w:bCs/>
                                <w:szCs w:val="21"/>
                              </w:rPr>
                              <w:t>车加工</w:t>
                            </w:r>
                          </w:p>
                        </w:txbxContent>
                      </v:textbox>
                    </v:rect>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1897380</wp:posOffset>
                      </wp:positionH>
                      <wp:positionV relativeFrom="paragraph">
                        <wp:posOffset>166370</wp:posOffset>
                      </wp:positionV>
                      <wp:extent cx="311150" cy="635"/>
                      <wp:effectExtent l="0" t="0" r="0" b="0"/>
                      <wp:wrapNone/>
                      <wp:docPr id="1319" name="_x0000_s1319"/>
                      <wp:cNvGraphicFramePr/>
                      <a:graphic xmlns:a="http://schemas.openxmlformats.org/drawingml/2006/main">
                        <a:graphicData uri="http://schemas.microsoft.com/office/word/2010/wordprocessingShape">
                          <wps:wsp>
                            <wps:cNvCnPr/>
                            <wps:spPr>
                              <a:xfrm>
                                <a:off x="0" y="0"/>
                                <a:ext cx="311150" cy="951"/>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a:graphicData>
                      </a:graphic>
                    </wp:anchor>
                  </w:drawing>
                </mc:Choice>
                <mc:Fallback>
                  <w:pict>
                    <v:shape id="_x0000_s1319" o:spid="_x0000_s1026" o:spt="32" type="#_x0000_t32" style="position:absolute;left:0pt;margin-left:149.4pt;margin-top:13.1pt;height:0.05pt;width:24.5pt;z-index:251659264;mso-width-relative:page;mso-height-relative:page;" fillcolor="#FFFFFF" filled="t" stroked="t" coordsize="21600,21600" o:gfxdata="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NRkXaHXAAAACQEAAA8AAAAAAAAAAQAgAAAAIgAAAGRycy9kb3ducmV2&#10;LnhtbFBLAQIUABQAAAAIAIdO4kCtF+O+NgIAAIsEAAAOAAAAAAAAAAEAIAAAACYBAABkcnMvZTJv&#10;RG9jLnhtbFBLBQYAAAAABgAGAFkBAADOBQAAAAA=&#10;">
                      <v:fill on="t" focussize="0,0"/>
                      <v:stroke weight="1pt" color="#000000" joinstyle="miter" endarrow="block"/>
                      <v:imagedata o:title=""/>
                      <o:lock v:ext="edit" aspectratio="f"/>
                    </v:shape>
                  </w:pict>
                </mc:Fallback>
              </mc:AlternateContent>
            </w:r>
            <w:r>
              <w:rPr>
                <w:szCs w:val="21"/>
              </w:rPr>
              <mc:AlternateContent>
                <mc:Choice Requires="wps">
                  <w:drawing>
                    <wp:anchor distT="0" distB="0" distL="114300" distR="114300" simplePos="0" relativeHeight="251659264" behindDoc="0" locked="0" layoutInCell="1" allowOverlap="1">
                      <wp:simplePos x="0" y="0"/>
                      <wp:positionH relativeFrom="column">
                        <wp:posOffset>1411605</wp:posOffset>
                      </wp:positionH>
                      <wp:positionV relativeFrom="paragraph">
                        <wp:posOffset>29210</wp:posOffset>
                      </wp:positionV>
                      <wp:extent cx="485775" cy="266700"/>
                      <wp:effectExtent l="0" t="0" r="0" b="0"/>
                      <wp:wrapNone/>
                      <wp:docPr id="1316" name="_x0000_s1316"/>
                      <wp:cNvGraphicFramePr/>
                      <a:graphic xmlns:a="http://schemas.openxmlformats.org/drawingml/2006/main">
                        <a:graphicData uri="http://schemas.microsoft.com/office/word/2010/wordprocessingShape">
                          <wps:wsp>
                            <wps:cNvSpPr/>
                            <wps:spPr>
                              <a:xfrm>
                                <a:off x="0" y="0"/>
                                <a:ext cx="485775" cy="266700"/>
                              </a:xfrm>
                              <a:prstGeom prst="rect">
                                <a:avLst/>
                              </a:prstGeom>
                              <a:solidFill>
                                <a:srgbClr val="FFFFFF"/>
                              </a:solidFill>
                              <a:ln w="12700" cap="flat" cmpd="sng">
                                <a:solidFill>
                                  <a:srgbClr val="000000"/>
                                </a:solidFill>
                                <a:prstDash val="solid"/>
                                <a:miter/>
                              </a:ln>
                            </wps:spPr>
                            <wps:txbx>
                              <w:txbxContent>
                                <w:p w14:paraId="787FF7CA">
                                  <w:pPr>
                                    <w:ind w:firstLine="0" w:firstLineChars="0"/>
                                  </w:pPr>
                                  <w:r>
                                    <w:rPr>
                                      <w:rFonts w:hint="eastAsia" w:hAnsi="宋体"/>
                                      <w:bCs/>
                                      <w:szCs w:val="21"/>
                                    </w:rPr>
                                    <w:t>预磨</w:t>
                                  </w:r>
                                </w:p>
                              </w:txbxContent>
                            </wps:txbx>
                            <wps:bodyPr vert="horz" wrap="square" lIns="91440" tIns="45720" rIns="91440" bIns="45720" anchor="t" anchorCtr="0" upright="1">
                              <a:noAutofit/>
                            </wps:bodyPr>
                          </wps:wsp>
                        </a:graphicData>
                      </a:graphic>
                    </wp:anchor>
                  </w:drawing>
                </mc:Choice>
                <mc:Fallback>
                  <w:pict>
                    <v:rect id="_x0000_s1316" o:spid="_x0000_s1026" o:spt="1" style="position:absolute;left:0pt;margin-left:111.15pt;margin-top:2.3pt;height:21pt;width:38.25pt;z-index:251659264;mso-width-relative:page;mso-height-relative:page;" fillcolor="#FFFFFF" filled="t" stroked="t" coordsize="21600,21600" o:gfxdata="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MFs1LrYAAAA&#10;CAEAAA8AAAAAAAAAAQAgAAAAIgAAAGRycy9kb3ducmV2LnhtbFBLAQIUABQAAAAIAIdO4kBvFR87&#10;HQIAAF0EAAAOAAAAAAAAAAEAIAAAACcBAABkcnMvZTJvRG9jLnhtbFBLBQYAAAAABgAGAFkBAAC2&#10;BQAAAAA=&#10;">
                      <v:fill on="t" focussize="0,0"/>
                      <v:stroke weight="1pt" color="#000000" joinstyle="miter"/>
                      <v:imagedata o:title=""/>
                      <o:lock v:ext="edit" aspectratio="f"/>
                      <v:textbox>
                        <w:txbxContent>
                          <w:p w14:paraId="787FF7CA">
                            <w:pPr>
                              <w:ind w:firstLine="0" w:firstLineChars="0"/>
                            </w:pPr>
                            <w:r>
                              <w:rPr>
                                <w:rFonts w:hint="eastAsia" w:hAnsi="宋体"/>
                                <w:bCs/>
                                <w:szCs w:val="21"/>
                              </w:rPr>
                              <w:t>预磨</w:t>
                            </w:r>
                          </w:p>
                        </w:txbxContent>
                      </v:textbox>
                    </v:rect>
                  </w:pict>
                </mc:Fallback>
              </mc:AlternateContent>
            </w:r>
            <w:r>
              <w:rPr>
                <w:szCs w:val="21"/>
              </w:rPr>
              <mc:AlternateContent>
                <mc:Choice Requires="wps">
                  <w:drawing>
                    <wp:anchor distT="0" distB="0" distL="114300" distR="114300" simplePos="0" relativeHeight="251659264" behindDoc="0" locked="0" layoutInCell="1" allowOverlap="1">
                      <wp:simplePos x="0" y="0"/>
                      <wp:positionH relativeFrom="column">
                        <wp:posOffset>1100455</wp:posOffset>
                      </wp:positionH>
                      <wp:positionV relativeFrom="paragraph">
                        <wp:posOffset>166370</wp:posOffset>
                      </wp:positionV>
                      <wp:extent cx="311150" cy="635"/>
                      <wp:effectExtent l="0" t="0" r="0" b="0"/>
                      <wp:wrapNone/>
                      <wp:docPr id="1317" name="_x0000_s1317"/>
                      <wp:cNvGraphicFramePr/>
                      <a:graphic xmlns:a="http://schemas.openxmlformats.org/drawingml/2006/main">
                        <a:graphicData uri="http://schemas.microsoft.com/office/word/2010/wordprocessingShape">
                          <wps:wsp>
                            <wps:cNvCnPr/>
                            <wps:spPr>
                              <a:xfrm>
                                <a:off x="0" y="0"/>
                                <a:ext cx="311149" cy="951"/>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a:graphicData>
                      </a:graphic>
                    </wp:anchor>
                  </w:drawing>
                </mc:Choice>
                <mc:Fallback>
                  <w:pict>
                    <v:shape id="_x0000_s1317" o:spid="_x0000_s1026" o:spt="32" type="#_x0000_t32" style="position:absolute;left:0pt;margin-left:86.65pt;margin-top:13.1pt;height:0.05pt;width:24.5pt;z-index:251659264;mso-width-relative:page;mso-height-relative:page;" fillcolor="#FFFFFF" filled="t" stroked="t" coordsize="21600,21600" o:gfxdata="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PpWshdUAAAAJAQAADwAAAAAAAAABACAAAAAiAAAAZHJzL2Rvd25yZXYu&#10;eG1sUEsBAhQAFAAAAAgAh07iQMDPYQU3AgAAiwQAAA4AAAAAAAAAAQAgAAAAJAEAAGRycy9lMm9E&#10;b2MueG1sUEsFBgAAAAAGAAYAWQEAAM0FAAAAAA==&#10;">
                      <v:fill on="t" focussize="0,0"/>
                      <v:stroke weight="1pt" color="#000000" joinstyle="miter" endarrow="block"/>
                      <v:imagedata o:title=""/>
                      <o:lock v:ext="edit" aspectratio="f"/>
                    </v:shape>
                  </w:pict>
                </mc:Fallback>
              </mc:AlternateContent>
            </w:r>
            <w:r>
              <w:rPr>
                <w:b/>
                <w:szCs w:val="21"/>
              </w:rPr>
              <mc:AlternateContent>
                <mc:Choice Requires="wps">
                  <w:drawing>
                    <wp:anchor distT="0" distB="0" distL="114300" distR="114300" simplePos="0" relativeHeight="251659264" behindDoc="0" locked="0" layoutInCell="1" allowOverlap="1">
                      <wp:simplePos x="0" y="0"/>
                      <wp:positionH relativeFrom="column">
                        <wp:posOffset>261620</wp:posOffset>
                      </wp:positionH>
                      <wp:positionV relativeFrom="paragraph">
                        <wp:posOffset>29210</wp:posOffset>
                      </wp:positionV>
                      <wp:extent cx="876300" cy="266700"/>
                      <wp:effectExtent l="0" t="0" r="0" b="0"/>
                      <wp:wrapNone/>
                      <wp:docPr id="1318" name="_x0000_s1318"/>
                      <wp:cNvGraphicFramePr/>
                      <a:graphic xmlns:a="http://schemas.openxmlformats.org/drawingml/2006/main">
                        <a:graphicData uri="http://schemas.microsoft.com/office/word/2010/wordprocessingShape">
                          <wps:wsp>
                            <wps:cNvSpPr/>
                            <wps:spPr>
                              <a:xfrm>
                                <a:off x="0" y="0"/>
                                <a:ext cx="876300" cy="266700"/>
                              </a:xfrm>
                              <a:prstGeom prst="rect">
                                <a:avLst/>
                              </a:prstGeom>
                              <a:noFill/>
                              <a:ln w="9525" cap="flat" cmpd="sng">
                                <a:noFill/>
                                <a:prstDash val="solid"/>
                                <a:miter/>
                              </a:ln>
                            </wps:spPr>
                            <wps:txbx>
                              <w:txbxContent>
                                <w:p w14:paraId="73832448">
                                  <w:pPr>
                                    <w:ind w:firstLine="0" w:firstLineChars="0"/>
                                  </w:pPr>
                                  <w:r>
                                    <w:rPr>
                                      <w:rFonts w:hint="eastAsia" w:hAnsi="宋体"/>
                                      <w:bCs/>
                                      <w:szCs w:val="21"/>
                                    </w:rPr>
                                    <w:t>钛合金原料</w:t>
                                  </w:r>
                                </w:p>
                              </w:txbxContent>
                            </wps:txbx>
                            <wps:bodyPr vert="horz" wrap="square" lIns="91440" tIns="45720" rIns="91440" bIns="45720" anchor="t" anchorCtr="0" upright="1">
                              <a:noAutofit/>
                            </wps:bodyPr>
                          </wps:wsp>
                        </a:graphicData>
                      </a:graphic>
                    </wp:anchor>
                  </w:drawing>
                </mc:Choice>
                <mc:Fallback>
                  <w:pict>
                    <v:rect id="_x0000_s1318" o:spid="_x0000_s1026" o:spt="1" style="position:absolute;left:0pt;margin-left:20.6pt;margin-top:2.3pt;height:21pt;width:69pt;z-index:251659264;mso-width-relative:page;mso-height-relative:page;" filled="f" stroked="f" coordsize="21600,21600" o:gfxdata="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2BcautUAAAAHAQAADwAAAAAAAAABACAAAAAiAAAAZHJzL2Rvd25y&#10;ZXYueG1sUEsBAhQAFAAAAAgAh07iQOqeDmsBAgAACgQAAA4AAAAAAAAAAQAgAAAAJAEAAGRycy9l&#10;Mm9Eb2MueG1sUEsFBgAAAAAGAAYAWQEAAJcFAAAAAA==&#10;">
                      <v:fill on="f" focussize="0,0"/>
                      <v:stroke on="f" joinstyle="miter"/>
                      <v:imagedata o:title=""/>
                      <o:lock v:ext="edit" aspectratio="f"/>
                      <v:textbox>
                        <w:txbxContent>
                          <w:p w14:paraId="73832448">
                            <w:pPr>
                              <w:ind w:firstLine="0" w:firstLineChars="0"/>
                            </w:pPr>
                            <w:r>
                              <w:rPr>
                                <w:rFonts w:hint="eastAsia" w:hAnsi="宋体"/>
                                <w:bCs/>
                                <w:szCs w:val="21"/>
                              </w:rPr>
                              <w:t>钛合金原料</w:t>
                            </w:r>
                          </w:p>
                        </w:txbxContent>
                      </v:textbox>
                    </v:rect>
                  </w:pict>
                </mc:Fallback>
              </mc:AlternateContent>
            </w:r>
          </w:p>
          <w:p w14:paraId="6E130BCC">
            <w:pPr>
              <w:adjustRightInd w:val="0"/>
              <w:snapToGrid w:val="0"/>
              <w:rPr>
                <w:szCs w:val="21"/>
              </w:rPr>
            </w:pPr>
          </w:p>
          <w:p w14:paraId="409CE737">
            <w:pPr>
              <w:adjustRightInd w:val="0"/>
              <w:snapToGrid w:val="0"/>
              <w:rPr>
                <w:b/>
                <w:szCs w:val="21"/>
              </w:rPr>
            </w:pPr>
            <w:r>
              <w:rPr>
                <w:rFonts w:hint="eastAsia"/>
                <w:b/>
                <w:szCs w:val="21"/>
              </w:rPr>
              <w:t xml:space="preserve">  注：废气：G    噪声：N    废水：W    固废：S</w:t>
            </w:r>
          </w:p>
          <w:p w14:paraId="4FDB15B2">
            <w:pPr>
              <w:pStyle w:val="57"/>
              <w:numPr>
                <w:ilvl w:val="0"/>
                <w:numId w:val="0"/>
              </w:numPr>
              <w:spacing w:line="360" w:lineRule="auto"/>
            </w:pPr>
            <w:r>
              <w:t>图2-7 机加工序工艺流程及排污节点图</w:t>
            </w:r>
          </w:p>
          <w:p w14:paraId="2619B89D">
            <w:pPr>
              <w:adjustRightInd w:val="0"/>
              <w:snapToGrid w:val="0"/>
              <w:rPr>
                <w:szCs w:val="21"/>
              </w:rPr>
            </w:pPr>
            <w:r>
              <w:rPr>
                <w:rFonts w:hint="eastAsia"/>
                <w:szCs w:val="21"/>
              </w:rPr>
              <w:t>2）</w:t>
            </w:r>
            <w:r>
              <w:rPr>
                <w:rFonts w:hint="eastAsia"/>
              </w:rPr>
              <w:t>1#</w:t>
            </w:r>
            <w:r>
              <w:rPr>
                <w:rFonts w:hint="eastAsia"/>
                <w:szCs w:val="21"/>
              </w:rPr>
              <w:t>酸洗生产线生产工艺及产排污节点</w:t>
            </w:r>
          </w:p>
          <w:p w14:paraId="6E097E51">
            <w:pPr>
              <w:adjustRightInd w:val="0"/>
              <w:snapToGrid w:val="0"/>
              <w:rPr>
                <w:szCs w:val="21"/>
              </w:rPr>
            </w:pPr>
            <w:r>
              <w:rPr>
                <w:rFonts w:hint="eastAsia"/>
                <w:szCs w:val="21"/>
              </w:rPr>
              <w:t>①化学除油-水洗工序</w:t>
            </w:r>
          </w:p>
          <w:p w14:paraId="5F533829">
            <w:pPr>
              <w:adjustRightInd w:val="0"/>
              <w:snapToGrid w:val="0"/>
              <w:rPr>
                <w:szCs w:val="21"/>
              </w:rPr>
            </w:pPr>
            <w:r>
              <w:rPr>
                <w:rFonts w:hint="eastAsia"/>
                <w:szCs w:val="21"/>
              </w:rPr>
              <w:t>乘载有工件的挂具先在除油槽中使用在槽内配置好的氢氧化钠溶液对工件进行除油（电加热，温度为80℃），pH保持在9，当pH下降时补充氢氧化钠；除油后进行二级逆流水洗，一次水洗采用80℃水水洗，二次水洗采用常温水进行水洗。该部分除油碱液由于工件带出和挥发损失需要定期补充，清洗废水每年更换6次，每次从一级水洗槽中排出。</w:t>
            </w:r>
          </w:p>
          <w:p w14:paraId="51551A4B">
            <w:pPr>
              <w:adjustRightInd w:val="0"/>
              <w:snapToGrid w:val="0"/>
              <w:rPr>
                <w:szCs w:val="21"/>
              </w:rPr>
            </w:pPr>
            <w:r>
              <w:rPr>
                <w:rFonts w:hint="eastAsia"/>
                <w:szCs w:val="21"/>
              </w:rPr>
              <w:t>主要排污节点为：碱性废气、清洗废水、除油槽浮油、废碱液。</w:t>
            </w:r>
          </w:p>
          <w:p w14:paraId="0FD789CC">
            <w:pPr>
              <w:adjustRightInd w:val="0"/>
              <w:snapToGrid w:val="0"/>
              <w:rPr>
                <w:szCs w:val="21"/>
              </w:rPr>
            </w:pPr>
            <w:r>
              <w:rPr>
                <w:rFonts w:hint="eastAsia"/>
                <w:szCs w:val="21"/>
              </w:rPr>
              <w:t>②</w:t>
            </w:r>
            <w:bookmarkStart w:id="66" w:name="OLE_LINK12"/>
            <w:bookmarkStart w:id="67" w:name="OLE_LINK13"/>
            <w:r>
              <w:rPr>
                <w:rFonts w:hint="eastAsia"/>
                <w:szCs w:val="21"/>
              </w:rPr>
              <w:t>酸洗-水洗工序</w:t>
            </w:r>
            <w:bookmarkEnd w:id="66"/>
            <w:bookmarkEnd w:id="67"/>
          </w:p>
          <w:p w14:paraId="6406984C">
            <w:pPr>
              <w:adjustRightInd w:val="0"/>
              <w:snapToGrid w:val="0"/>
              <w:rPr>
                <w:szCs w:val="21"/>
              </w:rPr>
            </w:pPr>
            <w:r>
              <w:rPr>
                <w:rFonts w:hint="eastAsia"/>
                <w:szCs w:val="21"/>
              </w:rPr>
              <w:t>酸洗槽槽液</w:t>
            </w:r>
            <w:r>
              <w:rPr>
                <w:rFonts w:hint="eastAsia"/>
              </w:rPr>
              <w:t>采用浓度为 98%的硫酸，</w:t>
            </w:r>
            <w:r>
              <w:rPr>
                <w:rFonts w:hint="eastAsia"/>
                <w:szCs w:val="21"/>
              </w:rPr>
              <w:t>或通过将硝酸、氢氟酸和纯水按比例（体积比分别为 20%、2%和 78%）配比在酸洗槽制得酸洗槽液，工件浸入酸洗槽中进行处理，酸洗液中加入抑雾剂，18~21℃进行酸洗，酸洗时间约为1分钟。酸洗槽液 pH 保持在固定值，当 pH 上升时补充酸液。酸洗处理后的工件进行两级水洗。清洗废水每年更换6次，每次从一级水洗槽中排出。酸液每年更换1次。</w:t>
            </w:r>
          </w:p>
          <w:p w14:paraId="7159CBD4">
            <w:pPr>
              <w:adjustRightInd w:val="0"/>
              <w:snapToGrid w:val="0"/>
              <w:rPr>
                <w:szCs w:val="21"/>
              </w:rPr>
            </w:pPr>
            <w:r>
              <w:rPr>
                <w:rFonts w:hint="eastAsia"/>
                <w:szCs w:val="21"/>
              </w:rPr>
              <w:t>主要排污节点为：酸洗槽产生的酸性废气、清洗产生的清洗废水、更换槽液产生的废酸液。</w:t>
            </w:r>
          </w:p>
          <w:p w14:paraId="68126B64">
            <w:pPr>
              <w:adjustRightInd w:val="0"/>
              <w:snapToGrid w:val="0"/>
              <w:rPr>
                <w:szCs w:val="21"/>
              </w:rPr>
            </w:pPr>
            <w:r>
              <w:rPr>
                <w:rFonts w:hint="eastAsia"/>
                <w:szCs w:val="21"/>
              </w:rPr>
              <w:t>③二次酸洗-水洗工序</w:t>
            </w:r>
          </w:p>
          <w:p w14:paraId="6607F02E">
            <w:pPr>
              <w:adjustRightInd w:val="0"/>
              <w:snapToGrid w:val="0"/>
              <w:rPr>
                <w:szCs w:val="21"/>
              </w:rPr>
            </w:pPr>
            <w:r>
              <w:rPr>
                <w:rFonts w:hint="eastAsia"/>
                <w:szCs w:val="21"/>
              </w:rPr>
              <w:t>部分工件需进行二次酸洗，酸洗槽槽液</w:t>
            </w:r>
            <w:r>
              <w:rPr>
                <w:rFonts w:hint="eastAsia"/>
              </w:rPr>
              <w:t>采用浓度为 98%的硫酸，</w:t>
            </w:r>
            <w:r>
              <w:rPr>
                <w:rFonts w:hint="eastAsia"/>
                <w:szCs w:val="21"/>
              </w:rPr>
              <w:t>或通过将硝酸、氢氟酸和纯水按比例（体积比分别为 20%、2%和 78%）配比在酸洗槽制得酸洗槽液，工件浸入酸洗槽中进行处理，酸洗液中加入抑雾剂，18~21℃进行酸洗，酸洗时间约为1分钟。酸洗槽液 pH 保持在固定值，当 pH 上升时补充酸液。二次酸洗处理后的工件进行三级水洗。清洗废水每年更换6次，每次从一级水洗槽中排出。酸液每年更换1次。</w:t>
            </w:r>
          </w:p>
          <w:p w14:paraId="38878092">
            <w:pPr>
              <w:adjustRightInd w:val="0"/>
              <w:snapToGrid w:val="0"/>
              <w:rPr>
                <w:szCs w:val="21"/>
              </w:rPr>
            </w:pPr>
            <w:r>
              <w:rPr>
                <w:rFonts w:hint="eastAsia"/>
                <w:szCs w:val="21"/>
              </w:rPr>
              <w:t>主要排污节点为：酸洗槽产生的酸性废气、清洗产生的清洗废水、更换槽液产生的废酸液。</w:t>
            </w:r>
          </w:p>
          <w:p w14:paraId="6D63FD64">
            <w:pPr>
              <w:adjustRightInd w:val="0"/>
              <w:snapToGrid w:val="0"/>
              <w:rPr>
                <w:szCs w:val="21"/>
              </w:rPr>
            </w:pPr>
            <w:r>
              <w:rPr>
                <w:rFonts w:hint="eastAsia"/>
                <w:szCs w:val="21"/>
              </w:rPr>
              <w:t>④干燥工序</w:t>
            </w:r>
          </w:p>
          <w:p w14:paraId="2ABB41ED">
            <w:pPr>
              <w:adjustRightInd w:val="0"/>
              <w:snapToGrid w:val="0"/>
              <w:rPr>
                <w:szCs w:val="21"/>
              </w:rPr>
            </w:pPr>
            <w:r>
              <w:rPr>
                <w:rFonts w:hint="eastAsia"/>
                <w:szCs w:val="21"/>
              </w:rPr>
              <w:t>将处理好的工件由人工放入烘干箱中进行10min 烘干处理，去掉工件表面水分，烘干箱采用电加热。（烘干箱利用现有。）</w:t>
            </w:r>
          </w:p>
          <w:p w14:paraId="6115159C">
            <w:pPr>
              <w:adjustRightInd w:val="0"/>
              <w:snapToGrid w:val="0"/>
              <w:rPr>
                <w:szCs w:val="21"/>
              </w:rPr>
            </w:pPr>
            <w:r>
              <w:rPr>
                <w:rFonts w:hint="eastAsia"/>
                <w:szCs w:val="21"/>
              </w:rPr>
              <w:t>排污节点：烘干箱噪声。</w:t>
            </w:r>
          </w:p>
          <w:p w14:paraId="63C7F48B">
            <w:pPr>
              <w:adjustRightInd w:val="0"/>
              <w:snapToGrid w:val="0"/>
              <w:rPr>
                <w:szCs w:val="21"/>
              </w:rPr>
            </w:pPr>
            <w:r>
              <w:rPr>
                <w:rFonts w:hint="eastAsia"/>
                <w:szCs w:val="21"/>
              </w:rPr>
              <w:t>⑤打标记工序</w:t>
            </w:r>
          </w:p>
          <w:p w14:paraId="7D2A7EEA">
            <w:pPr>
              <w:adjustRightInd w:val="0"/>
              <w:snapToGrid w:val="0"/>
              <w:rPr>
                <w:szCs w:val="21"/>
              </w:rPr>
            </w:pPr>
            <w:r>
              <w:rPr>
                <w:rFonts w:hint="eastAsia"/>
                <w:szCs w:val="21"/>
              </w:rPr>
              <w:t>烘干后的工件经</w:t>
            </w:r>
            <w:r>
              <w:rPr>
                <w:rFonts w:hint="eastAsia" w:hAnsi="宋体"/>
                <w:bCs/>
                <w:szCs w:val="21"/>
              </w:rPr>
              <w:t>激光打标机进行</w:t>
            </w:r>
            <w:r>
              <w:rPr>
                <w:rFonts w:hint="eastAsia"/>
                <w:szCs w:val="21"/>
              </w:rPr>
              <w:t>打标记</w:t>
            </w:r>
            <w:r>
              <w:rPr>
                <w:rFonts w:hint="eastAsia" w:hAnsi="宋体"/>
                <w:bCs/>
                <w:szCs w:val="21"/>
              </w:rPr>
              <w:t>。</w:t>
            </w:r>
          </w:p>
          <w:p w14:paraId="2033734E">
            <w:pPr>
              <w:adjustRightInd w:val="0"/>
              <w:snapToGrid w:val="0"/>
              <w:rPr>
                <w:szCs w:val="21"/>
              </w:rPr>
            </w:pPr>
            <w:r>
              <w:rPr>
                <w:rFonts w:hint="eastAsia"/>
                <w:szCs w:val="21"/>
              </w:rPr>
              <w:t>排污节点：噪声。</w:t>
            </w:r>
          </w:p>
          <w:p w14:paraId="50493C26">
            <w:pPr>
              <w:adjustRightInd w:val="0"/>
              <w:snapToGrid w:val="0"/>
              <w:rPr>
                <w:szCs w:val="21"/>
              </w:rPr>
            </w:pPr>
            <w:r>
              <w:rPr>
                <w:rFonts w:hint="eastAsia"/>
                <w:szCs w:val="21"/>
              </w:rPr>
              <w:t>⑥包装出库</w:t>
            </w:r>
          </w:p>
          <w:p w14:paraId="0F907649">
            <w:pPr>
              <w:adjustRightInd w:val="0"/>
              <w:snapToGrid w:val="0"/>
              <w:rPr>
                <w:szCs w:val="21"/>
              </w:rPr>
            </w:pPr>
            <w:r>
              <w:rPr>
                <w:rFonts w:hint="eastAsia"/>
                <w:szCs w:val="21"/>
              </w:rPr>
              <w:t>打标记后的工件进行包装出库。</w:t>
            </w:r>
          </w:p>
          <w:p w14:paraId="4F0DE22A">
            <w:pPr>
              <w:adjustRightInd w:val="0"/>
              <w:snapToGrid w:val="0"/>
              <w:rPr>
                <w:szCs w:val="21"/>
              </w:rPr>
            </w:pPr>
          </w:p>
          <w:p w14:paraId="57D7ECDA">
            <w:pPr>
              <w:adjustRightInd w:val="0"/>
              <w:snapToGrid w:val="0"/>
              <w:rPr>
                <w:szCs w:val="21"/>
              </w:rPr>
            </w:pPr>
            <w:r>
              <mc:AlternateContent>
                <mc:Choice Requires="wpc">
                  <w:drawing>
                    <wp:inline distT="0" distB="0" distL="114300" distR="114300">
                      <wp:extent cx="4857750" cy="6181725"/>
                      <wp:effectExtent l="0" t="0" r="0" b="0"/>
                      <wp:docPr id="2059" name="画布 2059"/>
                      <wp:cNvGraphicFramePr/>
                      <a:graphic xmlns:a="http://schemas.openxmlformats.org/drawingml/2006/main">
                        <a:graphicData uri="http://schemas.microsoft.com/office/word/2010/wordprocessingCanvas">
                          <wpc:wpc>
                            <wpc:bg>
                              <a:noFill/>
                            </wpc:bg>
                            <wpc:whole>
                              <a:ln w="9525" cap="flat" cmpd="sng">
                                <a:noFill/>
                                <a:prstDash val="solid"/>
                                <a:miter/>
                              </a:ln>
                            </wpc:whole>
                            <wps:wsp>
                              <wps:cNvPr id="42" name="文本框 40 44 42"/>
                              <wps:cNvSpPr/>
                              <wps:spPr>
                                <a:xfrm>
                                  <a:off x="1428749" y="66674"/>
                                  <a:ext cx="1810344" cy="309227"/>
                                </a:xfrm>
                                <a:prstGeom prst="rect">
                                  <a:avLst/>
                                </a:prstGeom>
                                <a:noFill/>
                                <a:ln w="9525" cap="flat" cmpd="sng">
                                  <a:noFill/>
                                  <a:prstDash val="solid"/>
                                  <a:miter/>
                                </a:ln>
                              </wps:spPr>
                              <wps:txbx>
                                <w:txbxContent>
                                  <w:p w14:paraId="61BA8BAF">
                                    <w:pPr>
                                      <w:ind w:firstLine="0" w:firstLineChars="0"/>
                                      <w:jc w:val="center"/>
                                      <w:rPr>
                                        <w:color w:val="00B050"/>
                                      </w:rPr>
                                    </w:pPr>
                                    <w:r>
                                      <w:rPr>
                                        <w:rFonts w:hint="eastAsia"/>
                                        <w:color w:val="000000"/>
                                      </w:rPr>
                                      <w:t>半成品工件（200万件）</w:t>
                                    </w:r>
                                  </w:p>
                                </w:txbxContent>
                              </wps:txbx>
                              <wps:bodyPr vert="horz" wrap="square" lIns="91440" tIns="45720" rIns="91440" bIns="45720" anchor="t" anchorCtr="0" upright="0">
                                <a:noAutofit/>
                              </wps:bodyPr>
                            </wps:wsp>
                            <wps:wsp>
                              <wps:cNvPr id="44" name="矩形 42 46 44"/>
                              <wps:cNvSpPr/>
                              <wps:spPr>
                                <a:xfrm>
                                  <a:off x="1863773" y="604539"/>
                                  <a:ext cx="981075" cy="295275"/>
                                </a:xfrm>
                                <a:prstGeom prst="rect">
                                  <a:avLst/>
                                </a:prstGeom>
                                <a:noFill/>
                                <a:ln w="12700" cap="flat" cmpd="sng">
                                  <a:solidFill>
                                    <a:srgbClr val="000000"/>
                                  </a:solidFill>
                                  <a:prstDash val="solid"/>
                                  <a:miter/>
                                </a:ln>
                              </wps:spPr>
                              <wps:txbx>
                                <w:txbxContent>
                                  <w:p w14:paraId="65084E9F">
                                    <w:pPr>
                                      <w:ind w:firstLine="0" w:firstLineChars="0"/>
                                      <w:jc w:val="center"/>
                                    </w:pPr>
                                    <w:r>
                                      <w:rPr>
                                        <w:rFonts w:hint="eastAsia"/>
                                      </w:rPr>
                                      <w:t>化学除油</w:t>
                                    </w:r>
                                  </w:p>
                                  <w:p w14:paraId="5712B2D1"/>
                                </w:txbxContent>
                              </wps:txbx>
                              <wps:bodyPr vert="horz" wrap="square" lIns="91440" tIns="45720" rIns="91440" bIns="45720" anchor="ctr" anchorCtr="0" upright="0">
                                <a:noAutofit/>
                              </wps:bodyPr>
                            </wps:wsp>
                            <wps:wsp>
                              <wps:cNvPr id="46" name="矩形 44 48 46"/>
                              <wps:cNvSpPr/>
                              <wps:spPr>
                                <a:xfrm>
                                  <a:off x="1863773" y="1128414"/>
                                  <a:ext cx="981075" cy="295275"/>
                                </a:xfrm>
                                <a:prstGeom prst="rect">
                                  <a:avLst/>
                                </a:prstGeom>
                                <a:noFill/>
                                <a:ln w="12700" cap="flat" cmpd="sng">
                                  <a:solidFill>
                                    <a:srgbClr val="000000"/>
                                  </a:solidFill>
                                  <a:prstDash val="solid"/>
                                  <a:miter/>
                                </a:ln>
                              </wps:spPr>
                              <wps:txbx>
                                <w:txbxContent>
                                  <w:p w14:paraId="7F14050B">
                                    <w:pPr>
                                      <w:ind w:firstLine="0" w:firstLineChars="0"/>
                                      <w:jc w:val="center"/>
                                      <w:rPr>
                                        <w:color w:val="000000"/>
                                      </w:rPr>
                                    </w:pPr>
                                    <w:r>
                                      <w:rPr>
                                        <w:rFonts w:hint="eastAsia"/>
                                        <w:color w:val="000000"/>
                                      </w:rPr>
                                      <w:t>两级水洗</w:t>
                                    </w:r>
                                  </w:p>
                                </w:txbxContent>
                              </wps:txbx>
                              <wps:bodyPr vert="horz" wrap="square" lIns="91440" tIns="45720" rIns="91440" bIns="45720" anchor="ctr" anchorCtr="0" upright="0">
                                <a:noAutofit/>
                              </wps:bodyPr>
                            </wps:wsp>
                            <wps:wsp>
                              <wps:cNvPr id="48" name="直接箭头连接符 45 50 48"/>
                              <wps:cNvCnPr/>
                              <wps:spPr>
                                <a:xfrm>
                                  <a:off x="2354609" y="899814"/>
                                  <a:ext cx="0" cy="22860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49" name="矩形 46 51 49"/>
                              <wps:cNvSpPr/>
                              <wps:spPr>
                                <a:xfrm>
                                  <a:off x="1863773" y="1661814"/>
                                  <a:ext cx="981075" cy="295275"/>
                                </a:xfrm>
                                <a:prstGeom prst="rect">
                                  <a:avLst/>
                                </a:prstGeom>
                                <a:noFill/>
                                <a:ln w="12700" cap="flat" cmpd="sng">
                                  <a:solidFill>
                                    <a:srgbClr val="000000"/>
                                  </a:solidFill>
                                  <a:prstDash val="solid"/>
                                  <a:miter/>
                                </a:ln>
                              </wps:spPr>
                              <wps:txbx>
                                <w:txbxContent>
                                  <w:p w14:paraId="474A1964">
                                    <w:pPr>
                                      <w:ind w:firstLine="0" w:firstLineChars="0"/>
                                      <w:jc w:val="center"/>
                                      <w:rPr>
                                        <w:color w:val="000000"/>
                                      </w:rPr>
                                    </w:pPr>
                                    <w:r>
                                      <w:rPr>
                                        <w:rFonts w:hint="eastAsia"/>
                                        <w:color w:val="000000"/>
                                      </w:rPr>
                                      <w:t>酸洗</w:t>
                                    </w:r>
                                  </w:p>
                                </w:txbxContent>
                              </wps:txbx>
                              <wps:bodyPr vert="horz" wrap="square" lIns="91440" tIns="45720" rIns="91440" bIns="45720" anchor="ctr" anchorCtr="0" upright="0">
                                <a:noAutofit/>
                              </wps:bodyPr>
                            </wps:wsp>
                            <wps:wsp>
                              <wps:cNvPr id="51" name="直接箭头连接符 47 53 51"/>
                              <wps:cNvCnPr/>
                              <wps:spPr>
                                <a:xfrm>
                                  <a:off x="2354609" y="1423689"/>
                                  <a:ext cx="0" cy="238125"/>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52" name="矩形 48 54 52"/>
                              <wps:cNvSpPr/>
                              <wps:spPr>
                                <a:xfrm>
                                  <a:off x="1863773" y="2214264"/>
                                  <a:ext cx="981075" cy="295275"/>
                                </a:xfrm>
                                <a:prstGeom prst="rect">
                                  <a:avLst/>
                                </a:prstGeom>
                                <a:noFill/>
                                <a:ln w="12700" cap="flat" cmpd="sng">
                                  <a:solidFill>
                                    <a:srgbClr val="000000"/>
                                  </a:solidFill>
                                  <a:prstDash val="solid"/>
                                  <a:miter/>
                                </a:ln>
                              </wps:spPr>
                              <wps:txbx>
                                <w:txbxContent>
                                  <w:p w14:paraId="7FA95C89">
                                    <w:pPr>
                                      <w:ind w:firstLine="0" w:firstLineChars="0"/>
                                      <w:jc w:val="center"/>
                                      <w:rPr>
                                        <w:color w:val="000000"/>
                                      </w:rPr>
                                    </w:pPr>
                                    <w:r>
                                      <w:rPr>
                                        <w:rFonts w:hint="eastAsia"/>
                                        <w:color w:val="000000"/>
                                      </w:rPr>
                                      <w:t>两级水洗</w:t>
                                    </w:r>
                                  </w:p>
                                </w:txbxContent>
                              </wps:txbx>
                              <wps:bodyPr vert="horz" wrap="square" lIns="91440" tIns="45720" rIns="91440" bIns="45720" anchor="ctr" anchorCtr="0" upright="0">
                                <a:noAutofit/>
                              </wps:bodyPr>
                            </wps:wsp>
                            <wps:wsp>
                              <wps:cNvPr id="54" name="直接箭头连接符 49 56 54"/>
                              <wps:cNvCnPr/>
                              <wps:spPr>
                                <a:xfrm>
                                  <a:off x="2354609" y="1957089"/>
                                  <a:ext cx="0" cy="257175"/>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55" name="矩形 50 57 55"/>
                              <wps:cNvSpPr/>
                              <wps:spPr>
                                <a:xfrm>
                                  <a:off x="1863773" y="2795289"/>
                                  <a:ext cx="981075" cy="295275"/>
                                </a:xfrm>
                                <a:prstGeom prst="rect">
                                  <a:avLst/>
                                </a:prstGeom>
                                <a:noFill/>
                                <a:ln w="12700" cap="flat" cmpd="sng">
                                  <a:solidFill>
                                    <a:srgbClr val="000000"/>
                                  </a:solidFill>
                                  <a:prstDash val="solid"/>
                                  <a:miter/>
                                </a:ln>
                              </wps:spPr>
                              <wps:txbx>
                                <w:txbxContent>
                                  <w:p w14:paraId="74D6402D">
                                    <w:pPr>
                                      <w:ind w:firstLine="0" w:firstLineChars="0"/>
                                      <w:jc w:val="center"/>
                                      <w:rPr>
                                        <w:color w:val="000000"/>
                                      </w:rPr>
                                    </w:pPr>
                                    <w:r>
                                      <w:rPr>
                                        <w:rFonts w:hint="eastAsia"/>
                                        <w:color w:val="000000"/>
                                      </w:rPr>
                                      <w:t>二次酸洗</w:t>
                                    </w:r>
                                  </w:p>
                                </w:txbxContent>
                              </wps:txbx>
                              <wps:bodyPr vert="horz" wrap="square" lIns="91440" tIns="45720" rIns="91440" bIns="45720" anchor="ctr" anchorCtr="0" upright="0">
                                <a:noAutofit/>
                              </wps:bodyPr>
                            </wps:wsp>
                            <wps:wsp>
                              <wps:cNvPr id="57" name="直接箭头连接符 51 59 57"/>
                              <wps:cNvCnPr/>
                              <wps:spPr>
                                <a:xfrm>
                                  <a:off x="2354609" y="2509539"/>
                                  <a:ext cx="0" cy="28575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58" name="矩形 52 60 58"/>
                              <wps:cNvSpPr/>
                              <wps:spPr>
                                <a:xfrm>
                                  <a:off x="1863773" y="3347739"/>
                                  <a:ext cx="981075" cy="295275"/>
                                </a:xfrm>
                                <a:prstGeom prst="rect">
                                  <a:avLst/>
                                </a:prstGeom>
                                <a:noFill/>
                                <a:ln w="12700" cap="flat" cmpd="sng">
                                  <a:solidFill>
                                    <a:srgbClr val="000000"/>
                                  </a:solidFill>
                                  <a:prstDash val="solid"/>
                                  <a:miter/>
                                </a:ln>
                              </wps:spPr>
                              <wps:txbx>
                                <w:txbxContent>
                                  <w:p w14:paraId="4EB467E4">
                                    <w:pPr>
                                      <w:ind w:firstLine="0" w:firstLineChars="0"/>
                                      <w:jc w:val="center"/>
                                      <w:rPr>
                                        <w:color w:val="000000"/>
                                      </w:rPr>
                                    </w:pPr>
                                    <w:r>
                                      <w:rPr>
                                        <w:rFonts w:hint="eastAsia"/>
                                        <w:color w:val="000000"/>
                                      </w:rPr>
                                      <w:t>三级水洗</w:t>
                                    </w:r>
                                  </w:p>
                                </w:txbxContent>
                              </wps:txbx>
                              <wps:bodyPr vert="horz" wrap="square" lIns="91440" tIns="45720" rIns="91440" bIns="45720" anchor="ctr" anchorCtr="0" upright="0">
                                <a:noAutofit/>
                              </wps:bodyPr>
                            </wps:wsp>
                            <wps:wsp>
                              <wps:cNvPr id="60" name="直接箭头连接符 53 62 60"/>
                              <wps:cNvCnPr/>
                              <wps:spPr>
                                <a:xfrm>
                                  <a:off x="2354609" y="3090564"/>
                                  <a:ext cx="0" cy="257175"/>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61" name="矩形 54 63 61"/>
                              <wps:cNvSpPr/>
                              <wps:spPr>
                                <a:xfrm>
                                  <a:off x="1863773" y="3928764"/>
                                  <a:ext cx="981075" cy="295275"/>
                                </a:xfrm>
                                <a:prstGeom prst="rect">
                                  <a:avLst/>
                                </a:prstGeom>
                                <a:noFill/>
                                <a:ln w="12700" cap="flat" cmpd="sng">
                                  <a:solidFill>
                                    <a:srgbClr val="000000"/>
                                  </a:solidFill>
                                  <a:prstDash val="solid"/>
                                  <a:miter/>
                                </a:ln>
                              </wps:spPr>
                              <wps:txbx>
                                <w:txbxContent>
                                  <w:p w14:paraId="780329E9">
                                    <w:pPr>
                                      <w:ind w:firstLine="0" w:firstLineChars="0"/>
                                      <w:jc w:val="center"/>
                                      <w:rPr>
                                        <w:color w:val="000000"/>
                                      </w:rPr>
                                    </w:pPr>
                                    <w:r>
                                      <w:rPr>
                                        <w:rFonts w:hint="eastAsia"/>
                                        <w:color w:val="000000"/>
                                      </w:rPr>
                                      <w:t>烘干</w:t>
                                    </w:r>
                                  </w:p>
                                </w:txbxContent>
                              </wps:txbx>
                              <wps:bodyPr vert="horz" wrap="square" lIns="91440" tIns="45720" rIns="91440" bIns="45720" anchor="ctr" anchorCtr="0" upright="0">
                                <a:noAutofit/>
                              </wps:bodyPr>
                            </wps:wsp>
                            <wps:wsp>
                              <wps:cNvPr id="63" name="直接箭头连接符 55 65 63"/>
                              <wps:cNvCnPr/>
                              <wps:spPr>
                                <a:xfrm>
                                  <a:off x="2354609" y="3643014"/>
                                  <a:ext cx="0" cy="285748"/>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64" name="矩形 56 66 64"/>
                              <wps:cNvSpPr/>
                              <wps:spPr>
                                <a:xfrm>
                                  <a:off x="1863773" y="4443114"/>
                                  <a:ext cx="981075" cy="295275"/>
                                </a:xfrm>
                                <a:prstGeom prst="rect">
                                  <a:avLst/>
                                </a:prstGeom>
                                <a:noFill/>
                                <a:ln w="12700" cap="flat" cmpd="sng">
                                  <a:solidFill>
                                    <a:srgbClr val="000000"/>
                                  </a:solidFill>
                                  <a:prstDash val="solid"/>
                                  <a:miter/>
                                </a:ln>
                              </wps:spPr>
                              <wps:txbx>
                                <w:txbxContent>
                                  <w:p w14:paraId="6B8D067B">
                                    <w:pPr>
                                      <w:ind w:firstLine="0" w:firstLineChars="0"/>
                                      <w:jc w:val="center"/>
                                      <w:rPr>
                                        <w:color w:val="000000"/>
                                      </w:rPr>
                                    </w:pPr>
                                    <w:r>
                                      <w:rPr>
                                        <w:rFonts w:hint="eastAsia"/>
                                        <w:color w:val="000000"/>
                                      </w:rPr>
                                      <w:t>打标记</w:t>
                                    </w:r>
                                  </w:p>
                                </w:txbxContent>
                              </wps:txbx>
                              <wps:bodyPr vert="horz" wrap="square" lIns="91440" tIns="45720" rIns="91440" bIns="45720" anchor="ctr" anchorCtr="0" upright="0">
                                <a:noAutofit/>
                              </wps:bodyPr>
                            </wps:wsp>
                            <wps:wsp>
                              <wps:cNvPr id="66" name="直接箭头连接符 57 68 66"/>
                              <wps:cNvCnPr/>
                              <wps:spPr>
                                <a:xfrm>
                                  <a:off x="2354609" y="4224039"/>
                                  <a:ext cx="0" cy="219075"/>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67" name="文本框 62 69 67"/>
                              <wps:cNvSpPr/>
                              <wps:spPr>
                                <a:xfrm>
                                  <a:off x="40647" y="1533524"/>
                                  <a:ext cx="1484616" cy="551854"/>
                                </a:xfrm>
                                <a:prstGeom prst="rect">
                                  <a:avLst/>
                                </a:prstGeom>
                                <a:noFill/>
                                <a:ln w="9525" cap="flat" cmpd="sng">
                                  <a:noFill/>
                                  <a:prstDash val="solid"/>
                                  <a:miter/>
                                </a:ln>
                              </wps:spPr>
                              <wps:txbx>
                                <w:txbxContent>
                                  <w:p w14:paraId="4B3AF899">
                                    <w:pPr>
                                      <w:spacing w:line="240" w:lineRule="auto"/>
                                      <w:ind w:firstLine="0" w:firstLineChars="0"/>
                                      <w:jc w:val="center"/>
                                    </w:pPr>
                                    <w:r>
                                      <w:rPr>
                                        <w:rFonts w:hint="eastAsia"/>
                                      </w:rPr>
                                      <w:t>硫酸/</w:t>
                                    </w:r>
                                  </w:p>
                                  <w:p w14:paraId="72C3EF0C">
                                    <w:pPr>
                                      <w:spacing w:line="240" w:lineRule="auto"/>
                                      <w:ind w:firstLine="0" w:firstLineChars="0"/>
                                      <w:jc w:val="center"/>
                                    </w:pPr>
                                    <w:r>
                                      <w:rPr>
                                        <w:rFonts w:hint="eastAsia"/>
                                      </w:rPr>
                                      <w:t>硝酸、氢氟酸、纯水</w:t>
                                    </w:r>
                                  </w:p>
                                  <w:p w14:paraId="52C9F246">
                                    <w:pPr>
                                      <w:spacing w:line="240" w:lineRule="auto"/>
                                      <w:ind w:firstLine="0" w:firstLineChars="0"/>
                                      <w:jc w:val="center"/>
                                    </w:pPr>
                                  </w:p>
                                </w:txbxContent>
                              </wps:txbx>
                              <wps:bodyPr vert="horz" wrap="square" lIns="91440" tIns="45720" rIns="91440" bIns="45720" anchor="t" anchorCtr="0" upright="0">
                                <a:noAutofit/>
                              </wps:bodyPr>
                            </wps:wsp>
                            <wps:wsp>
                              <wps:cNvPr id="69" name="文本框 64 71 69"/>
                              <wps:cNvSpPr/>
                              <wps:spPr>
                                <a:xfrm>
                                  <a:off x="647700" y="3366789"/>
                                  <a:ext cx="820415" cy="309263"/>
                                </a:xfrm>
                                <a:prstGeom prst="rect">
                                  <a:avLst/>
                                </a:prstGeom>
                                <a:noFill/>
                                <a:ln w="9525" cap="flat" cmpd="sng">
                                  <a:noFill/>
                                  <a:prstDash val="solid"/>
                                  <a:miter/>
                                </a:ln>
                              </wps:spPr>
                              <wps:txbx>
                                <w:txbxContent>
                                  <w:p w14:paraId="163D4B5E">
                                    <w:pPr>
                                      <w:ind w:firstLine="0" w:firstLineChars="0"/>
                                      <w:jc w:val="center"/>
                                    </w:pPr>
                                    <w:r>
                                      <w:rPr>
                                        <w:rFonts w:hint="eastAsia"/>
                                      </w:rPr>
                                      <w:t>回用水</w:t>
                                    </w:r>
                                  </w:p>
                                  <w:p w14:paraId="25C4EE2B"/>
                                </w:txbxContent>
                              </wps:txbx>
                              <wps:bodyPr vert="horz" wrap="square" lIns="91440" tIns="45720" rIns="91440" bIns="45720" anchor="t" anchorCtr="0" upright="0">
                                <a:noAutofit/>
                              </wps:bodyPr>
                            </wps:wsp>
                            <wps:wsp>
                              <wps:cNvPr id="71" name="文本框 65 73 71"/>
                              <wps:cNvSpPr/>
                              <wps:spPr>
                                <a:xfrm>
                                  <a:off x="698524" y="2214264"/>
                                  <a:ext cx="857249" cy="266700"/>
                                </a:xfrm>
                                <a:prstGeom prst="rect">
                                  <a:avLst/>
                                </a:prstGeom>
                                <a:noFill/>
                                <a:ln w="9525" cap="flat" cmpd="sng">
                                  <a:noFill/>
                                  <a:prstDash val="solid"/>
                                  <a:miter/>
                                </a:ln>
                              </wps:spPr>
                              <wps:txbx>
                                <w:txbxContent>
                                  <w:p w14:paraId="264A529F">
                                    <w:pPr>
                                      <w:ind w:firstLine="0" w:firstLineChars="0"/>
                                      <w:jc w:val="center"/>
                                    </w:pPr>
                                    <w:r>
                                      <w:rPr>
                                        <w:rFonts w:hint="eastAsia"/>
                                      </w:rPr>
                                      <w:t>回用水</w:t>
                                    </w:r>
                                  </w:p>
                                </w:txbxContent>
                              </wps:txbx>
                              <wps:bodyPr vert="horz" wrap="square" lIns="91440" tIns="45720" rIns="91440" bIns="45720" anchor="t" anchorCtr="0" upright="0">
                                <a:noAutofit/>
                              </wps:bodyPr>
                            </wps:wsp>
                            <wps:wsp>
                              <wps:cNvPr id="73" name="文本框 68 75 73"/>
                              <wps:cNvSpPr/>
                              <wps:spPr>
                                <a:xfrm>
                                  <a:off x="40647" y="2676524"/>
                                  <a:ext cx="1427466" cy="417164"/>
                                </a:xfrm>
                                <a:prstGeom prst="rect">
                                  <a:avLst/>
                                </a:prstGeom>
                                <a:noFill/>
                                <a:ln w="9525" cap="flat" cmpd="sng">
                                  <a:noFill/>
                                  <a:prstDash val="solid"/>
                                  <a:miter/>
                                </a:ln>
                              </wps:spPr>
                              <wps:txbx>
                                <w:txbxContent>
                                  <w:p w14:paraId="15999FE0">
                                    <w:pPr>
                                      <w:spacing w:line="240" w:lineRule="auto"/>
                                      <w:ind w:firstLine="0" w:firstLineChars="0"/>
                                      <w:jc w:val="center"/>
                                    </w:pPr>
                                    <w:r>
                                      <w:rPr>
                                        <w:rFonts w:hint="eastAsia"/>
                                      </w:rPr>
                                      <w:t>硫酸/</w:t>
                                    </w:r>
                                  </w:p>
                                  <w:p w14:paraId="3FB93B07">
                                    <w:pPr>
                                      <w:ind w:firstLine="0" w:firstLineChars="0"/>
                                      <w:jc w:val="center"/>
                                    </w:pPr>
                                    <w:r>
                                      <w:rPr>
                                        <w:rFonts w:hint="eastAsia"/>
                                      </w:rPr>
                                      <w:t>硝酸、氢氟酸、纯水</w:t>
                                    </w:r>
                                  </w:p>
                                </w:txbxContent>
                              </wps:txbx>
                              <wps:bodyPr vert="horz" wrap="square" lIns="91440" tIns="45720" rIns="91440" bIns="45720" anchor="t" anchorCtr="0" upright="0">
                                <a:noAutofit/>
                              </wps:bodyPr>
                            </wps:wsp>
                            <wps:wsp>
                              <wps:cNvPr id="75" name="文本框 70 77 75"/>
                              <wps:cNvSpPr/>
                              <wps:spPr>
                                <a:xfrm>
                                  <a:off x="3188940" y="439414"/>
                                  <a:ext cx="787449" cy="266700"/>
                                </a:xfrm>
                                <a:prstGeom prst="rect">
                                  <a:avLst/>
                                </a:prstGeom>
                                <a:noFill/>
                                <a:ln w="9525" cap="flat" cmpd="sng">
                                  <a:noFill/>
                                  <a:prstDash val="solid"/>
                                  <a:miter/>
                                </a:ln>
                              </wps:spPr>
                              <wps:txbx>
                                <w:txbxContent>
                                  <w:p w14:paraId="65E127A6">
                                    <w:pPr>
                                      <w:adjustRightInd w:val="0"/>
                                      <w:snapToGrid w:val="0"/>
                                      <w:spacing w:line="240" w:lineRule="auto"/>
                                      <w:ind w:firstLine="0" w:firstLineChars="0"/>
                                      <w:jc w:val="center"/>
                                    </w:pPr>
                                    <w:r>
                                      <w:rPr>
                                        <w:rFonts w:hint="eastAsia"/>
                                      </w:rPr>
                                      <w:t>G、S</w:t>
                                    </w:r>
                                  </w:p>
                                </w:txbxContent>
                              </wps:txbx>
                              <wps:bodyPr vert="horz" wrap="square" lIns="91440" tIns="45720" rIns="91440" bIns="45720" anchor="t" anchorCtr="0" upright="0">
                                <a:noAutofit/>
                              </wps:bodyPr>
                            </wps:wsp>
                            <wps:wsp>
                              <wps:cNvPr id="77" name="文本框 72 79 77"/>
                              <wps:cNvSpPr/>
                              <wps:spPr>
                                <a:xfrm>
                                  <a:off x="3132384" y="969615"/>
                                  <a:ext cx="657372" cy="266700"/>
                                </a:xfrm>
                                <a:prstGeom prst="rect">
                                  <a:avLst/>
                                </a:prstGeom>
                                <a:noFill/>
                                <a:ln w="9525" cap="flat" cmpd="sng">
                                  <a:noFill/>
                                  <a:prstDash val="solid"/>
                                  <a:miter/>
                                </a:ln>
                              </wps:spPr>
                              <wps:txbx>
                                <w:txbxContent>
                                  <w:p w14:paraId="25878DDC">
                                    <w:pPr>
                                      <w:ind w:firstLine="0" w:firstLineChars="0"/>
                                      <w:jc w:val="center"/>
                                    </w:pPr>
                                    <w:r>
                                      <w:rPr>
                                        <w:rFonts w:hint="eastAsia"/>
                                      </w:rPr>
                                      <w:t>W</w:t>
                                    </w:r>
                                  </w:p>
                                </w:txbxContent>
                              </wps:txbx>
                              <wps:bodyPr vert="horz" wrap="square" lIns="91440" tIns="45720" rIns="91440" bIns="45720" anchor="t" anchorCtr="0" upright="0">
                                <a:noAutofit/>
                              </wps:bodyPr>
                            </wps:wsp>
                            <wps:wsp>
                              <wps:cNvPr id="79" name="文本框 74 81 79"/>
                              <wps:cNvSpPr/>
                              <wps:spPr>
                                <a:xfrm>
                                  <a:off x="3119735" y="1533524"/>
                                  <a:ext cx="937318" cy="266700"/>
                                </a:xfrm>
                                <a:prstGeom prst="rect">
                                  <a:avLst/>
                                </a:prstGeom>
                                <a:noFill/>
                                <a:ln w="9525" cap="flat" cmpd="sng">
                                  <a:noFill/>
                                  <a:prstDash val="solid"/>
                                  <a:miter/>
                                </a:ln>
                              </wps:spPr>
                              <wps:txbx>
                                <w:txbxContent>
                                  <w:p w14:paraId="4C09148D">
                                    <w:pPr>
                                      <w:ind w:firstLine="0" w:firstLineChars="0"/>
                                      <w:jc w:val="center"/>
                                      <w:rPr>
                                        <w:highlight w:val="yellow"/>
                                      </w:rPr>
                                    </w:pPr>
                                    <w:r>
                                      <w:rPr>
                                        <w:rFonts w:hint="eastAsia"/>
                                      </w:rPr>
                                      <w:t>G、S</w:t>
                                    </w:r>
                                  </w:p>
                                </w:txbxContent>
                              </wps:txbx>
                              <wps:bodyPr vert="horz" wrap="square" lIns="91440" tIns="45720" rIns="91440" bIns="45720" anchor="t" anchorCtr="0" upright="0">
                                <a:noAutofit/>
                              </wps:bodyPr>
                            </wps:wsp>
                            <wps:wsp>
                              <wps:cNvPr id="81" name="文本框 77 83 81"/>
                              <wps:cNvSpPr/>
                              <wps:spPr>
                                <a:xfrm>
                                  <a:off x="3239095" y="2095499"/>
                                  <a:ext cx="458985" cy="266700"/>
                                </a:xfrm>
                                <a:prstGeom prst="rect">
                                  <a:avLst/>
                                </a:prstGeom>
                                <a:noFill/>
                                <a:ln w="9525" cap="flat" cmpd="sng">
                                  <a:noFill/>
                                  <a:prstDash val="solid"/>
                                  <a:miter/>
                                </a:ln>
                              </wps:spPr>
                              <wps:txbx>
                                <w:txbxContent>
                                  <w:p w14:paraId="2625383E">
                                    <w:pPr>
                                      <w:ind w:firstLine="0" w:firstLineChars="0"/>
                                      <w:jc w:val="center"/>
                                    </w:pPr>
                                    <w:r>
                                      <w:rPr>
                                        <w:rFonts w:hint="eastAsia"/>
                                      </w:rPr>
                                      <w:t>W</w:t>
                                    </w:r>
                                  </w:p>
                                </w:txbxContent>
                              </wps:txbx>
                              <wps:bodyPr vert="horz" wrap="square" lIns="91440" tIns="45720" rIns="91440" bIns="45720" anchor="t" anchorCtr="0" upright="0">
                                <a:noAutofit/>
                              </wps:bodyPr>
                            </wps:wsp>
                            <wps:wsp>
                              <wps:cNvPr id="83" name="文本框 79 85 83"/>
                              <wps:cNvSpPr/>
                              <wps:spPr>
                                <a:xfrm>
                                  <a:off x="3239095" y="2616844"/>
                                  <a:ext cx="737293" cy="266700"/>
                                </a:xfrm>
                                <a:prstGeom prst="rect">
                                  <a:avLst/>
                                </a:prstGeom>
                                <a:noFill/>
                                <a:ln w="9525" cap="flat" cmpd="sng">
                                  <a:noFill/>
                                  <a:prstDash val="solid"/>
                                  <a:miter/>
                                </a:ln>
                              </wps:spPr>
                              <wps:txbx>
                                <w:txbxContent>
                                  <w:p w14:paraId="5EA40A16">
                                    <w:pPr>
                                      <w:spacing w:line="240" w:lineRule="auto"/>
                                      <w:ind w:firstLine="0" w:firstLineChars="0"/>
                                      <w:jc w:val="center"/>
                                    </w:pPr>
                                    <w:r>
                                      <w:rPr>
                                        <w:rFonts w:hint="eastAsia"/>
                                      </w:rPr>
                                      <w:t>G、S</w:t>
                                    </w:r>
                                  </w:p>
                                </w:txbxContent>
                              </wps:txbx>
                              <wps:bodyPr vert="horz" wrap="square" lIns="91440" tIns="45720" rIns="91440" bIns="45720" anchor="t" anchorCtr="0" upright="0">
                                <a:noAutofit/>
                              </wps:bodyPr>
                            </wps:wsp>
                            <wps:wsp>
                              <wps:cNvPr id="85" name="文本框 81 87 85"/>
                              <wps:cNvSpPr/>
                              <wps:spPr>
                                <a:xfrm>
                                  <a:off x="3109614" y="3172419"/>
                                  <a:ext cx="542925" cy="266700"/>
                                </a:xfrm>
                                <a:prstGeom prst="rect">
                                  <a:avLst/>
                                </a:prstGeom>
                                <a:noFill/>
                                <a:ln w="9525" cap="flat" cmpd="sng">
                                  <a:noFill/>
                                  <a:prstDash val="solid"/>
                                  <a:miter/>
                                </a:ln>
                              </wps:spPr>
                              <wps:txbx>
                                <w:txbxContent>
                                  <w:p w14:paraId="075BB83E">
                                    <w:pPr>
                                      <w:jc w:val="center"/>
                                    </w:pPr>
                                    <w:r>
                                      <w:rPr>
                                        <w:rFonts w:hint="eastAsia"/>
                                      </w:rPr>
                                      <w:t>W</w:t>
                                    </w:r>
                                    <w:r>
                                      <w:rPr>
                                        <w:rFonts w:hint="eastAsia"/>
                                        <w:vertAlign w:val="subscript"/>
                                      </w:rPr>
                                      <w:t>2-3</w:t>
                                    </w:r>
                                  </w:p>
                                </w:txbxContent>
                              </wps:txbx>
                              <wps:bodyPr vert="horz" wrap="square" lIns="91440" tIns="45720" rIns="91440" bIns="45720" anchor="t" anchorCtr="0" upright="0">
                                <a:noAutofit/>
                              </wps:bodyPr>
                            </wps:wsp>
                            <wps:wsp>
                              <wps:cNvPr id="87" name="_x0000_s1075 89 87"/>
                              <wps:cNvSpPr/>
                              <wps:spPr>
                                <a:xfrm>
                                  <a:off x="3153370" y="3710879"/>
                                  <a:ext cx="837009" cy="309263"/>
                                </a:xfrm>
                                <a:prstGeom prst="rect">
                                  <a:avLst/>
                                </a:prstGeom>
                                <a:noFill/>
                                <a:ln w="9525" cap="flat" cmpd="sng">
                                  <a:noFill/>
                                  <a:prstDash val="solid"/>
                                  <a:miter/>
                                </a:ln>
                              </wps:spPr>
                              <wps:txbx>
                                <w:txbxContent>
                                  <w:p w14:paraId="62586991">
                                    <w:pPr>
                                      <w:adjustRightInd w:val="0"/>
                                      <w:snapToGrid w:val="0"/>
                                      <w:ind w:firstLine="0" w:firstLineChars="0"/>
                                      <w:jc w:val="center"/>
                                    </w:pPr>
                                    <w:r>
                                      <w:rPr>
                                        <w:rFonts w:hint="eastAsia"/>
                                      </w:rPr>
                                      <w:t>N</w:t>
                                    </w:r>
                                  </w:p>
                                </w:txbxContent>
                              </wps:txbx>
                              <wps:bodyPr vert="horz" wrap="square" lIns="91440" tIns="45720" rIns="91440" bIns="45720" anchor="t" anchorCtr="0" upright="0">
                                <a:noAutofit/>
                              </wps:bodyPr>
                            </wps:wsp>
                            <wps:wsp>
                              <wps:cNvPr id="89" name="_x0000_s1076 91 89"/>
                              <wps:cNvCnPr/>
                              <wps:spPr>
                                <a:xfrm>
                                  <a:off x="2349548" y="4757439"/>
                                  <a:ext cx="0" cy="219075"/>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90" name="_x0000_s1077 92 90"/>
                              <wps:cNvSpPr/>
                              <wps:spPr>
                                <a:xfrm>
                                  <a:off x="1863773" y="4976514"/>
                                  <a:ext cx="981075" cy="295275"/>
                                </a:xfrm>
                                <a:prstGeom prst="rect">
                                  <a:avLst/>
                                </a:prstGeom>
                                <a:noFill/>
                                <a:ln w="12700" cap="flat" cmpd="sng">
                                  <a:solidFill>
                                    <a:srgbClr val="000000"/>
                                  </a:solidFill>
                                  <a:prstDash val="solid"/>
                                  <a:miter/>
                                </a:ln>
                              </wps:spPr>
                              <wps:txbx>
                                <w:txbxContent>
                                  <w:p w14:paraId="2F31854D">
                                    <w:pPr>
                                      <w:ind w:firstLine="0" w:firstLineChars="0"/>
                                      <w:jc w:val="center"/>
                                      <w:rPr>
                                        <w:color w:val="000000"/>
                                      </w:rPr>
                                    </w:pPr>
                                    <w:r>
                                      <w:rPr>
                                        <w:rFonts w:hint="eastAsia"/>
                                        <w:color w:val="000000"/>
                                      </w:rPr>
                                      <w:t>包装出库</w:t>
                                    </w:r>
                                  </w:p>
                                </w:txbxContent>
                              </wps:txbx>
                              <wps:bodyPr vert="horz" wrap="square" lIns="91440" tIns="45720" rIns="91440" bIns="45720" anchor="ctr" anchorCtr="0" upright="0">
                                <a:noAutofit/>
                              </wps:bodyPr>
                            </wps:wsp>
                            <wps:wsp>
                              <wps:cNvPr id="92" name="_x0000_s1078 94 92"/>
                              <wps:cNvSpPr/>
                              <wps:spPr>
                                <a:xfrm>
                                  <a:off x="3698081" y="5537893"/>
                                  <a:ext cx="1111448" cy="561379"/>
                                </a:xfrm>
                                <a:prstGeom prst="rect">
                                  <a:avLst/>
                                </a:prstGeom>
                                <a:noFill/>
                                <a:ln w="6350" cap="flat" cmpd="sng">
                                  <a:solidFill>
                                    <a:srgbClr val="000000"/>
                                  </a:solidFill>
                                  <a:prstDash val="solid"/>
                                  <a:miter/>
                                </a:ln>
                              </wps:spPr>
                              <wps:txbx>
                                <w:txbxContent>
                                  <w:p w14:paraId="654A15F6">
                                    <w:pPr>
                                      <w:ind w:firstLine="0" w:firstLineChars="0"/>
                                    </w:pPr>
                                    <w:r>
                                      <w:rPr>
                                        <w:rFonts w:hint="eastAsia"/>
                                      </w:rPr>
                                      <w:t>部分工件：</w:t>
                                    </w:r>
                                  </w:p>
                                </w:txbxContent>
                              </wps:txbx>
                              <wps:bodyPr vert="horz" wrap="square" lIns="91440" tIns="45720" rIns="91440" bIns="45720" anchor="t" anchorCtr="0" upright="0">
                                <a:noAutofit/>
                              </wps:bodyPr>
                            </wps:wsp>
                            <wps:wsp>
                              <wps:cNvPr id="94" name="_x0000_s1079 96 94"/>
                              <wps:cNvCnPr/>
                              <wps:spPr>
                                <a:xfrm rot="21600000" flipV="1">
                                  <a:off x="3877270" y="5923358"/>
                                  <a:ext cx="645914" cy="10715"/>
                                </a:xfrm>
                                <a:prstGeom prst="line">
                                  <a:avLst/>
                                </a:prstGeom>
                                <a:noFill/>
                                <a:ln w="19050" cap="flat" cmpd="sng">
                                  <a:solidFill>
                                    <a:srgbClr val="00B050"/>
                                  </a:solidFill>
                                  <a:prstDash val="dash"/>
                                  <a:miter/>
                                </a:ln>
                              </wps:spPr>
                              <wps:bodyPr vert="horz" wrap="square" lIns="91440" tIns="45720" rIns="91440" bIns="45720" anchor="t" anchorCtr="0" upright="1">
                                <a:noAutofit/>
                              </wps:bodyPr>
                            </wps:wsp>
                            <wps:wsp>
                              <wps:cNvPr id="95" name="_x0000_s1080 97 95"/>
                              <wps:cNvSpPr/>
                              <wps:spPr>
                                <a:xfrm>
                                  <a:off x="1629370" y="2676524"/>
                                  <a:ext cx="1344364" cy="1034354"/>
                                </a:xfrm>
                                <a:prstGeom prst="rect">
                                  <a:avLst/>
                                </a:prstGeom>
                                <a:noFill/>
                                <a:ln w="22225" cap="flat" cmpd="sng">
                                  <a:solidFill>
                                    <a:srgbClr val="00B050"/>
                                  </a:solidFill>
                                  <a:prstDash val="dash"/>
                                  <a:miter/>
                                </a:ln>
                              </wps:spPr>
                              <wps:bodyPr vert="horz" wrap="square" lIns="91440" tIns="45720" rIns="91440" bIns="45720" anchor="ctr" anchorCtr="0" upright="1">
                                <a:noAutofit/>
                              </wps:bodyPr>
                            </wps:wsp>
                            <wps:wsp>
                              <wps:cNvPr id="96" name="直接箭头连接符 45 98 96"/>
                              <wps:cNvCnPr/>
                              <wps:spPr>
                                <a:xfrm>
                                  <a:off x="2354609" y="375901"/>
                                  <a:ext cx="0" cy="228637"/>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97" name="_x0000_s1083 99 97"/>
                              <wps:cNvCnPr/>
                              <wps:spPr>
                                <a:xfrm rot="21600000" flipV="1">
                                  <a:off x="2844849" y="523874"/>
                                  <a:ext cx="308520" cy="228600"/>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98" name="_x0000_s1084 100 98"/>
                              <wps:cNvCnPr/>
                              <wps:spPr>
                                <a:xfrm rot="21600000" flipV="1">
                                  <a:off x="2844849" y="1102965"/>
                                  <a:ext cx="287535" cy="173384"/>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99" name="_x0000_s1086 101 99"/>
                              <wps:cNvCnPr/>
                              <wps:spPr>
                                <a:xfrm rot="21600000" flipV="1">
                                  <a:off x="2844849" y="1612923"/>
                                  <a:ext cx="262235" cy="196825"/>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100" name="_x0000_s1088 102 100"/>
                              <wps:cNvCnPr/>
                              <wps:spPr>
                                <a:xfrm rot="21600000" flipV="1">
                                  <a:off x="2844849" y="2173633"/>
                                  <a:ext cx="262235" cy="188565"/>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101" name="_x0000_s1090 103 101"/>
                              <wps:cNvCnPr/>
                              <wps:spPr>
                                <a:xfrm>
                                  <a:off x="1422424" y="1809749"/>
                                  <a:ext cx="441349"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02" name="_x0000_s1091 104 102"/>
                              <wps:cNvCnPr/>
                              <wps:spPr>
                                <a:xfrm>
                                  <a:off x="1454125" y="2362199"/>
                                  <a:ext cx="409648"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03" name="_x0000_s1093 105 103"/>
                              <wps:cNvCnPr/>
                              <wps:spPr>
                                <a:xfrm>
                                  <a:off x="1454125" y="2943224"/>
                                  <a:ext cx="409648"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04" name="_x0000_s1094 106 104"/>
                              <wps:cNvCnPr/>
                              <wps:spPr>
                                <a:xfrm>
                                  <a:off x="1454125" y="3495674"/>
                                  <a:ext cx="409648"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05" name="_x0000_s1095 107 105"/>
                              <wps:cNvCnPr/>
                              <wps:spPr>
                                <a:xfrm rot="21600000" flipV="1">
                                  <a:off x="2844849" y="2729209"/>
                                  <a:ext cx="274884" cy="214014"/>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106" name="_x0000_s1096 108 106"/>
                              <wps:cNvCnPr/>
                              <wps:spPr>
                                <a:xfrm rot="21600000" flipV="1">
                                  <a:off x="2844849" y="3245494"/>
                                  <a:ext cx="331440" cy="250180"/>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107" name="_x0000_s1097 109 107"/>
                              <wps:cNvCnPr/>
                              <wps:spPr>
                                <a:xfrm rot="21600000" flipV="1">
                                  <a:off x="2844849" y="3808213"/>
                                  <a:ext cx="394245" cy="268484"/>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108" name="_x0000_s1299 110 108"/>
                              <wps:cNvCnPr/>
                              <wps:spPr>
                                <a:xfrm>
                                  <a:off x="1409699" y="752474"/>
                                  <a:ext cx="460324" cy="669"/>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109" name="_x0000_s1300 111 109"/>
                              <wps:cNvCnPr/>
                              <wps:spPr>
                                <a:xfrm>
                                  <a:off x="1409699" y="1276349"/>
                                  <a:ext cx="470593" cy="669"/>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110" name="_x0000_s1313 112 110"/>
                              <wps:cNvSpPr/>
                              <wps:spPr>
                                <a:xfrm>
                                  <a:off x="488937" y="523874"/>
                                  <a:ext cx="1066837" cy="604539"/>
                                </a:xfrm>
                                <a:prstGeom prst="rect">
                                  <a:avLst/>
                                </a:prstGeom>
                                <a:noFill/>
                                <a:ln w="9525" cap="flat" cmpd="sng">
                                  <a:noFill/>
                                  <a:prstDash val="solid"/>
                                  <a:miter/>
                                </a:ln>
                              </wps:spPr>
                              <wps:txbx>
                                <w:txbxContent>
                                  <w:p w14:paraId="121EF4F0">
                                    <w:pPr>
                                      <w:spacing w:line="240" w:lineRule="auto"/>
                                      <w:ind w:firstLine="0" w:firstLineChars="0"/>
                                      <w:jc w:val="center"/>
                                    </w:pPr>
                                    <w:r>
                                      <w:rPr>
                                        <w:rFonts w:hint="eastAsia"/>
                                      </w:rPr>
                                      <w:t>NaOH、浓水、自备井水</w:t>
                                    </w:r>
                                  </w:p>
                                  <w:p w14:paraId="48A763F0">
                                    <w:pPr>
                                      <w:adjustRightInd w:val="0"/>
                                      <w:snapToGrid w:val="0"/>
                                      <w:ind w:firstLine="0" w:firstLineChars="0"/>
                                    </w:pPr>
                                  </w:p>
                                </w:txbxContent>
                              </wps:txbx>
                              <wps:bodyPr vert="horz" wrap="square" lIns="91440" tIns="45720" rIns="91440" bIns="45720" anchor="t" anchorCtr="0" upright="0">
                                <a:noAutofit/>
                              </wps:bodyPr>
                            </wps:wsp>
                            <wps:wsp>
                              <wps:cNvPr id="112" name="_x0000_s1314 114 112"/>
                              <wps:cNvSpPr/>
                              <wps:spPr>
                                <a:xfrm>
                                  <a:off x="798165" y="1128414"/>
                                  <a:ext cx="611534" cy="258440"/>
                                </a:xfrm>
                                <a:prstGeom prst="rect">
                                  <a:avLst/>
                                </a:prstGeom>
                                <a:noFill/>
                                <a:ln w="9525" cap="flat" cmpd="sng">
                                  <a:noFill/>
                                  <a:prstDash val="solid"/>
                                  <a:miter/>
                                </a:ln>
                              </wps:spPr>
                              <wps:txbx>
                                <w:txbxContent>
                                  <w:p w14:paraId="42271553">
                                    <w:pPr>
                                      <w:adjustRightInd w:val="0"/>
                                      <w:snapToGrid w:val="0"/>
                                      <w:ind w:firstLine="0" w:firstLineChars="0"/>
                                    </w:pPr>
                                    <w:r>
                                      <w:rPr>
                                        <w:rFonts w:hint="eastAsia"/>
                                      </w:rPr>
                                      <w:t>回用水</w:t>
                                    </w:r>
                                  </w:p>
                                </w:txbxContent>
                              </wps:txbx>
                              <wps:bodyPr vert="horz" wrap="square" lIns="91440" tIns="45720" rIns="91440" bIns="45720" anchor="t" anchorCtr="0" upright="0">
                                <a:noAutofit/>
                              </wps:bodyPr>
                            </wps:wsp>
                            <wps:wsp>
                              <wps:cNvPr id="114" name="_x0000_s1331 116 114"/>
                              <wps:cNvCnPr/>
                              <wps:spPr>
                                <a:xfrm rot="21600000" flipV="1">
                                  <a:off x="2844849" y="4347268"/>
                                  <a:ext cx="394245" cy="268485"/>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115" name="_x0000_s1332 117 115"/>
                              <wps:cNvSpPr/>
                              <wps:spPr>
                                <a:xfrm>
                                  <a:off x="3119735" y="4224039"/>
                                  <a:ext cx="837009" cy="309263"/>
                                </a:xfrm>
                                <a:prstGeom prst="rect">
                                  <a:avLst/>
                                </a:prstGeom>
                                <a:noFill/>
                                <a:ln w="9525" cap="flat" cmpd="sng">
                                  <a:noFill/>
                                  <a:prstDash val="solid"/>
                                  <a:miter/>
                                </a:ln>
                              </wps:spPr>
                              <wps:txbx>
                                <w:txbxContent>
                                  <w:p w14:paraId="3D2A9F28">
                                    <w:pPr>
                                      <w:adjustRightInd w:val="0"/>
                                      <w:snapToGrid w:val="0"/>
                                      <w:ind w:firstLine="0" w:firstLineChars="0"/>
                                      <w:jc w:val="center"/>
                                    </w:pPr>
                                    <w:r>
                                      <w:rPr>
                                        <w:rFonts w:hint="eastAsia"/>
                                      </w:rPr>
                                      <w:t>N</w:t>
                                    </w:r>
                                  </w:p>
                                </w:txbxContent>
                              </wps:txbx>
                              <wps:bodyPr vert="horz" wrap="square" lIns="91440" tIns="45720" rIns="91440" bIns="45720" anchor="t" anchorCtr="0" upright="0">
                                <a:noAutofit/>
                              </wps:bodyPr>
                            </wps:wsp>
                            <wps:wsp>
                              <wps:cNvPr id="117" name="_x0000_s1337 119 117"/>
                              <wps:cNvCnPr/>
                              <wps:spPr>
                                <a:xfrm>
                                  <a:off x="2349548" y="5282505"/>
                                  <a:ext cx="0" cy="255389"/>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118" name="_x0000_s1338 120 118"/>
                              <wps:cNvSpPr/>
                              <wps:spPr>
                                <a:xfrm>
                                  <a:off x="1880293" y="5537893"/>
                                  <a:ext cx="997446" cy="294083"/>
                                </a:xfrm>
                                <a:prstGeom prst="rect">
                                  <a:avLst/>
                                </a:prstGeom>
                                <a:noFill/>
                                <a:ln w="9525" cap="flat" cmpd="sng">
                                  <a:noFill/>
                                  <a:prstDash val="solid"/>
                                  <a:miter/>
                                </a:ln>
                              </wps:spPr>
                              <wps:txbx>
                                <w:txbxContent>
                                  <w:p w14:paraId="142F3B6F">
                                    <w:r>
                                      <w:rPr>
                                        <w:rFonts w:hint="eastAsia"/>
                                      </w:rPr>
                                      <w:t>成品</w:t>
                                    </w:r>
                                  </w:p>
                                </w:txbxContent>
                              </wps:txbx>
                              <wps:bodyPr vert="horz" wrap="square" lIns="91440" tIns="45720" rIns="91440" bIns="45720" anchor="t" anchorCtr="0" upright="0">
                                <a:noAutofit/>
                              </wps:bodyPr>
                            </wps:wsp>
                          </wpc:wpc>
                        </a:graphicData>
                      </a:graphic>
                    </wp:inline>
                  </w:drawing>
                </mc:Choice>
                <mc:Fallback>
                  <w:pict>
                    <v:group id="_x0000_s1026" o:spid="_x0000_s1026" o:spt="203" style="height:486.75pt;width:382.5pt;" coordsize="4857750,6181725" editas="canvas"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">
                      <o:lock v:ext="edit" aspectratio="f"/>
                      <v:shape id="_x0000_s1026" o:spid="_x0000_s1026" style="position:absolute;left:0;top:0;height:6181725;width:4857750;"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">
                        <v:fill on="f" focussize="0,0"/>
                        <v:stroke on="f" joinstyle="miter"/>
                        <v:imagedata o:title=""/>
                        <o:lock v:ext="edit" aspectratio="f"/>
                      </v:shape>
                      <v:rect id="文本框 40 44 42" o:spid="_x0000_s1026" o:spt="1" style="position:absolute;left:1428749;top:66674;height:309227;width:1810344;"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HteDa1gAAAAUB&#10;AAAPAAAAAAAAAAEAIAAAACIAAABkcnMvZG93bnJldi54bWxQSwECFAAUAAAACACHTuJAbGUkch0C&#10;AAAZBAAADgAAAAAAAAABACAAAAAlAQAAZHJzL2Uyb0RvYy54bWxQSwUGAAAAAAYABgBZAQAAtAUA&#10;AAAA&#10;">
                        <v:fill on="f" focussize="0,0"/>
                        <v:stroke on="f" joinstyle="miter"/>
                        <v:imagedata o:title=""/>
                        <o:lock v:ext="edit" aspectratio="f"/>
                        <v:textbox>
                          <w:txbxContent>
                            <w:p w14:paraId="61BA8BAF">
                              <w:pPr>
                                <w:ind w:firstLine="0" w:firstLineChars="0"/>
                                <w:jc w:val="center"/>
                                <w:rPr>
                                  <w:color w:val="00B050"/>
                                </w:rPr>
                              </w:pPr>
                              <w:r>
                                <w:rPr>
                                  <w:rFonts w:hint="eastAsia"/>
                                  <w:color w:val="000000"/>
                                </w:rPr>
                                <w:t>半成品工件（200万件）</w:t>
                              </w:r>
                            </w:p>
                          </w:txbxContent>
                        </v:textbox>
                      </v:rect>
                      <v:rect id="矩形 42 46 44" o:spid="_x0000_s1026" o:spt="1" style="position:absolute;left:1863773;top:604539;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qAJezNUAAAAFAQAADwAAAAAAAAABACAAAAAiAAAAZHJzL2Rvd25yZXYueG1sUEsBAhQA&#10;FAAAAAgAh07iQCqw47YuAgAAQgQAAA4AAAAAAAAAAQAgAAAAJAEAAGRycy9lMm9Eb2MueG1sUEsF&#10;BgAAAAAGAAYAWQEAAMQFAAAAAA==&#10;">
                        <v:fill on="f" focussize="0,0"/>
                        <v:stroke weight="1pt" color="#000000" joinstyle="miter"/>
                        <v:imagedata o:title=""/>
                        <o:lock v:ext="edit" aspectratio="f"/>
                        <v:textbox>
                          <w:txbxContent>
                            <w:p w14:paraId="65084E9F">
                              <w:pPr>
                                <w:ind w:firstLine="0" w:firstLineChars="0"/>
                                <w:jc w:val="center"/>
                              </w:pPr>
                              <w:r>
                                <w:rPr>
                                  <w:rFonts w:hint="eastAsia"/>
                                </w:rPr>
                                <w:t>化学除油</w:t>
                              </w:r>
                            </w:p>
                            <w:p w14:paraId="5712B2D1"/>
                          </w:txbxContent>
                        </v:textbox>
                      </v:rect>
                      <v:rect id="矩形 44 48 46" o:spid="_x0000_s1026" o:spt="1" style="position:absolute;left:1863773;top:1128414;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gCXszVAAAABQEAAA8AAAAAAAAAAQAgAAAAIgAAAGRycy9kb3ducmV2LnhtbFBLAQIU&#10;ABQAAAAIAIdO4kA/FdoxLwIAAEMEAAAOAAAAAAAAAAEAIAAAACQBAABkcnMvZTJvRG9jLnhtbFBL&#10;BQYAAAAABgAGAFkBAADFBQAAAAA=&#10;">
                        <v:fill on="f" focussize="0,0"/>
                        <v:stroke weight="1pt" color="#000000" joinstyle="miter"/>
                        <v:imagedata o:title=""/>
                        <o:lock v:ext="edit" aspectratio="f"/>
                        <v:textbox>
                          <w:txbxContent>
                            <w:p w14:paraId="7F14050B">
                              <w:pPr>
                                <w:ind w:firstLine="0" w:firstLineChars="0"/>
                                <w:jc w:val="center"/>
                                <w:rPr>
                                  <w:color w:val="000000"/>
                                </w:rPr>
                              </w:pPr>
                              <w:r>
                                <w:rPr>
                                  <w:rFonts w:hint="eastAsia"/>
                                  <w:color w:val="000000"/>
                                </w:rPr>
                                <w:t>两级水洗</w:t>
                              </w:r>
                            </w:p>
                          </w:txbxContent>
                        </v:textbox>
                      </v:rect>
                      <v:shape id="直接箭头连接符 45 50 48" o:spid="_x0000_s1026" o:spt="32" type="#_x0000_t32" style="position:absolute;left:2354609;top:899814;height:228600;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mg0SnTAAAABQEAAA8AAAAAAAAAAQAgAAAAIgAAAGRycy9kb3ducmV2LnhtbFBLAQIUABQAAAAI&#10;AIdO4kBBVbziZAIAAKMEAAAOAAAAAAAAAAEAIAAAACIBAABkcnMvZTJvRG9jLnhtbFBLBQYAAAAA&#10;BgAGAFkBAAD4BQAAAAA=&#10;">
                        <v:fill on="t" focussize="0,0"/>
                        <v:stroke color="#000000" joinstyle="miter" endarrow="block"/>
                        <v:imagedata o:title=""/>
                        <o:lock v:ext="edit" aspectratio="f"/>
                      </v:shape>
                      <v:rect id="矩形 46 51 49" o:spid="_x0000_s1026" o:spt="1" style="position:absolute;left:1863773;top:1661814;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gCXszVAAAABQEAAA8AAAAAAAAAAQAgAAAAIgAAAGRycy9kb3ducmV2LnhtbFBLAQIU&#10;ABQAAAAIAIdO4kBfsdhMLwIAAEMEAAAOAAAAAAAAAAEAIAAAACQBAABkcnMvZTJvRG9jLnhtbFBL&#10;BQYAAAAABgAGAFkBAADFBQAAAAA=&#10;">
                        <v:fill on="f" focussize="0,0"/>
                        <v:stroke weight="1pt" color="#000000" joinstyle="miter"/>
                        <v:imagedata o:title=""/>
                        <o:lock v:ext="edit" aspectratio="f"/>
                        <v:textbox>
                          <w:txbxContent>
                            <w:p w14:paraId="474A1964">
                              <w:pPr>
                                <w:ind w:firstLine="0" w:firstLineChars="0"/>
                                <w:jc w:val="center"/>
                                <w:rPr>
                                  <w:color w:val="000000"/>
                                </w:rPr>
                              </w:pPr>
                              <w:r>
                                <w:rPr>
                                  <w:rFonts w:hint="eastAsia"/>
                                  <w:color w:val="000000"/>
                                </w:rPr>
                                <w:t>酸洗</w:t>
                              </w:r>
                            </w:p>
                          </w:txbxContent>
                        </v:textbox>
                      </v:rect>
                      <v:shape id="直接箭头连接符 47 53 51" o:spid="_x0000_s1026" o:spt="32" type="#_x0000_t32" style="position:absolute;left:2354609;top:1423689;height:238125;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mg0SnTAAAABQEAAA8AAAAAAAAAAQAgAAAAIgAAAGRycy9kb3ducmV2LnhtbFBLAQIUABQAAAAI&#10;AIdO4kDJe3fVZAIAAKQEAAAOAAAAAAAAAAEAIAAAACIBAABkcnMvZTJvRG9jLnhtbFBLBQYAAAAA&#10;BgAGAFkBAAD4BQAAAAA=&#10;">
                        <v:fill on="t" focussize="0,0"/>
                        <v:stroke color="#000000" joinstyle="miter" endarrow="block"/>
                        <v:imagedata o:title=""/>
                        <o:lock v:ext="edit" aspectratio="f"/>
                      </v:shape>
                      <v:rect id="矩形 48 54 52" o:spid="_x0000_s1026" o:spt="1" style="position:absolute;left:1863773;top:2214264;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gCXszVAAAABQEAAA8AAAAAAAAAAQAgAAAAIgAAAGRycy9kb3ducmV2LnhtbFBLAQIU&#10;ABQAAAAIAIdO4kABkU9ELwIAAEMEAAAOAAAAAAAAAAEAIAAAACQBAABkcnMvZTJvRG9jLnhtbFBL&#10;BQYAAAAABgAGAFkBAADFBQAAAAA=&#10;">
                        <v:fill on="f" focussize="0,0"/>
                        <v:stroke weight="1pt" color="#000000" joinstyle="miter"/>
                        <v:imagedata o:title=""/>
                        <o:lock v:ext="edit" aspectratio="f"/>
                        <v:textbox>
                          <w:txbxContent>
                            <w:p w14:paraId="7FA95C89">
                              <w:pPr>
                                <w:ind w:firstLine="0" w:firstLineChars="0"/>
                                <w:jc w:val="center"/>
                                <w:rPr>
                                  <w:color w:val="000000"/>
                                </w:rPr>
                              </w:pPr>
                              <w:r>
                                <w:rPr>
                                  <w:rFonts w:hint="eastAsia"/>
                                  <w:color w:val="000000"/>
                                </w:rPr>
                                <w:t>两级水洗</w:t>
                              </w:r>
                            </w:p>
                          </w:txbxContent>
                        </v:textbox>
                      </v:rect>
                      <v:shape id="直接箭头连接符 49 56 54" o:spid="_x0000_s1026" o:spt="32" type="#_x0000_t32" style="position:absolute;left:2354609;top:1957089;height:257175;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2aDRKdMAAAAFAQAADwAAAAAAAAABACAAAAAiAAAAZHJzL2Rvd25yZXYueG1sUEsBAhQAFAAAAAgA&#10;h07iQJFJjZFjAgAApAQAAA4AAAAAAAAAAQAgAAAAIgEAAGRycy9lMm9Eb2MueG1sUEsFBgAAAAAG&#10;AAYAWQEAAPcFAAAAAA==&#10;">
                        <v:fill on="t" focussize="0,0"/>
                        <v:stroke color="#000000" joinstyle="miter" endarrow="block"/>
                        <v:imagedata o:title=""/>
                        <o:lock v:ext="edit" aspectratio="f"/>
                      </v:shape>
                      <v:rect id="矩形 50 57 55" o:spid="_x0000_s1026" o:spt="1" style="position:absolute;left:1863773;top:2795289;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qAJezNUAAAAFAQAADwAAAAAAAAABACAAAAAiAAAAZHJzL2Rvd25yZXYueG1sUEsBAhQA&#10;FAAAAAgAh07iQJCVHaMuAgAAQwQAAA4AAAAAAAAAAQAgAAAAJAEAAGRycy9lMm9Eb2MueG1sUEsF&#10;BgAAAAAGAAYAWQEAAMQFAAAAAA==&#10;">
                        <v:fill on="f" focussize="0,0"/>
                        <v:stroke weight="1pt" color="#000000" joinstyle="miter"/>
                        <v:imagedata o:title=""/>
                        <o:lock v:ext="edit" aspectratio="f"/>
                        <v:textbox>
                          <w:txbxContent>
                            <w:p w14:paraId="74D6402D">
                              <w:pPr>
                                <w:ind w:firstLine="0" w:firstLineChars="0"/>
                                <w:jc w:val="center"/>
                                <w:rPr>
                                  <w:color w:val="000000"/>
                                </w:rPr>
                              </w:pPr>
                              <w:r>
                                <w:rPr>
                                  <w:rFonts w:hint="eastAsia"/>
                                  <w:color w:val="000000"/>
                                </w:rPr>
                                <w:t>二次酸洗</w:t>
                              </w:r>
                            </w:p>
                          </w:txbxContent>
                        </v:textbox>
                      </v:rect>
                      <v:shape id="直接箭头连接符 51 59 57" o:spid="_x0000_s1026" o:spt="32" type="#_x0000_t32" style="position:absolute;left:2354609;top:2509539;height:285750;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mg0SnTAAAABQEAAA8AAAAAAAAAAQAgAAAAIgAAAGRycy9kb3ducmV2LnhtbFBLAQIUABQAAAAI&#10;AIdO4kBRJoWOZAIAAKQEAAAOAAAAAAAAAAEAIAAAACIBAABkcnMvZTJvRG9jLnhtbFBLBQYAAAAA&#10;BgAGAFkBAAD4BQAAAAA=&#10;">
                        <v:fill on="t" focussize="0,0"/>
                        <v:stroke color="#000000" joinstyle="miter" endarrow="block"/>
                        <v:imagedata o:title=""/>
                        <o:lock v:ext="edit" aspectratio="f"/>
                      </v:shape>
                      <v:rect id="矩形 52 60 58" o:spid="_x0000_s1026" o:spt="1" style="position:absolute;left:1863773;top:3347739;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qAJezNUAAAAFAQAADwAAAAAAAAABACAAAAAiAAAAZHJzL2Rvd25yZXYueG1sUEsBAhQA&#10;FAAAAAgAh07iQHsOaSguAgAAQwQAAA4AAAAAAAAAAQAgAAAAJAEAAGRycy9lMm9Eb2MueG1sUEsF&#10;BgAAAAAGAAYAWQEAAMQFAAAAAA==&#10;">
                        <v:fill on="f" focussize="0,0"/>
                        <v:stroke weight="1pt" color="#000000" joinstyle="miter"/>
                        <v:imagedata o:title=""/>
                        <o:lock v:ext="edit" aspectratio="f"/>
                        <v:textbox>
                          <w:txbxContent>
                            <w:p w14:paraId="4EB467E4">
                              <w:pPr>
                                <w:ind w:firstLine="0" w:firstLineChars="0"/>
                                <w:jc w:val="center"/>
                                <w:rPr>
                                  <w:color w:val="000000"/>
                                </w:rPr>
                              </w:pPr>
                              <w:r>
                                <w:rPr>
                                  <w:rFonts w:hint="eastAsia"/>
                                  <w:color w:val="000000"/>
                                </w:rPr>
                                <w:t>三级水洗</w:t>
                              </w:r>
                            </w:p>
                          </w:txbxContent>
                        </v:textbox>
                      </v:rect>
                      <v:shape id="直接箭头连接符 53 62 60" o:spid="_x0000_s1026" o:spt="32" type="#_x0000_t32" style="position:absolute;left:2354609;top:3090564;height:257175;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mg0SnTAAAABQEAAA8AAAAAAAAAAQAgAAAAIgAAAGRycy9kb3ducmV2LnhtbFBLAQIUABQAAAAI&#10;AIdO4kCNf+dmZAIAAKQEAAAOAAAAAAAAAAEAIAAAACIBAABkcnMvZTJvRG9jLnhtbFBLBQYAAAAA&#10;BgAGAFkBAAD4BQAAAAA=&#10;">
                        <v:fill on="t" focussize="0,0"/>
                        <v:stroke color="#000000" joinstyle="miter" endarrow="block"/>
                        <v:imagedata o:title=""/>
                        <o:lock v:ext="edit" aspectratio="f"/>
                      </v:shape>
                      <v:rect id="矩形 54 63 61" o:spid="_x0000_s1026" o:spt="1" style="position:absolute;left:1863773;top:3928764;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gCXszVAAAABQEAAA8AAAAAAAAAAQAgAAAAIgAAAGRycy9kb3ducmV2LnhtbFBLAQIU&#10;ABQAAAAIAIdO4kAj5+HoLwIAAEMEAAAOAAAAAAAAAAEAIAAAACQBAABkcnMvZTJvRG9jLnhtbFBL&#10;BQYAAAAABgAGAFkBAADFBQAAAAA=&#10;">
                        <v:fill on="f" focussize="0,0"/>
                        <v:stroke weight="1pt" color="#000000" joinstyle="miter"/>
                        <v:imagedata o:title=""/>
                        <o:lock v:ext="edit" aspectratio="f"/>
                        <v:textbox>
                          <w:txbxContent>
                            <w:p w14:paraId="780329E9">
                              <w:pPr>
                                <w:ind w:firstLine="0" w:firstLineChars="0"/>
                                <w:jc w:val="center"/>
                                <w:rPr>
                                  <w:color w:val="000000"/>
                                </w:rPr>
                              </w:pPr>
                              <w:r>
                                <w:rPr>
                                  <w:rFonts w:hint="eastAsia"/>
                                  <w:color w:val="000000"/>
                                </w:rPr>
                                <w:t>烘干</w:t>
                              </w:r>
                            </w:p>
                          </w:txbxContent>
                        </v:textbox>
                      </v:rect>
                      <v:shape id="直接箭头连接符 55 65 63" o:spid="_x0000_s1026" o:spt="32" type="#_x0000_t32" style="position:absolute;left:2354609;top:3643014;height:285748;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mg0SnTAAAABQEAAA8AAAAAAAAAAQAgAAAAIgAAAGRycy9kb3ducmV2LnhtbFBLAQIUABQAAAAI&#10;AIdO4kBQN3FrZAIAAKQEAAAOAAAAAAAAAAEAIAAAACIBAABkcnMvZTJvRG9jLnhtbFBLBQYAAAAA&#10;BgAGAFkBAAD4BQAAAAA=&#10;">
                        <v:fill on="t" focussize="0,0"/>
                        <v:stroke color="#000000" joinstyle="miter" endarrow="block"/>
                        <v:imagedata o:title=""/>
                        <o:lock v:ext="edit" aspectratio="f"/>
                      </v:shape>
                      <v:rect id="矩形 56 66 64" o:spid="_x0000_s1026" o:spt="1" style="position:absolute;left:1863773;top:4443114;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qAJezNUAAAAFAQAADwAAAAAAAAABACAAAAAiAAAAZHJzL2Rvd25yZXYueG1sUEsB&#10;AhQAFAAAAAgAh07iQJByjWUxAgAAQwQAAA4AAAAAAAAAAQAgAAAAJAEAAGRycy9lMm9Eb2MueG1s&#10;UEsFBgAAAAAGAAYAWQEAAMcFAAAAAA==&#10;">
                        <v:fill on="f" focussize="0,0"/>
                        <v:stroke weight="1pt" color="#000000" joinstyle="miter"/>
                        <v:imagedata o:title=""/>
                        <o:lock v:ext="edit" aspectratio="f"/>
                        <v:textbox>
                          <w:txbxContent>
                            <w:p w14:paraId="6B8D067B">
                              <w:pPr>
                                <w:ind w:firstLine="0" w:firstLineChars="0"/>
                                <w:jc w:val="center"/>
                                <w:rPr>
                                  <w:color w:val="000000"/>
                                </w:rPr>
                              </w:pPr>
                              <w:r>
                                <w:rPr>
                                  <w:rFonts w:hint="eastAsia"/>
                                  <w:color w:val="000000"/>
                                </w:rPr>
                                <w:t>打标记</w:t>
                              </w:r>
                            </w:p>
                          </w:txbxContent>
                        </v:textbox>
                      </v:rect>
                      <v:shape id="直接箭头连接符 57 68 66" o:spid="_x0000_s1026" o:spt="32" type="#_x0000_t32" style="position:absolute;left:2354609;top:4224039;height:219075;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mg0SnTAAAABQEAAA8AAAAAAAAAAQAgAAAAIgAAAGRycy9kb3ducmV2LnhtbFBLAQIUABQAAAAI&#10;AIdO4kDUMkxrZAIAAKQEAAAOAAAAAAAAAAEAIAAAACIBAABkcnMvZTJvRG9jLnhtbFBLBQYAAAAA&#10;BgAGAFkBAAD4BQAAAAA=&#10;">
                        <v:fill on="t" focussize="0,0"/>
                        <v:stroke color="#000000" joinstyle="miter" endarrow="block"/>
                        <v:imagedata o:title=""/>
                        <o:lock v:ext="edit" aspectratio="f"/>
                      </v:shape>
                      <v:rect id="文本框 62 69 67" o:spid="_x0000_s1026" o:spt="1" style="position:absolute;left:40647;top:1533524;height:551854;width:1484616;"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Ie14NrWAAAA&#10;BQEAAA8AAAAAAAAAAQAgAAAAIgAAAGRycy9kb3ducmV2LnhtbFBLAQIUABQAAAAIAIdO4kBrF9FV&#10;HwIAABkEAAAOAAAAAAAAAAEAIAAAACUBAABkcnMvZTJvRG9jLnhtbFBLBQYAAAAABgAGAFkBAAC2&#10;BQAAAAA=&#10;">
                        <v:fill on="f" focussize="0,0"/>
                        <v:stroke on="f" joinstyle="miter"/>
                        <v:imagedata o:title=""/>
                        <o:lock v:ext="edit" aspectratio="f"/>
                        <v:textbox>
                          <w:txbxContent>
                            <w:p w14:paraId="4B3AF899">
                              <w:pPr>
                                <w:spacing w:line="240" w:lineRule="auto"/>
                                <w:ind w:firstLine="0" w:firstLineChars="0"/>
                                <w:jc w:val="center"/>
                              </w:pPr>
                              <w:r>
                                <w:rPr>
                                  <w:rFonts w:hint="eastAsia"/>
                                </w:rPr>
                                <w:t>硫酸/</w:t>
                              </w:r>
                            </w:p>
                            <w:p w14:paraId="72C3EF0C">
                              <w:pPr>
                                <w:spacing w:line="240" w:lineRule="auto"/>
                                <w:ind w:firstLine="0" w:firstLineChars="0"/>
                                <w:jc w:val="center"/>
                              </w:pPr>
                              <w:r>
                                <w:rPr>
                                  <w:rFonts w:hint="eastAsia"/>
                                </w:rPr>
                                <w:t>硝酸、氢氟酸、纯水</w:t>
                              </w:r>
                            </w:p>
                            <w:p w14:paraId="52C9F246">
                              <w:pPr>
                                <w:spacing w:line="240" w:lineRule="auto"/>
                                <w:ind w:firstLine="0" w:firstLineChars="0"/>
                                <w:jc w:val="center"/>
                              </w:pPr>
                            </w:p>
                          </w:txbxContent>
                        </v:textbox>
                      </v:rect>
                      <v:rect id="文本框 64 71 69" o:spid="_x0000_s1026" o:spt="1" style="position:absolute;left:647700;top:3366789;height:309263;width:820415;"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Ie14NrWAAAA&#10;BQEAAA8AAAAAAAAAAQAgAAAAIgAAAGRycy9kb3ducmV2LnhtbFBLAQIUABQAAAAIAIdO4kCPtd8F&#10;HwIAABkEAAAOAAAAAAAAAAEAIAAAACUBAABkcnMvZTJvRG9jLnhtbFBLBQYAAAAABgAGAFkBAAC2&#10;BQAAAAA=&#10;">
                        <v:fill on="f" focussize="0,0"/>
                        <v:stroke on="f" joinstyle="miter"/>
                        <v:imagedata o:title=""/>
                        <o:lock v:ext="edit" aspectratio="f"/>
                        <v:textbox>
                          <w:txbxContent>
                            <w:p w14:paraId="163D4B5E">
                              <w:pPr>
                                <w:ind w:firstLine="0" w:firstLineChars="0"/>
                                <w:jc w:val="center"/>
                              </w:pPr>
                              <w:r>
                                <w:rPr>
                                  <w:rFonts w:hint="eastAsia"/>
                                </w:rPr>
                                <w:t>回用水</w:t>
                              </w:r>
                            </w:p>
                            <w:p w14:paraId="25C4EE2B"/>
                          </w:txbxContent>
                        </v:textbox>
                      </v:rect>
                      <v:rect id="文本框 65 73 71" o:spid="_x0000_s1026" o:spt="1" style="position:absolute;left:698524;top:2214264;height:266700;width:857249;"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HteDa1gAA&#10;AAUBAAAPAAAAAAAAAAEAIAAAACIAAABkcnMvZG93bnJldi54bWxQSwECFAAUAAAACACHTuJAZoGK&#10;wSACAAAZBAAADgAAAAAAAAABACAAAAAlAQAAZHJzL2Uyb0RvYy54bWxQSwUGAAAAAAYABgBZAQAA&#10;twUAAAAA&#10;">
                        <v:fill on="f" focussize="0,0"/>
                        <v:stroke on="f" joinstyle="miter"/>
                        <v:imagedata o:title=""/>
                        <o:lock v:ext="edit" aspectratio="f"/>
                        <v:textbox>
                          <w:txbxContent>
                            <w:p w14:paraId="264A529F">
                              <w:pPr>
                                <w:ind w:firstLine="0" w:firstLineChars="0"/>
                                <w:jc w:val="center"/>
                              </w:pPr>
                              <w:r>
                                <w:rPr>
                                  <w:rFonts w:hint="eastAsia"/>
                                </w:rPr>
                                <w:t>回用水</w:t>
                              </w:r>
                            </w:p>
                          </w:txbxContent>
                        </v:textbox>
                      </v:rect>
                      <v:rect id="文本框 68 75 73" o:spid="_x0000_s1026" o:spt="1" style="position:absolute;left:40647;top:2676524;height:417164;width:1427466;"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HteDa1gAA&#10;AAUBAAAPAAAAAAAAAAEAIAAAACIAAABkcnMvZG93bnJldi54bWxQSwECFAAUAAAACACHTuJAFssc&#10;5iACAAAZBAAADgAAAAAAAAABACAAAAAlAQAAZHJzL2Uyb0RvYy54bWxQSwUGAAAAAAYABgBZAQAA&#10;twUAAAAA&#10;">
                        <v:fill on="f" focussize="0,0"/>
                        <v:stroke on="f" joinstyle="miter"/>
                        <v:imagedata o:title=""/>
                        <o:lock v:ext="edit" aspectratio="f"/>
                        <v:textbox>
                          <w:txbxContent>
                            <w:p w14:paraId="15999FE0">
                              <w:pPr>
                                <w:spacing w:line="240" w:lineRule="auto"/>
                                <w:ind w:firstLine="0" w:firstLineChars="0"/>
                                <w:jc w:val="center"/>
                              </w:pPr>
                              <w:r>
                                <w:rPr>
                                  <w:rFonts w:hint="eastAsia"/>
                                </w:rPr>
                                <w:t>硫酸/</w:t>
                              </w:r>
                            </w:p>
                            <w:p w14:paraId="3FB93B07">
                              <w:pPr>
                                <w:ind w:firstLine="0" w:firstLineChars="0"/>
                                <w:jc w:val="center"/>
                              </w:pPr>
                              <w:r>
                                <w:rPr>
                                  <w:rFonts w:hint="eastAsia"/>
                                </w:rPr>
                                <w:t>硝酸、氢氟酸、纯水</w:t>
                              </w:r>
                            </w:p>
                          </w:txbxContent>
                        </v:textbox>
                      </v:rect>
                      <v:rect id="文本框 70 77 75" o:spid="_x0000_s1026" o:spt="1" style="position:absolute;left:3188940;top:439414;height:266700;width:787449;"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HteDa1gAA&#10;AAUBAAAPAAAAAAAAAAEAIAAAACIAAABkcnMvZG93bnJldi54bWxQSwECFAAUAAAACACHTuJAH9ln&#10;9SACAAAZBAAADgAAAAAAAAABACAAAAAlAQAAZHJzL2Uyb0RvYy54bWxQSwUGAAAAAAYABgBZAQAA&#10;twUAAAAA&#10;">
                        <v:fill on="f" focussize="0,0"/>
                        <v:stroke on="f" joinstyle="miter"/>
                        <v:imagedata o:title=""/>
                        <o:lock v:ext="edit" aspectratio="f"/>
                        <v:textbox>
                          <w:txbxContent>
                            <w:p w14:paraId="65E127A6">
                              <w:pPr>
                                <w:adjustRightInd w:val="0"/>
                                <w:snapToGrid w:val="0"/>
                                <w:spacing w:line="240" w:lineRule="auto"/>
                                <w:ind w:firstLine="0" w:firstLineChars="0"/>
                                <w:jc w:val="center"/>
                              </w:pPr>
                              <w:r>
                                <w:rPr>
                                  <w:rFonts w:hint="eastAsia"/>
                                </w:rPr>
                                <w:t>G、S</w:t>
                              </w:r>
                            </w:p>
                          </w:txbxContent>
                        </v:textbox>
                      </v:rect>
                      <v:rect id="文本框 72 79 77" o:spid="_x0000_s1026" o:spt="1" style="position:absolute;left:3132384;top:969615;height:266700;width:657372;"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h7Xg2tYA&#10;AAAFAQAADwAAAAAAAAABACAAAAAiAAAAZHJzL2Rvd25yZXYueG1sUEsBAhQAFAAAAAgAh07iQI6n&#10;E5whAgAAGQQAAA4AAAAAAAAAAQAgAAAAJQEAAGRycy9lMm9Eb2MueG1sUEsFBgAAAAAGAAYAWQEA&#10;ALgFAAAAAA==&#10;">
                        <v:fill on="f" focussize="0,0"/>
                        <v:stroke on="f" joinstyle="miter"/>
                        <v:imagedata o:title=""/>
                        <o:lock v:ext="edit" aspectratio="f"/>
                        <v:textbox>
                          <w:txbxContent>
                            <w:p w14:paraId="25878DDC">
                              <w:pPr>
                                <w:ind w:firstLine="0" w:firstLineChars="0"/>
                                <w:jc w:val="center"/>
                              </w:pPr>
                              <w:r>
                                <w:rPr>
                                  <w:rFonts w:hint="eastAsia"/>
                                </w:rPr>
                                <w:t>W</w:t>
                              </w:r>
                            </w:p>
                          </w:txbxContent>
                        </v:textbox>
                      </v:rect>
                      <v:rect id="文本框 74 81 79" o:spid="_x0000_s1026" o:spt="1" style="position:absolute;left:3119735;top:1533524;height:266700;width:937318;"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h7Xg2tYA&#10;AAAFAQAADwAAAAAAAAABACAAAAAiAAAAZHJzL2Rvd25yZXYueG1sUEsBAhQAFAAAAAgAh07iQDxs&#10;Hk0hAgAAGgQAAA4AAAAAAAAAAQAgAAAAJQEAAGRycy9lMm9Eb2MueG1sUEsFBgAAAAAGAAYAWQEA&#10;ALgFAAAAAA==&#10;">
                        <v:fill on="f" focussize="0,0"/>
                        <v:stroke on="f" joinstyle="miter"/>
                        <v:imagedata o:title=""/>
                        <o:lock v:ext="edit" aspectratio="f"/>
                        <v:textbox>
                          <w:txbxContent>
                            <w:p w14:paraId="4C09148D">
                              <w:pPr>
                                <w:ind w:firstLine="0" w:firstLineChars="0"/>
                                <w:jc w:val="center"/>
                                <w:rPr>
                                  <w:highlight w:val="yellow"/>
                                </w:rPr>
                              </w:pPr>
                              <w:r>
                                <w:rPr>
                                  <w:rFonts w:hint="eastAsia"/>
                                </w:rPr>
                                <w:t>G、S</w:t>
                              </w:r>
                            </w:p>
                          </w:txbxContent>
                        </v:textbox>
                      </v:rect>
                      <v:rect id="文本框 77 83 81" o:spid="_x0000_s1026" o:spt="1" style="position:absolute;left:3239095;top:2095499;height:266700;width:458985;"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h7Xg2tYAAAAF&#10;AQAADwAAAAAAAAABACAAAAAiAAAAZHJzL2Rvd25yZXYueG1sUEsBAhQAFAAAAAgAh07iQB3l26ke&#10;AgAAGgQAAA4AAAAAAAAAAQAgAAAAJQEAAGRycy9lMm9Eb2MueG1sUEsFBgAAAAAGAAYAWQEAALUF&#10;AAAAAA==&#10;">
                        <v:fill on="f" focussize="0,0"/>
                        <v:stroke on="f" joinstyle="miter"/>
                        <v:imagedata o:title=""/>
                        <o:lock v:ext="edit" aspectratio="f"/>
                        <v:textbox>
                          <w:txbxContent>
                            <w:p w14:paraId="2625383E">
                              <w:pPr>
                                <w:ind w:firstLine="0" w:firstLineChars="0"/>
                                <w:jc w:val="center"/>
                              </w:pPr>
                              <w:r>
                                <w:rPr>
                                  <w:rFonts w:hint="eastAsia"/>
                                </w:rPr>
                                <w:t>W</w:t>
                              </w:r>
                            </w:p>
                          </w:txbxContent>
                        </v:textbox>
                      </v:rect>
                      <v:rect id="文本框 79 85 83" o:spid="_x0000_s1026" o:spt="1" style="position:absolute;left:3239095;top:2616844;height:266700;width:737293;"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Ie14NrWAAAA&#10;BQEAAA8AAAAAAAAAAQAgAAAAIgAAAGRycy9kb3ducmV2LnhtbFBLAQIUABQAAAAIAIdO4kD/UO2+&#10;HwIAABoEAAAOAAAAAAAAAAEAIAAAACUBAABkcnMvZTJvRG9jLnhtbFBLBQYAAAAABgAGAFkBAAC2&#10;BQAAAAA=&#10;">
                        <v:fill on="f" focussize="0,0"/>
                        <v:stroke on="f" joinstyle="miter"/>
                        <v:imagedata o:title=""/>
                        <o:lock v:ext="edit" aspectratio="f"/>
                        <v:textbox>
                          <w:txbxContent>
                            <w:p w14:paraId="5EA40A16">
                              <w:pPr>
                                <w:spacing w:line="240" w:lineRule="auto"/>
                                <w:ind w:firstLine="0" w:firstLineChars="0"/>
                                <w:jc w:val="center"/>
                              </w:pPr>
                              <w:r>
                                <w:rPr>
                                  <w:rFonts w:hint="eastAsia"/>
                                </w:rPr>
                                <w:t>G、S</w:t>
                              </w:r>
                            </w:p>
                          </w:txbxContent>
                        </v:textbox>
                      </v:rect>
                      <v:rect id="文本框 81 87 85" o:spid="_x0000_s1026" o:spt="1" style="position:absolute;left:3109614;top:3172419;height:266700;width:542925;"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h7Xg2tYAAAAF&#10;AQAADwAAAAAAAAABACAAAAAiAAAAZHJzL2Rvd25yZXYueG1sUEsBAhQAFAAAAAgAh07iQIEqLEwe&#10;AgAAGgQAAA4AAAAAAAAAAQAgAAAAJQEAAGRycy9lMm9Eb2MueG1sUEsFBgAAAAAGAAYAWQEAALUF&#10;AAAAAA==&#10;">
                        <v:fill on="f" focussize="0,0"/>
                        <v:stroke on="f" joinstyle="miter"/>
                        <v:imagedata o:title=""/>
                        <o:lock v:ext="edit" aspectratio="f"/>
                        <v:textbox>
                          <w:txbxContent>
                            <w:p w14:paraId="075BB83E">
                              <w:pPr>
                                <w:jc w:val="center"/>
                              </w:pPr>
                              <w:r>
                                <w:rPr>
                                  <w:rFonts w:hint="eastAsia"/>
                                </w:rPr>
                                <w:t>W</w:t>
                              </w:r>
                              <w:r>
                                <w:rPr>
                                  <w:rFonts w:hint="eastAsia"/>
                                  <w:vertAlign w:val="subscript"/>
                                </w:rPr>
                                <w:t>2-3</w:t>
                              </w:r>
                            </w:p>
                          </w:txbxContent>
                        </v:textbox>
                      </v:rect>
                      <v:rect id="_x0000_s1075 89 87" o:spid="_x0000_s1026" o:spt="1" style="position:absolute;left:3153370;top:3710879;height:309263;width:837009;"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HteDa1gAAAAUBAAAPAAAAAAAAAAEA&#10;IAAAACIAAABkcnMvZG93bnJldi54bWxQSwECFAAUAAAACACHTuJATFC0NxECAAAaBAAADgAAAAAA&#10;AAABACAAAAAlAQAAZHJzL2Uyb0RvYy54bWxQSwUGAAAAAAYABgBZAQAAqAUAAAAA&#10;">
                        <v:fill on="f" focussize="0,0"/>
                        <v:stroke on="f" joinstyle="miter"/>
                        <v:imagedata o:title=""/>
                        <o:lock v:ext="edit" aspectratio="f"/>
                        <v:textbox>
                          <w:txbxContent>
                            <w:p w14:paraId="62586991">
                              <w:pPr>
                                <w:adjustRightInd w:val="0"/>
                                <w:snapToGrid w:val="0"/>
                                <w:ind w:firstLine="0" w:firstLineChars="0"/>
                                <w:jc w:val="center"/>
                              </w:pPr>
                              <w:r>
                                <w:rPr>
                                  <w:rFonts w:hint="eastAsia"/>
                                </w:rPr>
                                <w:t>N</w:t>
                              </w:r>
                            </w:p>
                          </w:txbxContent>
                        </v:textbox>
                      </v:rect>
                      <v:shape id="_x0000_s1076 91 89" o:spid="_x0000_s1026" o:spt="32" type="#_x0000_t32" style="position:absolute;left:2349548;top:4757439;height:219075;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2aDRKdMAAAAFAQAADwAAAAAAAAABACAA&#10;AAAiAAAAZHJzL2Rvd25yZXYueG1sUEsBAhQAFAAAAAgAh07iQIcea0JLAgAAmAQAAA4AAAAAAAAA&#10;AQAgAAAAIgEAAGRycy9lMm9Eb2MueG1sUEsFBgAAAAAGAAYAWQEAAN8FAAAAAA==&#10;">
                        <v:fill on="t" focussize="0,0"/>
                        <v:stroke color="#000000" joinstyle="miter" endarrow="block"/>
                        <v:imagedata o:title=""/>
                        <o:lock v:ext="edit" aspectratio="f"/>
                      </v:shape>
                      <v:rect id="_x0000_s1077 92 90" o:spid="_x0000_s1026" o:spt="1" style="position:absolute;left:1863773;top:4976514;height:295275;width:981075;v-text-anchor:middle;" filled="f" stroked="t" coordsize="21600,21600" o:gfxdata="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qAJe&#10;zNUAAAAFAQAADwAAAAAAAAABACAAAAAiAAAAZHJzL2Rvd25yZXYueG1sUEsBAhQAFAAAAAgAh07i&#10;QFLuAmolAgAARgQAAA4AAAAAAAAAAQAgAAAAJAEAAGRycy9lMm9Eb2MueG1sUEsFBgAAAAAGAAYA&#10;WQEAALsFAAAAAA==&#10;">
                        <v:fill on="f" focussize="0,0"/>
                        <v:stroke weight="1pt" color="#000000" joinstyle="miter"/>
                        <v:imagedata o:title=""/>
                        <o:lock v:ext="edit" aspectratio="f"/>
                        <v:textbox>
                          <w:txbxContent>
                            <w:p w14:paraId="2F31854D">
                              <w:pPr>
                                <w:ind w:firstLine="0" w:firstLineChars="0"/>
                                <w:jc w:val="center"/>
                                <w:rPr>
                                  <w:color w:val="000000"/>
                                </w:rPr>
                              </w:pPr>
                              <w:r>
                                <w:rPr>
                                  <w:rFonts w:hint="eastAsia"/>
                                  <w:color w:val="000000"/>
                                </w:rPr>
                                <w:t>包装出库</w:t>
                              </w:r>
                            </w:p>
                          </w:txbxContent>
                        </v:textbox>
                      </v:rect>
                      <v:rect id="_x0000_s1078 94 92" o:spid="_x0000_s1026" o:spt="1" style="position:absolute;left:3698081;top:5537893;height:561379;width:1111448;" filled="f" stroked="t" coordsize="21600,21600" o:gfxdata="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B9vo+w0wAA&#10;AAUBAAAPAAAAAAAAAAEAIAAAACIAAABkcnMvZG93bnJldi54bWxQSwECFAAUAAAACACHTuJAE0Qv&#10;zCMCAABEBAAADgAAAAAAAAABACAAAAAiAQAAZHJzL2Uyb0RvYy54bWxQSwUGAAAAAAYABgBZAQAA&#10;twUAAAAA&#10;">
                        <v:fill on="f" focussize="0,0"/>
                        <v:stroke weight="0.5pt" color="#000000" joinstyle="miter"/>
                        <v:imagedata o:title=""/>
                        <o:lock v:ext="edit" aspectratio="f"/>
                        <v:textbox>
                          <w:txbxContent>
                            <w:p w14:paraId="654A15F6">
                              <w:pPr>
                                <w:ind w:firstLine="0" w:firstLineChars="0"/>
                              </w:pPr>
                              <w:r>
                                <w:rPr>
                                  <w:rFonts w:hint="eastAsia"/>
                                </w:rPr>
                                <w:t>部分工件：</w:t>
                              </w:r>
                            </w:p>
                          </w:txbxContent>
                        </v:textbox>
                      </v:rect>
                      <v:line id="_x0000_s1079 96 94" o:spid="_x0000_s1026" o:spt="20" style="position:absolute;left:3877270;top:5923358;flip:y;height:10715;width:645914;" filled="f" stroked="t" coordsize="21600,21600" o:gfxdata="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ZzDMItQAAAAFAQAADwAAAAAAAAABACAAAAAiAAAAZHJzL2Rvd25yZXYueG1sUEsB&#10;AhQAFAAAAAgAh07iQJv6/QkyAgAAUAQAAA4AAAAAAAAAAQAgAAAAIwEAAGRycy9lMm9Eb2MueG1s&#10;UEsFBgAAAAAGAAYAWQEAAMcFAAAAAA==&#10;">
                        <v:fill on="f" focussize="0,0"/>
                        <v:stroke weight="1.5pt" color="#00B050" joinstyle="miter" dashstyle="dash"/>
                        <v:imagedata o:title=""/>
                        <o:lock v:ext="edit" aspectratio="f"/>
                      </v:line>
                      <v:rect id="_x0000_s1080 97 95" o:spid="_x0000_s1026" o:spt="1" style="position:absolute;left:1629370;top:2676524;height:1034354;width:1344364;v-text-anchor:middle;" filled="f" stroked="t" coordsize="21600,21600" o:gfxdata="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B6p&#10;skDWAAAABQEAAA8AAAAAAAAAAQAgAAAAIgAAAGRycy9kb3ducmV2LnhtbFBLAQIUABQAAAAIAIdO&#10;4kDkNAIxJQIAADwEAAAOAAAAAAAAAAEAIAAAACUBAABkcnMvZTJvRG9jLnhtbFBLBQYAAAAABgAG&#10;AFkBAAC8BQAAAAA=&#10;">
                        <v:fill on="f" focussize="0,0"/>
                        <v:stroke weight="1.75pt" color="#00B050" joinstyle="miter" dashstyle="dash"/>
                        <v:imagedata o:title=""/>
                        <o:lock v:ext="edit" aspectratio="f"/>
                      </v:rect>
                      <v:shape id="直接箭头连接符 45 98 96" o:spid="_x0000_s1026" o:spt="32" type="#_x0000_t32" style="position:absolute;left:2354609;top:375901;height:228637;width:0;"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2aDRKdMAAAAFAQAADwAAAAAAAAABACAAAAAiAAAAZHJzL2Rvd25yZXYueG1sUEsBAhQAFAAAAAgA&#10;h07iQGOC2ytjAgAAowQAAA4AAAAAAAAAAQAgAAAAIgEAAGRycy9lMm9Eb2MueG1sUEsFBgAAAAAG&#10;AAYAWQEAAPcFAAAAAA==&#10;">
                        <v:fill on="t" focussize="0,0"/>
                        <v:stroke color="#000000" joinstyle="miter" endarrow="block"/>
                        <v:imagedata o:title=""/>
                        <o:lock v:ext="edit" aspectratio="f"/>
                      </v:shape>
                      <v:shape id="_x0000_s1083 99 97" o:spid="_x0000_s1026" o:spt="32" type="#_x0000_t32" style="position:absolute;left:2844849;top:523874;flip:y;height:228600;width:308520;"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CkYTt7TAAAABQEA&#10;AA8AAAAAAAAAAQAgAAAAIgAAAGRycy9kb3ducmV2LnhtbFBLAQIUABQAAAAIAIdO4kBWYWcFWAIA&#10;ALQEAAAOAAAAAAAAAAEAIAAAACIBAABkcnMvZTJvRG9jLnhtbFBLBQYAAAAABgAGAFkBAADsBQAA&#10;AAA=&#10;">
                        <v:fill on="t" focussize="0,0"/>
                        <v:stroke color="#000000" joinstyle="miter" dashstyle="dash" endarrow="block"/>
                        <v:imagedata o:title=""/>
                        <o:lock v:ext="edit" aspectratio="f"/>
                      </v:shape>
                      <v:shape id="_x0000_s1084 100 98" o:spid="_x0000_s1026" o:spt="32" type="#_x0000_t32" style="position:absolute;left:2844849;top:1102965;flip:y;height:173384;width:287535;"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CkYTt7TAAAABQEA&#10;AA8AAAAAAAAAAQAgAAAAIgAAAGRycy9kb3ducmV2LnhtbFBLAQIUABQAAAAIAIdO4kDM90xxWAIA&#10;ALYEAAAOAAAAAAAAAAEAIAAAACIBAABkcnMvZTJvRG9jLnhtbFBLBQYAAAAABgAGAFkBAADsBQAA&#10;AAA=&#10;">
                        <v:fill on="t" focussize="0,0"/>
                        <v:stroke color="#000000" joinstyle="miter" dashstyle="dash" endarrow="block"/>
                        <v:imagedata o:title=""/>
                        <o:lock v:ext="edit" aspectratio="f"/>
                      </v:shape>
                      <v:shape id="_x0000_s1086 101 99" o:spid="_x0000_s1026" o:spt="32" type="#_x0000_t32" style="position:absolute;left:2844849;top:1612923;flip:y;height:196825;width:262235;"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ApGE7e0wAAAAUB&#10;AAAPAAAAAAAAAAEAIAAAACIAAABkcnMvZG93bnJldi54bWxQSwECFAAUAAAACACHTuJAAuN9mVkC&#10;AAC2BAAADgAAAAAAAAABACAAAAAiAQAAZHJzL2Uyb0RvYy54bWxQSwUGAAAAAAYABgBZAQAA7QUA&#10;AAAA&#10;">
                        <v:fill on="t" focussize="0,0"/>
                        <v:stroke color="#000000" joinstyle="miter" dashstyle="dash" endarrow="block"/>
                        <v:imagedata o:title=""/>
                        <o:lock v:ext="edit" aspectratio="f"/>
                      </v:shape>
                      <v:shape id="_x0000_s1088 102 100" o:spid="_x0000_s1026" o:spt="32" type="#_x0000_t32" style="position:absolute;left:2844849;top:2173633;flip:y;height:188565;width:262235;"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ApGE7e0wAAAAUB&#10;AAAPAAAAAAAAAAEAIAAAACIAAABkcnMvZG93bnJldi54bWxQSwECFAAUAAAACACHTuJAJ7yIs1kC&#10;AAC4BAAADgAAAAAAAAABACAAAAAiAQAAZHJzL2Uyb0RvYy54bWxQSwUGAAAAAAYABgBZAQAA7QUA&#10;AAAA&#10;">
                        <v:fill on="t" focussize="0,0"/>
                        <v:stroke color="#000000" joinstyle="miter" dashstyle="dash" endarrow="block"/>
                        <v:imagedata o:title=""/>
                        <o:lock v:ext="edit" aspectratio="f"/>
                      </v:shape>
                      <v:shape id="_x0000_s1090 103 101" o:spid="_x0000_s1026" o:spt="32" type="#_x0000_t32" style="position:absolute;left:1422424;top:1809749;height:0;width:441349;"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mg0SnTAAAABQEAAA8AAAAAAAAAAQAgAAAA&#10;IgAAAGRycy9kb3ducmV2LnhtbFBLAQIUABQAAAAIAIdO4kBNDrkLSQIAAJsEAAAOAAAAAAAAAAEA&#10;IAAAACIBAABkcnMvZTJvRG9jLnhtbFBLBQYAAAAABgAGAFkBAADdBQAAAAA=&#10;">
                        <v:fill on="t" focussize="0,0"/>
                        <v:stroke color="#000000" joinstyle="miter" endarrow="block"/>
                        <v:imagedata o:title=""/>
                        <o:lock v:ext="edit" aspectratio="f"/>
                      </v:shape>
                      <v:shape id="_x0000_s1091 104 102" o:spid="_x0000_s1026" o:spt="32" type="#_x0000_t32" style="position:absolute;left:1454125;top:2362199;height:0;width:409648;"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mg0SnTAAAABQEAAA8AAAAAAAAAAQAgAAAA&#10;IgAAAGRycy9kb3ducmV2LnhtbFBLAQIUABQAAAAIAIdO4kBZfv3ESQIAAJsEAAAOAAAAAAAAAAEA&#10;IAAAACIBAABkcnMvZTJvRG9jLnhtbFBLBQYAAAAABgAGAFkBAADdBQAAAAA=&#10;">
                        <v:fill on="t" focussize="0,0"/>
                        <v:stroke color="#000000" joinstyle="miter" endarrow="block"/>
                        <v:imagedata o:title=""/>
                        <o:lock v:ext="edit" aspectratio="f"/>
                      </v:shape>
                      <v:shape id="_x0000_s1093 105 103" o:spid="_x0000_s1026" o:spt="32" type="#_x0000_t32" style="position:absolute;left:1454125;top:2943224;height:0;width:409648;"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mg0SnTAAAABQEAAA8AAAAAAAAAAQAgAAAA&#10;IgAAAGRycy9kb3ducmV2LnhtbFBLAQIUABQAAAAIAIdO4kB74EsSSQIAAJsEAAAOAAAAAAAAAAEA&#10;IAAAACIBAABkcnMvZTJvRG9jLnhtbFBLBQYAAAAABgAGAFkBAADdBQAAAAA=&#10;">
                        <v:fill on="t" focussize="0,0"/>
                        <v:stroke color="#000000" joinstyle="miter" endarrow="block"/>
                        <v:imagedata o:title=""/>
                        <o:lock v:ext="edit" aspectratio="f"/>
                      </v:shape>
                      <v:shape id="_x0000_s1094 106 104" o:spid="_x0000_s1026" o:spt="32" type="#_x0000_t32" style="position:absolute;left:1454125;top:3495674;height:0;width:409648;" fillcolor="#FFFFFF" filled="t" stroked="t" coordsize="21600,21600" o:gfxdata="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ZoNEp0wAAAAUBAAAPAAAAAAAAAAEAIAAA&#10;ACIAAABkcnMvZG93bnJldi54bWxQSwECFAAUAAAACACHTuJAAACfjUoCAACbBAAADgAAAAAAAAAB&#10;ACAAAAAiAQAAZHJzL2Uyb0RvYy54bWxQSwUGAAAAAAYABgBZAQAA3gUAAAAA&#10;">
                        <v:fill on="t" focussize="0,0"/>
                        <v:stroke color="#000000" joinstyle="miter" endarrow="block"/>
                        <v:imagedata o:title=""/>
                        <o:lock v:ext="edit" aspectratio="f"/>
                      </v:shape>
                      <v:shape id="_x0000_s1095 107 105" o:spid="_x0000_s1026" o:spt="32" type="#_x0000_t32" style="position:absolute;left:2844849;top:2729209;flip:y;height:214014;width:274884;"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KRhO3tMAAAAF&#10;AQAADwAAAAAAAAABACAAAAAiAAAAZHJzL2Rvd25yZXYueG1sUEsBAhQAFAAAAAgAh07iQK6Xoe1a&#10;AgAAuAQAAA4AAAAAAAAAAQAgAAAAIgEAAGRycy9lMm9Eb2MueG1sUEsFBgAAAAAGAAYAWQEAAO4F&#10;AAAAAA==&#10;">
                        <v:fill on="t" focussize="0,0"/>
                        <v:stroke color="#000000" joinstyle="miter" dashstyle="dash" endarrow="block"/>
                        <v:imagedata o:title=""/>
                        <o:lock v:ext="edit" aspectratio="f"/>
                      </v:shape>
                      <v:shape id="_x0000_s1096 108 106" o:spid="_x0000_s1026" o:spt="32" type="#_x0000_t32" style="position:absolute;left:2844849;top:3245494;flip:y;height:250180;width:331440;"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pGE7e0wAA&#10;AAUBAAAPAAAAAAAAAAEAIAAAACIAAABkcnMvZG93bnJldi54bWxQSwECFAAUAAAACACHTuJA3aO8&#10;RFwCAAC4BAAADgAAAAAAAAABACAAAAAiAQAAZHJzL2Uyb0RvYy54bWxQSwUGAAAAAAYABgBZAQAA&#10;8AUAAAAA&#10;">
                        <v:fill on="t" focussize="0,0"/>
                        <v:stroke color="#000000" joinstyle="miter" dashstyle="dash" endarrow="block"/>
                        <v:imagedata o:title=""/>
                        <o:lock v:ext="edit" aspectratio="f"/>
                      </v:shape>
                      <v:shape id="_x0000_s1097 109 107" o:spid="_x0000_s1026" o:spt="32" type="#_x0000_t32" style="position:absolute;left:2844849;top:3808213;flip:y;height:268484;width:394245;"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CkYTt7TAAAA&#10;BQEAAA8AAAAAAAAAAQAgAAAAIgAAAGRycy9kb3ducmV2LnhtbFBLAQIUABQAAAAIAIdO4kAIcfQD&#10;WwIAALgEAAAOAAAAAAAAAAEAIAAAACIBAABkcnMvZTJvRG9jLnhtbFBLBQYAAAAABgAGAFkBAADv&#10;BQAAAAA=&#10;">
                        <v:fill on="t" focussize="0,0"/>
                        <v:stroke color="#000000" joinstyle="miter" dashstyle="dash" endarrow="block"/>
                        <v:imagedata o:title=""/>
                        <o:lock v:ext="edit" aspectratio="f"/>
                      </v:shape>
                      <v:shape id="_x0000_s1299 110 108" o:spid="_x0000_s1026" o:spt="32" type="#_x0000_t32" style="position:absolute;left:1409699;top:752474;height:669;width:460324;" fillcolor="#FFFFFF" filled="t" stroked="t" coordsize="21600,21600" o:gfxdata="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BBvAy1QAAAAUBAAAPAAAAAAAAAAEAIAAA&#10;ACIAAABkcnMvZG93bnJldi54bWxQSwECFAAUAAAACACHTuJAzx+InUgCAACdBAAADgAAAAAAAAAB&#10;ACAAAAAkAQAAZHJzL2Uyb0RvYy54bWxQSwUGAAAAAAYABgBZAQAA3gUAAAAA&#10;">
                        <v:fill on="t" focussize="0,0"/>
                        <v:stroke weight="1pt" color="#000000" joinstyle="miter" endarrow="block"/>
                        <v:imagedata o:title=""/>
                        <o:lock v:ext="edit" aspectratio="f"/>
                      </v:shape>
                      <v:shape id="_x0000_s1300 111 109" o:spid="_x0000_s1026" o:spt="32" type="#_x0000_t32" style="position:absolute;left:1409699;top:1276349;height:669;width:470593;" fillcolor="#FFFFFF" filled="t" stroked="t" coordsize="21600,21600" o:gfxdata="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QbwMtUAAAAFAQAADwAAAAAAAAABACAA&#10;AAAiAAAAZHJzL2Rvd25yZXYueG1sUEsBAhQAFAAAAAgAh07iQM27xIdJAgAAngQAAA4AAAAAAAAA&#10;AQAgAAAAJAEAAGRycy9lMm9Eb2MueG1sUEsFBgAAAAAGAAYAWQEAAN8FAAAAAA==&#10;">
                        <v:fill on="t" focussize="0,0"/>
                        <v:stroke weight="1pt" color="#000000" joinstyle="miter" endarrow="block"/>
                        <v:imagedata o:title=""/>
                        <o:lock v:ext="edit" aspectratio="f"/>
                      </v:shape>
                      <v:rect id="_x0000_s1313 112 110" o:spid="_x0000_s1026" o:spt="1" style="position:absolute;left:488937;top:523874;height:604539;width:1066837;"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HteDa1gAAAAUBAAAPAAAAAAAAAAEA&#10;IAAAACIAAABkcnMvZG93bnJldi54bWxQSwECFAAUAAAACACHTuJAsh9SHhECAAAcBAAADgAAAAAA&#10;AAABACAAAAAlAQAAZHJzL2Uyb0RvYy54bWxQSwUGAAAAAAYABgBZAQAAqAUAAAAA&#10;">
                        <v:fill on="f" focussize="0,0"/>
                        <v:stroke on="f" joinstyle="miter"/>
                        <v:imagedata o:title=""/>
                        <o:lock v:ext="edit" aspectratio="f"/>
                        <v:textbox>
                          <w:txbxContent>
                            <w:p w14:paraId="121EF4F0">
                              <w:pPr>
                                <w:spacing w:line="240" w:lineRule="auto"/>
                                <w:ind w:firstLine="0" w:firstLineChars="0"/>
                                <w:jc w:val="center"/>
                              </w:pPr>
                              <w:r>
                                <w:rPr>
                                  <w:rFonts w:hint="eastAsia"/>
                                </w:rPr>
                                <w:t>NaOH、浓水、自备井水</w:t>
                              </w:r>
                            </w:p>
                            <w:p w14:paraId="48A763F0">
                              <w:pPr>
                                <w:adjustRightInd w:val="0"/>
                                <w:snapToGrid w:val="0"/>
                                <w:ind w:firstLine="0" w:firstLineChars="0"/>
                              </w:pPr>
                            </w:p>
                          </w:txbxContent>
                        </v:textbox>
                      </v:rect>
                      <v:rect id="_x0000_s1314 114 112" o:spid="_x0000_s1026" o:spt="1" style="position:absolute;left:798165;top:1128414;height:258440;width:611534;"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h7Xg2tYAAAAFAQAADwAAAAAAAAAB&#10;ACAAAAAiAAAAZHJzL2Rvd25yZXYueG1sUEsBAhQAFAAAAAgAh07iQL+tZ9ISAgAAHAQAAA4AAAAA&#10;AAAAAQAgAAAAJQEAAGRycy9lMm9Eb2MueG1sUEsFBgAAAAAGAAYAWQEAAKkFAAAAAA==&#10;">
                        <v:fill on="f" focussize="0,0"/>
                        <v:stroke on="f" joinstyle="miter"/>
                        <v:imagedata o:title=""/>
                        <o:lock v:ext="edit" aspectratio="f"/>
                        <v:textbox>
                          <w:txbxContent>
                            <w:p w14:paraId="42271553">
                              <w:pPr>
                                <w:adjustRightInd w:val="0"/>
                                <w:snapToGrid w:val="0"/>
                                <w:ind w:firstLine="0" w:firstLineChars="0"/>
                              </w:pPr>
                              <w:r>
                                <w:rPr>
                                  <w:rFonts w:hint="eastAsia"/>
                                </w:rPr>
                                <w:t>回用水</w:t>
                              </w:r>
                            </w:p>
                          </w:txbxContent>
                        </v:textbox>
                      </v:rect>
                      <v:shape id="_x0000_s1331 116 114" o:spid="_x0000_s1026" o:spt="32" type="#_x0000_t32" style="position:absolute;left:2844849;top:4347268;flip:y;height:268485;width:394245;" fillcolor="#FFFFFF" filled="t" stroked="t" coordsize="21600,21600" o:gfxdata="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pGE7e0wAA&#10;AAUBAAAPAAAAAAAAAAEAIAAAACIAAABkcnMvZG93bnJldi54bWxQSwECFAAUAAAACACHTuJAjBFh&#10;2lwCAAC4BAAADgAAAAAAAAABACAAAAAiAQAAZHJzL2Uyb0RvYy54bWxQSwUGAAAAAAYABgBZAQAA&#10;8AUAAAAA&#10;">
                        <v:fill on="t" focussize="0,0"/>
                        <v:stroke color="#000000" joinstyle="miter" dashstyle="dash" endarrow="block"/>
                        <v:imagedata o:title=""/>
                        <o:lock v:ext="edit" aspectratio="f"/>
                      </v:shape>
                      <v:rect id="_x0000_s1332 117 115" o:spid="_x0000_s1026" o:spt="1" style="position:absolute;left:3119735;top:4224039;height:309263;width:837009;"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h7Xg2tYAAAAFAQAADwAAAAAA&#10;AAABACAAAAAiAAAAZHJzL2Rvd25yZXYueG1sUEsBAhQAFAAAAAgAh07iQFiCcTIVAgAAHQQAAA4A&#10;AAAAAAAAAQAgAAAAJQEAAGRycy9lMm9Eb2MueG1sUEsFBgAAAAAGAAYAWQEAAKwFAAAAAA==&#10;">
                        <v:fill on="f" focussize="0,0"/>
                        <v:stroke on="f" joinstyle="miter"/>
                        <v:imagedata o:title=""/>
                        <o:lock v:ext="edit" aspectratio="f"/>
                        <v:textbox>
                          <w:txbxContent>
                            <w:p w14:paraId="3D2A9F28">
                              <w:pPr>
                                <w:adjustRightInd w:val="0"/>
                                <w:snapToGrid w:val="0"/>
                                <w:ind w:firstLine="0" w:firstLineChars="0"/>
                                <w:jc w:val="center"/>
                              </w:pPr>
                              <w:r>
                                <w:rPr>
                                  <w:rFonts w:hint="eastAsia"/>
                                </w:rPr>
                                <w:t>N</w:t>
                              </w:r>
                            </w:p>
                          </w:txbxContent>
                        </v:textbox>
                      </v:rect>
                      <v:shape id="_x0000_s1337 119 117" o:spid="_x0000_s1026" o:spt="32" type="#_x0000_t32" style="position:absolute;left:2349548;top:5282505;height:255389;width:0;" fillcolor="#FFFFFF" filled="t" stroked="t" coordsize="21600,21600" o:gfxdata="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BBvAy1QAAAAUBAAAPAAAAAAAAAAEAIAAA&#10;ACIAAABkcnMvZG93bnJldi54bWxQSwECFAAUAAAACACHTuJArjODq0gCAACcBAAADgAAAAAAAAAB&#10;ACAAAAAkAQAAZHJzL2Uyb0RvYy54bWxQSwUGAAAAAAYABgBZAQAA3gUAAAAA&#10;">
                        <v:fill on="t" focussize="0,0"/>
                        <v:stroke weight="1pt" color="#000000" joinstyle="miter" endarrow="block"/>
                        <v:imagedata o:title=""/>
                        <o:lock v:ext="edit" aspectratio="f"/>
                      </v:shape>
                      <v:rect id="_x0000_s1338 120 118" o:spid="_x0000_s1026" o:spt="1" style="position:absolute;left:1880293;top:5537893;height:294083;width:997446;" filled="f" stroked="f" coordsize="21600,21600" o:gfxdata="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Ie14NrWAAAABQEAAA8AAAAAAAAA&#10;AQAgAAAAIgAAAGRycy9kb3ducmV2LnhtbFBLAQIUABQAAAAIAIdO4kBcEM7BEwIAAB0EAAAOAAAA&#10;AAAAAAEAIAAAACUBAABkcnMvZTJvRG9jLnhtbFBLBQYAAAAABgAGAFkBAACqBQAAAAA=&#10;">
                        <v:fill on="f" focussize="0,0"/>
                        <v:stroke on="f" joinstyle="miter"/>
                        <v:imagedata o:title=""/>
                        <o:lock v:ext="edit" aspectratio="f"/>
                        <v:textbox>
                          <w:txbxContent>
                            <w:p w14:paraId="142F3B6F">
                              <w:r>
                                <w:rPr>
                                  <w:rFonts w:hint="eastAsia"/>
                                </w:rPr>
                                <w:t>成品</w:t>
                              </w:r>
                            </w:p>
                          </w:txbxContent>
                        </v:textbox>
                      </v:rect>
                      <w10:wrap type="none"/>
                      <w10:anchorlock/>
                    </v:group>
                  </w:pict>
                </mc:Fallback>
              </mc:AlternateContent>
            </w:r>
          </w:p>
          <w:p w14:paraId="4DBFBC81">
            <w:pPr>
              <w:pStyle w:val="57"/>
              <w:numPr>
                <w:ilvl w:val="0"/>
                <w:numId w:val="0"/>
              </w:numPr>
              <w:spacing w:line="240" w:lineRule="auto"/>
              <w:ind w:left="425"/>
            </w:pPr>
          </w:p>
          <w:p w14:paraId="1C24DA85">
            <w:pPr>
              <w:pStyle w:val="57"/>
              <w:numPr>
                <w:ilvl w:val="0"/>
                <w:numId w:val="0"/>
              </w:numPr>
              <w:spacing w:line="240" w:lineRule="auto"/>
              <w:ind w:left="425"/>
            </w:pPr>
            <w:r>
              <w:t>注：废气：G    噪声：N    废水：W    固废：S</w:t>
            </w:r>
          </w:p>
          <w:p w14:paraId="7F7E1964">
            <w:pPr>
              <w:pStyle w:val="57"/>
              <w:numPr>
                <w:ilvl w:val="0"/>
                <w:numId w:val="0"/>
              </w:numPr>
              <w:spacing w:line="240" w:lineRule="auto"/>
              <w:ind w:left="425"/>
            </w:pPr>
          </w:p>
          <w:p w14:paraId="2D886E2A">
            <w:pPr>
              <w:pStyle w:val="57"/>
              <w:numPr>
                <w:ilvl w:val="0"/>
                <w:numId w:val="0"/>
              </w:numPr>
              <w:spacing w:line="240" w:lineRule="auto"/>
              <w:ind w:left="425"/>
            </w:pPr>
            <w:r>
              <w:t>图2-7  1#酸洗生产线生产工艺及产排污节点图</w:t>
            </w:r>
          </w:p>
          <w:p w14:paraId="7A216C9B">
            <w:pPr>
              <w:adjustRightInd w:val="0"/>
              <w:snapToGrid w:val="0"/>
              <w:spacing w:before="120" w:beforeLines="50"/>
              <w:rPr>
                <w:szCs w:val="21"/>
              </w:rPr>
            </w:pPr>
            <w:r>
              <w:rPr>
                <w:rFonts w:hint="eastAsia"/>
                <w:szCs w:val="21"/>
              </w:rPr>
              <w:t>3）</w:t>
            </w:r>
            <w:r>
              <w:t>2#</w:t>
            </w:r>
            <w:r>
              <w:rPr>
                <w:rFonts w:hint="eastAsia"/>
                <w:szCs w:val="21"/>
              </w:rPr>
              <w:t>酸洗生产线生产工艺及产排污节点</w:t>
            </w:r>
          </w:p>
          <w:p w14:paraId="2A2ED399">
            <w:pPr>
              <w:adjustRightInd w:val="0"/>
              <w:snapToGrid w:val="0"/>
              <w:rPr>
                <w:szCs w:val="21"/>
              </w:rPr>
            </w:pPr>
            <w:bookmarkStart w:id="68" w:name="OLE_LINK18"/>
            <w:bookmarkStart w:id="69" w:name="OLE_LINK19"/>
            <w:r>
              <w:rPr>
                <w:rFonts w:hint="eastAsia"/>
                <w:szCs w:val="21"/>
              </w:rPr>
              <w:t>①酸洗</w:t>
            </w:r>
            <w:r>
              <w:rPr>
                <w:szCs w:val="21"/>
              </w:rPr>
              <w:t>-</w:t>
            </w:r>
            <w:r>
              <w:rPr>
                <w:rFonts w:hint="eastAsia"/>
                <w:szCs w:val="21"/>
              </w:rPr>
              <w:t>水洗工序</w:t>
            </w:r>
          </w:p>
          <w:p w14:paraId="0914F314">
            <w:pPr>
              <w:adjustRightInd w:val="0"/>
              <w:snapToGrid w:val="0"/>
              <w:rPr>
                <w:szCs w:val="21"/>
              </w:rPr>
            </w:pPr>
            <w:r>
              <w:rPr>
                <w:rFonts w:hint="eastAsia"/>
                <w:szCs w:val="21"/>
              </w:rPr>
              <w:t>外购盐酸浓度为36%，无需加水配置成酸洗槽液，工件浸入酸洗槽中进行处理，酸洗液中加入抑雾剂，18~21℃进行酸洗，酸洗时间约为1分钟。酸洗槽液 pH 保持在固定值，当 pH 上升时补充酸液。酸洗后的工件进行水洗，采用常温水进行水洗。清洗废水每年更换6次，每次从水洗槽中排出。酸液每年更换1次。</w:t>
            </w:r>
          </w:p>
          <w:bookmarkEnd w:id="68"/>
          <w:bookmarkEnd w:id="69"/>
          <w:p w14:paraId="49A66284">
            <w:pPr>
              <w:adjustRightInd w:val="0"/>
              <w:snapToGrid w:val="0"/>
              <w:rPr>
                <w:szCs w:val="21"/>
              </w:rPr>
            </w:pPr>
            <w:r>
              <w:rPr>
                <w:rFonts w:hint="eastAsia"/>
                <w:szCs w:val="21"/>
              </w:rPr>
              <w:t>主要排污节点为：酸洗槽产生的酸性废气、清洗废水、更换槽液产生的废酸液。</w:t>
            </w:r>
          </w:p>
          <w:p w14:paraId="0B262547">
            <w:pPr>
              <w:adjustRightInd w:val="0"/>
              <w:snapToGrid w:val="0"/>
              <w:rPr>
                <w:szCs w:val="21"/>
              </w:rPr>
            </w:pPr>
            <w:r>
              <w:rPr>
                <w:rFonts w:hint="eastAsia"/>
                <w:szCs w:val="21"/>
              </w:rPr>
              <w:t>②碱中和-水洗工序</w:t>
            </w:r>
          </w:p>
          <w:p w14:paraId="5BE0780A">
            <w:pPr>
              <w:adjustRightInd w:val="0"/>
              <w:snapToGrid w:val="0"/>
              <w:rPr>
                <w:szCs w:val="21"/>
              </w:rPr>
            </w:pPr>
            <w:r>
              <w:rPr>
                <w:rFonts w:hint="eastAsia"/>
                <w:szCs w:val="21"/>
              </w:rPr>
              <w:t>工件在碱水槽中使用在槽内配置好的氢氧化钠溶液对工件进行中和处理，pH保持在9，当pH下降时补充氢氧化钠；处理后进行水洗，采用常温水进行水洗。该部分碱液由于工件带出和挥发损失需要定期补充，清洗废水每年更换6次，每次从一级水洗槽中排出。</w:t>
            </w:r>
          </w:p>
          <w:p w14:paraId="62157B58">
            <w:pPr>
              <w:adjustRightInd w:val="0"/>
              <w:snapToGrid w:val="0"/>
              <w:rPr>
                <w:szCs w:val="21"/>
              </w:rPr>
            </w:pPr>
            <w:r>
              <w:rPr>
                <w:rFonts w:hint="eastAsia"/>
                <w:szCs w:val="21"/>
              </w:rPr>
              <w:t>主要排污节点为：碱性废气、清洗废水、废碱液。</w:t>
            </w:r>
          </w:p>
          <w:p w14:paraId="646C3F18">
            <w:pPr>
              <w:adjustRightInd w:val="0"/>
              <w:snapToGrid w:val="0"/>
              <w:rPr>
                <w:szCs w:val="21"/>
              </w:rPr>
            </w:pPr>
            <w:r>
              <w:rPr>
                <w:rFonts w:hint="eastAsia"/>
                <w:szCs w:val="21"/>
              </w:rPr>
              <w:t>③化学除油-水洗工序</w:t>
            </w:r>
          </w:p>
          <w:p w14:paraId="1EA3824F">
            <w:pPr>
              <w:adjustRightInd w:val="0"/>
              <w:snapToGrid w:val="0"/>
              <w:rPr>
                <w:szCs w:val="21"/>
              </w:rPr>
            </w:pPr>
            <w:r>
              <w:rPr>
                <w:rFonts w:hint="eastAsia"/>
                <w:szCs w:val="21"/>
              </w:rPr>
              <w:t>水洗后的工件在除油槽中使用在槽内配置好的氢氧化钠溶液对工件进行除油（电加热，温度为80℃），pH保持在9，当pH下降时补充氢氧化钠；除油后进行三级逆流水洗，三次水洗均采用常温水进行水洗。该部分除油碱液由于工件带出和挥发损失需要定期补充，清洗废水每年更换6次，每次从一级水洗槽中排出。</w:t>
            </w:r>
          </w:p>
          <w:p w14:paraId="59450CC6">
            <w:pPr>
              <w:adjustRightInd w:val="0"/>
              <w:snapToGrid w:val="0"/>
              <w:rPr>
                <w:szCs w:val="21"/>
              </w:rPr>
            </w:pPr>
            <w:r>
              <w:rPr>
                <w:rFonts w:hint="eastAsia"/>
                <w:szCs w:val="21"/>
              </w:rPr>
              <w:t>主要排污节点为：碱性废气、清洗废水、废碱液。</w:t>
            </w:r>
          </w:p>
          <w:p w14:paraId="2A204E26">
            <w:pPr>
              <w:adjustRightInd w:val="0"/>
              <w:snapToGrid w:val="0"/>
              <w:rPr>
                <w:szCs w:val="21"/>
              </w:rPr>
            </w:pPr>
            <w:r>
              <w:rPr>
                <w:rFonts w:hint="eastAsia"/>
                <w:szCs w:val="21"/>
              </w:rPr>
              <w:t>④二次酸洗</w:t>
            </w:r>
            <w:r>
              <w:rPr>
                <w:szCs w:val="21"/>
              </w:rPr>
              <w:t>-</w:t>
            </w:r>
            <w:r>
              <w:rPr>
                <w:rFonts w:hint="eastAsia"/>
                <w:szCs w:val="21"/>
              </w:rPr>
              <w:t>水洗工序</w:t>
            </w:r>
          </w:p>
          <w:p w14:paraId="2535D314">
            <w:pPr>
              <w:adjustRightInd w:val="0"/>
              <w:snapToGrid w:val="0"/>
              <w:rPr>
                <w:szCs w:val="21"/>
              </w:rPr>
            </w:pPr>
            <w:r>
              <w:rPr>
                <w:rFonts w:hint="eastAsia"/>
                <w:szCs w:val="21"/>
              </w:rPr>
              <w:t>除油后的工件进入酸洗槽，外购盐酸浓度为36%，无需加水配置成酸洗槽液，工件浸入酸洗槽中进行处理，酸洗液中加入抑雾剂，18~21℃进行酸洗，酸洗时间约为1分钟。酸洗槽液 pH 保持在固定值，当 pH 上升时补充酸液。酸洗后的工件进行水洗，采用常温水进行水洗。清洗废水每年更换6次，每次从水洗槽中排出。酸液每年更换1次。</w:t>
            </w:r>
          </w:p>
          <w:p w14:paraId="1C18E351">
            <w:pPr>
              <w:adjustRightInd w:val="0"/>
              <w:snapToGrid w:val="0"/>
              <w:rPr>
                <w:szCs w:val="21"/>
              </w:rPr>
            </w:pPr>
            <w:r>
              <w:rPr>
                <w:rFonts w:hint="eastAsia"/>
                <w:szCs w:val="21"/>
              </w:rPr>
              <w:t>⑤干燥工序</w:t>
            </w:r>
          </w:p>
          <w:p w14:paraId="2B4ACEC3">
            <w:pPr>
              <w:adjustRightInd w:val="0"/>
              <w:snapToGrid w:val="0"/>
              <w:rPr>
                <w:szCs w:val="21"/>
              </w:rPr>
            </w:pPr>
            <w:r>
              <w:rPr>
                <w:rFonts w:hint="eastAsia"/>
                <w:szCs w:val="21"/>
              </w:rPr>
              <w:t>将处理好的工件由人工放入烘干箱中进行10min 烘干处理，去掉工件表面水分，烘干箱采用电加热。（烘干箱利用现有。）</w:t>
            </w:r>
          </w:p>
          <w:p w14:paraId="4D2A3F59">
            <w:pPr>
              <w:adjustRightInd w:val="0"/>
              <w:snapToGrid w:val="0"/>
              <w:rPr>
                <w:szCs w:val="21"/>
              </w:rPr>
            </w:pPr>
            <w:r>
              <w:rPr>
                <w:rFonts w:hint="eastAsia"/>
                <w:szCs w:val="21"/>
              </w:rPr>
              <w:t>排污节点：烘干箱噪声。</w:t>
            </w:r>
          </w:p>
          <w:p w14:paraId="49083A7F">
            <w:pPr>
              <w:adjustRightInd w:val="0"/>
              <w:snapToGrid w:val="0"/>
              <w:rPr>
                <w:szCs w:val="21"/>
              </w:rPr>
            </w:pPr>
            <w:r>
              <w:rPr>
                <w:rFonts w:hint="eastAsia"/>
                <w:szCs w:val="21"/>
              </w:rPr>
              <w:t>⑥打标记工序</w:t>
            </w:r>
          </w:p>
          <w:p w14:paraId="169AF349">
            <w:pPr>
              <w:adjustRightInd w:val="0"/>
              <w:snapToGrid w:val="0"/>
              <w:rPr>
                <w:szCs w:val="21"/>
              </w:rPr>
            </w:pPr>
            <w:r>
              <w:rPr>
                <w:rFonts w:hint="eastAsia"/>
                <w:szCs w:val="21"/>
              </w:rPr>
              <w:t>烘干后的工件经</w:t>
            </w:r>
            <w:r>
              <w:rPr>
                <w:rFonts w:hint="eastAsia" w:hAnsi="宋体"/>
                <w:bCs/>
                <w:szCs w:val="21"/>
              </w:rPr>
              <w:t>激光打标机进行</w:t>
            </w:r>
            <w:r>
              <w:rPr>
                <w:rFonts w:hint="eastAsia"/>
                <w:szCs w:val="21"/>
              </w:rPr>
              <w:t>打标记</w:t>
            </w:r>
            <w:r>
              <w:rPr>
                <w:rFonts w:hint="eastAsia" w:hAnsi="宋体"/>
                <w:bCs/>
                <w:szCs w:val="21"/>
              </w:rPr>
              <w:t>。</w:t>
            </w:r>
          </w:p>
          <w:p w14:paraId="30D649BD">
            <w:pPr>
              <w:adjustRightInd w:val="0"/>
              <w:snapToGrid w:val="0"/>
              <w:rPr>
                <w:szCs w:val="21"/>
              </w:rPr>
            </w:pPr>
            <w:r>
              <w:rPr>
                <w:rFonts w:hint="eastAsia"/>
                <w:szCs w:val="21"/>
              </w:rPr>
              <w:t>排污节点：噪声。</w:t>
            </w:r>
          </w:p>
          <w:p w14:paraId="05812C25">
            <w:pPr>
              <w:adjustRightInd w:val="0"/>
              <w:snapToGrid w:val="0"/>
              <w:rPr>
                <w:szCs w:val="21"/>
              </w:rPr>
            </w:pPr>
            <w:r>
              <w:rPr>
                <w:rFonts w:hint="eastAsia"/>
                <w:szCs w:val="21"/>
              </w:rPr>
              <w:t>⑦包装出库</w:t>
            </w:r>
          </w:p>
          <w:p w14:paraId="57AECFF7">
            <w:pPr>
              <w:adjustRightInd w:val="0"/>
              <w:snapToGrid w:val="0"/>
              <w:rPr>
                <w:szCs w:val="21"/>
              </w:rPr>
            </w:pPr>
            <w:r>
              <w:rPr>
                <w:rFonts w:hint="eastAsia"/>
                <w:szCs w:val="21"/>
              </w:rPr>
              <w:t>打标记后的工件进行包装出库。</w:t>
            </w:r>
          </w:p>
          <w:p w14:paraId="40060D1E">
            <w:pPr>
              <w:adjustRightInd w:val="0"/>
              <w:snapToGrid w:val="0"/>
              <w:rPr>
                <w:szCs w:val="21"/>
              </w:rPr>
            </w:pPr>
          </w:p>
          <w:p w14:paraId="5D13EB33">
            <w:pPr>
              <w:adjustRightInd w:val="0"/>
              <w:snapToGrid w:val="0"/>
              <w:rPr>
                <w:szCs w:val="21"/>
              </w:rPr>
            </w:pPr>
            <w:r>
              <mc:AlternateContent>
                <mc:Choice Requires="wpc">
                  <w:drawing>
                    <wp:inline distT="0" distB="0" distL="114300" distR="114300">
                      <wp:extent cx="4349750" cy="7403465"/>
                      <wp:effectExtent l="0" t="0" r="0" b="0"/>
                      <wp:docPr id="2060" name="画布 2060"/>
                      <wp:cNvGraphicFramePr/>
                      <a:graphic xmlns:a="http://schemas.openxmlformats.org/drawingml/2006/main">
                        <a:graphicData uri="http://schemas.microsoft.com/office/word/2010/wordprocessingCanvas">
                          <wpc:wpc>
                            <wpc:bg>
                              <a:noFill/>
                            </wpc:bg>
                            <wpc:whole>
                              <a:ln w="9525" cap="flat" cmpd="sng">
                                <a:noFill/>
                                <a:prstDash val="solid"/>
                                <a:miter/>
                              </a:ln>
                            </wpc:whole>
                            <wps:wsp>
                              <wps:cNvPr id="174" name="文本框 40 176 174"/>
                              <wps:cNvSpPr/>
                              <wps:spPr>
                                <a:xfrm>
                                  <a:off x="1551905" y="287683"/>
                                  <a:ext cx="1810269" cy="309189"/>
                                </a:xfrm>
                                <a:prstGeom prst="rect">
                                  <a:avLst/>
                                </a:prstGeom>
                                <a:noFill/>
                                <a:ln w="9525" cap="flat" cmpd="sng">
                                  <a:noFill/>
                                  <a:prstDash val="solid"/>
                                  <a:miter/>
                                </a:ln>
                              </wps:spPr>
                              <wps:txbx>
                                <w:txbxContent>
                                  <w:p w14:paraId="7E4DDC5D">
                                    <w:pPr>
                                      <w:ind w:firstLine="0" w:firstLineChars="0"/>
                                      <w:jc w:val="center"/>
                                      <w:rPr>
                                        <w:color w:val="00B050"/>
                                      </w:rPr>
                                    </w:pPr>
                                    <w:r>
                                      <w:rPr>
                                        <w:rFonts w:hint="eastAsia"/>
                                        <w:color w:val="000000"/>
                                      </w:rPr>
                                      <w:t>半成品工件（300万件）</w:t>
                                    </w:r>
                                  </w:p>
                                </w:txbxContent>
                              </wps:txbx>
                              <wps:bodyPr vert="horz" wrap="square" lIns="91440" tIns="45720" rIns="91440" bIns="45720" anchor="t" anchorCtr="0" upright="0">
                                <a:noAutofit/>
                              </wps:bodyPr>
                            </wps:wsp>
                            <wps:wsp>
                              <wps:cNvPr id="176" name="矩形 42 178 176"/>
                              <wps:cNvSpPr/>
                              <wps:spPr>
                                <a:xfrm>
                                  <a:off x="1890265" y="3052501"/>
                                  <a:ext cx="981075" cy="295311"/>
                                </a:xfrm>
                                <a:prstGeom prst="rect">
                                  <a:avLst/>
                                </a:prstGeom>
                                <a:noFill/>
                                <a:ln w="12700" cap="flat" cmpd="sng">
                                  <a:solidFill>
                                    <a:srgbClr val="000000"/>
                                  </a:solidFill>
                                  <a:prstDash val="solid"/>
                                  <a:miter/>
                                </a:ln>
                              </wps:spPr>
                              <wps:txbx>
                                <w:txbxContent>
                                  <w:p w14:paraId="70EB5C0B">
                                    <w:pPr>
                                      <w:ind w:firstLine="0" w:firstLineChars="0"/>
                                      <w:jc w:val="center"/>
                                      <w:rPr>
                                        <w:color w:val="000000"/>
                                      </w:rPr>
                                    </w:pPr>
                                    <w:r>
                                      <w:rPr>
                                        <w:rFonts w:hint="eastAsia"/>
                                        <w:color w:val="000000"/>
                                      </w:rPr>
                                      <w:t>化学除油</w:t>
                                    </w:r>
                                  </w:p>
                                </w:txbxContent>
                              </wps:txbx>
                              <wps:bodyPr vert="horz" wrap="square" lIns="91440" tIns="45720" rIns="91440" bIns="45720" anchor="ctr" anchorCtr="0" upright="0">
                                <a:noAutofit/>
                              </wps:bodyPr>
                            </wps:wsp>
                            <wps:wsp>
                              <wps:cNvPr id="178" name="矩形 44 180 178"/>
                              <wps:cNvSpPr/>
                              <wps:spPr>
                                <a:xfrm>
                                  <a:off x="1890265" y="3576414"/>
                                  <a:ext cx="981075" cy="295275"/>
                                </a:xfrm>
                                <a:prstGeom prst="rect">
                                  <a:avLst/>
                                </a:prstGeom>
                                <a:noFill/>
                                <a:ln w="12700" cap="flat" cmpd="sng">
                                  <a:solidFill>
                                    <a:srgbClr val="000000"/>
                                  </a:solidFill>
                                  <a:prstDash val="solid"/>
                                  <a:miter/>
                                </a:ln>
                              </wps:spPr>
                              <wps:txbx>
                                <w:txbxContent>
                                  <w:p w14:paraId="5408A38A">
                                    <w:pPr>
                                      <w:ind w:firstLine="0" w:firstLineChars="0"/>
                                      <w:jc w:val="center"/>
                                      <w:rPr>
                                        <w:color w:val="000000"/>
                                      </w:rPr>
                                    </w:pPr>
                                    <w:r>
                                      <w:rPr>
                                        <w:rFonts w:hint="eastAsia"/>
                                        <w:color w:val="000000"/>
                                      </w:rPr>
                                      <w:t>三级水洗</w:t>
                                    </w:r>
                                  </w:p>
                                </w:txbxContent>
                              </wps:txbx>
                              <wps:bodyPr vert="horz" wrap="square" lIns="91440" tIns="45720" rIns="91440" bIns="45720" anchor="ctr" anchorCtr="0" upright="0">
                                <a:noAutofit/>
                              </wps:bodyPr>
                            </wps:wsp>
                            <wps:wsp>
                              <wps:cNvPr id="180" name="直接箭头连接符 45 182 180"/>
                              <wps:cNvCnPr/>
                              <wps:spPr>
                                <a:xfrm>
                                  <a:off x="2381099" y="3347814"/>
                                  <a:ext cx="0" cy="22860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81" name="矩形 46 183 181"/>
                              <wps:cNvSpPr/>
                              <wps:spPr>
                                <a:xfrm>
                                  <a:off x="1890265" y="4109739"/>
                                  <a:ext cx="981075" cy="295275"/>
                                </a:xfrm>
                                <a:prstGeom prst="rect">
                                  <a:avLst/>
                                </a:prstGeom>
                                <a:noFill/>
                                <a:ln w="12700" cap="flat" cmpd="sng">
                                  <a:solidFill>
                                    <a:srgbClr val="000000"/>
                                  </a:solidFill>
                                  <a:prstDash val="solid"/>
                                  <a:miter/>
                                </a:ln>
                              </wps:spPr>
                              <wps:txbx>
                                <w:txbxContent>
                                  <w:p w14:paraId="4C2CA048">
                                    <w:pPr>
                                      <w:ind w:firstLine="0" w:firstLineChars="0"/>
                                      <w:jc w:val="center"/>
                                      <w:rPr>
                                        <w:color w:val="000000"/>
                                      </w:rPr>
                                    </w:pPr>
                                    <w:r>
                                      <w:rPr>
                                        <w:rFonts w:hint="eastAsia"/>
                                        <w:color w:val="000000"/>
                                      </w:rPr>
                                      <w:t>二次酸洗</w:t>
                                    </w:r>
                                  </w:p>
                                </w:txbxContent>
                              </wps:txbx>
                              <wps:bodyPr vert="horz" wrap="square" lIns="91440" tIns="45720" rIns="91440" bIns="45720" anchor="ctr" anchorCtr="0" upright="0">
                                <a:noAutofit/>
                              </wps:bodyPr>
                            </wps:wsp>
                            <wps:wsp>
                              <wps:cNvPr id="183" name="直接箭头连接符 47 185 183"/>
                              <wps:cNvCnPr/>
                              <wps:spPr>
                                <a:xfrm>
                                  <a:off x="2381099" y="3871689"/>
                                  <a:ext cx="0" cy="238049"/>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84" name="矩形 48 186 184"/>
                              <wps:cNvSpPr/>
                              <wps:spPr>
                                <a:xfrm>
                                  <a:off x="1890265" y="4662189"/>
                                  <a:ext cx="981075" cy="295275"/>
                                </a:xfrm>
                                <a:prstGeom prst="rect">
                                  <a:avLst/>
                                </a:prstGeom>
                                <a:noFill/>
                                <a:ln w="12700" cap="flat" cmpd="sng">
                                  <a:solidFill>
                                    <a:srgbClr val="000000"/>
                                  </a:solidFill>
                                  <a:prstDash val="solid"/>
                                  <a:miter/>
                                </a:ln>
                              </wps:spPr>
                              <wps:txbx>
                                <w:txbxContent>
                                  <w:p w14:paraId="745BDCD1">
                                    <w:pPr>
                                      <w:ind w:firstLine="0" w:firstLineChars="0"/>
                                      <w:jc w:val="center"/>
                                      <w:rPr>
                                        <w:color w:val="000000"/>
                                      </w:rPr>
                                    </w:pPr>
                                    <w:r>
                                      <w:rPr>
                                        <w:rFonts w:hint="eastAsia"/>
                                        <w:color w:val="000000"/>
                                      </w:rPr>
                                      <w:t>水洗</w:t>
                                    </w:r>
                                  </w:p>
                                  <w:p w14:paraId="4A67AA86"/>
                                </w:txbxContent>
                              </wps:txbx>
                              <wps:bodyPr vert="horz" wrap="square" lIns="91440" tIns="45720" rIns="91440" bIns="45720" anchor="ctr" anchorCtr="0" upright="0">
                                <a:noAutofit/>
                              </wps:bodyPr>
                            </wps:wsp>
                            <wps:wsp>
                              <wps:cNvPr id="186" name="直接箭头连接符 49 188 186"/>
                              <wps:cNvCnPr/>
                              <wps:spPr>
                                <a:xfrm>
                                  <a:off x="2381099" y="4405014"/>
                                  <a:ext cx="0" cy="257175"/>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87" name="矩形 50 189 187"/>
                              <wps:cNvSpPr/>
                              <wps:spPr>
                                <a:xfrm>
                                  <a:off x="1890265" y="5243363"/>
                                  <a:ext cx="981075" cy="295275"/>
                                </a:xfrm>
                                <a:prstGeom prst="rect">
                                  <a:avLst/>
                                </a:prstGeom>
                                <a:noFill/>
                                <a:ln w="12700" cap="flat" cmpd="sng">
                                  <a:solidFill>
                                    <a:srgbClr val="000000"/>
                                  </a:solidFill>
                                  <a:prstDash val="solid"/>
                                  <a:miter/>
                                </a:ln>
                              </wps:spPr>
                              <wps:txbx>
                                <w:txbxContent>
                                  <w:p w14:paraId="468A09A7">
                                    <w:pPr>
                                      <w:ind w:firstLine="0" w:firstLineChars="0"/>
                                      <w:jc w:val="center"/>
                                      <w:rPr>
                                        <w:color w:val="000000"/>
                                      </w:rPr>
                                    </w:pPr>
                                    <w:r>
                                      <w:rPr>
                                        <w:rFonts w:hint="eastAsia"/>
                                        <w:color w:val="000000"/>
                                      </w:rPr>
                                      <w:t>烘干</w:t>
                                    </w:r>
                                  </w:p>
                                  <w:p w14:paraId="43639AD4"/>
                                </w:txbxContent>
                              </wps:txbx>
                              <wps:bodyPr vert="horz" wrap="square" lIns="91440" tIns="45720" rIns="91440" bIns="45720" anchor="ctr" anchorCtr="0" upright="0">
                                <a:noAutofit/>
                              </wps:bodyPr>
                            </wps:wsp>
                            <wps:wsp>
                              <wps:cNvPr id="189" name="直接箭头连接符 51 191 189"/>
                              <wps:cNvCnPr/>
                              <wps:spPr>
                                <a:xfrm>
                                  <a:off x="2381099" y="4957464"/>
                                  <a:ext cx="0" cy="285897"/>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90" name="直接箭头连接符 53 192 190"/>
                              <wps:cNvCnPr/>
                              <wps:spPr>
                                <a:xfrm>
                                  <a:off x="2381099" y="5538638"/>
                                  <a:ext cx="0" cy="257175"/>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191" name="文本框 58 193 191"/>
                              <wps:cNvSpPr/>
                              <wps:spPr>
                                <a:xfrm>
                                  <a:off x="0" y="3052501"/>
                                  <a:ext cx="1551904" cy="266736"/>
                                </a:xfrm>
                                <a:prstGeom prst="rect">
                                  <a:avLst/>
                                </a:prstGeom>
                                <a:noFill/>
                                <a:ln w="9525" cap="flat" cmpd="sng">
                                  <a:noFill/>
                                  <a:prstDash val="solid"/>
                                  <a:miter/>
                                </a:ln>
                              </wps:spPr>
                              <wps:txbx>
                                <w:txbxContent>
                                  <w:p w14:paraId="4A9E1669">
                                    <w:pPr>
                                      <w:jc w:val="center"/>
                                    </w:pPr>
                                    <w:bookmarkStart w:id="267" w:name="OLE_LINK74"/>
                                    <w:bookmarkStart w:id="268" w:name="OLE_LINK73"/>
                                    <w:r>
                                      <w:rPr>
                                        <w:rFonts w:hint="eastAsia"/>
                                      </w:rPr>
                                      <w:t>NaOH</w:t>
                                    </w:r>
                                    <w:bookmarkEnd w:id="267"/>
                                    <w:bookmarkEnd w:id="268"/>
                                    <w:r>
                                      <w:rPr>
                                        <w:rFonts w:hint="eastAsia"/>
                                      </w:rPr>
                                      <w:t>、自备井水</w:t>
                                    </w:r>
                                  </w:p>
                                </w:txbxContent>
                              </wps:txbx>
                              <wps:bodyPr vert="horz" wrap="square" lIns="91440" tIns="45720" rIns="91440" bIns="45720" anchor="t" anchorCtr="0" upright="0">
                                <a:noAutofit/>
                              </wps:bodyPr>
                            </wps:wsp>
                            <wps:wsp>
                              <wps:cNvPr id="193" name="文本框 59 195 193"/>
                              <wps:cNvSpPr/>
                              <wps:spPr>
                                <a:xfrm>
                                  <a:off x="626082" y="3595464"/>
                                  <a:ext cx="810257" cy="266700"/>
                                </a:xfrm>
                                <a:prstGeom prst="rect">
                                  <a:avLst/>
                                </a:prstGeom>
                                <a:noFill/>
                                <a:ln w="9525" cap="flat" cmpd="sng">
                                  <a:noFill/>
                                  <a:prstDash val="solid"/>
                                  <a:miter/>
                                </a:ln>
                              </wps:spPr>
                              <wps:txbx>
                                <w:txbxContent>
                                  <w:p w14:paraId="5B5D1021">
                                    <w:pPr>
                                      <w:ind w:firstLine="0" w:firstLineChars="0"/>
                                      <w:jc w:val="center"/>
                                    </w:pPr>
                                    <w:r>
                                      <w:rPr>
                                        <w:rFonts w:hint="eastAsia"/>
                                      </w:rPr>
                                      <w:t>回用水</w:t>
                                    </w:r>
                                  </w:p>
                                </w:txbxContent>
                              </wps:txbx>
                              <wps:bodyPr vert="horz" wrap="square" lIns="91440" tIns="45720" rIns="91440" bIns="45720" anchor="t" anchorCtr="0" upright="0">
                                <a:noAutofit/>
                              </wps:bodyPr>
                            </wps:wsp>
                            <wps:wsp>
                              <wps:cNvPr id="195" name="文本框 62 197 195"/>
                              <wps:cNvSpPr/>
                              <wps:spPr>
                                <a:xfrm>
                                  <a:off x="626082" y="4109739"/>
                                  <a:ext cx="925821" cy="308073"/>
                                </a:xfrm>
                                <a:prstGeom prst="rect">
                                  <a:avLst/>
                                </a:prstGeom>
                                <a:noFill/>
                                <a:ln w="9525" cap="flat" cmpd="sng">
                                  <a:noFill/>
                                  <a:prstDash val="solid"/>
                                  <a:miter/>
                                </a:ln>
                              </wps:spPr>
                              <wps:txbx>
                                <w:txbxContent>
                                  <w:p w14:paraId="183C6B2F">
                                    <w:pPr>
                                      <w:ind w:firstLine="0" w:firstLineChars="0"/>
                                      <w:jc w:val="center"/>
                                    </w:pPr>
                                    <w:r>
                                      <w:rPr>
                                        <w:rFonts w:hint="eastAsia"/>
                                      </w:rPr>
                                      <w:t>盐酸</w:t>
                                    </w:r>
                                  </w:p>
                                </w:txbxContent>
                              </wps:txbx>
                              <wps:bodyPr vert="horz" wrap="square" lIns="91440" tIns="45720" rIns="91440" bIns="45720" anchor="t" anchorCtr="0" upright="0">
                                <a:noAutofit/>
                              </wps:bodyPr>
                            </wps:wsp>
                            <wps:wsp>
                              <wps:cNvPr id="197" name="文本框 65 199 197"/>
                              <wps:cNvSpPr/>
                              <wps:spPr>
                                <a:xfrm>
                                  <a:off x="438782" y="4662189"/>
                                  <a:ext cx="1143558" cy="266700"/>
                                </a:xfrm>
                                <a:prstGeom prst="rect">
                                  <a:avLst/>
                                </a:prstGeom>
                                <a:noFill/>
                                <a:ln w="9525" cap="flat" cmpd="sng">
                                  <a:noFill/>
                                  <a:prstDash val="solid"/>
                                  <a:miter/>
                                </a:ln>
                              </wps:spPr>
                              <wps:txbx>
                                <w:txbxContent>
                                  <w:p w14:paraId="1E9CE86F">
                                    <w:pPr>
                                      <w:ind w:firstLine="0" w:firstLineChars="0"/>
                                      <w:jc w:val="center"/>
                                    </w:pPr>
                                    <w:r>
                                      <w:rPr>
                                        <w:rFonts w:hint="eastAsia"/>
                                      </w:rPr>
                                      <w:t>回用水</w:t>
                                    </w:r>
                                  </w:p>
                                  <w:p w14:paraId="22D5483E"/>
                                </w:txbxContent>
                              </wps:txbx>
                              <wps:bodyPr vert="horz" wrap="square" lIns="91440" tIns="45720" rIns="91440" bIns="45720" anchor="t" anchorCtr="0" upright="0">
                                <a:noAutofit/>
                              </wps:bodyPr>
                            </wps:wsp>
                            <wps:wsp>
                              <wps:cNvPr id="199" name="文本框 70 201 199"/>
                              <wps:cNvSpPr/>
                              <wps:spPr>
                                <a:xfrm>
                                  <a:off x="3000226" y="2823901"/>
                                  <a:ext cx="1105047" cy="266700"/>
                                </a:xfrm>
                                <a:prstGeom prst="rect">
                                  <a:avLst/>
                                </a:prstGeom>
                                <a:noFill/>
                                <a:ln w="9525" cap="flat" cmpd="sng">
                                  <a:noFill/>
                                  <a:prstDash val="solid"/>
                                  <a:miter/>
                                </a:ln>
                              </wps:spPr>
                              <wps:txbx>
                                <w:txbxContent>
                                  <w:p w14:paraId="714A9FCC">
                                    <w:pPr>
                                      <w:ind w:firstLine="0" w:firstLineChars="0"/>
                                      <w:jc w:val="center"/>
                                    </w:pPr>
                                    <w:r>
                                      <w:rPr>
                                        <w:rFonts w:hint="eastAsia"/>
                                      </w:rPr>
                                      <w:t>G、S</w:t>
                                    </w:r>
                                  </w:p>
                                </w:txbxContent>
                              </wps:txbx>
                              <wps:bodyPr vert="horz" wrap="square" lIns="91440" tIns="45720" rIns="91440" bIns="45720" anchor="t" anchorCtr="0" upright="0">
                                <a:noAutofit/>
                              </wps:bodyPr>
                            </wps:wsp>
                            <wps:wsp>
                              <wps:cNvPr id="201" name="文本框 72 203 201"/>
                              <wps:cNvSpPr/>
                              <wps:spPr>
                                <a:xfrm>
                                  <a:off x="3159025" y="3417614"/>
                                  <a:ext cx="686395" cy="266700"/>
                                </a:xfrm>
                                <a:prstGeom prst="rect">
                                  <a:avLst/>
                                </a:prstGeom>
                                <a:noFill/>
                                <a:ln w="9525" cap="flat" cmpd="sng">
                                  <a:noFill/>
                                  <a:prstDash val="solid"/>
                                  <a:miter/>
                                </a:ln>
                              </wps:spPr>
                              <wps:txbx>
                                <w:txbxContent>
                                  <w:p w14:paraId="2AEE6E62">
                                    <w:pPr>
                                      <w:ind w:firstLine="0" w:firstLineChars="0"/>
                                      <w:jc w:val="center"/>
                                    </w:pPr>
                                    <w:bookmarkStart w:id="269" w:name="_Hlk173492787"/>
                                    <w:bookmarkStart w:id="270" w:name="OLE_LINK69"/>
                                    <w:bookmarkStart w:id="271" w:name="OLE_LINK70"/>
                                    <w:r>
                                      <w:rPr>
                                        <w:rFonts w:hint="eastAsia"/>
                                      </w:rPr>
                                      <w:t>W</w:t>
                                    </w:r>
                                    <w:bookmarkEnd w:id="269"/>
                                    <w:bookmarkEnd w:id="270"/>
                                    <w:bookmarkEnd w:id="271"/>
                                  </w:p>
                                </w:txbxContent>
                              </wps:txbx>
                              <wps:bodyPr vert="horz" wrap="square" lIns="91440" tIns="45720" rIns="91440" bIns="45720" anchor="t" anchorCtr="0" upright="0">
                                <a:noAutofit/>
                              </wps:bodyPr>
                            </wps:wsp>
                            <wps:wsp>
                              <wps:cNvPr id="203" name="文本框 74 205 203"/>
                              <wps:cNvSpPr/>
                              <wps:spPr>
                                <a:xfrm>
                                  <a:off x="3032075" y="3912914"/>
                                  <a:ext cx="1073199" cy="266774"/>
                                </a:xfrm>
                                <a:prstGeom prst="rect">
                                  <a:avLst/>
                                </a:prstGeom>
                                <a:noFill/>
                                <a:ln w="9525" cap="flat" cmpd="sng">
                                  <a:noFill/>
                                  <a:prstDash val="solid"/>
                                  <a:miter/>
                                </a:ln>
                              </wps:spPr>
                              <wps:txbx>
                                <w:txbxContent>
                                  <w:p w14:paraId="6F53EF6F">
                                    <w:pPr>
                                      <w:ind w:firstLine="0" w:firstLineChars="0"/>
                                      <w:jc w:val="center"/>
                                      <w:rPr>
                                        <w:highlight w:val="yellow"/>
                                      </w:rPr>
                                    </w:pPr>
                                    <w:r>
                                      <w:rPr>
                                        <w:rFonts w:hint="eastAsia"/>
                                      </w:rPr>
                                      <w:t>G、S</w:t>
                                    </w:r>
                                  </w:p>
                                </w:txbxContent>
                              </wps:txbx>
                              <wps:bodyPr vert="horz" wrap="square" lIns="91440" tIns="45720" rIns="91440" bIns="45720" anchor="t" anchorCtr="0" upright="0">
                                <a:noAutofit/>
                              </wps:bodyPr>
                            </wps:wsp>
                            <wps:wsp>
                              <wps:cNvPr id="205" name="文本框 77 207 205"/>
                              <wps:cNvSpPr/>
                              <wps:spPr>
                                <a:xfrm>
                                  <a:off x="3147565" y="5071913"/>
                                  <a:ext cx="653504" cy="266700"/>
                                </a:xfrm>
                                <a:prstGeom prst="rect">
                                  <a:avLst/>
                                </a:prstGeom>
                                <a:noFill/>
                                <a:ln w="9525" cap="flat" cmpd="sng">
                                  <a:noFill/>
                                  <a:prstDash val="solid"/>
                                  <a:miter/>
                                </a:ln>
                              </wps:spPr>
                              <wps:txbx>
                                <w:txbxContent>
                                  <w:p w14:paraId="70D0BC90">
                                    <w:pPr>
                                      <w:ind w:firstLine="0" w:firstLineChars="0"/>
                                      <w:jc w:val="center"/>
                                    </w:pPr>
                                    <w:r>
                                      <w:rPr>
                                        <w:rFonts w:hint="eastAsia"/>
                                      </w:rPr>
                                      <w:t>N</w:t>
                                    </w:r>
                                  </w:p>
                                  <w:p w14:paraId="3B575433"/>
                                </w:txbxContent>
                              </wps:txbx>
                              <wps:bodyPr vert="horz" wrap="square" lIns="91440" tIns="45720" rIns="91440" bIns="45720" anchor="t" anchorCtr="0" upright="0">
                                <a:noAutofit/>
                              </wps:bodyPr>
                            </wps:wsp>
                            <wps:wsp>
                              <wps:cNvPr id="207" name="文本框 79 209 207"/>
                              <wps:cNvSpPr/>
                              <wps:spPr>
                                <a:xfrm>
                                  <a:off x="3045321" y="4468564"/>
                                  <a:ext cx="810815" cy="266700"/>
                                </a:xfrm>
                                <a:prstGeom prst="rect">
                                  <a:avLst/>
                                </a:prstGeom>
                                <a:noFill/>
                                <a:ln w="9525" cap="flat" cmpd="sng">
                                  <a:noFill/>
                                  <a:prstDash val="solid"/>
                                  <a:miter/>
                                </a:ln>
                              </wps:spPr>
                              <wps:txbx>
                                <w:txbxContent>
                                  <w:p w14:paraId="4889D89B">
                                    <w:pPr>
                                      <w:adjustRightInd w:val="0"/>
                                      <w:snapToGrid w:val="0"/>
                                      <w:spacing w:line="240" w:lineRule="auto"/>
                                      <w:ind w:firstLine="0" w:firstLineChars="0"/>
                                      <w:jc w:val="center"/>
                                    </w:pPr>
                                    <w:r>
                                      <w:rPr>
                                        <w:rFonts w:hint="eastAsia"/>
                                      </w:rPr>
                                      <w:t>W</w:t>
                                    </w:r>
                                  </w:p>
                                  <w:p w14:paraId="335CA9B9"/>
                                </w:txbxContent>
                              </wps:txbx>
                              <wps:bodyPr vert="horz" wrap="square" lIns="91440" tIns="45720" rIns="91440" bIns="45720" anchor="t" anchorCtr="0" upright="0">
                                <a:noAutofit/>
                              </wps:bodyPr>
                            </wps:wsp>
                            <wps:wsp>
                              <wps:cNvPr id="209" name="_x0000_s1230 211 209"/>
                              <wps:cNvSpPr/>
                              <wps:spPr>
                                <a:xfrm>
                                  <a:off x="1877614" y="6343650"/>
                                  <a:ext cx="1029890" cy="295275"/>
                                </a:xfrm>
                                <a:prstGeom prst="rect">
                                  <a:avLst/>
                                </a:prstGeom>
                                <a:noFill/>
                                <a:ln w="12700" cap="flat" cmpd="sng">
                                  <a:solidFill>
                                    <a:srgbClr val="000000"/>
                                  </a:solidFill>
                                  <a:prstDash val="solid"/>
                                  <a:miter/>
                                </a:ln>
                              </wps:spPr>
                              <wps:txbx>
                                <w:txbxContent>
                                  <w:p w14:paraId="09F558FB">
                                    <w:pPr>
                                      <w:ind w:firstLine="0" w:firstLineChars="0"/>
                                    </w:pPr>
                                    <w:r>
                                      <w:rPr>
                                        <w:rFonts w:hint="eastAsia"/>
                                        <w:szCs w:val="21"/>
                                      </w:rPr>
                                      <w:t xml:space="preserve">  包装出库</w:t>
                                    </w:r>
                                  </w:p>
                                </w:txbxContent>
                              </wps:txbx>
                              <wps:bodyPr vert="horz" wrap="square" lIns="91440" tIns="45720" rIns="91440" bIns="45720" anchor="ctr" anchorCtr="0" upright="0">
                                <a:noAutofit/>
                              </wps:bodyPr>
                            </wps:wsp>
                            <wps:wsp>
                              <wps:cNvPr id="211" name="直接箭头连接符 45 213 211"/>
                              <wps:cNvCnPr/>
                              <wps:spPr>
                                <a:xfrm>
                                  <a:off x="2381099" y="2823901"/>
                                  <a:ext cx="0" cy="22860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12" name="_x0000_s1235 214 212"/>
                              <wps:cNvCnPr/>
                              <wps:spPr>
                                <a:xfrm>
                                  <a:off x="1468039" y="3200474"/>
                                  <a:ext cx="409575"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13" name="_x0000_s1238 215 213"/>
                              <wps:cNvCnPr/>
                              <wps:spPr>
                                <a:xfrm rot="21600000" flipV="1">
                                  <a:off x="2885330" y="3003611"/>
                                  <a:ext cx="262235" cy="196862"/>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214" name="_x0000_s1239 216 214"/>
                              <wps:cNvCnPr/>
                              <wps:spPr>
                                <a:xfrm rot="21600000" flipV="1">
                                  <a:off x="2896790" y="5213449"/>
                                  <a:ext cx="262235" cy="188565"/>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215" name="_x0000_s1240 217 215"/>
                              <wps:cNvCnPr/>
                              <wps:spPr>
                                <a:xfrm>
                                  <a:off x="1436340" y="4260947"/>
                                  <a:ext cx="441274"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16" name="_x0000_s1241 218 216"/>
                              <wps:cNvCnPr/>
                              <wps:spPr>
                                <a:xfrm>
                                  <a:off x="1448989" y="4817862"/>
                                  <a:ext cx="441275"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17" name="_x0000_s1242 219 217"/>
                              <wps:cNvCnPr/>
                              <wps:spPr>
                                <a:xfrm>
                                  <a:off x="1480765" y="3724349"/>
                                  <a:ext cx="409500"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18" name="_x0000_s1243 220 218"/>
                              <wps:cNvCnPr/>
                              <wps:spPr>
                                <a:xfrm>
                                  <a:off x="1468039" y="5402014"/>
                                  <a:ext cx="409575" cy="0"/>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19" name="_x0000_s1245 221 219"/>
                              <wps:cNvCnPr/>
                              <wps:spPr>
                                <a:xfrm rot="21600000" flipV="1">
                                  <a:off x="2896790" y="4603847"/>
                                  <a:ext cx="274884" cy="214013"/>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220" name="_x0000_s1246 222 220"/>
                              <wps:cNvCnPr/>
                              <wps:spPr>
                                <a:xfrm rot="21600000" flipV="1">
                                  <a:off x="2871341" y="4010769"/>
                                  <a:ext cx="331440" cy="250180"/>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221" name="_x0000_s1258 223 221"/>
                              <wps:cNvSpPr/>
                              <wps:spPr>
                                <a:xfrm>
                                  <a:off x="1915714" y="5795813"/>
                                  <a:ext cx="981075" cy="273693"/>
                                </a:xfrm>
                                <a:prstGeom prst="rect">
                                  <a:avLst/>
                                </a:prstGeom>
                                <a:solidFill>
                                  <a:srgbClr val="FFFFFF"/>
                                </a:solidFill>
                                <a:ln w="12700" cap="flat" cmpd="sng">
                                  <a:solidFill>
                                    <a:srgbClr val="000000"/>
                                  </a:solidFill>
                                  <a:prstDash val="solid"/>
                                  <a:miter/>
                                </a:ln>
                              </wps:spPr>
                              <wps:txbx>
                                <w:txbxContent>
                                  <w:p w14:paraId="0C20FB1E">
                                    <w:pPr>
                                      <w:ind w:firstLine="0" w:firstLineChars="0"/>
                                    </w:pPr>
                                    <w:r>
                                      <w:rPr>
                                        <w:rFonts w:hint="eastAsia"/>
                                        <w:szCs w:val="21"/>
                                      </w:rPr>
                                      <w:t xml:space="preserve">   打标记</w:t>
                                    </w:r>
                                  </w:p>
                                </w:txbxContent>
                              </wps:txbx>
                              <wps:bodyPr vert="horz" wrap="square" lIns="91440" tIns="45720" rIns="91440" bIns="45720" anchor="t" anchorCtr="0" upright="0">
                                <a:noAutofit/>
                              </wps:bodyPr>
                            </wps:wsp>
                            <wps:wsp>
                              <wps:cNvPr id="223" name="文本框 64 225 223"/>
                              <wps:cNvSpPr/>
                              <wps:spPr>
                                <a:xfrm>
                                  <a:off x="811485" y="5243363"/>
                                  <a:ext cx="637504" cy="309116"/>
                                </a:xfrm>
                                <a:prstGeom prst="rect">
                                  <a:avLst/>
                                </a:prstGeom>
                                <a:noFill/>
                                <a:ln w="9525" cap="flat" cmpd="sng">
                                  <a:noFill/>
                                  <a:prstDash val="solid"/>
                                  <a:miter/>
                                </a:ln>
                              </wps:spPr>
                              <wps:txbx>
                                <w:txbxContent>
                                  <w:p w14:paraId="3C5A8CEF">
                                    <w:pPr>
                                      <w:ind w:firstLine="0" w:firstLineChars="0"/>
                                      <w:jc w:val="center"/>
                                    </w:pPr>
                                    <w:r>
                                      <w:rPr>
                                        <w:rFonts w:hint="eastAsia"/>
                                      </w:rPr>
                                      <w:t>电</w:t>
                                    </w:r>
                                  </w:p>
                                  <w:p w14:paraId="4E5D4365"/>
                                </w:txbxContent>
                              </wps:txbx>
                              <wps:bodyPr vert="horz" wrap="square" lIns="91440" tIns="45720" rIns="91440" bIns="45720" anchor="t" anchorCtr="0" upright="0">
                                <a:noAutofit/>
                              </wps:bodyPr>
                            </wps:wsp>
                            <wps:wsp>
                              <wps:cNvPr id="225" name="_x0000_s1284 227 225"/>
                              <wps:cNvCnPr/>
                              <wps:spPr>
                                <a:xfrm rot="21600000" flipH="1">
                                  <a:off x="2398959" y="6069508"/>
                                  <a:ext cx="7590" cy="274140"/>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26" name="_x0000_s1285 228 226"/>
                              <wps:cNvCnPr/>
                              <wps:spPr>
                                <a:xfrm rot="21600000" flipV="1">
                                  <a:off x="2896790" y="3550964"/>
                                  <a:ext cx="287684" cy="173383"/>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wps:wsp>
                              <wps:cNvPr id="227" name="_x0000_s1333 229 227"/>
                              <wps:cNvCnPr/>
                              <wps:spPr>
                                <a:xfrm rot="21600000" flipV="1">
                                  <a:off x="2896790" y="5795813"/>
                                  <a:ext cx="287684" cy="137069"/>
                                </a:xfrm>
                                <a:prstGeom prst="straightConnector1">
                                  <a:avLst/>
                                </a:prstGeom>
                                <a:solidFill>
                                  <a:srgbClr val="FFFFFF"/>
                                </a:solidFill>
                                <a:ln w="9525" cap="flat" cmpd="sng">
                                  <a:solidFill>
                                    <a:srgbClr val="000000"/>
                                  </a:solidFill>
                                  <a:prstDash val="dash"/>
                                  <a:miter/>
                                  <a:tailEnd type="triangle" w="med" len="med"/>
                                </a:ln>
                              </wps:spPr>
                              <wps:bodyPr vert="horz" wrap="square" lIns="91440" tIns="45720" rIns="91440" bIns="45720" anchor="t" anchorCtr="0" upright="1">
                                <a:noAutofit/>
                              </wps:bodyPr>
                            </wps:wsp>
                            <wps:wsp>
                              <wps:cNvPr id="228" name="_x0000_s1334 230 228"/>
                              <wps:cNvSpPr/>
                              <wps:spPr>
                                <a:xfrm>
                                  <a:off x="3305026" y="5700563"/>
                                  <a:ext cx="649038" cy="318045"/>
                                </a:xfrm>
                                <a:prstGeom prst="rect">
                                  <a:avLst/>
                                </a:prstGeom>
                                <a:noFill/>
                                <a:ln w="9525" cap="flat" cmpd="sng">
                                  <a:noFill/>
                                  <a:prstDash val="solid"/>
                                  <a:miter/>
                                </a:ln>
                              </wps:spPr>
                              <wps:txbx>
                                <w:txbxContent>
                                  <w:p w14:paraId="5F67B302">
                                    <w:pPr>
                                      <w:ind w:firstLine="0" w:firstLineChars="0"/>
                                    </w:pPr>
                                    <w:r>
                                      <w:rPr>
                                        <w:rFonts w:hint="eastAsia"/>
                                      </w:rPr>
                                      <w:t>N</w:t>
                                    </w:r>
                                  </w:p>
                                </w:txbxContent>
                              </wps:txbx>
                              <wps:bodyPr vert="horz" wrap="square" lIns="91440" tIns="45720" rIns="91440" bIns="45720" anchor="t" anchorCtr="0" upright="0">
                                <a:noAutofit/>
                              </wps:bodyPr>
                            </wps:wsp>
                            <wps:wsp>
                              <wps:cNvPr id="230" name="_x0000_s1335 232 230"/>
                              <wps:cNvCnPr/>
                              <wps:spPr>
                                <a:xfrm>
                                  <a:off x="2381099" y="6638925"/>
                                  <a:ext cx="0" cy="230088"/>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31" name="_x0000_s1336 233 231"/>
                              <wps:cNvSpPr/>
                              <wps:spPr>
                                <a:xfrm>
                                  <a:off x="1915714" y="6869013"/>
                                  <a:ext cx="885229" cy="247054"/>
                                </a:xfrm>
                                <a:prstGeom prst="rect">
                                  <a:avLst/>
                                </a:prstGeom>
                                <a:noFill/>
                                <a:ln w="9525" cap="flat" cmpd="sng">
                                  <a:noFill/>
                                  <a:prstDash val="solid"/>
                                  <a:miter/>
                                </a:ln>
                              </wps:spPr>
                              <wps:txbx>
                                <w:txbxContent>
                                  <w:p w14:paraId="3B398781">
                                    <w:r>
                                      <w:rPr>
                                        <w:rFonts w:hint="eastAsia"/>
                                      </w:rPr>
                                      <w:t>成品</w:t>
                                    </w:r>
                                  </w:p>
                                </w:txbxContent>
                              </wps:txbx>
                              <wps:bodyPr vert="horz" wrap="square" lIns="91440" tIns="45720" rIns="91440" bIns="45720" anchor="t" anchorCtr="0" upright="0">
                                <a:noAutofit/>
                              </wps:bodyPr>
                            </wps:wsp>
                            <wps:wsp>
                              <wps:cNvPr id="233" name="_x0000_s1341 235 233"/>
                              <wps:cNvSpPr/>
                              <wps:spPr>
                                <a:xfrm>
                                  <a:off x="1877614" y="813419"/>
                                  <a:ext cx="974080" cy="285750"/>
                                </a:xfrm>
                                <a:prstGeom prst="rect">
                                  <a:avLst/>
                                </a:prstGeom>
                                <a:solidFill>
                                  <a:srgbClr val="FFFFFF"/>
                                </a:solidFill>
                                <a:ln w="12700" cap="flat" cmpd="sng">
                                  <a:solidFill>
                                    <a:srgbClr val="000000"/>
                                  </a:solidFill>
                                  <a:prstDash val="solid"/>
                                  <a:miter/>
                                </a:ln>
                              </wps:spPr>
                              <wps:txbx>
                                <w:txbxContent>
                                  <w:p w14:paraId="6D1A85F5">
                                    <w:r>
                                      <w:rPr>
                                        <w:rFonts w:hint="eastAsia"/>
                                      </w:rPr>
                                      <w:t>酸洗</w:t>
                                    </w:r>
                                  </w:p>
                                </w:txbxContent>
                              </wps:txbx>
                              <wps:bodyPr vert="horz" wrap="square" lIns="91440" tIns="45720" rIns="91440" bIns="45720" anchor="t" anchorCtr="0" upright="0">
                                <a:noAutofit/>
                              </wps:bodyPr>
                            </wps:wsp>
                            <wps:wsp>
                              <wps:cNvPr id="235" name="_x0000_s1342 237 235"/>
                              <wps:cNvCnPr/>
                              <wps:spPr>
                                <a:xfrm>
                                  <a:off x="2381099" y="563908"/>
                                  <a:ext cx="744" cy="249509"/>
                                </a:xfrm>
                                <a:prstGeom prst="straightConnector1">
                                  <a:avLst/>
                                </a:prstGeom>
                                <a:solidFill>
                                  <a:srgbClr val="FFFFFF"/>
                                </a:solidFill>
                                <a:ln w="9525" cap="flat" cmpd="sng">
                                  <a:solidFill>
                                    <a:srgbClr val="000000"/>
                                  </a:solidFill>
                                  <a:prstDash val="solid"/>
                                  <a:miter/>
                                  <a:tailEnd type="triangle" w="med" len="med"/>
                                </a:ln>
                              </wps:spPr>
                              <wps:bodyPr vert="horz" wrap="square" lIns="91440" tIns="45720" rIns="91440" bIns="45720" anchor="t" anchorCtr="0" upright="1">
                                <a:noAutofit/>
                              </wps:bodyPr>
                            </wps:wsp>
                            <wps:wsp>
                              <wps:cNvPr id="236" name="_x0000_s1343 238 236"/>
                              <wps:cNvCnPr/>
                              <wps:spPr>
                                <a:xfrm>
                                  <a:off x="2380505" y="1099169"/>
                                  <a:ext cx="0" cy="271202"/>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37" name="_x0000_s1344 239 237"/>
                              <wps:cNvSpPr/>
                              <wps:spPr>
                                <a:xfrm>
                                  <a:off x="1877614" y="1370371"/>
                                  <a:ext cx="974080" cy="294623"/>
                                </a:xfrm>
                                <a:prstGeom prst="rect">
                                  <a:avLst/>
                                </a:prstGeom>
                                <a:solidFill>
                                  <a:srgbClr val="FFFFFF"/>
                                </a:solidFill>
                                <a:ln w="12700" cap="flat" cmpd="sng">
                                  <a:solidFill>
                                    <a:srgbClr val="000000"/>
                                  </a:solidFill>
                                  <a:prstDash val="solid"/>
                                  <a:miter/>
                                </a:ln>
                              </wps:spPr>
                              <wps:txbx>
                                <w:txbxContent>
                                  <w:p w14:paraId="46F9D85E">
                                    <w:r>
                                      <w:rPr>
                                        <w:rFonts w:hint="eastAsia"/>
                                      </w:rPr>
                                      <w:t>水洗</w:t>
                                    </w:r>
                                  </w:p>
                                </w:txbxContent>
                              </wps:txbx>
                              <wps:bodyPr vert="horz" wrap="square" lIns="91440" tIns="45720" rIns="91440" bIns="45720" anchor="t" anchorCtr="0" upright="0">
                                <a:noAutofit/>
                              </wps:bodyPr>
                            </wps:wsp>
                            <wps:wsp>
                              <wps:cNvPr id="239" name="_x0000_s1345 241 239"/>
                              <wps:cNvCnPr/>
                              <wps:spPr>
                                <a:xfrm>
                                  <a:off x="2381099" y="1664995"/>
                                  <a:ext cx="0" cy="254643"/>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40" name="_x0000_s1346 242 240"/>
                              <wps:cNvSpPr/>
                              <wps:spPr>
                                <a:xfrm>
                                  <a:off x="1877614" y="1919639"/>
                                  <a:ext cx="993725" cy="317506"/>
                                </a:xfrm>
                                <a:prstGeom prst="rect">
                                  <a:avLst/>
                                </a:prstGeom>
                                <a:solidFill>
                                  <a:srgbClr val="FFFFFF"/>
                                </a:solidFill>
                                <a:ln w="12700" cap="flat" cmpd="sng">
                                  <a:solidFill>
                                    <a:srgbClr val="000000"/>
                                  </a:solidFill>
                                  <a:prstDash val="solid"/>
                                  <a:miter/>
                                </a:ln>
                              </wps:spPr>
                              <wps:txbx>
                                <w:txbxContent>
                                  <w:p w14:paraId="292E8216">
                                    <w:pPr>
                                      <w:ind w:firstLine="0" w:firstLineChars="0"/>
                                    </w:pPr>
                                    <w:r>
                                      <w:rPr>
                                        <w:rFonts w:hint="eastAsia"/>
                                      </w:rPr>
                                      <w:t xml:space="preserve">   碱中和</w:t>
                                    </w:r>
                                  </w:p>
                                </w:txbxContent>
                              </wps:txbx>
                              <wps:bodyPr vert="horz" wrap="square" lIns="91440" tIns="45720" rIns="91440" bIns="45720" anchor="t" anchorCtr="0" upright="0">
                                <a:noAutofit/>
                              </wps:bodyPr>
                            </wps:wsp>
                            <wps:wsp>
                              <wps:cNvPr id="242" name="_x0000_s1347 244 242"/>
                              <wps:cNvCnPr/>
                              <wps:spPr>
                                <a:xfrm rot="21600000" flipH="1">
                                  <a:off x="2380505" y="2237146"/>
                                  <a:ext cx="595" cy="279406"/>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43" name="_x0000_s1348 245 243"/>
                              <wps:cNvSpPr/>
                              <wps:spPr>
                                <a:xfrm>
                                  <a:off x="1890265" y="2516553"/>
                                  <a:ext cx="981075" cy="307348"/>
                                </a:xfrm>
                                <a:prstGeom prst="rect">
                                  <a:avLst/>
                                </a:prstGeom>
                                <a:solidFill>
                                  <a:srgbClr val="FFFFFF"/>
                                </a:solidFill>
                                <a:ln w="12700" cap="flat" cmpd="sng">
                                  <a:solidFill>
                                    <a:srgbClr val="000000"/>
                                  </a:solidFill>
                                  <a:prstDash val="solid"/>
                                  <a:miter/>
                                </a:ln>
                              </wps:spPr>
                              <wps:txbx>
                                <w:txbxContent>
                                  <w:p w14:paraId="7E39DB5B">
                                    <w:r>
                                      <w:rPr>
                                        <w:rFonts w:hint="eastAsia"/>
                                      </w:rPr>
                                      <w:t>水洗</w:t>
                                    </w:r>
                                  </w:p>
                                </w:txbxContent>
                              </wps:txbx>
                              <wps:bodyPr vert="horz" wrap="square" lIns="91440" tIns="45720" rIns="91440" bIns="45720" anchor="t" anchorCtr="0" upright="0">
                                <a:noAutofit/>
                              </wps:bodyPr>
                            </wps:wsp>
                            <wps:wsp>
                              <wps:cNvPr id="245" name="_x0000_s1349 247 245"/>
                              <wps:cNvCnPr/>
                              <wps:spPr>
                                <a:xfrm>
                                  <a:off x="1464915" y="960759"/>
                                  <a:ext cx="412699" cy="0"/>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46" name="_x0000_s1350 248 246"/>
                              <wps:cNvSpPr/>
                              <wps:spPr>
                                <a:xfrm>
                                  <a:off x="713072" y="813419"/>
                                  <a:ext cx="735917" cy="344202"/>
                                </a:xfrm>
                                <a:prstGeom prst="rect">
                                  <a:avLst/>
                                </a:prstGeom>
                                <a:noFill/>
                                <a:ln w="9525" cap="flat" cmpd="sng">
                                  <a:noFill/>
                                  <a:prstDash val="solid"/>
                                  <a:miter/>
                                </a:ln>
                              </wps:spPr>
                              <wps:txbx>
                                <w:txbxContent>
                                  <w:p w14:paraId="7F31CA19">
                                    <w:r>
                                      <w:rPr>
                                        <w:rFonts w:hint="eastAsia"/>
                                      </w:rPr>
                                      <w:t>盐酸</w:t>
                                    </w:r>
                                  </w:p>
                                </w:txbxContent>
                              </wps:txbx>
                              <wps:bodyPr vert="horz" wrap="square" lIns="91440" tIns="45720" rIns="91440" bIns="45720" anchor="t" anchorCtr="0" upright="0">
                                <a:noAutofit/>
                              </wps:bodyPr>
                            </wps:wsp>
                            <wps:wsp>
                              <wps:cNvPr id="248" name="_x0000_s1351 250 248"/>
                              <wps:cNvCnPr/>
                              <wps:spPr>
                                <a:xfrm rot="21600000" flipV="1">
                                  <a:off x="2871341" y="827409"/>
                                  <a:ext cx="247650" cy="165123"/>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wps:wsp>
                              <wps:cNvPr id="249" name="_x0000_s1352 251 249"/>
                              <wps:cNvSpPr/>
                              <wps:spPr>
                                <a:xfrm>
                                  <a:off x="3260675" y="719434"/>
                                  <a:ext cx="844599" cy="309263"/>
                                </a:xfrm>
                                <a:prstGeom prst="rect">
                                  <a:avLst/>
                                </a:prstGeom>
                                <a:noFill/>
                                <a:ln w="9525" cap="flat" cmpd="sng">
                                  <a:noFill/>
                                  <a:prstDash val="solid"/>
                                  <a:miter/>
                                </a:ln>
                              </wps:spPr>
                              <wps:txbx>
                                <w:txbxContent>
                                  <w:p w14:paraId="57E6D6A3">
                                    <w:pPr>
                                      <w:ind w:firstLine="0" w:firstLineChars="0"/>
                                    </w:pPr>
                                    <w:r>
                                      <w:rPr>
                                        <w:rFonts w:hint="eastAsia"/>
                                      </w:rPr>
                                      <w:t>G、S</w:t>
                                    </w:r>
                                  </w:p>
                                </w:txbxContent>
                              </wps:txbx>
                              <wps:bodyPr vert="horz" wrap="square" lIns="91440" tIns="45720" rIns="91440" bIns="45720" anchor="t" anchorCtr="0" upright="0">
                                <a:noAutofit/>
                              </wps:bodyPr>
                            </wps:wsp>
                            <wps:wsp>
                              <wps:cNvPr id="251" name="_x0000_s1353 253 251"/>
                              <wps:cNvCnPr/>
                              <wps:spPr>
                                <a:xfrm rot="21600000" flipV="1">
                                  <a:off x="2870745" y="1335433"/>
                                  <a:ext cx="276820" cy="203187"/>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wps:wsp>
                              <wps:cNvPr id="252" name="_x0000_s1355 254 252"/>
                              <wps:cNvCnPr/>
                              <wps:spPr>
                                <a:xfrm rot="21600000" flipV="1">
                                  <a:off x="2870745" y="1919639"/>
                                  <a:ext cx="271164" cy="175263"/>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wps:wsp>
                              <wps:cNvPr id="253" name="_x0000_s1356 255 253"/>
                              <wps:cNvCnPr/>
                              <wps:spPr>
                                <a:xfrm rot="21600000" flipV="1">
                                  <a:off x="2899320" y="2516553"/>
                                  <a:ext cx="259705" cy="163207"/>
                                </a:xfrm>
                                <a:prstGeom prst="straightConnector1">
                                  <a:avLst/>
                                </a:prstGeom>
                                <a:solidFill>
                                  <a:srgbClr val="FFFFFF"/>
                                </a:solidFill>
                                <a:ln w="12700" cap="flat" cmpd="sng">
                                  <a:solidFill>
                                    <a:srgbClr val="000000"/>
                                  </a:solidFill>
                                  <a:prstDash val="dash"/>
                                  <a:miter/>
                                  <a:tailEnd type="triangle" w="med" len="med"/>
                                </a:ln>
                              </wps:spPr>
                              <wps:bodyPr vert="horz" wrap="square" lIns="91440" tIns="45720" rIns="91440" bIns="45720" anchor="t" anchorCtr="0" upright="1">
                                <a:noAutofit/>
                              </wps:bodyPr>
                            </wps:wsp>
                            <wps:wsp>
                              <wps:cNvPr id="254" name="_x0000_s1357 256 254"/>
                              <wps:cNvCnPr/>
                              <wps:spPr>
                                <a:xfrm>
                                  <a:off x="1448989" y="1501787"/>
                                  <a:ext cx="419695" cy="0"/>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55" name="_x0000_s1358 257 255"/>
                              <wps:cNvCnPr/>
                              <wps:spPr>
                                <a:xfrm>
                                  <a:off x="1448989" y="2094903"/>
                                  <a:ext cx="419695" cy="0"/>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56" name="_x0000_s1359 258 256"/>
                              <wps:cNvCnPr/>
                              <wps:spPr>
                                <a:xfrm>
                                  <a:off x="1480765" y="2679761"/>
                                  <a:ext cx="413370" cy="632"/>
                                </a:xfrm>
                                <a:prstGeom prst="straightConnector1">
                                  <a:avLst/>
                                </a:prstGeom>
                                <a:solidFill>
                                  <a:srgbClr val="FFFFFF"/>
                                </a:solidFill>
                                <a:ln w="12700" cap="flat" cmpd="sng">
                                  <a:solidFill>
                                    <a:srgbClr val="000000"/>
                                  </a:solidFill>
                                  <a:prstDash val="solid"/>
                                  <a:miter/>
                                  <a:tailEnd type="triangle" w="med" len="med"/>
                                </a:ln>
                              </wps:spPr>
                              <wps:bodyPr vert="horz" wrap="square" lIns="91440" tIns="45720" rIns="91440" bIns="45720" anchor="t" anchorCtr="0" upright="1">
                                <a:noAutofit/>
                              </wps:bodyPr>
                            </wps:wsp>
                            <wps:wsp>
                              <wps:cNvPr id="257" name="_x0000_s1361 259 257"/>
                              <wps:cNvSpPr/>
                              <wps:spPr>
                                <a:xfrm>
                                  <a:off x="680069" y="1335433"/>
                                  <a:ext cx="944835" cy="330844"/>
                                </a:xfrm>
                                <a:prstGeom prst="rect">
                                  <a:avLst/>
                                </a:prstGeom>
                                <a:noFill/>
                                <a:ln w="9525" cap="flat" cmpd="sng">
                                  <a:noFill/>
                                  <a:prstDash val="solid"/>
                                  <a:miter/>
                                </a:ln>
                              </wps:spPr>
                              <wps:txbx>
                                <w:txbxContent>
                                  <w:p w14:paraId="2D5EFD1A">
                                    <w:r>
                                      <w:rPr>
                                        <w:rFonts w:hint="eastAsia"/>
                                      </w:rPr>
                                      <w:t>回用水</w:t>
                                    </w:r>
                                  </w:p>
                                </w:txbxContent>
                              </wps:txbx>
                              <wps:bodyPr vert="horz" wrap="square" lIns="91440" tIns="45720" rIns="91440" bIns="45720" anchor="t" anchorCtr="0" upright="0">
                                <a:noAutofit/>
                              </wps:bodyPr>
                            </wps:wsp>
                            <wps:wsp>
                              <wps:cNvPr id="259" name="_x0000_s1362 261 259"/>
                              <wps:cNvSpPr/>
                              <wps:spPr>
                                <a:xfrm>
                                  <a:off x="993724" y="1956474"/>
                                  <a:ext cx="921990" cy="245110"/>
                                </a:xfrm>
                                <a:prstGeom prst="rect">
                                  <a:avLst/>
                                </a:prstGeom>
                                <a:noFill/>
                                <a:ln w="9525" cap="flat" cmpd="sng">
                                  <a:noFill/>
                                  <a:prstDash val="solid"/>
                                  <a:miter/>
                                </a:ln>
                              </wps:spPr>
                              <wps:txbx>
                                <w:txbxContent>
                                  <w:p w14:paraId="2829AF21">
                                    <w:pPr>
                                      <w:ind w:firstLine="0" w:firstLineChars="0"/>
                                    </w:pPr>
                                    <w:r>
                                      <w:t>NaOH</w:t>
                                    </w:r>
                                  </w:p>
                                </w:txbxContent>
                              </wps:txbx>
                              <wps:bodyPr vert="horz" wrap="square" lIns="91440" tIns="45720" rIns="91440" bIns="45720" anchor="t" anchorCtr="0" upright="0">
                                <a:noAutofit/>
                              </wps:bodyPr>
                            </wps:wsp>
                            <wps:wsp>
                              <wps:cNvPr id="261" name="_x0000_s1363 263 261"/>
                              <wps:cNvSpPr/>
                              <wps:spPr>
                                <a:xfrm>
                                  <a:off x="278121" y="2516553"/>
                                  <a:ext cx="1273782" cy="441330"/>
                                </a:xfrm>
                                <a:prstGeom prst="rect">
                                  <a:avLst/>
                                </a:prstGeom>
                                <a:noFill/>
                                <a:ln w="9525" cap="flat" cmpd="sng">
                                  <a:noFill/>
                                  <a:prstDash val="solid"/>
                                  <a:miter/>
                                </a:ln>
                              </wps:spPr>
                              <wps:txbx>
                                <w:txbxContent>
                                  <w:p w14:paraId="5C802713">
                                    <w:pPr>
                                      <w:ind w:firstLine="0" w:firstLineChars="0"/>
                                    </w:pPr>
                                    <w:r>
                                      <w:rPr>
                                        <w:rFonts w:hint="eastAsia"/>
                                      </w:rPr>
                                      <w:t>自备井水、回用水</w:t>
                                    </w:r>
                                  </w:p>
                                </w:txbxContent>
                              </wps:txbx>
                              <wps:bodyPr vert="horz" wrap="square" lIns="91440" tIns="45720" rIns="91440" bIns="45720" anchor="t" anchorCtr="0" upright="0">
                                <a:noAutofit/>
                              </wps:bodyPr>
                            </wps:wsp>
                            <wps:wsp>
                              <wps:cNvPr id="263" name="_x0000_s1364 265 263"/>
                              <wps:cNvSpPr/>
                              <wps:spPr>
                                <a:xfrm>
                                  <a:off x="3197125" y="1241448"/>
                                  <a:ext cx="556913" cy="297171"/>
                                </a:xfrm>
                                <a:prstGeom prst="rect">
                                  <a:avLst/>
                                </a:prstGeom>
                                <a:noFill/>
                                <a:ln w="9525" cap="flat" cmpd="sng">
                                  <a:noFill/>
                                  <a:prstDash val="solid"/>
                                  <a:miter/>
                                </a:ln>
                              </wps:spPr>
                              <wps:txbx>
                                <w:txbxContent>
                                  <w:p w14:paraId="0E5FEAE0">
                                    <w:pPr>
                                      <w:ind w:firstLine="0" w:firstLineChars="0"/>
                                      <w:jc w:val="center"/>
                                    </w:pPr>
                                    <w:r>
                                      <w:t>W</w:t>
                                    </w:r>
                                  </w:p>
                                  <w:p w14:paraId="50F261B6"/>
                                </w:txbxContent>
                              </wps:txbx>
                              <wps:bodyPr vert="horz" wrap="square" lIns="91440" tIns="45720" rIns="91440" bIns="45720" anchor="t" anchorCtr="0" upright="0">
                                <a:noAutofit/>
                              </wps:bodyPr>
                            </wps:wsp>
                            <wps:wsp>
                              <wps:cNvPr id="265" name="_x0000_s1365 267 265"/>
                              <wps:cNvSpPr/>
                              <wps:spPr>
                                <a:xfrm>
                                  <a:off x="3310086" y="1821208"/>
                                  <a:ext cx="795188" cy="331480"/>
                                </a:xfrm>
                                <a:prstGeom prst="rect">
                                  <a:avLst/>
                                </a:prstGeom>
                                <a:noFill/>
                                <a:ln w="9525" cap="flat" cmpd="sng">
                                  <a:noFill/>
                                  <a:prstDash val="solid"/>
                                  <a:miter/>
                                </a:ln>
                              </wps:spPr>
                              <wps:txbx>
                                <w:txbxContent>
                                  <w:p w14:paraId="397E8439">
                                    <w:pPr>
                                      <w:ind w:firstLine="0" w:firstLineChars="0"/>
                                    </w:pPr>
                                    <w:r>
                                      <w:rPr>
                                        <w:rFonts w:hint="eastAsia"/>
                                      </w:rPr>
                                      <w:t>G、S</w:t>
                                    </w:r>
                                  </w:p>
                                </w:txbxContent>
                              </wps:txbx>
                              <wps:bodyPr vert="horz" wrap="square" lIns="91440" tIns="45720" rIns="91440" bIns="45720" anchor="t" anchorCtr="0" upright="0">
                                <a:noAutofit/>
                              </wps:bodyPr>
                            </wps:wsp>
                            <wps:wsp>
                              <wps:cNvPr id="267" name="_x0000_s1366 269 267"/>
                              <wps:cNvSpPr/>
                              <wps:spPr>
                                <a:xfrm>
                                  <a:off x="3147565" y="2365418"/>
                                  <a:ext cx="606474" cy="280670"/>
                                </a:xfrm>
                                <a:prstGeom prst="rect">
                                  <a:avLst/>
                                </a:prstGeom>
                                <a:noFill/>
                                <a:ln w="9525" cap="flat" cmpd="sng">
                                  <a:noFill/>
                                  <a:prstDash val="solid"/>
                                  <a:miter/>
                                </a:ln>
                              </wps:spPr>
                              <wps:txbx>
                                <w:txbxContent>
                                  <w:p w14:paraId="746A3F61">
                                    <w:pPr>
                                      <w:ind w:firstLine="0" w:firstLineChars="0"/>
                                      <w:jc w:val="center"/>
                                    </w:pPr>
                                    <w:bookmarkStart w:id="272" w:name="OLE_LINK72"/>
                                    <w:bookmarkStart w:id="273" w:name="OLE_LINK71"/>
                                    <w:r>
                                      <w:rPr>
                                        <w:rFonts w:hint="eastAsia"/>
                                      </w:rPr>
                                      <w:t>W</w:t>
                                    </w:r>
                                  </w:p>
                                  <w:bookmarkEnd w:id="272"/>
                                  <w:bookmarkEnd w:id="273"/>
                                  <w:p w14:paraId="7C650391"/>
                                </w:txbxContent>
                              </wps:txbx>
                              <wps:bodyPr vert="horz" wrap="square" lIns="91440" tIns="45720" rIns="91440" bIns="45720" anchor="t" anchorCtr="0" upright="0">
                                <a:noAutofit/>
                              </wps:bodyPr>
                            </wps:wsp>
                          </wpc:wpc>
                        </a:graphicData>
                      </a:graphic>
                    </wp:inline>
                  </w:drawing>
                </mc:Choice>
                <mc:Fallback>
                  <w:pict>
                    <v:group id="_x0000_s1026" o:spid="_x0000_s1026" o:spt="203" style="height:582.95pt;width:342.5pt;" coordsize="4349750,7403465" editas="canvas"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">
                      <o:lock v:ext="edit" aspectratio="f"/>
                      <v:shape id="_x0000_s1026" o:spid="_x0000_s1026" style="position:absolute;left:0;top:0;height:7403465;width:4349750;"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">
                        <v:fill on="f" focussize="0,0"/>
                        <v:stroke on="f" joinstyle="miter"/>
                        <v:imagedata o:title=""/>
                        <o:lock v:ext="edit" aspectratio="f"/>
                      </v:shape>
                      <v:rect id="文本框 40 176 174" o:spid="_x0000_s1026" o:spt="1" style="position:absolute;left:1551905;top:287683;height:309189;width:1810269;"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NsTq&#10;1wAAAAYBAAAPAAAAAAAAAAEAIAAAACIAAABkcnMvZG93bnJldi54bWxQSwECFAAUAAAACACHTuJA&#10;KdpPliICAAAdBAAADgAAAAAAAAABACAAAAAmAQAAZHJzL2Uyb0RvYy54bWxQSwUGAAAAAAYABgBZ&#10;AQAAugUAAAAA&#10;">
                        <v:fill on="f" focussize="0,0"/>
                        <v:stroke on="f" joinstyle="miter"/>
                        <v:imagedata o:title=""/>
                        <o:lock v:ext="edit" aspectratio="f"/>
                        <v:textbox>
                          <w:txbxContent>
                            <w:p w14:paraId="7E4DDC5D">
                              <w:pPr>
                                <w:ind w:firstLine="0" w:firstLineChars="0"/>
                                <w:jc w:val="center"/>
                                <w:rPr>
                                  <w:color w:val="00B050"/>
                                </w:rPr>
                              </w:pPr>
                              <w:r>
                                <w:rPr>
                                  <w:rFonts w:hint="eastAsia"/>
                                  <w:color w:val="000000"/>
                                </w:rPr>
                                <w:t>半成品工件（300万件）</w:t>
                              </w:r>
                            </w:p>
                          </w:txbxContent>
                        </v:textbox>
                      </v:rect>
                      <v:rect id="矩形 42 178 176" o:spid="_x0000_s1026" o:spt="1" style="position:absolute;left:1890265;top:3052501;height:295311;width:981075;v-text-anchor:middle;" filled="f" stroked="t" coordsize="21600,21600" o:gfxdata="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AtQNB1AAAAAYBAAAPAAAAAAAAAAEAIAAAACIAAABkcnMvZG93bnJldi54bWxQSwEC&#10;FAAUAAAACACHTuJAj0t8+TECAABGBAAADgAAAAAAAAABACAAAAAjAQAAZHJzL2Uyb0RvYy54bWxQ&#10;SwUGAAAAAAYABgBZAQAAxgUAAAAA&#10;">
                        <v:fill on="f" focussize="0,0"/>
                        <v:stroke weight="1pt" color="#000000" joinstyle="miter"/>
                        <v:imagedata o:title=""/>
                        <o:lock v:ext="edit" aspectratio="f"/>
                        <v:textbox>
                          <w:txbxContent>
                            <w:p w14:paraId="70EB5C0B">
                              <w:pPr>
                                <w:ind w:firstLine="0" w:firstLineChars="0"/>
                                <w:jc w:val="center"/>
                                <w:rPr>
                                  <w:color w:val="000000"/>
                                </w:rPr>
                              </w:pPr>
                              <w:r>
                                <w:rPr>
                                  <w:rFonts w:hint="eastAsia"/>
                                  <w:color w:val="000000"/>
                                </w:rPr>
                                <w:t>化学除油</w:t>
                              </w:r>
                            </w:p>
                          </w:txbxContent>
                        </v:textbox>
                      </v:rect>
                      <v:rect id="矩形 44 180 178" o:spid="_x0000_s1026" o:spt="1" style="position:absolute;left:1890265;top:3576414;height:295275;width:981075;v-text-anchor:middle;" filled="f" stroked="t" coordsize="21600,21600" o:gfxdata="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MC1A0HUAAAABgEAAA8AAAAAAAAAAQAgAAAAIgAAAGRycy9kb3ducmV2LnhtbFBLAQIU&#10;ABQAAAAIAIdO4kCDBG9/MAIAAEYEAAAOAAAAAAAAAAEAIAAAACMBAABkcnMvZTJvRG9jLnhtbFBL&#10;BQYAAAAABgAGAFkBAADFBQAAAAA=&#10;">
                        <v:fill on="f" focussize="0,0"/>
                        <v:stroke weight="1pt" color="#000000" joinstyle="miter"/>
                        <v:imagedata o:title=""/>
                        <o:lock v:ext="edit" aspectratio="f"/>
                        <v:textbox>
                          <w:txbxContent>
                            <w:p w14:paraId="5408A38A">
                              <w:pPr>
                                <w:ind w:firstLine="0" w:firstLineChars="0"/>
                                <w:jc w:val="center"/>
                                <w:rPr>
                                  <w:color w:val="000000"/>
                                </w:rPr>
                              </w:pPr>
                              <w:r>
                                <w:rPr>
                                  <w:rFonts w:hint="eastAsia"/>
                                  <w:color w:val="000000"/>
                                </w:rPr>
                                <w:t>三级水洗</w:t>
                              </w:r>
                            </w:p>
                          </w:txbxContent>
                        </v:textbox>
                      </v:rect>
                      <v:shape id="直接箭头连接符 45 182 180" o:spid="_x0000_s1026" o:spt="32" type="#_x0000_t32" style="position:absolute;left:2381099;top:3347814;height:228600;width: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yHvkZtIAAAAGAQAADwAAAAAAAAABACAAAAAiAAAAZHJzL2Rvd25yZXYueG1sUEsBAhQAFAAAAAgA&#10;h07iQDpjRiVkAgAApwQAAA4AAAAAAAAAAQAgAAAAIQEAAGRycy9lMm9Eb2MueG1sUEsFBgAAAAAG&#10;AAYAWQEAAPcFAAAAAA==&#10;">
                        <v:fill on="t" focussize="0,0"/>
                        <v:stroke color="#000000" joinstyle="miter" endarrow="block"/>
                        <v:imagedata o:title=""/>
                        <o:lock v:ext="edit" aspectratio="f"/>
                      </v:shape>
                      <v:rect id="矩形 46 183 181" o:spid="_x0000_s1026" o:spt="1" style="position:absolute;left:1890265;top:4109739;height:295275;width:981075;v-text-anchor:middle;" filled="f" stroked="t" coordsize="21600,21600" o:gfxdata="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MC1A0HUAAAABgEAAA8AAAAAAAAAAQAgAAAAIgAAAGRycy9kb3ducmV2LnhtbFBLAQIU&#10;ABQAAAAIAIdO4kDWSflCMAIAAEYEAAAOAAAAAAAAAAEAIAAAACMBAABkcnMvZTJvRG9jLnhtbFBL&#10;BQYAAAAABgAGAFkBAADFBQAAAAA=&#10;">
                        <v:fill on="f" focussize="0,0"/>
                        <v:stroke weight="1pt" color="#000000" joinstyle="miter"/>
                        <v:imagedata o:title=""/>
                        <o:lock v:ext="edit" aspectratio="f"/>
                        <v:textbox>
                          <w:txbxContent>
                            <w:p w14:paraId="4C2CA048">
                              <w:pPr>
                                <w:ind w:firstLine="0" w:firstLineChars="0"/>
                                <w:jc w:val="center"/>
                                <w:rPr>
                                  <w:color w:val="000000"/>
                                </w:rPr>
                              </w:pPr>
                              <w:r>
                                <w:rPr>
                                  <w:rFonts w:hint="eastAsia"/>
                                  <w:color w:val="000000"/>
                                </w:rPr>
                                <w:t>二次酸洗</w:t>
                              </w:r>
                            </w:p>
                          </w:txbxContent>
                        </v:textbox>
                      </v:rect>
                      <v:shape id="直接箭头连接符 47 185 183" o:spid="_x0000_s1026" o:spt="32" type="#_x0000_t32" style="position:absolute;left:2381099;top:3871689;height:238049;width: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Ie+Rm0gAAAAYBAAAPAAAAAAAAAAEAIAAAACIAAABkcnMvZG93bnJldi54bWxQSwECFAAUAAAA&#10;CACHTuJA+g2T6mYCAACnBAAADgAAAAAAAAABACAAAAAhAQAAZHJzL2Uyb0RvYy54bWxQSwUGAAAA&#10;AAYABgBZAQAA+QUAAAAA&#10;">
                        <v:fill on="t" focussize="0,0"/>
                        <v:stroke color="#000000" joinstyle="miter" endarrow="block"/>
                        <v:imagedata o:title=""/>
                        <o:lock v:ext="edit" aspectratio="f"/>
                      </v:shape>
                      <v:rect id="矩形 48 186 184" o:spid="_x0000_s1026" o:spt="1" style="position:absolute;left:1890265;top:4662189;height:295275;width:981075;v-text-anchor:middle;" filled="f" stroked="t" coordsize="21600,21600" o:gfxdata="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MC1A0HUAAAABgEAAA8AAAAAAAAAAQAgAAAAIgAAAGRycy9kb3ducmV2LnhtbFBLAQIUABQA&#10;AAAIAIdO4kBZ9bPGLQIAAEYEAAAOAAAAAAAAAAEAIAAAACMBAABkcnMvZTJvRG9jLnhtbFBLBQYA&#10;AAAABgAGAFkBAADCBQAAAAA=&#10;">
                        <v:fill on="f" focussize="0,0"/>
                        <v:stroke weight="1pt" color="#000000" joinstyle="miter"/>
                        <v:imagedata o:title=""/>
                        <o:lock v:ext="edit" aspectratio="f"/>
                        <v:textbox>
                          <w:txbxContent>
                            <w:p w14:paraId="745BDCD1">
                              <w:pPr>
                                <w:ind w:firstLine="0" w:firstLineChars="0"/>
                                <w:jc w:val="center"/>
                                <w:rPr>
                                  <w:color w:val="000000"/>
                                </w:rPr>
                              </w:pPr>
                              <w:r>
                                <w:rPr>
                                  <w:rFonts w:hint="eastAsia"/>
                                  <w:color w:val="000000"/>
                                </w:rPr>
                                <w:t>水洗</w:t>
                              </w:r>
                            </w:p>
                            <w:p w14:paraId="4A67AA86"/>
                          </w:txbxContent>
                        </v:textbox>
                      </v:rect>
                      <v:shape id="直接箭头连接符 49 188 186" o:spid="_x0000_s1026" o:spt="32" type="#_x0000_t32" style="position:absolute;left:2381099;top:4405014;height:257175;width: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Ie+Rm0gAAAAYBAAAPAAAAAAAAAAEAIAAAACIAAABkcnMvZG93bnJldi54bWxQSwECFAAUAAAA&#10;CACHTuJA9HLbn2YCAACnBAAADgAAAAAAAAABACAAAAAhAQAAZHJzL2Uyb0RvYy54bWxQSwUGAAAA&#10;AAYABgBZAQAA+QUAAAAA&#10;">
                        <v:fill on="t" focussize="0,0"/>
                        <v:stroke color="#000000" joinstyle="miter" endarrow="block"/>
                        <v:imagedata o:title=""/>
                        <o:lock v:ext="edit" aspectratio="f"/>
                      </v:shape>
                      <v:rect id="矩形 50 189 187" o:spid="_x0000_s1026" o:spt="1" style="position:absolute;left:1890265;top:5243363;height:295275;width:981075;v-text-anchor:middle;" filled="f" stroked="t" coordsize="21600,21600" o:gfxdata="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wLUDQdQAAAAGAQAADwAAAAAAAAABACAAAAAiAAAAZHJzL2Rvd25yZXYueG1sUEsBAhQA&#10;FAAAAAgAh07iQIU+GBovAgAARgQAAA4AAAAAAAAAAQAgAAAAIwEAAGRycy9lMm9Eb2MueG1sUEsF&#10;BgAAAAAGAAYAWQEAAMQFAAAAAA==&#10;">
                        <v:fill on="f" focussize="0,0"/>
                        <v:stroke weight="1pt" color="#000000" joinstyle="miter"/>
                        <v:imagedata o:title=""/>
                        <o:lock v:ext="edit" aspectratio="f"/>
                        <v:textbox>
                          <w:txbxContent>
                            <w:p w14:paraId="468A09A7">
                              <w:pPr>
                                <w:ind w:firstLine="0" w:firstLineChars="0"/>
                                <w:jc w:val="center"/>
                                <w:rPr>
                                  <w:color w:val="000000"/>
                                </w:rPr>
                              </w:pPr>
                              <w:r>
                                <w:rPr>
                                  <w:rFonts w:hint="eastAsia"/>
                                  <w:color w:val="000000"/>
                                </w:rPr>
                                <w:t>烘干</w:t>
                              </w:r>
                            </w:p>
                            <w:p w14:paraId="43639AD4"/>
                          </w:txbxContent>
                        </v:textbox>
                      </v:rect>
                      <v:shape id="直接箭头连接符 51 191 189" o:spid="_x0000_s1026" o:spt="32" type="#_x0000_t32" style="position:absolute;left:2381099;top:4957464;height:285897;width: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Mh75GbSAAAABgEAAA8AAAAAAAAAAQAgAAAAIgAAAGRycy9kb3ducmV2LnhtbFBLAQIUABQAAAAI&#10;AIdO4kCEIDgoZQIAAKcEAAAOAAAAAAAAAAEAIAAAACEBAABkcnMvZTJvRG9jLnhtbFBLBQYAAAAA&#10;BgAGAFkBAAD4BQAAAAA=&#10;">
                        <v:fill on="t" focussize="0,0"/>
                        <v:stroke color="#000000" joinstyle="miter" endarrow="block"/>
                        <v:imagedata o:title=""/>
                        <o:lock v:ext="edit" aspectratio="f"/>
                      </v:shape>
                      <v:shape id="直接箭头连接符 53 192 190" o:spid="_x0000_s1026" o:spt="32" type="#_x0000_t32" style="position:absolute;left:2381099;top:5538638;height:257175;width: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DI&#10;e+Rm0gAAAAYBAAAPAAAAAAAAAAEAIAAAACIAAABkcnMvZG93bnJldi54bWxQSwECFAAUAAAACACH&#10;TuJAYzfRD2MCAACnBAAADgAAAAAAAAABACAAAAAhAQAAZHJzL2Uyb0RvYy54bWxQSwUGAAAAAAYA&#10;BgBZAQAA9gUAAAAA&#10;">
                        <v:fill on="t" focussize="0,0"/>
                        <v:stroke color="#000000" joinstyle="miter" endarrow="block"/>
                        <v:imagedata o:title=""/>
                        <o:lock v:ext="edit" aspectratio="f"/>
                      </v:shape>
                      <v:rect id="文本框 58 193 191" o:spid="_x0000_s1026" o:spt="1" style="position:absolute;left:0;top:3052501;height:266736;width:1551904;"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C42xOrXAAAA&#10;BgEAAA8AAAAAAAAAAQAgAAAAIgAAAGRycy9kb3ducmV2LnhtbFBLAQIUABQAAAAIAIdO4kDDbj3A&#10;HgIAABgEAAAOAAAAAAAAAAEAIAAAACYBAABkcnMvZTJvRG9jLnhtbFBLBQYAAAAABgAGAFkBAAC2&#10;BQAAAAA=&#10;">
                        <v:fill on="f" focussize="0,0"/>
                        <v:stroke on="f" joinstyle="miter"/>
                        <v:imagedata o:title=""/>
                        <o:lock v:ext="edit" aspectratio="f"/>
                        <v:textbox>
                          <w:txbxContent>
                            <w:p w14:paraId="4A9E1669">
                              <w:pPr>
                                <w:jc w:val="center"/>
                              </w:pPr>
                              <w:bookmarkStart w:id="267" w:name="OLE_LINK74"/>
                              <w:bookmarkStart w:id="268" w:name="OLE_LINK73"/>
                              <w:r>
                                <w:rPr>
                                  <w:rFonts w:hint="eastAsia"/>
                                </w:rPr>
                                <w:t>NaOH</w:t>
                              </w:r>
                              <w:bookmarkEnd w:id="267"/>
                              <w:bookmarkEnd w:id="268"/>
                              <w:r>
                                <w:rPr>
                                  <w:rFonts w:hint="eastAsia"/>
                                </w:rPr>
                                <w:t>、自备井水</w:t>
                              </w:r>
                            </w:p>
                          </w:txbxContent>
                        </v:textbox>
                      </v:rect>
                      <v:rect id="文本框 59 195 193" o:spid="_x0000_s1026" o:spt="1" style="position:absolute;left:626082;top:3595464;height:266700;width:810257;"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LjbE&#10;6tcAAAAGAQAADwAAAAAAAAABACAAAAAiAAAAZHJzL2Rvd25yZXYueG1sUEsBAhQAFAAAAAgAh07i&#10;QNpzOh4jAgAAHAQAAA4AAAAAAAAAAQAgAAAAJgEAAGRycy9lMm9Eb2MueG1sUEsFBgAAAAAGAAYA&#10;WQEAALsFAAAAAA==&#10;">
                        <v:fill on="f" focussize="0,0"/>
                        <v:stroke on="f" joinstyle="miter"/>
                        <v:imagedata o:title=""/>
                        <o:lock v:ext="edit" aspectratio="f"/>
                        <v:textbox>
                          <w:txbxContent>
                            <w:p w14:paraId="5B5D1021">
                              <w:pPr>
                                <w:ind w:firstLine="0" w:firstLineChars="0"/>
                                <w:jc w:val="center"/>
                              </w:pPr>
                              <w:r>
                                <w:rPr>
                                  <w:rFonts w:hint="eastAsia"/>
                                </w:rPr>
                                <w:t>回用水</w:t>
                              </w:r>
                            </w:p>
                          </w:txbxContent>
                        </v:textbox>
                      </v:rect>
                      <v:rect id="文本框 62 197 195" o:spid="_x0000_s1026" o:spt="1" style="position:absolute;left:626082;top:4109739;height:308073;width:925821;"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C42xOrX&#10;AAAABgEAAA8AAAAAAAAAAQAgAAAAIgAAAGRycy9kb3ducmV2LnhtbFBLAQIUABQAAAAIAIdO4kC2&#10;QbnvIQIAABwEAAAOAAAAAAAAAAEAIAAAACYBAABkcnMvZTJvRG9jLnhtbFBLBQYAAAAABgAGAFkB&#10;AAC5BQAAAAA=&#10;">
                        <v:fill on="f" focussize="0,0"/>
                        <v:stroke on="f" joinstyle="miter"/>
                        <v:imagedata o:title=""/>
                        <o:lock v:ext="edit" aspectratio="f"/>
                        <v:textbox>
                          <w:txbxContent>
                            <w:p w14:paraId="183C6B2F">
                              <w:pPr>
                                <w:ind w:firstLine="0" w:firstLineChars="0"/>
                                <w:jc w:val="center"/>
                              </w:pPr>
                              <w:r>
                                <w:rPr>
                                  <w:rFonts w:hint="eastAsia"/>
                                </w:rPr>
                                <w:t>盐酸</w:t>
                              </w:r>
                            </w:p>
                          </w:txbxContent>
                        </v:textbox>
                      </v:rect>
                      <v:rect id="文本框 65 199 197" o:spid="_x0000_s1026" o:spt="1" style="position:absolute;left:438782;top:4662189;height:266700;width:1143558;"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C42&#10;xOrXAAAABgEAAA8AAAAAAAAAAQAgAAAAIgAAAGRycy9kb3ducmV2LnhtbFBLAQIUABQAAAAIAIdO&#10;4kBVf/nyJAIAAB0EAAAOAAAAAAAAAAEAIAAAACYBAABkcnMvZTJvRG9jLnhtbFBLBQYAAAAABgAG&#10;AFkBAAC8BQAAAAA=&#10;">
                        <v:fill on="f" focussize="0,0"/>
                        <v:stroke on="f" joinstyle="miter"/>
                        <v:imagedata o:title=""/>
                        <o:lock v:ext="edit" aspectratio="f"/>
                        <v:textbox>
                          <w:txbxContent>
                            <w:p w14:paraId="1E9CE86F">
                              <w:pPr>
                                <w:ind w:firstLine="0" w:firstLineChars="0"/>
                                <w:jc w:val="center"/>
                              </w:pPr>
                              <w:r>
                                <w:rPr>
                                  <w:rFonts w:hint="eastAsia"/>
                                </w:rPr>
                                <w:t>回用水</w:t>
                              </w:r>
                            </w:p>
                            <w:p w14:paraId="22D5483E"/>
                          </w:txbxContent>
                        </v:textbox>
                      </v:rect>
                      <v:rect id="文本框 70 201 199" o:spid="_x0000_s1026" o:spt="1" style="position:absolute;left:3000226;top:2823901;height:266700;width:1105047;"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NsTq&#10;1wAAAAYBAAAPAAAAAAAAAAEAIAAAACIAAABkcnMvZG93bnJldi54bWxQSwECFAAUAAAACACHTuJA&#10;dsvTviICAAAeBAAADgAAAAAAAAABACAAAAAmAQAAZHJzL2Uyb0RvYy54bWxQSwUGAAAAAAYABgBZ&#10;AQAAugUAAAAA&#10;">
                        <v:fill on="f" focussize="0,0"/>
                        <v:stroke on="f" joinstyle="miter"/>
                        <v:imagedata o:title=""/>
                        <o:lock v:ext="edit" aspectratio="f"/>
                        <v:textbox>
                          <w:txbxContent>
                            <w:p w14:paraId="714A9FCC">
                              <w:pPr>
                                <w:ind w:firstLine="0" w:firstLineChars="0"/>
                                <w:jc w:val="center"/>
                              </w:pPr>
                              <w:r>
                                <w:rPr>
                                  <w:rFonts w:hint="eastAsia"/>
                                </w:rPr>
                                <w:t>G、S</w:t>
                              </w:r>
                            </w:p>
                          </w:txbxContent>
                        </v:textbox>
                      </v:rect>
                      <v:rect id="文本框 72 203 201" o:spid="_x0000_s1026" o:spt="1" style="position:absolute;left:3159025;top:3417614;height:266700;width:686395;"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NsTq&#10;1wAAAAYBAAAPAAAAAAAAAAEAIAAAACIAAABkcnMvZG93bnJldi54bWxQSwECFAAUAAAACACHTuJA&#10;r33CuyICAAAdBAAADgAAAAAAAAABACAAAAAmAQAAZHJzL2Uyb0RvYy54bWxQSwUGAAAAAAYABgBZ&#10;AQAAugUAAAAA&#10;">
                        <v:fill on="f" focussize="0,0"/>
                        <v:stroke on="f" joinstyle="miter"/>
                        <v:imagedata o:title=""/>
                        <o:lock v:ext="edit" aspectratio="f"/>
                        <v:textbox>
                          <w:txbxContent>
                            <w:p w14:paraId="2AEE6E62">
                              <w:pPr>
                                <w:ind w:firstLine="0" w:firstLineChars="0"/>
                                <w:jc w:val="center"/>
                              </w:pPr>
                              <w:bookmarkStart w:id="269" w:name="_Hlk173492787"/>
                              <w:bookmarkStart w:id="270" w:name="OLE_LINK69"/>
                              <w:bookmarkStart w:id="271" w:name="OLE_LINK70"/>
                              <w:r>
                                <w:rPr>
                                  <w:rFonts w:hint="eastAsia"/>
                                </w:rPr>
                                <w:t>W</w:t>
                              </w:r>
                              <w:bookmarkEnd w:id="269"/>
                              <w:bookmarkEnd w:id="270"/>
                              <w:bookmarkEnd w:id="271"/>
                            </w:p>
                          </w:txbxContent>
                        </v:textbox>
                      </v:rect>
                      <v:rect id="文本框 74 205 203" o:spid="_x0000_s1026" o:spt="1" style="position:absolute;left:3032075;top:3912914;height:266774;width:1073199;"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LjbE&#10;6tcAAAAGAQAADwAAAAAAAAABACAAAAAiAAAAZHJzL2Rvd25yZXYueG1sUEsBAhQAFAAAAAgAh07i&#10;QJgRW08jAgAAHgQAAA4AAAAAAAAAAQAgAAAAJgEAAGRycy9lMm9Eb2MueG1sUEsFBgAAAAAGAAYA&#10;WQEAALsFAAAAAA==&#10;">
                        <v:fill on="f" focussize="0,0"/>
                        <v:stroke on="f" joinstyle="miter"/>
                        <v:imagedata o:title=""/>
                        <o:lock v:ext="edit" aspectratio="f"/>
                        <v:textbox>
                          <w:txbxContent>
                            <w:p w14:paraId="6F53EF6F">
                              <w:pPr>
                                <w:ind w:firstLine="0" w:firstLineChars="0"/>
                                <w:jc w:val="center"/>
                                <w:rPr>
                                  <w:highlight w:val="yellow"/>
                                </w:rPr>
                              </w:pPr>
                              <w:r>
                                <w:rPr>
                                  <w:rFonts w:hint="eastAsia"/>
                                </w:rPr>
                                <w:t>G、S</w:t>
                              </w:r>
                            </w:p>
                          </w:txbxContent>
                        </v:textbox>
                      </v:rect>
                      <v:rect id="文本框 77 207 205" o:spid="_x0000_s1026" o:spt="1" style="position:absolute;left:3147565;top:5071913;height:266700;width:653504;"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LjbE&#10;6tcAAAAGAQAADwAAAAAAAAABACAAAAAiAAAAZHJzL2Rvd25yZXYueG1sUEsBAhQAFAAAAAgAh07i&#10;QNgZCQkjAgAAHQQAAA4AAAAAAAAAAQAgAAAAJgEAAGRycy9lMm9Eb2MueG1sUEsFBgAAAAAGAAYA&#10;WQEAALsFAAAAAA==&#10;">
                        <v:fill on="f" focussize="0,0"/>
                        <v:stroke on="f" joinstyle="miter"/>
                        <v:imagedata o:title=""/>
                        <o:lock v:ext="edit" aspectratio="f"/>
                        <v:textbox>
                          <w:txbxContent>
                            <w:p w14:paraId="70D0BC90">
                              <w:pPr>
                                <w:ind w:firstLine="0" w:firstLineChars="0"/>
                                <w:jc w:val="center"/>
                              </w:pPr>
                              <w:r>
                                <w:rPr>
                                  <w:rFonts w:hint="eastAsia"/>
                                </w:rPr>
                                <w:t>N</w:t>
                              </w:r>
                            </w:p>
                            <w:p w14:paraId="3B575433"/>
                          </w:txbxContent>
                        </v:textbox>
                      </v:rect>
                      <v:rect id="文本框 79 209 207" o:spid="_x0000_s1026" o:spt="1" style="position:absolute;left:3045321;top:4468564;height:266700;width:810815;"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NsTq&#10;1wAAAAYBAAAPAAAAAAAAAAEAIAAAACIAAABkcnMvZG93bnJldi54bWxQSwECFAAUAAAACACHTuJA&#10;H2KTOyICAAAdBAAADgAAAAAAAAABACAAAAAmAQAAZHJzL2Uyb0RvYy54bWxQSwUGAAAAAAYABgBZ&#10;AQAAugUAAAAA&#10;">
                        <v:fill on="f" focussize="0,0"/>
                        <v:stroke on="f" joinstyle="miter"/>
                        <v:imagedata o:title=""/>
                        <o:lock v:ext="edit" aspectratio="f"/>
                        <v:textbox>
                          <w:txbxContent>
                            <w:p w14:paraId="4889D89B">
                              <w:pPr>
                                <w:adjustRightInd w:val="0"/>
                                <w:snapToGrid w:val="0"/>
                                <w:spacing w:line="240" w:lineRule="auto"/>
                                <w:ind w:firstLine="0" w:firstLineChars="0"/>
                                <w:jc w:val="center"/>
                              </w:pPr>
                              <w:r>
                                <w:rPr>
                                  <w:rFonts w:hint="eastAsia"/>
                                </w:rPr>
                                <w:t>W</w:t>
                              </w:r>
                            </w:p>
                            <w:p w14:paraId="335CA9B9"/>
                          </w:txbxContent>
                        </v:textbox>
                      </v:rect>
                      <v:rect id="_x0000_s1230 211 209" o:spid="_x0000_s1026" o:spt="1" style="position:absolute;left:1877614;top:6343650;height:295275;width:1029890;v-text-anchor:middle;" filled="f" stroked="t" coordsize="21600,21600" o:gfxdata="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MC1A0HUAAAABgEAAA8AAAAAAAAAAQAgAAAAIgAAAGRycy9kb3ducmV2LnhtbFBLAQIUABQAAAAI&#10;AIdO4kCjYoQOKgIAAEoEAAAOAAAAAAAAAAEAIAAAACMBAABkcnMvZTJvRG9jLnhtbFBLBQYAAAAA&#10;BgAGAFkBAAC/BQAAAAA=&#10;">
                        <v:fill on="f" focussize="0,0"/>
                        <v:stroke weight="1pt" color="#000000" joinstyle="miter"/>
                        <v:imagedata o:title=""/>
                        <o:lock v:ext="edit" aspectratio="f"/>
                        <v:textbox>
                          <w:txbxContent>
                            <w:p w14:paraId="09F558FB">
                              <w:pPr>
                                <w:ind w:firstLine="0" w:firstLineChars="0"/>
                              </w:pPr>
                              <w:r>
                                <w:rPr>
                                  <w:rFonts w:hint="eastAsia"/>
                                  <w:szCs w:val="21"/>
                                </w:rPr>
                                <w:t xml:space="preserve">  包装出库</w:t>
                              </w:r>
                            </w:p>
                          </w:txbxContent>
                        </v:textbox>
                      </v:rect>
                      <v:shape id="直接箭头连接符 45 213 211" o:spid="_x0000_s1026" o:spt="32" type="#_x0000_t32" style="position:absolute;left:2381099;top:2823901;height:228600;width: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Ie+Rm0gAAAAYBAAAPAAAAAAAAAAEAIAAAACIAAABkcnMvZG93bnJldi54bWxQSwECFAAUAAAA&#10;CACHTuJAMsVCS2YCAACnBAAADgAAAAAAAAABACAAAAAhAQAAZHJzL2Uyb0RvYy54bWxQSwUGAAAA&#10;AAYABgBZAQAA+QUAAAAA&#10;">
                        <v:fill on="t" focussize="0,0"/>
                        <v:stroke color="#000000" joinstyle="miter" endarrow="block"/>
                        <v:imagedata o:title=""/>
                        <o:lock v:ext="edit" aspectratio="f"/>
                      </v:shape>
                      <v:shape id="_x0000_s1235 214 212" o:spid="_x0000_s1026" o:spt="32" type="#_x0000_t32" style="position:absolute;left:1468039;top:3200474;height:0;width:409575;"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Mh75GbSAAAABgEAAA8AAAAAAAAAAQAgAAAA&#10;IgAAAGRycy9kb3ducmV2LnhtbFBLAQIUABQAAAAIAIdO4kAeE9xNSgIAAJsEAAAOAAAAAAAAAAEA&#10;IAAAACEBAABkcnMvZTJvRG9jLnhtbFBLBQYAAAAABgAGAFkBAADdBQAAAAA=&#10;">
                        <v:fill on="t" focussize="0,0"/>
                        <v:stroke color="#000000" joinstyle="miter" endarrow="block"/>
                        <v:imagedata o:title=""/>
                        <o:lock v:ext="edit" aspectratio="f"/>
                      </v:shape>
                      <v:shape id="_x0000_s1238 215 213" o:spid="_x0000_s1026" o:spt="32" type="#_x0000_t32" style="position:absolute;left:2885330;top:3003611;flip:y;height:196862;width:262235;" fillcolor="#FFFFFF" filled="t" stroked="t" coordsize="21600,21600" o:gfxdata="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bBau29IAAAAG&#10;AQAADwAAAAAAAAABACAAAAAiAAAAZHJzL2Rvd25yZXYueG1sUEsBAhQAFAAAAAgAh07iQAxeCiZb&#10;AgAAuAQAAA4AAAAAAAAAAQAgAAAAIQEAAGRycy9lMm9Eb2MueG1sUEsFBgAAAAAGAAYAWQEAAO4F&#10;AAAAAA==&#10;">
                        <v:fill on="t" focussize="0,0"/>
                        <v:stroke color="#000000" joinstyle="miter" dashstyle="dash" endarrow="block"/>
                        <v:imagedata o:title=""/>
                        <o:lock v:ext="edit" aspectratio="f"/>
                      </v:shape>
                      <v:shape id="_x0000_s1239 216 214" o:spid="_x0000_s1026" o:spt="32" type="#_x0000_t32" style="position:absolute;left:2896790;top:5213449;flip:y;height:188565;width:262235;" fillcolor="#FFFFFF" filled="t" stroked="t" coordsize="21600,21600" o:gfxdata="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bBau29IAAAAG&#10;AQAADwAAAAAAAAABACAAAAAiAAAAZHJzL2Rvd25yZXYueG1sUEsBAhQAFAAAAAgAh07iQFkKkiZb&#10;AgAAuAQAAA4AAAAAAAAAAQAgAAAAIQEAAGRycy9lMm9Eb2MueG1sUEsFBgAAAAAGAAYAWQEAAO4F&#10;AAAAAA==&#10;">
                        <v:fill on="t" focussize="0,0"/>
                        <v:stroke color="#000000" joinstyle="miter" dashstyle="dash" endarrow="block"/>
                        <v:imagedata o:title=""/>
                        <o:lock v:ext="edit" aspectratio="f"/>
                      </v:shape>
                      <v:shape id="_x0000_s1240 217 215" o:spid="_x0000_s1026" o:spt="32" type="#_x0000_t32" style="position:absolute;left:1436340;top:4260947;height:0;width:441274;"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Mh75GbSAAAABgEAAA8AAAAAAAAAAQAgAAAA&#10;IgAAAGRycy9kb3ducmV2LnhtbFBLAQIUABQAAAAIAIdO4kCEpxNmSgIAAJsEAAAOAAAAAAAAAAEA&#10;IAAAACEBAABkcnMvZTJvRG9jLnhtbFBLBQYAAAAABgAGAFkBAADdBQAAAAA=&#10;">
                        <v:fill on="t" focussize="0,0"/>
                        <v:stroke color="#000000" joinstyle="miter" endarrow="block"/>
                        <v:imagedata o:title=""/>
                        <o:lock v:ext="edit" aspectratio="f"/>
                      </v:shape>
                      <v:shape id="_x0000_s1241 218 216" o:spid="_x0000_s1026" o:spt="32" type="#_x0000_t32" style="position:absolute;left:1448989;top:4817862;height:0;width:441275;"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yHvkZtIAAAAGAQAADwAAAAAAAAABACAAAAAi&#10;AAAAZHJzL2Rvd25yZXYueG1sUEsBAhQAFAAAAAgAh07iQDGrKLpJAgAAmwQAAA4AAAAAAAAAAQAg&#10;AAAAIQEAAGRycy9lMm9Eb2MueG1sUEsFBgAAAAAGAAYAWQEAANwFAAAAAA==&#10;">
                        <v:fill on="t" focussize="0,0"/>
                        <v:stroke color="#000000" joinstyle="miter" endarrow="block"/>
                        <v:imagedata o:title=""/>
                        <o:lock v:ext="edit" aspectratio="f"/>
                      </v:shape>
                      <v:shape id="_x0000_s1242 219 217" o:spid="_x0000_s1026" o:spt="32" type="#_x0000_t32" style="position:absolute;left:1480765;top:3724349;height:0;width:40950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Ie+Rm0gAAAAYBAAAPAAAAAAAAAAEAIAAA&#10;ACIAAABkcnMvZG93bnJldi54bWxQSwECFAAUAAAACACHTuJAw8EMTUsCAACbBAAADgAAAAAAAAAB&#10;ACAAAAAhAQAAZHJzL2Uyb0RvYy54bWxQSwUGAAAAAAYABgBZAQAA3gUAAAAA&#10;">
                        <v:fill on="t" focussize="0,0"/>
                        <v:stroke color="#000000" joinstyle="miter" endarrow="block"/>
                        <v:imagedata o:title=""/>
                        <o:lock v:ext="edit" aspectratio="f"/>
                      </v:shape>
                      <v:shape id="_x0000_s1243 220 218" o:spid="_x0000_s1026" o:spt="32" type="#_x0000_t32" style="position:absolute;left:1468039;top:5402014;height:0;width:409575;"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yHvkZtIAAAAGAQAADwAAAAAAAAABACAAAAAi&#10;AAAAZHJzL2Rvd25yZXYueG1sUEsBAhQAFAAAAAgAh07iQOinLy9JAgAAmwQAAA4AAAAAAAAAAQAg&#10;AAAAIQEAAGRycy9lMm9Eb2MueG1sUEsFBgAAAAAGAAYAWQEAANwFAAAAAA==&#10;">
                        <v:fill on="t" focussize="0,0"/>
                        <v:stroke color="#000000" joinstyle="miter" endarrow="block"/>
                        <v:imagedata o:title=""/>
                        <o:lock v:ext="edit" aspectratio="f"/>
                      </v:shape>
                      <v:shape id="_x0000_s1245 221 219" o:spid="_x0000_s1026" o:spt="32" type="#_x0000_t32" style="position:absolute;left:2896790;top:4603847;flip:y;height:214013;width:274884;" fillcolor="#FFFFFF" filled="t" stroked="t" coordsize="21600,21600" o:gfxdata="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sFq7b0gAAAAYB&#10;AAAPAAAAAAAAAAEAIAAAACIAAABkcnMvZG93bnJldi54bWxQSwECFAAUAAAACACHTuJAQfnz4FoC&#10;AAC4BAAADgAAAAAAAAABACAAAAAhAQAAZHJzL2Uyb0RvYy54bWxQSwUGAAAAAAYABgBZAQAA7QUA&#10;AAAA&#10;">
                        <v:fill on="t" focussize="0,0"/>
                        <v:stroke color="#000000" joinstyle="miter" dashstyle="dash" endarrow="block"/>
                        <v:imagedata o:title=""/>
                        <o:lock v:ext="edit" aspectratio="f"/>
                      </v:shape>
                      <v:shape id="_x0000_s1246 222 220" o:spid="_x0000_s1026" o:spt="32" type="#_x0000_t32" style="position:absolute;left:2871341;top:4010769;flip:y;height:250180;width:331440;" fillcolor="#FFFFFF" filled="t" stroked="t" coordsize="21600,21600" o:gfxdata="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sFq7b0gAAAAYB&#10;AAAPAAAAAAAAAAEAIAAAACIAAABkcnMvZG93bnJldi54bWxQSwECFAAUAAAACACHTuJAMfNOdVoC&#10;AAC4BAAADgAAAAAAAAABACAAAAAhAQAAZHJzL2Uyb0RvYy54bWxQSwUGAAAAAAYABgBZAQAA7QUA&#10;AAAA&#10;">
                        <v:fill on="t" focussize="0,0"/>
                        <v:stroke color="#000000" joinstyle="miter" dashstyle="dash" endarrow="block"/>
                        <v:imagedata o:title=""/>
                        <o:lock v:ext="edit" aspectratio="f"/>
                      </v:shape>
                      <v:rect id="_x0000_s1258 223 221" o:spid="_x0000_s1026" o:spt="1" style="position:absolute;left:1915714;top:5795813;height:273693;width:981075;" fillcolor="#FFFFFF" filled="t" stroked="t" coordsize="21600,21600" o:gfxdata="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mjPBM1wAAAAYBAAAPAAAAAAAAAAEAIAAAACIAAABkcnMvZG93bnJldi54bWxQ&#10;SwECFAAUAAAACACHTuJARzleOTECAABwBAAADgAAAAAAAAABACAAAAAmAQAAZHJzL2Uyb0RvYy54&#10;bWxQSwUGAAAAAAYABgBZAQAAyQUAAAAA&#10;">
                        <v:fill on="t" focussize="0,0"/>
                        <v:stroke weight="1pt" color="#000000" joinstyle="miter"/>
                        <v:imagedata o:title=""/>
                        <o:lock v:ext="edit" aspectratio="f"/>
                        <v:textbox>
                          <w:txbxContent>
                            <w:p w14:paraId="0C20FB1E">
                              <w:pPr>
                                <w:ind w:firstLine="0" w:firstLineChars="0"/>
                              </w:pPr>
                              <w:r>
                                <w:rPr>
                                  <w:rFonts w:hint="eastAsia"/>
                                  <w:szCs w:val="21"/>
                                </w:rPr>
                                <w:t xml:space="preserve">   打标记</w:t>
                              </w:r>
                            </w:p>
                          </w:txbxContent>
                        </v:textbox>
                      </v:rect>
                      <v:rect id="文本框 64 225 223" o:spid="_x0000_s1026" o:spt="1" style="position:absolute;left:811485;top:5243363;height:309116;width:637504;"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NsTq&#10;1wAAAAYBAAAPAAAAAAAAAAEAIAAAACIAAABkcnMvZG93bnJldi54bWxQSwECFAAUAAAACACHTuJA&#10;HU31CiICAAAcBAAADgAAAAAAAAABACAAAAAmAQAAZHJzL2Uyb0RvYy54bWxQSwUGAAAAAAYABgBZ&#10;AQAAugUAAAAA&#10;">
                        <v:fill on="f" focussize="0,0"/>
                        <v:stroke on="f" joinstyle="miter"/>
                        <v:imagedata o:title=""/>
                        <o:lock v:ext="edit" aspectratio="f"/>
                        <v:textbox>
                          <w:txbxContent>
                            <w:p w14:paraId="3C5A8CEF">
                              <w:pPr>
                                <w:ind w:firstLine="0" w:firstLineChars="0"/>
                                <w:jc w:val="center"/>
                              </w:pPr>
                              <w:r>
                                <w:rPr>
                                  <w:rFonts w:hint="eastAsia"/>
                                </w:rPr>
                                <w:t>电</w:t>
                              </w:r>
                            </w:p>
                            <w:p w14:paraId="4E5D4365"/>
                          </w:txbxContent>
                        </v:textbox>
                      </v:rect>
                      <v:shape id="_x0000_s1284 227 225" o:spid="_x0000_s1026" o:spt="32" type="#_x0000_t32" style="position:absolute;left:2398959;top:6069508;flip:x;height:274140;width:7590;" fillcolor="#FFFFFF" filled="t" stroked="t" coordsize="21600,21600" o:gfxdata="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ro6hldMAAAAG&#10;AQAADwAAAAAAAAABACAAAAAiAAAAZHJzL2Rvd25yZXYueG1sUEsBAhQAFAAAAAgAh07iQG5mYhVa&#10;AgAAuAQAAA4AAAAAAAAAAQAgAAAAIgEAAGRycy9lMm9Eb2MueG1sUEsFBgAAAAAGAAYAWQEAAO4F&#10;AAAAAA==&#10;">
                        <v:fill on="t" focussize="0,0"/>
                        <v:stroke weight="1pt" color="#000000" joinstyle="miter" endarrow="block"/>
                        <v:imagedata o:title=""/>
                        <o:lock v:ext="edit" aspectratio="f"/>
                      </v:shape>
                      <v:shape id="_x0000_s1285 228 226" o:spid="_x0000_s1026" o:spt="32" type="#_x0000_t32" style="position:absolute;left:2896790;top:3550964;flip:y;height:173383;width:287684;" fillcolor="#FFFFFF" filled="t" stroked="t" coordsize="21600,21600" o:gfxdata="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2OJG&#10;+dYAAAAGAQAADwAAAAAAAAABACAAAAAiAAAAZHJzL2Rvd25yZXYueG1sUEsBAhQAFAAAAAgAh07i&#10;QJOQ22VdAgAAuQQAAA4AAAAAAAAAAQAgAAAAJQEAAGRycy9lMm9Eb2MueG1sUEsFBgAAAAAGAAYA&#10;WQEAAPQFAAAAAA==&#10;">
                        <v:fill on="t" focussize="0,0"/>
                        <v:stroke weight="1pt" color="#000000" joinstyle="miter" dashstyle="dash" endarrow="block"/>
                        <v:imagedata o:title=""/>
                        <o:lock v:ext="edit" aspectratio="f"/>
                      </v:shape>
                      <v:shape id="_x0000_s1333 229 227" o:spid="_x0000_s1026" o:spt="32" type="#_x0000_t32" style="position:absolute;left:2896790;top:5795813;flip:y;height:137069;width:287684;" fillcolor="#FFFFFF" filled="t" stroked="t" coordsize="21600,21600" o:gfxdata="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GwWrtvSAAAA&#10;BgEAAA8AAAAAAAAAAQAgAAAAIgAAAGRycy9kb3ducmV2LnhtbFBLAQIUABQAAAAIAIdO4kDfyjnz&#10;XAIAALgEAAAOAAAAAAAAAAEAIAAAACEBAABkcnMvZTJvRG9jLnhtbFBLBQYAAAAABgAGAFkBAADv&#10;BQAAAAA=&#10;">
                        <v:fill on="t" focussize="0,0"/>
                        <v:stroke color="#000000" joinstyle="miter" dashstyle="dash" endarrow="block"/>
                        <v:imagedata o:title=""/>
                        <o:lock v:ext="edit" aspectratio="f"/>
                      </v:shape>
                      <v:rect id="_x0000_s1334 230 228" o:spid="_x0000_s1026" o:spt="1" style="position:absolute;left:3305026;top:5700563;height:318045;width:649038;"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C42xOrXAAAABgEAAA8AAAAA&#10;AAAAAQAgAAAAIgAAAGRycy9kb3ducmV2LnhtbFBLAQIUABQAAAAIAIdO4kDcyjReFQIAAB0EAAAO&#10;AAAAAAAAAAEAIAAAACYBAABkcnMvZTJvRG9jLnhtbFBLBQYAAAAABgAGAFkBAACtBQAAAAA=&#10;">
                        <v:fill on="f" focussize="0,0"/>
                        <v:stroke on="f" joinstyle="miter"/>
                        <v:imagedata o:title=""/>
                        <o:lock v:ext="edit" aspectratio="f"/>
                        <v:textbox>
                          <w:txbxContent>
                            <w:p w14:paraId="5F67B302">
                              <w:pPr>
                                <w:ind w:firstLine="0" w:firstLineChars="0"/>
                              </w:pPr>
                              <w:r>
                                <w:rPr>
                                  <w:rFonts w:hint="eastAsia"/>
                                </w:rPr>
                                <w:t>N</w:t>
                              </w:r>
                            </w:p>
                          </w:txbxContent>
                        </v:textbox>
                      </v:rect>
                      <v:shape id="_x0000_s1335 232 230" o:spid="_x0000_s1026" o:spt="32" type="#_x0000_t32" style="position:absolute;left:2381099;top:6638925;height:230088;width:0;"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yHvkZtIAAAAGAQAADwAAAAAAAAABACAAAAAiAAAA&#10;ZHJzL2Rvd25yZXYueG1sUEsBAhQAFAAAAAgAh07iQNm1At5GAgAAmwQAAA4AAAAAAAAAAQAgAAAA&#10;IQEAAGRycy9lMm9Eb2MueG1sUEsFBgAAAAAGAAYAWQEAANkFAAAAAA==&#10;">
                        <v:fill on="t" focussize="0,0"/>
                        <v:stroke color="#000000" joinstyle="miter" endarrow="block"/>
                        <v:imagedata o:title=""/>
                        <o:lock v:ext="edit" aspectratio="f"/>
                      </v:shape>
                      <v:rect id="_x0000_s1336 233 231" o:spid="_x0000_s1026" o:spt="1" style="position:absolute;left:1915714;top:6869013;height:247054;width:885229;"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C42xOrXAAAABgEAAA8AAAAA&#10;AAAAAQAgAAAAIgAAAGRycy9kb3ducmV2LnhtbFBLAQIUABQAAAAIAIdO4kCROgVRFQIAAB0EAAAO&#10;AAAAAAAAAAEAIAAAACYBAABkcnMvZTJvRG9jLnhtbFBLBQYAAAAABgAGAFkBAACtBQAAAAA=&#10;">
                        <v:fill on="f" focussize="0,0"/>
                        <v:stroke on="f" joinstyle="miter"/>
                        <v:imagedata o:title=""/>
                        <o:lock v:ext="edit" aspectratio="f"/>
                        <v:textbox>
                          <w:txbxContent>
                            <w:p w14:paraId="3B398781">
                              <w:r>
                                <w:rPr>
                                  <w:rFonts w:hint="eastAsia"/>
                                </w:rPr>
                                <w:t>成品</w:t>
                              </w:r>
                            </w:p>
                          </w:txbxContent>
                        </v:textbox>
                      </v:rect>
                      <v:rect id="_x0000_s1341 235 233" o:spid="_x0000_s1026" o:spt="1" style="position:absolute;left:1877614;top:813419;height:285750;width:974080;" fillcolor="#FFFFFF" filled="t" stroked="t" coordsize="21600,21600" o:gfxdata="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mjPBM1wAAAAYBAAAPAAAAAAAAAAEAIAAAACIAAABkcnMvZG93bnJldi54bWxQSwEC&#10;FAAUAAAACACHTuJA/1qqiC4CAABvBAAADgAAAAAAAAABACAAAAAmAQAAZHJzL2Uyb0RvYy54bWxQ&#10;SwUGAAAAAAYABgBZAQAAxgUAAAAA&#10;">
                        <v:fill on="t" focussize="0,0"/>
                        <v:stroke weight="1pt" color="#000000" joinstyle="miter"/>
                        <v:imagedata o:title=""/>
                        <o:lock v:ext="edit" aspectratio="f"/>
                        <v:textbox>
                          <w:txbxContent>
                            <w:p w14:paraId="6D1A85F5">
                              <w:r>
                                <w:rPr>
                                  <w:rFonts w:hint="eastAsia"/>
                                </w:rPr>
                                <w:t>酸洗</w:t>
                              </w:r>
                            </w:p>
                          </w:txbxContent>
                        </v:textbox>
                      </v:rect>
                      <v:shape id="_x0000_s1342 237 235" o:spid="_x0000_s1026" o:spt="32" type="#_x0000_t32" style="position:absolute;left:2381099;top:563908;height:249509;width:744;" fillcolor="#FFFFFF" filled="t" stroked="t" coordsize="21600,21600" o:gfxdata="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yHvkZtIAAAAGAQAADwAAAAAAAAABACAA&#10;AAAiAAAAZHJzL2Rvd25yZXYueG1sUEsBAhQAFAAAAAgAh07iQBpsee5MAgAAnAQAAA4AAAAAAAAA&#10;AQAgAAAAIQEAAGRycy9lMm9Eb2MueG1sUEsFBgAAAAAGAAYAWQEAAN8FAAAAAA==&#10;">
                        <v:fill on="t" focussize="0,0"/>
                        <v:stroke color="#000000" joinstyle="miter" endarrow="block"/>
                        <v:imagedata o:title=""/>
                        <o:lock v:ext="edit" aspectratio="f"/>
                      </v:shape>
                      <v:shape id="_x0000_s1343 238 236" o:spid="_x0000_s1026" o:spt="32" type="#_x0000_t32" style="position:absolute;left:2380505;top:1099169;height:271202;width:0;" fillcolor="#FFFFFF" filled="t" stroked="t" coordsize="21600,21600" o:gfxdata="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BhBK5jVAAAABgEAAA8AAAAAAAAAAQAgAAAA&#10;IgAAAGRycy9kb3ducmV2LnhtbFBLAQIUABQAAAAIAIdO4kCAjtpJRwIAAJwEAAAOAAAAAAAAAAEA&#10;IAAAACQBAABkcnMvZTJvRG9jLnhtbFBLBQYAAAAABgAGAFkBAADdBQAAAAA=&#10;">
                        <v:fill on="t" focussize="0,0"/>
                        <v:stroke weight="1pt" color="#000000" joinstyle="miter" endarrow="block"/>
                        <v:imagedata o:title=""/>
                        <o:lock v:ext="edit" aspectratio="f"/>
                      </v:shape>
                      <v:rect id="_x0000_s1344 239 237" o:spid="_x0000_s1026" o:spt="1" style="position:absolute;left:1877614;top:1370371;height:294623;width:974080;" fillcolor="#FFFFFF" filled="t" stroked="t" coordsize="21600,21600" o:gfxdata="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OaM8EzXAAAABgEAAA8AAAAAAAAAAQAgAAAAIgAAAGRycy9kb3ducmV2LnhtbFBLAQIU&#10;ABQAAAAIAIdO4kABuKrlLQIAAHAEAAAOAAAAAAAAAAEAIAAAACYBAABkcnMvZTJvRG9jLnhtbFBL&#10;BQYAAAAABgAGAFkBAADFBQAAAAA=&#10;">
                        <v:fill on="t" focussize="0,0"/>
                        <v:stroke weight="1pt" color="#000000" joinstyle="miter"/>
                        <v:imagedata o:title=""/>
                        <o:lock v:ext="edit" aspectratio="f"/>
                        <v:textbox>
                          <w:txbxContent>
                            <w:p w14:paraId="46F9D85E">
                              <w:r>
                                <w:rPr>
                                  <w:rFonts w:hint="eastAsia"/>
                                </w:rPr>
                                <w:t>水洗</w:t>
                              </w:r>
                            </w:p>
                          </w:txbxContent>
                        </v:textbox>
                      </v:rect>
                      <v:shape id="_x0000_s1345 241 239" o:spid="_x0000_s1026" o:spt="32" type="#_x0000_t32" style="position:absolute;left:2381099;top:1664995;height:254643;width:0;" fillcolor="#FFFFFF" filled="t" stroked="t" coordsize="21600,21600" o:gfxdata="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BhBK5jVAAAABgEAAA8AAAAAAAAAAQAgAAAA&#10;IgAAAGRycy9kb3ducmV2LnhtbFBLAQIUABQAAAAIAIdO4kBcCPNERwIAAJwEAAAOAAAAAAAAAAEA&#10;IAAAACQBAABkcnMvZTJvRG9jLnhtbFBLBQYAAAAABgAGAFkBAADdBQAAAAA=&#10;">
                        <v:fill on="t" focussize="0,0"/>
                        <v:stroke weight="1pt" color="#000000" joinstyle="miter" endarrow="block"/>
                        <v:imagedata o:title=""/>
                        <o:lock v:ext="edit" aspectratio="f"/>
                      </v:shape>
                      <v:rect id="_x0000_s1346 242 240" o:spid="_x0000_s1026" o:spt="1" style="position:absolute;left:1877614;top:1919639;height:317506;width:993725;" fillcolor="#FFFFFF" filled="t" stroked="t" coordsize="21600,21600" o:gfxdata="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OaM8EzXAAAABgEAAA8AAAAAAAAAAQAgAAAAIgAAAGRycy9kb3ducmV2LnhtbFBLAQIU&#10;ABQAAAAIAIdO4kBJDR1TLQIAAHAEAAAOAAAAAAAAAAEAIAAAACYBAABkcnMvZTJvRG9jLnhtbFBL&#10;BQYAAAAABgAGAFkBAADFBQAAAAA=&#10;">
                        <v:fill on="t" focussize="0,0"/>
                        <v:stroke weight="1pt" color="#000000" joinstyle="miter"/>
                        <v:imagedata o:title=""/>
                        <o:lock v:ext="edit" aspectratio="f"/>
                        <v:textbox>
                          <w:txbxContent>
                            <w:p w14:paraId="292E8216">
                              <w:pPr>
                                <w:ind w:firstLine="0" w:firstLineChars="0"/>
                              </w:pPr>
                              <w:r>
                                <w:rPr>
                                  <w:rFonts w:hint="eastAsia"/>
                                </w:rPr>
                                <w:t xml:space="preserve">   碱中和</w:t>
                              </w:r>
                            </w:p>
                          </w:txbxContent>
                        </v:textbox>
                      </v:rect>
                      <v:shape id="_x0000_s1347 244 242" o:spid="_x0000_s1026" o:spt="32" type="#_x0000_t32" style="position:absolute;left:2380505;top:2237146;flip:x;height:279406;width:595;" fillcolor="#FFFFFF" filled="t" stroked="t" coordsize="21600,21600" o:gfxdata="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K6OoZXTAAAABgEA&#10;AA8AAAAAAAAAAQAgAAAAIgAAAGRycy9kb3ducmV2LnhtbFBLAQIUABQAAAAIAIdO4kAaHAGoWAIA&#10;ALcEAAAOAAAAAAAAAAEAIAAAACIBAABkcnMvZTJvRG9jLnhtbFBLBQYAAAAABgAGAFkBAADsBQAA&#10;AAA=&#10;">
                        <v:fill on="t" focussize="0,0"/>
                        <v:stroke weight="1pt" color="#000000" joinstyle="miter" endarrow="block"/>
                        <v:imagedata o:title=""/>
                        <o:lock v:ext="edit" aspectratio="f"/>
                      </v:shape>
                      <v:rect id="_x0000_s1348 245 243" o:spid="_x0000_s1026" o:spt="1" style="position:absolute;left:1890265;top:2516553;height:307348;width:981075;" fillcolor="#FFFFFF" filled="t" stroked="t" coordsize="21600,21600" o:gfxdata="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aM8EzXAAAABgEAAA8AAAAAAAAAAQAgAAAAIgAAAGRycy9kb3ducmV2LnhtbFBL&#10;AQIUABQAAAAIAIdO4kBNFe2CMAIAAHAEAAAOAAAAAAAAAAEAIAAAACYBAABkcnMvZTJvRG9jLnht&#10;bFBLBQYAAAAABgAGAFkBAADIBQAAAAA=&#10;">
                        <v:fill on="t" focussize="0,0"/>
                        <v:stroke weight="1pt" color="#000000" joinstyle="miter"/>
                        <v:imagedata o:title=""/>
                        <o:lock v:ext="edit" aspectratio="f"/>
                        <v:textbox>
                          <w:txbxContent>
                            <w:p w14:paraId="7E39DB5B">
                              <w:r>
                                <w:rPr>
                                  <w:rFonts w:hint="eastAsia"/>
                                </w:rPr>
                                <w:t>水洗</w:t>
                              </w:r>
                            </w:p>
                          </w:txbxContent>
                        </v:textbox>
                      </v:rect>
                      <v:shape id="_x0000_s1349 247 245" o:spid="_x0000_s1026" o:spt="32" type="#_x0000_t32" style="position:absolute;left:1464915;top:960759;height:0;width:412699;" fillcolor="#FFFFFF" filled="t" stroked="t" coordsize="21600,21600" o:gfxdata="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YQSuY1QAAAAYBAAAPAAAAAAAAAAEAIAAA&#10;ACIAAABkcnMvZG93bnJldi54bWxQSwECFAAUAAAACACHTuJAcIbdK0gCAACbBAAADgAAAAAAAAAB&#10;ACAAAAAkAQAAZHJzL2Uyb0RvYy54bWxQSwUGAAAAAAYABgBZAQAA3gUAAAAA&#10;">
                        <v:fill on="t" focussize="0,0"/>
                        <v:stroke weight="1pt" color="#000000" joinstyle="miter" endarrow="block"/>
                        <v:imagedata o:title=""/>
                        <o:lock v:ext="edit" aspectratio="f"/>
                      </v:shape>
                      <v:rect id="_x0000_s1350 248 246" o:spid="_x0000_s1026" o:spt="1" style="position:absolute;left:713072;top:813419;height:344202;width:735917;"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uNsTq1wAAAAYBAAAPAAAAAAAA&#10;AAEAIAAAACIAAABkcnMvZG93bnJldi54bWxQSwECFAAUAAAACACHTuJAgJ8l+BMCAAAbBAAADgAA&#10;AAAAAAABACAAAAAmAQAAZHJzL2Uyb0RvYy54bWxQSwUGAAAAAAYABgBZAQAAqwUAAAAA&#10;">
                        <v:fill on="f" focussize="0,0"/>
                        <v:stroke on="f" joinstyle="miter"/>
                        <v:imagedata o:title=""/>
                        <o:lock v:ext="edit" aspectratio="f"/>
                        <v:textbox>
                          <w:txbxContent>
                            <w:p w14:paraId="7F31CA19">
                              <w:r>
                                <w:rPr>
                                  <w:rFonts w:hint="eastAsia"/>
                                </w:rPr>
                                <w:t>盐酸</w:t>
                              </w:r>
                            </w:p>
                          </w:txbxContent>
                        </v:textbox>
                      </v:rect>
                      <v:shape id="_x0000_s1351 250 248" o:spid="_x0000_s1026" o:spt="32" type="#_x0000_t32" style="position:absolute;left:2871341;top:827409;flip:y;height:165123;width:247650;" fillcolor="#FFFFFF" filled="t" stroked="t" coordsize="21600,21600" o:gfxdata="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Y4kb51gAA&#10;AAYBAAAPAAAAAAAAAAEAIAAAACIAAABkcnMvZG93bnJldi54bWxQSwECFAAUAAAACACHTuJAqFcM&#10;J1kCAAC4BAAADgAAAAAAAAABACAAAAAlAQAAZHJzL2Uyb0RvYy54bWxQSwUGAAAAAAYABgBZAQAA&#10;8AUAAAAA&#10;">
                        <v:fill on="t" focussize="0,0"/>
                        <v:stroke weight="1pt" color="#000000" joinstyle="miter" dashstyle="dash" endarrow="block"/>
                        <v:imagedata o:title=""/>
                        <o:lock v:ext="edit" aspectratio="f"/>
                      </v:shape>
                      <v:rect id="_x0000_s1352 251 249" o:spid="_x0000_s1026" o:spt="1" style="position:absolute;left:3260675;top:719434;height:309263;width:844599;"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LjbE6tcAAAAGAQAADwAAAAAA&#10;AAABACAAAAAiAAAAZHJzL2Rvd25yZXYueG1sUEsBAhQAFAAAAAgAh07iQH/R9uwUAgAAHAQAAA4A&#10;AAAAAAAAAQAgAAAAJgEAAGRycy9lMm9Eb2MueG1sUEsFBgAAAAAGAAYAWQEAAKwFAAAAAA==&#10;">
                        <v:fill on="f" focussize="0,0"/>
                        <v:stroke on="f" joinstyle="miter"/>
                        <v:imagedata o:title=""/>
                        <o:lock v:ext="edit" aspectratio="f"/>
                        <v:textbox>
                          <w:txbxContent>
                            <w:p w14:paraId="57E6D6A3">
                              <w:pPr>
                                <w:ind w:firstLine="0" w:firstLineChars="0"/>
                              </w:pPr>
                              <w:r>
                                <w:rPr>
                                  <w:rFonts w:hint="eastAsia"/>
                                </w:rPr>
                                <w:t>G、S</w:t>
                              </w:r>
                            </w:p>
                          </w:txbxContent>
                        </v:textbox>
                      </v:rect>
                      <v:shape id="_x0000_s1353 253 251" o:spid="_x0000_s1026" o:spt="32" type="#_x0000_t32" style="position:absolute;left:2870745;top:1335433;flip:y;height:203187;width:276820;" fillcolor="#FFFFFF" filled="t" stroked="t" coordsize="21600,21600" o:gfxdata="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Y4kb51gAA&#10;AAYBAAAPAAAAAAAAAAEAIAAAACIAAABkcnMvZG93bnJldi54bWxQSwECFAAUAAAACACHTuJAgN1Z&#10;o1kCAAC5BAAADgAAAAAAAAABACAAAAAlAQAAZHJzL2Uyb0RvYy54bWxQSwUGAAAAAAYABgBZAQAA&#10;8AUAAAAA&#10;">
                        <v:fill on="t" focussize="0,0"/>
                        <v:stroke weight="1pt" color="#000000" joinstyle="miter" dashstyle="dash" endarrow="block"/>
                        <v:imagedata o:title=""/>
                        <o:lock v:ext="edit" aspectratio="f"/>
                      </v:shape>
                      <v:shape id="_x0000_s1355 254 252" o:spid="_x0000_s1026" o:spt="32" type="#_x0000_t32" style="position:absolute;left:2870745;top:1919639;flip:y;height:175263;width:271164;" fillcolor="#FFFFFF" filled="t" stroked="t" coordsize="21600,21600" o:gfxdata="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Y4kb5&#10;1gAAAAYBAAAPAAAAAAAAAAEAIAAAACIAAABkcnMvZG93bnJldi54bWxQSwECFAAUAAAACACHTuJA&#10;+VRCx1wCAAC5BAAADgAAAAAAAAABACAAAAAlAQAAZHJzL2Uyb0RvYy54bWxQSwUGAAAAAAYABgBZ&#10;AQAA8wUAAAAA&#10;">
                        <v:fill on="t" focussize="0,0"/>
                        <v:stroke weight="1pt" color="#000000" joinstyle="miter" dashstyle="dash" endarrow="block"/>
                        <v:imagedata o:title=""/>
                        <o:lock v:ext="edit" aspectratio="f"/>
                      </v:shape>
                      <v:shape id="_x0000_s1356 255 253" o:spid="_x0000_s1026" o:spt="32" type="#_x0000_t32" style="position:absolute;left:2899320;top:2516553;flip:y;height:163207;width:259705;" fillcolor="#FFFFFF" filled="t" stroked="t" coordsize="21600,21600" o:gfxdata="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Y4kb5&#10;1gAAAAYBAAAPAAAAAAAAAAEAIAAAACIAAABkcnMvZG93bnJldi54bWxQSwECFAAUAAAACACHTuJA&#10;MH/MG1wCAAC5BAAADgAAAAAAAAABACAAAAAlAQAAZHJzL2Uyb0RvYy54bWxQSwUGAAAAAAYABgBZ&#10;AQAA8wUAAAAA&#10;">
                        <v:fill on="t" focussize="0,0"/>
                        <v:stroke weight="1pt" color="#000000" joinstyle="miter" dashstyle="dash" endarrow="block"/>
                        <v:imagedata o:title=""/>
                        <o:lock v:ext="edit" aspectratio="f"/>
                      </v:shape>
                      <v:shape id="_x0000_s1357 256 254" o:spid="_x0000_s1026" o:spt="32" type="#_x0000_t32" style="position:absolute;left:1448989;top:1501787;height:0;width:419695;" fillcolor="#FFFFFF" filled="t" stroked="t" coordsize="21600,21600" o:gfxdata="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YQSuY1QAAAAYBAAAPAAAAAAAAAAEA&#10;IAAAACIAAABkcnMvZG93bnJldi54bWxQSwECFAAUAAAACACHTuJAFG5ZwEsCAACcBAAADgAAAAAA&#10;AAABACAAAAAkAQAAZHJzL2Uyb0RvYy54bWxQSwUGAAAAAAYABgBZAQAA4QUAAAAA&#10;">
                        <v:fill on="t" focussize="0,0"/>
                        <v:stroke weight="1pt" color="#000000" joinstyle="miter" endarrow="block"/>
                        <v:imagedata o:title=""/>
                        <o:lock v:ext="edit" aspectratio="f"/>
                      </v:shape>
                      <v:shape id="_x0000_s1358 257 255" o:spid="_x0000_s1026" o:spt="32" type="#_x0000_t32" style="position:absolute;left:1448989;top:2094903;height:0;width:419695;" fillcolor="#FFFFFF" filled="t" stroked="t" coordsize="21600,21600" o:gfxdata="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BhBK5jVAAAABgEAAA8AAAAAAAAAAQAg&#10;AAAAIgAAAGRycy9kb3ducmV2LnhtbFBLAQIUABQAAAAIAIdO4kBydiWGSgIAAJwEAAAOAAAAAAAA&#10;AAEAIAAAACQBAABkcnMvZTJvRG9jLnhtbFBLBQYAAAAABgAGAFkBAADgBQAAAAA=&#10;">
                        <v:fill on="t" focussize="0,0"/>
                        <v:stroke weight="1pt" color="#000000" joinstyle="miter" endarrow="block"/>
                        <v:imagedata o:title=""/>
                        <o:lock v:ext="edit" aspectratio="f"/>
                      </v:shape>
                      <v:shape id="_x0000_s1359 258 256" o:spid="_x0000_s1026" o:spt="32" type="#_x0000_t32" style="position:absolute;left:1480765;top:2679761;height:632;width:413370;" fillcolor="#FFFFFF" filled="t" stroked="t" coordsize="21600,21600" o:gfxdata="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YQSuY1QAAAAYBAAAPAAAAAAAAAAEA&#10;IAAAACIAAABkcnMvZG93bnJldi54bWxQSwECFAAUAAAACACHTuJARh3VGEsCAACeBAAADgAAAAAA&#10;AAABACAAAAAkAQAAZHJzL2Uyb0RvYy54bWxQSwUGAAAAAAYABgBZAQAA4QUAAAAA&#10;">
                        <v:fill on="t" focussize="0,0"/>
                        <v:stroke weight="1pt" color="#000000" joinstyle="miter" endarrow="block"/>
                        <v:imagedata o:title=""/>
                        <o:lock v:ext="edit" aspectratio="f"/>
                      </v:shape>
                      <v:rect id="_x0000_s1361 259 257" o:spid="_x0000_s1026" o:spt="1" style="position:absolute;left:680069;top:1335433;height:330844;width:944835;"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LjbE6tcAAAAGAQAADwAAAAAA&#10;AAABACAAAAAiAAAAZHJzL2Rvd25yZXYueG1sUEsBAhQAFAAAAAgAh07iQNLtLUEUAgAAHAQAAA4A&#10;AAAAAAAAAQAgAAAAJgEAAGRycy9lMm9Eb2MueG1sUEsFBgAAAAAGAAYAWQEAAKwFAAAAAA==&#10;">
                        <v:fill on="f" focussize="0,0"/>
                        <v:stroke on="f" joinstyle="miter"/>
                        <v:imagedata o:title=""/>
                        <o:lock v:ext="edit" aspectratio="f"/>
                        <v:textbox>
                          <w:txbxContent>
                            <w:p w14:paraId="2D5EFD1A">
                              <w:r>
                                <w:rPr>
                                  <w:rFonts w:hint="eastAsia"/>
                                </w:rPr>
                                <w:t>回用水</w:t>
                              </w:r>
                            </w:p>
                          </w:txbxContent>
                        </v:textbox>
                      </v:rect>
                      <v:rect id="_x0000_s1362 261 259" o:spid="_x0000_s1026" o:spt="1" style="position:absolute;left:993724;top:1956474;height:245110;width:921990;"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LjbE6tcAAAAGAQAADwAAAAAA&#10;AAABACAAAAAiAAAAZHJzL2Rvd25yZXYueG1sUEsBAhQAFAAAAAgAh07iQCXVskQUAgAAHAQAAA4A&#10;AAAAAAAAAQAgAAAAJgEAAGRycy9lMm9Eb2MueG1sUEsFBgAAAAAGAAYAWQEAAKwFAAAAAA==&#10;">
                        <v:fill on="f" focussize="0,0"/>
                        <v:stroke on="f" joinstyle="miter"/>
                        <v:imagedata o:title=""/>
                        <o:lock v:ext="edit" aspectratio="f"/>
                        <v:textbox>
                          <w:txbxContent>
                            <w:p w14:paraId="2829AF21">
                              <w:pPr>
                                <w:ind w:firstLine="0" w:firstLineChars="0"/>
                              </w:pPr>
                              <w:r>
                                <w:t>NaOH</w:t>
                              </w:r>
                            </w:p>
                          </w:txbxContent>
                        </v:textbox>
                      </v:rect>
                      <v:rect id="_x0000_s1363 263 261" o:spid="_x0000_s1026" o:spt="1" style="position:absolute;left:278121;top:2516553;height:441330;width:1273782;"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uNsTq1wAAAAYBAAAPAAAAAAAA&#10;AAEAIAAAACIAAABkcnMvZG93bnJldi54bWxQSwECFAAUAAAACACHTuJAXqKaAhMCAAAdBAAADgAA&#10;AAAAAAABACAAAAAmAQAAZHJzL2Uyb0RvYy54bWxQSwUGAAAAAAYABgBZAQAAqwUAAAAA&#10;">
                        <v:fill on="f" focussize="0,0"/>
                        <v:stroke on="f" joinstyle="miter"/>
                        <v:imagedata o:title=""/>
                        <o:lock v:ext="edit" aspectratio="f"/>
                        <v:textbox>
                          <w:txbxContent>
                            <w:p w14:paraId="5C802713">
                              <w:pPr>
                                <w:ind w:firstLine="0" w:firstLineChars="0"/>
                              </w:pPr>
                              <w:r>
                                <w:rPr>
                                  <w:rFonts w:hint="eastAsia"/>
                                </w:rPr>
                                <w:t>自备井水、回用水</w:t>
                              </w:r>
                            </w:p>
                          </w:txbxContent>
                        </v:textbox>
                      </v:rect>
                      <v:rect id="_x0000_s1364 265 263" o:spid="_x0000_s1026" o:spt="1" style="position:absolute;left:3197125;top:1241448;height:297171;width:556913;"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uNsTq1wAAAAYBAAAPAAAAAAAA&#10;AAEAIAAAACIAAABkcnMvZG93bnJldi54bWxQSwECFAAUAAAACACHTuJA8t4DfxMCAAAdBAAADgAA&#10;AAAAAAABACAAAAAmAQAAZHJzL2Uyb0RvYy54bWxQSwUGAAAAAAYABgBZAQAAqwUAAAAA&#10;">
                        <v:fill on="f" focussize="0,0"/>
                        <v:stroke on="f" joinstyle="miter"/>
                        <v:imagedata o:title=""/>
                        <o:lock v:ext="edit" aspectratio="f"/>
                        <v:textbox>
                          <w:txbxContent>
                            <w:p w14:paraId="0E5FEAE0">
                              <w:pPr>
                                <w:ind w:firstLine="0" w:firstLineChars="0"/>
                                <w:jc w:val="center"/>
                              </w:pPr>
                              <w:r>
                                <w:t>W</w:t>
                              </w:r>
                            </w:p>
                            <w:p w14:paraId="50F261B6"/>
                          </w:txbxContent>
                        </v:textbox>
                      </v:rect>
                      <v:rect id="_x0000_s1365 267 265" o:spid="_x0000_s1026" o:spt="1" style="position:absolute;left:3310086;top:1821208;height:331480;width:795188;"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uNsTq1wAAAAYBAAAPAAAA&#10;AAAAAAEAIAAAACIAAABkcnMvZG93bnJldi54bWxQSwECFAAUAAAACACHTuJADgU87RYCAAAdBAAA&#10;DgAAAAAAAAABACAAAAAmAQAAZHJzL2Uyb0RvYy54bWxQSwUGAAAAAAYABgBZAQAArgUAAAAA&#10;">
                        <v:fill on="f" focussize="0,0"/>
                        <v:stroke on="f" joinstyle="miter"/>
                        <v:imagedata o:title=""/>
                        <o:lock v:ext="edit" aspectratio="f"/>
                        <v:textbox>
                          <w:txbxContent>
                            <w:p w14:paraId="397E8439">
                              <w:pPr>
                                <w:ind w:firstLine="0" w:firstLineChars="0"/>
                              </w:pPr>
                              <w:r>
                                <w:rPr>
                                  <w:rFonts w:hint="eastAsia"/>
                                </w:rPr>
                                <w:t>G、S</w:t>
                              </w:r>
                            </w:p>
                          </w:txbxContent>
                        </v:textbox>
                      </v:rect>
                      <v:rect id="_x0000_s1366 269 267" o:spid="_x0000_s1026" o:spt="1" style="position:absolute;left:3147565;top:2365418;height:280670;width:606474;" filled="f" stroked="f" coordsize="21600,21600" o:gfxdata="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uNsTq1wAAAAYBAAAPAAAA&#10;AAAAAAEAIAAAACIAAABkcnMvZG93bnJldi54bWxQSwECFAAUAAAACACHTuJAAzZuRRYCAAAdBAAA&#10;DgAAAAAAAAABACAAAAAmAQAAZHJzL2Uyb0RvYy54bWxQSwUGAAAAAAYABgBZAQAArgUAAAAA&#10;">
                        <v:fill on="f" focussize="0,0"/>
                        <v:stroke on="f" joinstyle="miter"/>
                        <v:imagedata o:title=""/>
                        <o:lock v:ext="edit" aspectratio="f"/>
                        <v:textbox>
                          <w:txbxContent>
                            <w:p w14:paraId="746A3F61">
                              <w:pPr>
                                <w:ind w:firstLine="0" w:firstLineChars="0"/>
                                <w:jc w:val="center"/>
                              </w:pPr>
                              <w:bookmarkStart w:id="272" w:name="OLE_LINK72"/>
                              <w:bookmarkStart w:id="273" w:name="OLE_LINK71"/>
                              <w:r>
                                <w:rPr>
                                  <w:rFonts w:hint="eastAsia"/>
                                </w:rPr>
                                <w:t>W</w:t>
                              </w:r>
                            </w:p>
                            <w:bookmarkEnd w:id="272"/>
                            <w:bookmarkEnd w:id="273"/>
                            <w:p w14:paraId="7C650391"/>
                          </w:txbxContent>
                        </v:textbox>
                      </v:rect>
                      <w10:wrap type="none"/>
                      <w10:anchorlock/>
                    </v:group>
                  </w:pict>
                </mc:Fallback>
              </mc:AlternateContent>
            </w:r>
          </w:p>
          <w:p w14:paraId="4210625D">
            <w:pPr>
              <w:pStyle w:val="57"/>
              <w:numPr>
                <w:ilvl w:val="0"/>
                <w:numId w:val="0"/>
              </w:numPr>
              <w:spacing w:line="240" w:lineRule="auto"/>
              <w:ind w:left="425"/>
            </w:pPr>
          </w:p>
          <w:p w14:paraId="4A4D093A">
            <w:pPr>
              <w:pStyle w:val="57"/>
              <w:numPr>
                <w:ilvl w:val="0"/>
                <w:numId w:val="0"/>
              </w:numPr>
              <w:spacing w:line="240" w:lineRule="auto"/>
              <w:ind w:left="425"/>
            </w:pPr>
            <w:r>
              <w:t>注：废气：G    噪声：N    废水：W    固废：S</w:t>
            </w:r>
          </w:p>
          <w:p w14:paraId="277B578B">
            <w:pPr>
              <w:pStyle w:val="57"/>
              <w:numPr>
                <w:ilvl w:val="0"/>
                <w:numId w:val="0"/>
              </w:numPr>
              <w:spacing w:line="240" w:lineRule="auto"/>
              <w:ind w:left="425"/>
            </w:pPr>
          </w:p>
          <w:p w14:paraId="4004BA65">
            <w:pPr>
              <w:pStyle w:val="57"/>
              <w:numPr>
                <w:ilvl w:val="0"/>
                <w:numId w:val="0"/>
              </w:numPr>
              <w:spacing w:line="240" w:lineRule="auto"/>
              <w:ind w:left="425"/>
            </w:pPr>
            <w:r>
              <w:t>图2-8  2#酸洗生产线生产工艺及产排污节点图</w:t>
            </w:r>
          </w:p>
          <w:p w14:paraId="345610F6">
            <w:pPr>
              <w:adjustRightInd w:val="0"/>
              <w:snapToGrid w:val="0"/>
              <w:spacing w:line="400" w:lineRule="exact"/>
              <w:rPr>
                <w:bCs/>
                <w:szCs w:val="21"/>
              </w:rPr>
            </w:pPr>
            <w:r>
              <w:rPr>
                <w:rFonts w:hint="eastAsia"/>
                <w:bCs/>
                <w:szCs w:val="21"/>
              </w:rPr>
              <w:t>产污环节及防治措施：</w:t>
            </w:r>
          </w:p>
          <w:p w14:paraId="695DC7F8">
            <w:pPr>
              <w:pStyle w:val="54"/>
            </w:pPr>
            <w:r>
              <w:rPr>
                <w:rFonts w:hint="eastAsia"/>
                <w:bCs w:val="0"/>
              </w:rPr>
              <w:t xml:space="preserve">表2-15 </w:t>
            </w:r>
            <w:r>
              <w:rPr>
                <w:rFonts w:hint="eastAsia"/>
              </w:rPr>
              <w:t>产污环节一览表</w:t>
            </w:r>
          </w:p>
          <w:tbl>
            <w:tblPr>
              <w:tblStyle w:val="2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70"/>
              <w:gridCol w:w="1235"/>
              <w:gridCol w:w="1258"/>
              <w:gridCol w:w="4987"/>
            </w:tblGrid>
            <w:tr w14:paraId="153BB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Align w:val="center"/>
                </w:tcPr>
                <w:p w14:paraId="4E01D795">
                  <w:pPr>
                    <w:pStyle w:val="33"/>
                  </w:pPr>
                  <w:r>
                    <w:t>类别</w:t>
                  </w:r>
                </w:p>
              </w:tc>
              <w:tc>
                <w:tcPr>
                  <w:tcW w:w="750" w:type="pct"/>
                  <w:vAlign w:val="center"/>
                </w:tcPr>
                <w:p w14:paraId="386C132C">
                  <w:pPr>
                    <w:pStyle w:val="33"/>
                  </w:pPr>
                  <w:r>
                    <w:t>污染源</w:t>
                  </w:r>
                </w:p>
              </w:tc>
              <w:tc>
                <w:tcPr>
                  <w:tcW w:w="765" w:type="pct"/>
                  <w:vAlign w:val="center"/>
                </w:tcPr>
                <w:p w14:paraId="6A6CC738">
                  <w:pPr>
                    <w:pStyle w:val="33"/>
                  </w:pPr>
                  <w:r>
                    <w:t>污染物</w:t>
                  </w:r>
                </w:p>
              </w:tc>
              <w:tc>
                <w:tcPr>
                  <w:tcW w:w="3086" w:type="pct"/>
                  <w:vAlign w:val="center"/>
                </w:tcPr>
                <w:p w14:paraId="3F5CE139">
                  <w:pPr>
                    <w:pStyle w:val="33"/>
                  </w:pPr>
                  <w:r>
                    <w:t>防治措施</w:t>
                  </w:r>
                </w:p>
              </w:tc>
            </w:tr>
            <w:tr w14:paraId="4F968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restart"/>
                  <w:vAlign w:val="center"/>
                </w:tcPr>
                <w:p w14:paraId="03DD6F3D">
                  <w:pPr>
                    <w:pStyle w:val="33"/>
                  </w:pPr>
                  <w:r>
                    <w:t>废气</w:t>
                  </w:r>
                </w:p>
              </w:tc>
              <w:tc>
                <w:tcPr>
                  <w:tcW w:w="750" w:type="pct"/>
                  <w:tcBorders>
                    <w:left w:val="single" w:color="auto" w:sz="4" w:space="0"/>
                  </w:tcBorders>
                  <w:vAlign w:val="center"/>
                </w:tcPr>
                <w:p w14:paraId="50DCAEEE">
                  <w:pPr>
                    <w:pStyle w:val="33"/>
                  </w:pPr>
                  <w:r>
                    <w:rPr>
                      <w:rFonts w:hint="eastAsia"/>
                    </w:rPr>
                    <w:t>1#车间机械加工废气</w:t>
                  </w:r>
                </w:p>
              </w:tc>
              <w:tc>
                <w:tcPr>
                  <w:tcW w:w="765" w:type="pct"/>
                  <w:tcBorders>
                    <w:left w:val="single" w:color="auto" w:sz="4" w:space="0"/>
                  </w:tcBorders>
                  <w:vAlign w:val="center"/>
                </w:tcPr>
                <w:p w14:paraId="3E8A13E4">
                  <w:pPr>
                    <w:pStyle w:val="33"/>
                  </w:pPr>
                  <w:r>
                    <w:rPr>
                      <w:rFonts w:hint="eastAsia"/>
                    </w:rPr>
                    <w:t>颗粒物</w:t>
                  </w:r>
                </w:p>
              </w:tc>
              <w:tc>
                <w:tcPr>
                  <w:tcW w:w="3086" w:type="pct"/>
                  <w:tcBorders>
                    <w:left w:val="single" w:color="auto" w:sz="4" w:space="0"/>
                  </w:tcBorders>
                  <w:vAlign w:val="center"/>
                </w:tcPr>
                <w:p w14:paraId="55F88EDB">
                  <w:pPr>
                    <w:pStyle w:val="33"/>
                  </w:pPr>
                  <w:r>
                    <w:t>颗粒物经</w:t>
                  </w:r>
                  <w:r>
                    <w:rPr>
                      <w:rFonts w:hint="eastAsia"/>
                    </w:rPr>
                    <w:t>数控机床和数控无心磨床自带的集尘器</w:t>
                  </w:r>
                  <w:r>
                    <w:t>处理后在</w:t>
                  </w:r>
                  <w:r>
                    <w:rPr>
                      <w:rFonts w:hint="eastAsia"/>
                    </w:rPr>
                    <w:t>密闭</w:t>
                  </w:r>
                  <w:r>
                    <w:t>车间内无组织排放</w:t>
                  </w:r>
                </w:p>
              </w:tc>
            </w:tr>
            <w:tr w14:paraId="42202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55E1B52C"/>
              </w:tc>
              <w:tc>
                <w:tcPr>
                  <w:tcW w:w="750" w:type="pct"/>
                  <w:tcBorders>
                    <w:left w:val="single" w:color="auto" w:sz="4" w:space="0"/>
                  </w:tcBorders>
                  <w:vAlign w:val="center"/>
                </w:tcPr>
                <w:p w14:paraId="3E2152B5">
                  <w:pPr>
                    <w:pStyle w:val="33"/>
                  </w:pPr>
                  <w:r>
                    <w:rPr>
                      <w:rFonts w:hint="eastAsia"/>
                    </w:rPr>
                    <w:t>4#车间1#酸洗生产线除油工序废气、酸洗工序废气</w:t>
                  </w:r>
                </w:p>
              </w:tc>
              <w:tc>
                <w:tcPr>
                  <w:tcW w:w="765" w:type="pct"/>
                  <w:tcBorders>
                    <w:left w:val="single" w:color="auto" w:sz="4" w:space="0"/>
                  </w:tcBorders>
                  <w:vAlign w:val="center"/>
                </w:tcPr>
                <w:p w14:paraId="4D1388A1">
                  <w:pPr>
                    <w:pStyle w:val="33"/>
                  </w:pPr>
                  <w:r>
                    <w:rPr>
                      <w:rFonts w:hint="eastAsia"/>
                    </w:rPr>
                    <w:t>氮氧化物、氟化物、</w:t>
                  </w:r>
                </w:p>
                <w:p w14:paraId="04AF9182">
                  <w:pPr>
                    <w:pStyle w:val="33"/>
                  </w:pPr>
                  <w:r>
                    <w:rPr>
                      <w:rFonts w:hint="eastAsia"/>
                    </w:rPr>
                    <w:t>硫酸雾、</w:t>
                  </w:r>
                </w:p>
                <w:p w14:paraId="4FA61CD2">
                  <w:pPr>
                    <w:pStyle w:val="33"/>
                  </w:pPr>
                  <w:r>
                    <w:rPr>
                      <w:rFonts w:hint="eastAsia"/>
                    </w:rPr>
                    <w:t>碱雾</w:t>
                  </w:r>
                </w:p>
              </w:tc>
              <w:tc>
                <w:tcPr>
                  <w:tcW w:w="3086" w:type="pct"/>
                  <w:tcBorders>
                    <w:left w:val="single" w:color="auto" w:sz="4" w:space="0"/>
                  </w:tcBorders>
                  <w:vAlign w:val="center"/>
                </w:tcPr>
                <w:p w14:paraId="24BF6C10">
                  <w:pPr>
                    <w:pStyle w:val="33"/>
                    <w:rPr>
                      <w:kern w:val="2"/>
                    </w:rPr>
                  </w:pPr>
                  <w:r>
                    <w:rPr>
                      <w:rFonts w:hint="eastAsia"/>
                      <w:kern w:val="2"/>
                    </w:rPr>
                    <w:t>车间密闭，添加抑雾剂，设置槽体侧向集气罩及吸风管道，废气经集气罩收集后引入一套</w:t>
                  </w:r>
                  <w:r>
                    <w:rPr>
                      <w:kern w:val="2"/>
                    </w:rPr>
                    <w:t>1#</w:t>
                  </w:r>
                  <w:r>
                    <w:rPr>
                      <w:rFonts w:hint="eastAsia"/>
                      <w:kern w:val="2"/>
                    </w:rPr>
                    <w:t>酸洗线碱液喷淋塔进行处理后经</w:t>
                  </w:r>
                  <w:r>
                    <w:rPr>
                      <w:kern w:val="2"/>
                    </w:rPr>
                    <w:t>1</w:t>
                  </w:r>
                  <w:r>
                    <w:rPr>
                      <w:rFonts w:hint="eastAsia"/>
                      <w:kern w:val="2"/>
                    </w:rPr>
                    <w:t>根</w:t>
                  </w:r>
                  <w:r>
                    <w:rPr>
                      <w:kern w:val="2"/>
                    </w:rPr>
                    <w:t>18m</w:t>
                  </w:r>
                  <w:r>
                    <w:rPr>
                      <w:rFonts w:hint="eastAsia"/>
                      <w:kern w:val="2"/>
                    </w:rPr>
                    <w:t>高排气筒（</w:t>
                  </w:r>
                  <w:r>
                    <w:rPr>
                      <w:kern w:val="2"/>
                    </w:rPr>
                    <w:t>DA006</w:t>
                  </w:r>
                  <w:r>
                    <w:rPr>
                      <w:rFonts w:hint="eastAsia"/>
                      <w:kern w:val="2"/>
                    </w:rPr>
                    <w:t>）排放</w:t>
                  </w:r>
                </w:p>
              </w:tc>
            </w:tr>
            <w:tr w14:paraId="1FFB0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623A41E1"/>
              </w:tc>
              <w:tc>
                <w:tcPr>
                  <w:tcW w:w="750" w:type="pct"/>
                  <w:tcBorders>
                    <w:left w:val="single" w:color="auto" w:sz="4" w:space="0"/>
                  </w:tcBorders>
                  <w:vAlign w:val="center"/>
                </w:tcPr>
                <w:p w14:paraId="5FF9BD2A">
                  <w:pPr>
                    <w:pStyle w:val="33"/>
                  </w:pPr>
                  <w:r>
                    <w:rPr>
                      <w:rFonts w:hint="eastAsia"/>
                    </w:rPr>
                    <w:t>4#车间2#酸洗生产线除油工序废气、酸洗工序废气</w:t>
                  </w:r>
                </w:p>
              </w:tc>
              <w:tc>
                <w:tcPr>
                  <w:tcW w:w="765" w:type="pct"/>
                  <w:tcBorders>
                    <w:left w:val="single" w:color="auto" w:sz="4" w:space="0"/>
                  </w:tcBorders>
                  <w:vAlign w:val="center"/>
                </w:tcPr>
                <w:p w14:paraId="4CE1334D">
                  <w:pPr>
                    <w:pStyle w:val="33"/>
                  </w:pPr>
                  <w:r>
                    <w:rPr>
                      <w:rFonts w:hint="eastAsia"/>
                    </w:rPr>
                    <w:t>氯化氢、</w:t>
                  </w:r>
                </w:p>
                <w:p w14:paraId="390C6EBC">
                  <w:pPr>
                    <w:pStyle w:val="33"/>
                  </w:pPr>
                  <w:r>
                    <w:rPr>
                      <w:rFonts w:hint="eastAsia"/>
                    </w:rPr>
                    <w:t>碱雾</w:t>
                  </w:r>
                </w:p>
              </w:tc>
              <w:tc>
                <w:tcPr>
                  <w:tcW w:w="3086" w:type="pct"/>
                  <w:tcBorders>
                    <w:left w:val="single" w:color="auto" w:sz="4" w:space="0"/>
                  </w:tcBorders>
                  <w:vAlign w:val="center"/>
                </w:tcPr>
                <w:p w14:paraId="5BD7F098">
                  <w:pPr>
                    <w:pStyle w:val="33"/>
                    <w:rPr>
                      <w:kern w:val="2"/>
                    </w:rPr>
                  </w:pPr>
                  <w:r>
                    <w:rPr>
                      <w:rFonts w:hint="eastAsia"/>
                      <w:kern w:val="2"/>
                    </w:rPr>
                    <w:t>车间密闭，添加抑雾剂，设置槽体侧向集气罩及吸风管道，废气经集气罩收集后引入一套</w:t>
                  </w:r>
                  <w:r>
                    <w:rPr>
                      <w:kern w:val="2"/>
                    </w:rPr>
                    <w:t>2#</w:t>
                  </w:r>
                  <w:r>
                    <w:rPr>
                      <w:rFonts w:hint="eastAsia"/>
                      <w:kern w:val="2"/>
                    </w:rPr>
                    <w:t>酸洗线碱液喷淋塔进行处理后经</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p>
              </w:tc>
            </w:tr>
            <w:tr w14:paraId="71873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restart"/>
                  <w:vAlign w:val="center"/>
                </w:tcPr>
                <w:p w14:paraId="7E390580">
                  <w:pPr>
                    <w:pStyle w:val="33"/>
                  </w:pPr>
                  <w:r>
                    <w:t>废水</w:t>
                  </w:r>
                </w:p>
              </w:tc>
              <w:tc>
                <w:tcPr>
                  <w:tcW w:w="750" w:type="pct"/>
                  <w:tcBorders>
                    <w:left w:val="single" w:color="auto" w:sz="4" w:space="0"/>
                  </w:tcBorders>
                  <w:vAlign w:val="center"/>
                </w:tcPr>
                <w:p w14:paraId="432A12CA">
                  <w:pPr>
                    <w:pStyle w:val="33"/>
                  </w:pPr>
                  <w:r>
                    <w:rPr>
                      <w:rFonts w:hint="eastAsia"/>
                    </w:rPr>
                    <w:t>生产废水</w:t>
                  </w:r>
                </w:p>
              </w:tc>
              <w:tc>
                <w:tcPr>
                  <w:tcW w:w="765" w:type="pct"/>
                  <w:vMerge w:val="restart"/>
                  <w:tcBorders>
                    <w:left w:val="single" w:color="auto" w:sz="4" w:space="0"/>
                  </w:tcBorders>
                  <w:vAlign w:val="center"/>
                </w:tcPr>
                <w:p w14:paraId="6B8F5BE6">
                  <w:pPr>
                    <w:pStyle w:val="33"/>
                  </w:pPr>
                  <w:r>
                    <w:rPr>
                      <w:rFonts w:hint="eastAsia"/>
                    </w:rPr>
                    <w:t>pH、COD、SS、BOD</w:t>
                  </w:r>
                  <w:r>
                    <w:rPr>
                      <w:rFonts w:hint="eastAsia"/>
                      <w:vertAlign w:val="subscript"/>
                    </w:rPr>
                    <w:t>5</w:t>
                  </w:r>
                  <w:r>
                    <w:rPr>
                      <w:rFonts w:hint="eastAsia"/>
                    </w:rPr>
                    <w:t>、NH</w:t>
                  </w:r>
                  <w:r>
                    <w:rPr>
                      <w:rFonts w:hint="eastAsia"/>
                      <w:vertAlign w:val="subscript"/>
                    </w:rPr>
                    <w:t>3</w:t>
                  </w:r>
                  <w:r>
                    <w:rPr>
                      <w:rFonts w:hint="eastAsia"/>
                    </w:rPr>
                    <w:t>-N、Cl</w:t>
                  </w:r>
                  <w:r>
                    <w:rPr>
                      <w:rFonts w:hint="eastAsia"/>
                      <w:vertAlign w:val="superscript"/>
                    </w:rPr>
                    <w:t>-</w:t>
                  </w:r>
                  <w:r>
                    <w:rPr>
                      <w:rFonts w:hint="eastAsia"/>
                    </w:rPr>
                    <w:t>、石油类、总硬度、硫酸盐、溶解性总固体</w:t>
                  </w:r>
                </w:p>
              </w:tc>
              <w:tc>
                <w:tcPr>
                  <w:tcW w:w="3086" w:type="pct"/>
                  <w:vMerge w:val="restart"/>
                  <w:tcBorders>
                    <w:left w:val="single" w:color="auto" w:sz="4" w:space="0"/>
                  </w:tcBorders>
                  <w:vAlign w:val="center"/>
                </w:tcPr>
                <w:p w14:paraId="1DEF42EC">
                  <w:pPr>
                    <w:pStyle w:val="33"/>
                  </w:pPr>
                  <w:r>
                    <w:rPr>
                      <w:rFonts w:hint="eastAsia"/>
                      <w:snapToGrid w:val="0"/>
                    </w:rPr>
                    <w:t>通过现有工程1号污水处理站处理后回用</w:t>
                  </w:r>
                </w:p>
              </w:tc>
            </w:tr>
            <w:tr w14:paraId="0DFB9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560BD3B0"/>
              </w:tc>
              <w:tc>
                <w:tcPr>
                  <w:tcW w:w="750" w:type="pct"/>
                  <w:tcBorders>
                    <w:left w:val="single" w:color="auto" w:sz="4" w:space="0"/>
                  </w:tcBorders>
                  <w:vAlign w:val="center"/>
                </w:tcPr>
                <w:p w14:paraId="37FBC224">
                  <w:pPr>
                    <w:pStyle w:val="33"/>
                  </w:pPr>
                  <w:r>
                    <w:rPr>
                      <w:rFonts w:hint="eastAsia"/>
                    </w:rPr>
                    <w:t>碱液喷淋塔吸收废水</w:t>
                  </w:r>
                </w:p>
              </w:tc>
              <w:tc>
                <w:tcPr>
                  <w:tcW w:w="765" w:type="pct"/>
                  <w:vMerge w:val="continue"/>
                  <w:tcBorders>
                    <w:left w:val="single" w:color="auto" w:sz="4" w:space="0"/>
                  </w:tcBorders>
                  <w:vAlign w:val="center"/>
                </w:tcPr>
                <w:p w14:paraId="6DEA44AC"/>
              </w:tc>
              <w:tc>
                <w:tcPr>
                  <w:tcW w:w="3086" w:type="pct"/>
                  <w:vMerge w:val="continue"/>
                  <w:tcBorders>
                    <w:left w:val="single" w:color="auto" w:sz="4" w:space="0"/>
                  </w:tcBorders>
                  <w:vAlign w:val="center"/>
                </w:tcPr>
                <w:p w14:paraId="47487408"/>
              </w:tc>
            </w:tr>
            <w:tr w14:paraId="77558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2D91F99A"/>
              </w:tc>
              <w:tc>
                <w:tcPr>
                  <w:tcW w:w="750" w:type="pct"/>
                  <w:tcBorders>
                    <w:left w:val="single" w:color="auto" w:sz="4" w:space="0"/>
                  </w:tcBorders>
                  <w:vAlign w:val="center"/>
                </w:tcPr>
                <w:p w14:paraId="5EEB5E1A">
                  <w:pPr>
                    <w:pStyle w:val="33"/>
                  </w:pPr>
                  <w:r>
                    <w:rPr>
                      <w:rFonts w:hint="eastAsia"/>
                    </w:rPr>
                    <w:t>生活污水</w:t>
                  </w:r>
                </w:p>
              </w:tc>
              <w:tc>
                <w:tcPr>
                  <w:tcW w:w="765" w:type="pct"/>
                  <w:tcBorders>
                    <w:left w:val="single" w:color="auto" w:sz="4" w:space="0"/>
                  </w:tcBorders>
                  <w:vAlign w:val="center"/>
                </w:tcPr>
                <w:p w14:paraId="5ED47903">
                  <w:pPr>
                    <w:pStyle w:val="33"/>
                  </w:pPr>
                  <w:r>
                    <w:rPr>
                      <w:rFonts w:hint="eastAsia"/>
                    </w:rPr>
                    <w:t>pH、COD、SS、BOD</w:t>
                  </w:r>
                  <w:r>
                    <w:rPr>
                      <w:rFonts w:hint="eastAsia"/>
                      <w:vertAlign w:val="subscript"/>
                    </w:rPr>
                    <w:t>5</w:t>
                  </w:r>
                  <w:r>
                    <w:rPr>
                      <w:rFonts w:hint="eastAsia"/>
                    </w:rPr>
                    <w:t>、NH</w:t>
                  </w:r>
                  <w:r>
                    <w:rPr>
                      <w:rFonts w:hint="eastAsia"/>
                      <w:vertAlign w:val="subscript"/>
                    </w:rPr>
                    <w:t>3</w:t>
                  </w:r>
                  <w:r>
                    <w:rPr>
                      <w:rFonts w:hint="eastAsia"/>
                    </w:rPr>
                    <w:t>-N、TP、TN</w:t>
                  </w:r>
                </w:p>
              </w:tc>
              <w:tc>
                <w:tcPr>
                  <w:tcW w:w="3086" w:type="pct"/>
                  <w:tcBorders>
                    <w:left w:val="single" w:color="auto" w:sz="4" w:space="0"/>
                  </w:tcBorders>
                  <w:vAlign w:val="center"/>
                </w:tcPr>
                <w:p w14:paraId="6C600A97">
                  <w:pPr>
                    <w:adjustRightInd w:val="0"/>
                    <w:snapToGrid w:val="0"/>
                    <w:ind w:firstLine="0" w:firstLineChars="0"/>
                    <w:jc w:val="center"/>
                    <w:rPr>
                      <w:snapToGrid w:val="0"/>
                      <w:szCs w:val="21"/>
                    </w:rPr>
                  </w:pPr>
                  <w:r>
                    <w:rPr>
                      <w:rFonts w:hint="eastAsia"/>
                      <w:snapToGrid w:val="0"/>
                      <w:szCs w:val="21"/>
                    </w:rPr>
                    <w:t>经化粪池处理后进入园区污水管网，最终排入抚宁污水处理厂</w:t>
                  </w:r>
                </w:p>
              </w:tc>
            </w:tr>
            <w:tr w14:paraId="0E055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Align w:val="center"/>
                </w:tcPr>
                <w:p w14:paraId="3C2E872A">
                  <w:pPr>
                    <w:pStyle w:val="33"/>
                  </w:pPr>
                  <w:r>
                    <w:t>噪声</w:t>
                  </w:r>
                </w:p>
              </w:tc>
              <w:tc>
                <w:tcPr>
                  <w:tcW w:w="750" w:type="pct"/>
                  <w:tcBorders>
                    <w:left w:val="single" w:color="auto" w:sz="4" w:space="0"/>
                  </w:tcBorders>
                  <w:vAlign w:val="center"/>
                </w:tcPr>
                <w:p w14:paraId="55624B02">
                  <w:pPr>
                    <w:pStyle w:val="33"/>
                  </w:pPr>
                  <w:r>
                    <w:rPr>
                      <w:rFonts w:hint="eastAsia"/>
                      <w:snapToGrid w:val="0"/>
                    </w:rPr>
                    <w:t>车床、风机、泵类</w:t>
                  </w:r>
                  <w:r>
                    <w:rPr>
                      <w:snapToGrid w:val="0"/>
                    </w:rPr>
                    <w:t>等</w:t>
                  </w:r>
                </w:p>
              </w:tc>
              <w:tc>
                <w:tcPr>
                  <w:tcW w:w="765" w:type="pct"/>
                  <w:tcBorders>
                    <w:left w:val="single" w:color="auto" w:sz="4" w:space="0"/>
                  </w:tcBorders>
                  <w:vAlign w:val="center"/>
                </w:tcPr>
                <w:p w14:paraId="5EE2C438">
                  <w:pPr>
                    <w:pStyle w:val="33"/>
                  </w:pPr>
                  <w:r>
                    <w:rPr>
                      <w:rFonts w:hint="eastAsia"/>
                    </w:rPr>
                    <w:t>噪声</w:t>
                  </w:r>
                </w:p>
              </w:tc>
              <w:tc>
                <w:tcPr>
                  <w:tcW w:w="3086" w:type="pct"/>
                  <w:tcBorders>
                    <w:left w:val="single" w:color="auto" w:sz="4" w:space="0"/>
                  </w:tcBorders>
                  <w:vAlign w:val="center"/>
                </w:tcPr>
                <w:p w14:paraId="7F23670B">
                  <w:pPr>
                    <w:pStyle w:val="33"/>
                  </w:pPr>
                  <w:r>
                    <w:rPr>
                      <w:snapToGrid w:val="0"/>
                    </w:rPr>
                    <w:t>选用低噪声设备，并配备减振基础，</w:t>
                  </w:r>
                  <w:r>
                    <w:rPr>
                      <w:rFonts w:hint="eastAsia"/>
                      <w:snapToGrid w:val="0"/>
                    </w:rPr>
                    <w:t>安装消声器，</w:t>
                  </w:r>
                  <w:r>
                    <w:rPr>
                      <w:snapToGrid w:val="0"/>
                    </w:rPr>
                    <w:t>建筑隔声</w:t>
                  </w:r>
                  <w:r>
                    <w:rPr>
                      <w:rFonts w:hint="eastAsia"/>
                      <w:snapToGrid w:val="0"/>
                    </w:rPr>
                    <w:t>，距离衰减</w:t>
                  </w:r>
                </w:p>
              </w:tc>
            </w:tr>
            <w:tr w14:paraId="061C9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restart"/>
                  <w:vAlign w:val="center"/>
                </w:tcPr>
                <w:p w14:paraId="6A5C5C30">
                  <w:pPr>
                    <w:pStyle w:val="33"/>
                  </w:pPr>
                  <w:r>
                    <w:t>固废</w:t>
                  </w:r>
                </w:p>
              </w:tc>
              <w:tc>
                <w:tcPr>
                  <w:tcW w:w="750" w:type="pct"/>
                  <w:tcBorders>
                    <w:left w:val="single" w:color="auto" w:sz="4" w:space="0"/>
                  </w:tcBorders>
                  <w:vAlign w:val="center"/>
                </w:tcPr>
                <w:p w14:paraId="0BE4A083">
                  <w:pPr>
                    <w:pStyle w:val="43"/>
                    <w:spacing w:line="240" w:lineRule="auto"/>
                    <w:ind w:firstLine="0" w:firstLineChars="0"/>
                    <w:jc w:val="center"/>
                    <w:rPr>
                      <w:snapToGrid w:val="0"/>
                    </w:rPr>
                  </w:pPr>
                  <w:r>
                    <w:rPr>
                      <w:rFonts w:hint="eastAsia"/>
                      <w:snapToGrid w:val="0"/>
                    </w:rPr>
                    <w:t>生活</w:t>
                  </w:r>
                </w:p>
              </w:tc>
              <w:tc>
                <w:tcPr>
                  <w:tcW w:w="765" w:type="pct"/>
                  <w:tcBorders>
                    <w:left w:val="single" w:color="auto" w:sz="4" w:space="0"/>
                  </w:tcBorders>
                  <w:vAlign w:val="center"/>
                </w:tcPr>
                <w:p w14:paraId="73937CA2">
                  <w:pPr>
                    <w:pStyle w:val="43"/>
                    <w:spacing w:line="240" w:lineRule="auto"/>
                    <w:ind w:firstLine="0" w:firstLineChars="0"/>
                    <w:jc w:val="center"/>
                    <w:rPr>
                      <w:snapToGrid w:val="0"/>
                    </w:rPr>
                  </w:pPr>
                  <w:r>
                    <w:rPr>
                      <w:rFonts w:hint="eastAsia"/>
                      <w:snapToGrid w:val="0"/>
                    </w:rPr>
                    <w:t>生活垃圾</w:t>
                  </w:r>
                </w:p>
              </w:tc>
              <w:tc>
                <w:tcPr>
                  <w:tcW w:w="3086" w:type="pct"/>
                  <w:tcBorders>
                    <w:left w:val="single" w:color="auto" w:sz="4" w:space="0"/>
                  </w:tcBorders>
                  <w:vAlign w:val="center"/>
                </w:tcPr>
                <w:p w14:paraId="113F1DD4">
                  <w:pPr>
                    <w:pStyle w:val="33"/>
                  </w:pPr>
                  <w:r>
                    <w:t>回用于生产</w:t>
                  </w:r>
                </w:p>
              </w:tc>
            </w:tr>
            <w:tr w14:paraId="4A553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28818EBF"/>
              </w:tc>
              <w:tc>
                <w:tcPr>
                  <w:tcW w:w="750" w:type="pct"/>
                  <w:tcBorders>
                    <w:left w:val="single" w:color="auto" w:sz="4" w:space="0"/>
                  </w:tcBorders>
                  <w:vAlign w:val="center"/>
                </w:tcPr>
                <w:p w14:paraId="3F3C4869">
                  <w:pPr>
                    <w:pStyle w:val="43"/>
                    <w:spacing w:line="240" w:lineRule="auto"/>
                    <w:ind w:firstLine="0" w:firstLineChars="0"/>
                    <w:jc w:val="center"/>
                    <w:rPr>
                      <w:snapToGrid w:val="0"/>
                    </w:rPr>
                  </w:pPr>
                  <w:r>
                    <w:rPr>
                      <w:rFonts w:hint="eastAsia"/>
                      <w:snapToGrid w:val="0"/>
                    </w:rPr>
                    <w:t>机加</w:t>
                  </w:r>
                </w:p>
              </w:tc>
              <w:tc>
                <w:tcPr>
                  <w:tcW w:w="765" w:type="pct"/>
                  <w:tcBorders>
                    <w:left w:val="single" w:color="auto" w:sz="4" w:space="0"/>
                  </w:tcBorders>
                  <w:vAlign w:val="center"/>
                </w:tcPr>
                <w:p w14:paraId="70151B42">
                  <w:pPr>
                    <w:pStyle w:val="43"/>
                    <w:spacing w:line="240" w:lineRule="auto"/>
                    <w:ind w:firstLine="0" w:firstLineChars="0"/>
                    <w:jc w:val="center"/>
                    <w:rPr>
                      <w:snapToGrid w:val="0"/>
                    </w:rPr>
                  </w:pPr>
                  <w:r>
                    <w:rPr>
                      <w:rFonts w:hint="eastAsia"/>
                      <w:snapToGrid w:val="0"/>
                    </w:rPr>
                    <w:t>钛合金废屑</w:t>
                  </w:r>
                </w:p>
              </w:tc>
              <w:tc>
                <w:tcPr>
                  <w:tcW w:w="3086" w:type="pct"/>
                  <w:vMerge w:val="restart"/>
                  <w:tcBorders>
                    <w:left w:val="single" w:color="auto" w:sz="4" w:space="0"/>
                  </w:tcBorders>
                  <w:vAlign w:val="center"/>
                </w:tcPr>
                <w:p w14:paraId="6044EF46">
                  <w:pPr>
                    <w:pStyle w:val="33"/>
                  </w:pPr>
                  <w:bookmarkStart w:id="70" w:name="OLE_LINK25"/>
                  <w:r>
                    <w:rPr>
                      <w:rFonts w:hint="eastAsia"/>
                      <w:snapToGrid w:val="0"/>
                    </w:rPr>
                    <w:t>污水处理浓缩废液暂存污水处理浓缩废液收集池，沾有乳化液的钛合金废屑暂存危废间在专用容器上沥干至无滴漏状态后由需方进行回收利用，其余危废暂存于厂区已建危险废物贮存间内，定期送有资质的危险废物处置单位处置</w:t>
                  </w:r>
                  <w:bookmarkEnd w:id="70"/>
                  <w:r>
                    <w:rPr>
                      <w:rFonts w:hint="eastAsia"/>
                      <w:snapToGrid w:val="0"/>
                    </w:rPr>
                    <w:t>。</w:t>
                  </w:r>
                </w:p>
              </w:tc>
            </w:tr>
            <w:tr w14:paraId="0F0AA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4A29D89C"/>
              </w:tc>
              <w:tc>
                <w:tcPr>
                  <w:tcW w:w="750" w:type="pct"/>
                  <w:tcBorders>
                    <w:left w:val="single" w:color="auto" w:sz="4" w:space="0"/>
                  </w:tcBorders>
                  <w:vAlign w:val="center"/>
                </w:tcPr>
                <w:p w14:paraId="6A861CB8">
                  <w:pPr>
                    <w:pStyle w:val="43"/>
                    <w:spacing w:line="240" w:lineRule="auto"/>
                    <w:ind w:firstLine="0" w:firstLineChars="0"/>
                    <w:jc w:val="center"/>
                    <w:rPr>
                      <w:snapToGrid w:val="0"/>
                    </w:rPr>
                  </w:pPr>
                  <w:r>
                    <w:rPr>
                      <w:rFonts w:hint="eastAsia"/>
                      <w:snapToGrid w:val="0"/>
                    </w:rPr>
                    <w:t>沉淀池</w:t>
                  </w:r>
                </w:p>
              </w:tc>
              <w:tc>
                <w:tcPr>
                  <w:tcW w:w="765" w:type="pct"/>
                  <w:tcBorders>
                    <w:left w:val="single" w:color="auto" w:sz="4" w:space="0"/>
                  </w:tcBorders>
                  <w:vAlign w:val="center"/>
                </w:tcPr>
                <w:p w14:paraId="35D48F74">
                  <w:pPr>
                    <w:pStyle w:val="43"/>
                    <w:spacing w:line="240" w:lineRule="auto"/>
                    <w:ind w:firstLine="0" w:firstLineChars="0"/>
                    <w:jc w:val="center"/>
                    <w:rPr>
                      <w:snapToGrid w:val="0"/>
                    </w:rPr>
                  </w:pPr>
                  <w:r>
                    <w:rPr>
                      <w:rFonts w:hint="eastAsia"/>
                      <w:snapToGrid w:val="0"/>
                    </w:rPr>
                    <w:t>浮油</w:t>
                  </w:r>
                </w:p>
              </w:tc>
              <w:tc>
                <w:tcPr>
                  <w:tcW w:w="3086" w:type="pct"/>
                  <w:vMerge w:val="continue"/>
                  <w:tcBorders>
                    <w:left w:val="single" w:color="auto" w:sz="4" w:space="0"/>
                  </w:tcBorders>
                  <w:vAlign w:val="center"/>
                </w:tcPr>
                <w:p w14:paraId="6A4963E5"/>
              </w:tc>
            </w:tr>
            <w:tr w14:paraId="0908F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4306E8A6"/>
              </w:tc>
              <w:tc>
                <w:tcPr>
                  <w:tcW w:w="750" w:type="pct"/>
                  <w:tcBorders>
                    <w:left w:val="single" w:color="auto" w:sz="4" w:space="0"/>
                  </w:tcBorders>
                  <w:vAlign w:val="center"/>
                </w:tcPr>
                <w:p w14:paraId="71E27820">
                  <w:pPr>
                    <w:pStyle w:val="43"/>
                    <w:spacing w:line="240" w:lineRule="auto"/>
                    <w:ind w:firstLine="0" w:firstLineChars="0"/>
                    <w:jc w:val="center"/>
                    <w:rPr>
                      <w:snapToGrid w:val="0"/>
                    </w:rPr>
                  </w:pPr>
                  <w:r>
                    <w:rPr>
                      <w:rFonts w:hint="eastAsia"/>
                      <w:snapToGrid w:val="0"/>
                    </w:rPr>
                    <w:t>生产</w:t>
                  </w:r>
                </w:p>
              </w:tc>
              <w:tc>
                <w:tcPr>
                  <w:tcW w:w="765" w:type="pct"/>
                  <w:tcBorders>
                    <w:left w:val="single" w:color="auto" w:sz="4" w:space="0"/>
                  </w:tcBorders>
                  <w:vAlign w:val="center"/>
                </w:tcPr>
                <w:p w14:paraId="778DD89D">
                  <w:pPr>
                    <w:pStyle w:val="43"/>
                    <w:spacing w:line="240" w:lineRule="auto"/>
                    <w:ind w:firstLine="0" w:firstLineChars="0"/>
                    <w:jc w:val="center"/>
                    <w:rPr>
                      <w:snapToGrid w:val="0"/>
                    </w:rPr>
                  </w:pPr>
                  <w:r>
                    <w:rPr>
                      <w:rFonts w:hint="eastAsia"/>
                      <w:snapToGrid w:val="0"/>
                    </w:rPr>
                    <w:t>废碱液</w:t>
                  </w:r>
                </w:p>
              </w:tc>
              <w:tc>
                <w:tcPr>
                  <w:tcW w:w="3086" w:type="pct"/>
                  <w:vMerge w:val="continue"/>
                  <w:tcBorders>
                    <w:left w:val="single" w:color="auto" w:sz="4" w:space="0"/>
                  </w:tcBorders>
                  <w:vAlign w:val="center"/>
                </w:tcPr>
                <w:p w14:paraId="1F9821C5"/>
              </w:tc>
            </w:tr>
            <w:tr w14:paraId="4A3E6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564DCE29"/>
              </w:tc>
              <w:tc>
                <w:tcPr>
                  <w:tcW w:w="750" w:type="pct"/>
                  <w:tcBorders>
                    <w:left w:val="single" w:color="auto" w:sz="4" w:space="0"/>
                  </w:tcBorders>
                  <w:vAlign w:val="center"/>
                </w:tcPr>
                <w:p w14:paraId="5654AA56">
                  <w:pPr>
                    <w:pStyle w:val="43"/>
                    <w:spacing w:line="240" w:lineRule="auto"/>
                    <w:ind w:firstLine="0" w:firstLineChars="0"/>
                    <w:jc w:val="center"/>
                    <w:rPr>
                      <w:snapToGrid w:val="0"/>
                    </w:rPr>
                  </w:pPr>
                  <w:r>
                    <w:rPr>
                      <w:rFonts w:hint="eastAsia"/>
                      <w:snapToGrid w:val="0"/>
                    </w:rPr>
                    <w:t>生产</w:t>
                  </w:r>
                </w:p>
              </w:tc>
              <w:tc>
                <w:tcPr>
                  <w:tcW w:w="765" w:type="pct"/>
                  <w:tcBorders>
                    <w:left w:val="single" w:color="auto" w:sz="4" w:space="0"/>
                  </w:tcBorders>
                  <w:vAlign w:val="center"/>
                </w:tcPr>
                <w:p w14:paraId="3414845B">
                  <w:pPr>
                    <w:pStyle w:val="43"/>
                    <w:spacing w:line="240" w:lineRule="auto"/>
                    <w:ind w:firstLine="0" w:firstLineChars="0"/>
                    <w:jc w:val="center"/>
                    <w:rPr>
                      <w:snapToGrid w:val="0"/>
                    </w:rPr>
                  </w:pPr>
                  <w:r>
                    <w:rPr>
                      <w:rFonts w:hint="eastAsia"/>
                      <w:snapToGrid w:val="0"/>
                    </w:rPr>
                    <w:t>废酸液</w:t>
                  </w:r>
                </w:p>
              </w:tc>
              <w:tc>
                <w:tcPr>
                  <w:tcW w:w="3086" w:type="pct"/>
                  <w:vMerge w:val="continue"/>
                  <w:tcBorders>
                    <w:left w:val="single" w:color="auto" w:sz="4" w:space="0"/>
                  </w:tcBorders>
                  <w:vAlign w:val="center"/>
                </w:tcPr>
                <w:p w14:paraId="18AAD76A"/>
              </w:tc>
            </w:tr>
            <w:tr w14:paraId="7350E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4776FF8E"/>
              </w:tc>
              <w:tc>
                <w:tcPr>
                  <w:tcW w:w="750" w:type="pct"/>
                  <w:tcBorders>
                    <w:left w:val="single" w:color="auto" w:sz="4" w:space="0"/>
                  </w:tcBorders>
                  <w:vAlign w:val="center"/>
                </w:tcPr>
                <w:p w14:paraId="405E9472">
                  <w:pPr>
                    <w:pStyle w:val="33"/>
                  </w:pPr>
                  <w:r>
                    <w:rPr>
                      <w:rFonts w:hint="eastAsia"/>
                      <w:snapToGrid w:val="0"/>
                    </w:rPr>
                    <w:t>废水处理</w:t>
                  </w:r>
                </w:p>
              </w:tc>
              <w:tc>
                <w:tcPr>
                  <w:tcW w:w="765" w:type="pct"/>
                  <w:tcBorders>
                    <w:left w:val="single" w:color="auto" w:sz="4" w:space="0"/>
                  </w:tcBorders>
                  <w:vAlign w:val="center"/>
                </w:tcPr>
                <w:p w14:paraId="3641C693">
                  <w:pPr>
                    <w:pStyle w:val="43"/>
                    <w:spacing w:line="240" w:lineRule="auto"/>
                    <w:ind w:firstLine="0" w:firstLineChars="0"/>
                    <w:jc w:val="center"/>
                    <w:rPr>
                      <w:snapToGrid w:val="0"/>
                    </w:rPr>
                  </w:pPr>
                  <w:r>
                    <w:rPr>
                      <w:rFonts w:hint="eastAsia"/>
                      <w:snapToGrid w:val="0"/>
                    </w:rPr>
                    <w:t>污泥</w:t>
                  </w:r>
                </w:p>
              </w:tc>
              <w:tc>
                <w:tcPr>
                  <w:tcW w:w="3086" w:type="pct"/>
                  <w:vMerge w:val="continue"/>
                  <w:tcBorders>
                    <w:left w:val="single" w:color="auto" w:sz="4" w:space="0"/>
                  </w:tcBorders>
                  <w:vAlign w:val="center"/>
                </w:tcPr>
                <w:p w14:paraId="76E2998B"/>
              </w:tc>
            </w:tr>
            <w:tr w14:paraId="26D8C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3AF3C0AF"/>
              </w:tc>
              <w:tc>
                <w:tcPr>
                  <w:tcW w:w="750" w:type="pct"/>
                  <w:tcBorders>
                    <w:left w:val="single" w:color="auto" w:sz="4" w:space="0"/>
                  </w:tcBorders>
                  <w:vAlign w:val="center"/>
                </w:tcPr>
                <w:p w14:paraId="7C9D2B88">
                  <w:pPr>
                    <w:pStyle w:val="33"/>
                  </w:pPr>
                  <w:r>
                    <w:rPr>
                      <w:rFonts w:hint="eastAsia"/>
                      <w:snapToGrid w:val="0"/>
                    </w:rPr>
                    <w:t>废水处理</w:t>
                  </w:r>
                </w:p>
              </w:tc>
              <w:tc>
                <w:tcPr>
                  <w:tcW w:w="765" w:type="pct"/>
                  <w:tcBorders>
                    <w:left w:val="single" w:color="auto" w:sz="4" w:space="0"/>
                  </w:tcBorders>
                  <w:vAlign w:val="center"/>
                </w:tcPr>
                <w:p w14:paraId="0E9B9906">
                  <w:pPr>
                    <w:pStyle w:val="43"/>
                    <w:spacing w:line="240" w:lineRule="auto"/>
                    <w:ind w:firstLine="0" w:firstLineChars="0"/>
                    <w:jc w:val="center"/>
                    <w:rPr>
                      <w:snapToGrid w:val="0"/>
                    </w:rPr>
                  </w:pPr>
                  <w:r>
                    <w:rPr>
                      <w:rFonts w:hint="eastAsia"/>
                      <w:snapToGrid w:val="0"/>
                    </w:rPr>
                    <w:t>废渗透膜</w:t>
                  </w:r>
                </w:p>
              </w:tc>
              <w:tc>
                <w:tcPr>
                  <w:tcW w:w="3086" w:type="pct"/>
                  <w:vMerge w:val="continue"/>
                  <w:tcBorders>
                    <w:left w:val="single" w:color="auto" w:sz="4" w:space="0"/>
                  </w:tcBorders>
                  <w:vAlign w:val="center"/>
                </w:tcPr>
                <w:p w14:paraId="74043740"/>
              </w:tc>
            </w:tr>
            <w:tr w14:paraId="7C832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1D5A3DBC"/>
              </w:tc>
              <w:tc>
                <w:tcPr>
                  <w:tcW w:w="750" w:type="pct"/>
                  <w:tcBorders>
                    <w:left w:val="single" w:color="auto" w:sz="4" w:space="0"/>
                  </w:tcBorders>
                  <w:vAlign w:val="center"/>
                </w:tcPr>
                <w:p w14:paraId="384ECB7C">
                  <w:pPr>
                    <w:pStyle w:val="33"/>
                  </w:pPr>
                  <w:r>
                    <w:rPr>
                      <w:rFonts w:hint="eastAsia"/>
                      <w:snapToGrid w:val="0"/>
                    </w:rPr>
                    <w:t>废水处理</w:t>
                  </w:r>
                </w:p>
              </w:tc>
              <w:tc>
                <w:tcPr>
                  <w:tcW w:w="765" w:type="pct"/>
                  <w:tcBorders>
                    <w:left w:val="single" w:color="auto" w:sz="4" w:space="0"/>
                  </w:tcBorders>
                  <w:vAlign w:val="center"/>
                </w:tcPr>
                <w:p w14:paraId="0A2CEE04">
                  <w:pPr>
                    <w:pStyle w:val="43"/>
                    <w:spacing w:line="240" w:lineRule="auto"/>
                    <w:ind w:firstLine="0" w:firstLineChars="0"/>
                    <w:jc w:val="center"/>
                    <w:rPr>
                      <w:snapToGrid w:val="0"/>
                    </w:rPr>
                  </w:pPr>
                  <w:r>
                    <w:rPr>
                      <w:rFonts w:hint="eastAsia"/>
                      <w:snapToGrid w:val="0"/>
                    </w:rPr>
                    <w:t>污水处理浓缩废液</w:t>
                  </w:r>
                </w:p>
              </w:tc>
              <w:tc>
                <w:tcPr>
                  <w:tcW w:w="3086" w:type="pct"/>
                  <w:vMerge w:val="continue"/>
                  <w:tcBorders>
                    <w:left w:val="single" w:color="auto" w:sz="4" w:space="0"/>
                  </w:tcBorders>
                  <w:vAlign w:val="center"/>
                </w:tcPr>
                <w:p w14:paraId="7420F6C4"/>
              </w:tc>
            </w:tr>
            <w:tr w14:paraId="53DCB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399" w:type="pct"/>
                  <w:vMerge w:val="continue"/>
                  <w:vAlign w:val="center"/>
                </w:tcPr>
                <w:p w14:paraId="725E4911"/>
              </w:tc>
              <w:tc>
                <w:tcPr>
                  <w:tcW w:w="750" w:type="pct"/>
                  <w:tcBorders>
                    <w:left w:val="single" w:color="auto" w:sz="4" w:space="0"/>
                  </w:tcBorders>
                  <w:vAlign w:val="center"/>
                </w:tcPr>
                <w:p w14:paraId="213C31D2">
                  <w:pPr>
                    <w:pStyle w:val="33"/>
                  </w:pPr>
                  <w:r>
                    <w:rPr>
                      <w:rFonts w:hint="eastAsia"/>
                      <w:snapToGrid w:val="0"/>
                    </w:rPr>
                    <w:t>生产</w:t>
                  </w:r>
                </w:p>
              </w:tc>
              <w:tc>
                <w:tcPr>
                  <w:tcW w:w="765" w:type="pct"/>
                  <w:tcBorders>
                    <w:left w:val="single" w:color="auto" w:sz="4" w:space="0"/>
                  </w:tcBorders>
                  <w:vAlign w:val="center"/>
                </w:tcPr>
                <w:p w14:paraId="65FCDD83">
                  <w:pPr>
                    <w:pStyle w:val="43"/>
                    <w:spacing w:line="240" w:lineRule="auto"/>
                    <w:ind w:firstLine="0" w:firstLineChars="0"/>
                    <w:jc w:val="center"/>
                    <w:rPr>
                      <w:snapToGrid w:val="0"/>
                    </w:rPr>
                  </w:pPr>
                  <w:r>
                    <w:rPr>
                      <w:rFonts w:hint="eastAsia"/>
                      <w:snapToGrid w:val="0"/>
                    </w:rPr>
                    <w:t>废酸桶</w:t>
                  </w:r>
                </w:p>
              </w:tc>
              <w:tc>
                <w:tcPr>
                  <w:tcW w:w="3086" w:type="pct"/>
                  <w:vMerge w:val="continue"/>
                  <w:tcBorders>
                    <w:left w:val="single" w:color="auto" w:sz="4" w:space="0"/>
                  </w:tcBorders>
                  <w:vAlign w:val="center"/>
                </w:tcPr>
                <w:p w14:paraId="4E415680"/>
              </w:tc>
            </w:tr>
            <w:tr w14:paraId="6B397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9" w:hRule="atLeast"/>
                <w:jc w:val="center"/>
              </w:trPr>
              <w:tc>
                <w:tcPr>
                  <w:tcW w:w="399" w:type="pct"/>
                  <w:vMerge w:val="continue"/>
                  <w:vAlign w:val="center"/>
                </w:tcPr>
                <w:p w14:paraId="4031883D"/>
              </w:tc>
              <w:tc>
                <w:tcPr>
                  <w:tcW w:w="750" w:type="pct"/>
                  <w:tcBorders>
                    <w:left w:val="single" w:color="auto" w:sz="4" w:space="0"/>
                  </w:tcBorders>
                  <w:vAlign w:val="center"/>
                </w:tcPr>
                <w:p w14:paraId="2C72440C">
                  <w:pPr>
                    <w:pStyle w:val="33"/>
                  </w:pPr>
                  <w:r>
                    <w:rPr>
                      <w:rFonts w:hint="eastAsia"/>
                    </w:rPr>
                    <w:t>设备维护</w:t>
                  </w:r>
                </w:p>
              </w:tc>
              <w:tc>
                <w:tcPr>
                  <w:tcW w:w="765" w:type="pct"/>
                  <w:tcBorders>
                    <w:left w:val="single" w:color="auto" w:sz="4" w:space="0"/>
                  </w:tcBorders>
                  <w:vAlign w:val="center"/>
                </w:tcPr>
                <w:p w14:paraId="602C1FB2">
                  <w:pPr>
                    <w:pStyle w:val="43"/>
                    <w:spacing w:line="240" w:lineRule="auto"/>
                    <w:ind w:firstLine="0" w:firstLineChars="0"/>
                    <w:jc w:val="center"/>
                    <w:rPr>
                      <w:snapToGrid w:val="0"/>
                    </w:rPr>
                  </w:pPr>
                  <w:r>
                    <w:rPr>
                      <w:rFonts w:hint="eastAsia"/>
                      <w:snapToGrid w:val="0"/>
                    </w:rPr>
                    <w:t>废机油桶</w:t>
                  </w:r>
                </w:p>
              </w:tc>
              <w:tc>
                <w:tcPr>
                  <w:tcW w:w="3086" w:type="pct"/>
                  <w:vMerge w:val="continue"/>
                  <w:tcBorders>
                    <w:left w:val="single" w:color="auto" w:sz="4" w:space="0"/>
                  </w:tcBorders>
                  <w:vAlign w:val="center"/>
                </w:tcPr>
                <w:p w14:paraId="746DF0C1"/>
              </w:tc>
            </w:tr>
            <w:tr w14:paraId="5AE02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1" w:hRule="atLeast"/>
                <w:jc w:val="center"/>
              </w:trPr>
              <w:tc>
                <w:tcPr>
                  <w:tcW w:w="399" w:type="pct"/>
                  <w:vMerge w:val="continue"/>
                  <w:vAlign w:val="center"/>
                </w:tcPr>
                <w:p w14:paraId="0336FF28"/>
              </w:tc>
              <w:tc>
                <w:tcPr>
                  <w:tcW w:w="750" w:type="pct"/>
                  <w:tcBorders>
                    <w:left w:val="single" w:color="auto" w:sz="4" w:space="0"/>
                  </w:tcBorders>
                  <w:vAlign w:val="center"/>
                </w:tcPr>
                <w:p w14:paraId="0051D3D0">
                  <w:pPr>
                    <w:pStyle w:val="33"/>
                  </w:pPr>
                  <w:r>
                    <w:rPr>
                      <w:rFonts w:hint="eastAsia"/>
                      <w:snapToGrid w:val="0"/>
                    </w:rPr>
                    <w:t>生产</w:t>
                  </w:r>
                </w:p>
              </w:tc>
              <w:tc>
                <w:tcPr>
                  <w:tcW w:w="765" w:type="pct"/>
                  <w:tcBorders>
                    <w:left w:val="single" w:color="auto" w:sz="4" w:space="0"/>
                  </w:tcBorders>
                  <w:vAlign w:val="center"/>
                </w:tcPr>
                <w:p w14:paraId="39CCD945">
                  <w:pPr>
                    <w:pStyle w:val="43"/>
                    <w:spacing w:line="240" w:lineRule="auto"/>
                    <w:ind w:firstLine="0" w:firstLineChars="0"/>
                    <w:jc w:val="center"/>
                    <w:rPr>
                      <w:snapToGrid w:val="0"/>
                    </w:rPr>
                  </w:pPr>
                  <w:r>
                    <w:rPr>
                      <w:rFonts w:hint="eastAsia"/>
                      <w:snapToGrid w:val="0"/>
                    </w:rPr>
                    <w:t>废砂轮沫</w:t>
                  </w:r>
                </w:p>
              </w:tc>
              <w:tc>
                <w:tcPr>
                  <w:tcW w:w="3086" w:type="pct"/>
                  <w:vMerge w:val="continue"/>
                  <w:tcBorders>
                    <w:left w:val="single" w:color="auto" w:sz="4" w:space="0"/>
                  </w:tcBorders>
                  <w:vAlign w:val="center"/>
                </w:tcPr>
                <w:p w14:paraId="1A191AB3"/>
              </w:tc>
            </w:tr>
            <w:tr w14:paraId="5934D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1" w:hRule="atLeast"/>
                <w:jc w:val="center"/>
              </w:trPr>
              <w:tc>
                <w:tcPr>
                  <w:tcW w:w="399" w:type="pct"/>
                  <w:vMerge w:val="continue"/>
                  <w:vAlign w:val="center"/>
                </w:tcPr>
                <w:p w14:paraId="5CACDF36"/>
              </w:tc>
              <w:tc>
                <w:tcPr>
                  <w:tcW w:w="750" w:type="pct"/>
                  <w:tcBorders>
                    <w:left w:val="single" w:color="auto" w:sz="4" w:space="0"/>
                  </w:tcBorders>
                  <w:vAlign w:val="center"/>
                </w:tcPr>
                <w:p w14:paraId="650CF641">
                  <w:pPr>
                    <w:pStyle w:val="33"/>
                  </w:pPr>
                  <w:r>
                    <w:rPr>
                      <w:rFonts w:hint="eastAsia"/>
                      <w:snapToGrid w:val="0"/>
                    </w:rPr>
                    <w:t>生产</w:t>
                  </w:r>
                </w:p>
              </w:tc>
              <w:tc>
                <w:tcPr>
                  <w:tcW w:w="765" w:type="pct"/>
                  <w:tcBorders>
                    <w:left w:val="single" w:color="auto" w:sz="4" w:space="0"/>
                  </w:tcBorders>
                  <w:vAlign w:val="center"/>
                </w:tcPr>
                <w:p w14:paraId="0C67B4E3">
                  <w:pPr>
                    <w:pStyle w:val="43"/>
                    <w:spacing w:line="240" w:lineRule="auto"/>
                    <w:ind w:firstLine="0" w:firstLineChars="0"/>
                    <w:jc w:val="center"/>
                    <w:rPr>
                      <w:snapToGrid w:val="0"/>
                    </w:rPr>
                  </w:pPr>
                  <w:r>
                    <w:rPr>
                      <w:rFonts w:hint="eastAsia"/>
                      <w:snapToGrid w:val="0"/>
                    </w:rPr>
                    <w:t>废乳化液桶</w:t>
                  </w:r>
                </w:p>
              </w:tc>
              <w:tc>
                <w:tcPr>
                  <w:tcW w:w="3086" w:type="pct"/>
                  <w:vMerge w:val="continue"/>
                  <w:tcBorders>
                    <w:left w:val="single" w:color="auto" w:sz="4" w:space="0"/>
                  </w:tcBorders>
                  <w:vAlign w:val="center"/>
                </w:tcPr>
                <w:p w14:paraId="2E45A822"/>
              </w:tc>
            </w:tr>
            <w:tr w14:paraId="588B7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5" w:hRule="atLeast"/>
                <w:jc w:val="center"/>
              </w:trPr>
              <w:tc>
                <w:tcPr>
                  <w:tcW w:w="399" w:type="pct"/>
                  <w:vMerge w:val="continue"/>
                  <w:vAlign w:val="center"/>
                </w:tcPr>
                <w:p w14:paraId="0FF0511E"/>
              </w:tc>
              <w:tc>
                <w:tcPr>
                  <w:tcW w:w="750" w:type="pct"/>
                  <w:tcBorders>
                    <w:left w:val="single" w:color="auto" w:sz="4" w:space="0"/>
                  </w:tcBorders>
                  <w:vAlign w:val="center"/>
                </w:tcPr>
                <w:p w14:paraId="1A0C3215">
                  <w:pPr>
                    <w:pStyle w:val="33"/>
                  </w:pPr>
                  <w:r>
                    <w:rPr>
                      <w:rFonts w:hint="eastAsia"/>
                      <w:snapToGrid w:val="0"/>
                    </w:rPr>
                    <w:t>包装</w:t>
                  </w:r>
                </w:p>
              </w:tc>
              <w:tc>
                <w:tcPr>
                  <w:tcW w:w="765" w:type="pct"/>
                  <w:tcBorders>
                    <w:left w:val="single" w:color="auto" w:sz="4" w:space="0"/>
                  </w:tcBorders>
                  <w:vAlign w:val="center"/>
                </w:tcPr>
                <w:p w14:paraId="22309154">
                  <w:pPr>
                    <w:pStyle w:val="43"/>
                    <w:spacing w:line="240" w:lineRule="auto"/>
                    <w:ind w:firstLine="0" w:firstLineChars="0"/>
                    <w:jc w:val="center"/>
                    <w:rPr>
                      <w:snapToGrid w:val="0"/>
                    </w:rPr>
                  </w:pPr>
                  <w:r>
                    <w:rPr>
                      <w:rFonts w:hint="eastAsia"/>
                      <w:snapToGrid w:val="0"/>
                    </w:rPr>
                    <w:t>废氢氧化钠和酸雾抑制剂包装</w:t>
                  </w:r>
                </w:p>
              </w:tc>
              <w:tc>
                <w:tcPr>
                  <w:tcW w:w="3086" w:type="pct"/>
                  <w:vMerge w:val="continue"/>
                  <w:tcBorders>
                    <w:left w:val="single" w:color="auto" w:sz="4" w:space="0"/>
                  </w:tcBorders>
                  <w:vAlign w:val="center"/>
                </w:tcPr>
                <w:p w14:paraId="2827ED9C"/>
              </w:tc>
            </w:tr>
          </w:tbl>
          <w:p w14:paraId="243EDD67">
            <w:pPr>
              <w:adjustRightInd w:val="0"/>
              <w:snapToGrid w:val="0"/>
              <w:spacing w:line="240" w:lineRule="atLeast"/>
              <w:rPr>
                <w:rFonts w:ascii="宋体" w:hAnsi="宋体"/>
                <w:bCs/>
                <w:szCs w:val="21"/>
              </w:rPr>
            </w:pPr>
          </w:p>
        </w:tc>
      </w:tr>
      <w:tr w14:paraId="56603B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373" w:type="pct"/>
            <w:vAlign w:val="center"/>
          </w:tcPr>
          <w:p w14:paraId="3515B09C">
            <w:pPr>
              <w:pStyle w:val="33"/>
            </w:pPr>
            <w:r>
              <w:rPr>
                <w:rFonts w:hint="eastAsia"/>
              </w:rPr>
              <w:t>与项目有关的原有环境污染问题</w:t>
            </w:r>
          </w:p>
        </w:tc>
        <w:tc>
          <w:tcPr>
            <w:tcW w:w="4627" w:type="pct"/>
            <w:vAlign w:val="center"/>
          </w:tcPr>
          <w:p w14:paraId="512CFF32">
            <w:pPr>
              <w:adjustRightInd w:val="0"/>
              <w:snapToGrid w:val="0"/>
              <w:spacing w:before="120" w:beforeLines="50"/>
            </w:pPr>
            <w:r>
              <w:rPr>
                <w:rFonts w:hint="eastAsia"/>
              </w:rPr>
              <w:t>一、现有工程履行环境影响评价、竣工环境保护验收、排污许可手续等情况</w:t>
            </w:r>
          </w:p>
          <w:p w14:paraId="6763E56C">
            <w:r>
              <w:rPr>
                <w:rFonts w:hint="eastAsia"/>
              </w:rPr>
              <w:t>企业现有工程履行环境影响评价、竣工环境保护验收情况见下表。</w:t>
            </w:r>
          </w:p>
          <w:p w14:paraId="61FB092F">
            <w:pPr>
              <w:pStyle w:val="54"/>
            </w:pPr>
            <w:r>
              <w:rPr>
                <w:rFonts w:hint="eastAsia"/>
                <w:bCs w:val="0"/>
              </w:rPr>
              <w:t xml:space="preserve">表2-16 </w:t>
            </w:r>
            <w:r>
              <w:rPr>
                <w:rFonts w:hint="eastAsia"/>
              </w:rPr>
              <w:t>企业环评审批及验收情况</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
              <w:gridCol w:w="692"/>
              <w:gridCol w:w="2195"/>
              <w:gridCol w:w="1324"/>
              <w:gridCol w:w="1228"/>
              <w:gridCol w:w="865"/>
              <w:gridCol w:w="516"/>
              <w:gridCol w:w="516"/>
              <w:gridCol w:w="529"/>
            </w:tblGrid>
            <w:tr w14:paraId="6AEDE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vMerge w:val="restart"/>
                  <w:shd w:val="clear" w:color="auto" w:fill="auto"/>
                  <w:noWrap/>
                  <w:tcMar>
                    <w:left w:w="28" w:type="dxa"/>
                    <w:right w:w="28" w:type="dxa"/>
                  </w:tcMar>
                  <w:vAlign w:val="center"/>
                </w:tcPr>
                <w:p w14:paraId="0A8FD8ED">
                  <w:pPr>
                    <w:pStyle w:val="33"/>
                  </w:pPr>
                  <w:r>
                    <w:rPr>
                      <w:rFonts w:hint="eastAsia"/>
                    </w:rPr>
                    <w:t>序号</w:t>
                  </w:r>
                </w:p>
              </w:tc>
              <w:tc>
                <w:tcPr>
                  <w:tcW w:w="424" w:type="pct"/>
                  <w:vMerge w:val="restart"/>
                  <w:shd w:val="clear" w:color="auto" w:fill="auto"/>
                  <w:noWrap/>
                  <w:tcMar>
                    <w:left w:w="28" w:type="dxa"/>
                    <w:right w:w="28" w:type="dxa"/>
                  </w:tcMar>
                  <w:vAlign w:val="center"/>
                </w:tcPr>
                <w:p w14:paraId="785427CA">
                  <w:pPr>
                    <w:pStyle w:val="33"/>
                  </w:pPr>
                  <w:r>
                    <w:rPr>
                      <w:rFonts w:hint="eastAsia"/>
                    </w:rPr>
                    <w:t>文件类别</w:t>
                  </w:r>
                </w:p>
              </w:tc>
              <w:tc>
                <w:tcPr>
                  <w:tcW w:w="1346" w:type="pct"/>
                  <w:vMerge w:val="restart"/>
                  <w:shd w:val="clear" w:color="auto" w:fill="auto"/>
                  <w:noWrap/>
                  <w:tcMar>
                    <w:left w:w="28" w:type="dxa"/>
                    <w:right w:w="28" w:type="dxa"/>
                  </w:tcMar>
                  <w:vAlign w:val="center"/>
                </w:tcPr>
                <w:p w14:paraId="022A306D">
                  <w:pPr>
                    <w:pStyle w:val="33"/>
                  </w:pPr>
                  <w:r>
                    <w:rPr>
                      <w:rFonts w:hint="eastAsia"/>
                    </w:rPr>
                    <w:t>项目名称</w:t>
                  </w:r>
                </w:p>
              </w:tc>
              <w:tc>
                <w:tcPr>
                  <w:tcW w:w="2095" w:type="pct"/>
                  <w:gridSpan w:val="3"/>
                  <w:shd w:val="clear" w:color="auto" w:fill="auto"/>
                  <w:noWrap/>
                  <w:tcMar>
                    <w:left w:w="28" w:type="dxa"/>
                    <w:right w:w="28" w:type="dxa"/>
                  </w:tcMar>
                  <w:vAlign w:val="center"/>
                </w:tcPr>
                <w:p w14:paraId="1B3A9CD7">
                  <w:pPr>
                    <w:pStyle w:val="33"/>
                  </w:pPr>
                  <w:r>
                    <w:rPr>
                      <w:rFonts w:hint="eastAsia"/>
                    </w:rPr>
                    <w:t>环评文件</w:t>
                  </w:r>
                </w:p>
              </w:tc>
              <w:tc>
                <w:tcPr>
                  <w:tcW w:w="956" w:type="pct"/>
                  <w:gridSpan w:val="3"/>
                  <w:shd w:val="clear" w:color="auto" w:fill="auto"/>
                  <w:noWrap/>
                  <w:tcMar>
                    <w:left w:w="28" w:type="dxa"/>
                    <w:right w:w="28" w:type="dxa"/>
                  </w:tcMar>
                  <w:vAlign w:val="center"/>
                </w:tcPr>
                <w:p w14:paraId="5D3526EA">
                  <w:pPr>
                    <w:pStyle w:val="33"/>
                  </w:pPr>
                  <w:r>
                    <w:rPr>
                      <w:rFonts w:hint="eastAsia"/>
                    </w:rPr>
                    <w:t>验收文件</w:t>
                  </w:r>
                </w:p>
              </w:tc>
            </w:tr>
            <w:tr w14:paraId="19F6D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180" w:type="pct"/>
                  <w:vMerge w:val="continue"/>
                  <w:shd w:val="clear" w:color="auto" w:fill="auto"/>
                  <w:noWrap/>
                  <w:tcMar>
                    <w:left w:w="28" w:type="dxa"/>
                    <w:right w:w="28" w:type="dxa"/>
                  </w:tcMar>
                  <w:vAlign w:val="center"/>
                </w:tcPr>
                <w:p w14:paraId="018BBDD5"/>
              </w:tc>
              <w:tc>
                <w:tcPr>
                  <w:tcW w:w="424" w:type="pct"/>
                  <w:vMerge w:val="continue"/>
                  <w:tcBorders>
                    <w:left w:val="single" w:color="auto" w:sz="4" w:space="0"/>
                  </w:tcBorders>
                  <w:shd w:val="clear" w:color="auto" w:fill="auto"/>
                  <w:noWrap/>
                  <w:tcMar>
                    <w:left w:w="28" w:type="dxa"/>
                    <w:right w:w="28" w:type="dxa"/>
                  </w:tcMar>
                  <w:vAlign w:val="center"/>
                </w:tcPr>
                <w:p w14:paraId="164ED96C"/>
              </w:tc>
              <w:tc>
                <w:tcPr>
                  <w:tcW w:w="1346" w:type="pct"/>
                  <w:vMerge w:val="continue"/>
                  <w:tcBorders>
                    <w:left w:val="single" w:color="auto" w:sz="4" w:space="0"/>
                  </w:tcBorders>
                  <w:shd w:val="clear" w:color="auto" w:fill="auto"/>
                  <w:noWrap/>
                  <w:tcMar>
                    <w:left w:w="28" w:type="dxa"/>
                    <w:right w:w="28" w:type="dxa"/>
                  </w:tcMar>
                  <w:vAlign w:val="center"/>
                </w:tcPr>
                <w:p w14:paraId="4D203633"/>
              </w:tc>
              <w:tc>
                <w:tcPr>
                  <w:tcW w:w="812" w:type="pct"/>
                  <w:tcBorders>
                    <w:left w:val="single" w:color="auto" w:sz="4" w:space="0"/>
                  </w:tcBorders>
                  <w:shd w:val="clear" w:color="auto" w:fill="auto"/>
                  <w:noWrap/>
                  <w:tcMar>
                    <w:left w:w="28" w:type="dxa"/>
                    <w:right w:w="28" w:type="dxa"/>
                  </w:tcMar>
                  <w:vAlign w:val="center"/>
                </w:tcPr>
                <w:p w14:paraId="2963A63D">
                  <w:pPr>
                    <w:pStyle w:val="33"/>
                  </w:pPr>
                  <w:r>
                    <w:rPr>
                      <w:rFonts w:hint="eastAsia"/>
                    </w:rPr>
                    <w:t>审批</w:t>
                  </w:r>
                </w:p>
                <w:p w14:paraId="16723322">
                  <w:pPr>
                    <w:pStyle w:val="33"/>
                  </w:pPr>
                  <w:r>
                    <w:rPr>
                      <w:rFonts w:hint="eastAsia"/>
                    </w:rPr>
                    <w:t>单位</w:t>
                  </w:r>
                </w:p>
              </w:tc>
              <w:tc>
                <w:tcPr>
                  <w:tcW w:w="753" w:type="pct"/>
                  <w:tcBorders>
                    <w:left w:val="single" w:color="auto" w:sz="4" w:space="0"/>
                  </w:tcBorders>
                  <w:shd w:val="clear" w:color="auto" w:fill="auto"/>
                  <w:noWrap/>
                  <w:tcMar>
                    <w:left w:w="28" w:type="dxa"/>
                    <w:right w:w="28" w:type="dxa"/>
                  </w:tcMar>
                  <w:vAlign w:val="center"/>
                </w:tcPr>
                <w:p w14:paraId="2D94AFF6">
                  <w:pPr>
                    <w:pStyle w:val="33"/>
                  </w:pPr>
                  <w:r>
                    <w:rPr>
                      <w:rFonts w:hint="eastAsia"/>
                    </w:rPr>
                    <w:t>批准</w:t>
                  </w:r>
                </w:p>
                <w:p w14:paraId="7CB6C364">
                  <w:pPr>
                    <w:pStyle w:val="33"/>
                  </w:pPr>
                  <w:r>
                    <w:rPr>
                      <w:rFonts w:hint="eastAsia"/>
                    </w:rPr>
                    <w:t>文号</w:t>
                  </w:r>
                </w:p>
              </w:tc>
              <w:tc>
                <w:tcPr>
                  <w:tcW w:w="530" w:type="pct"/>
                  <w:tcBorders>
                    <w:left w:val="single" w:color="auto" w:sz="4" w:space="0"/>
                  </w:tcBorders>
                  <w:shd w:val="clear" w:color="auto" w:fill="auto"/>
                  <w:noWrap/>
                  <w:tcMar>
                    <w:left w:w="28" w:type="dxa"/>
                    <w:right w:w="28" w:type="dxa"/>
                  </w:tcMar>
                  <w:vAlign w:val="center"/>
                </w:tcPr>
                <w:p w14:paraId="1A43A729">
                  <w:pPr>
                    <w:pStyle w:val="33"/>
                  </w:pPr>
                  <w:r>
                    <w:rPr>
                      <w:rFonts w:hint="eastAsia"/>
                    </w:rPr>
                    <w:t>批准</w:t>
                  </w:r>
                </w:p>
                <w:p w14:paraId="0A059B7D">
                  <w:pPr>
                    <w:pStyle w:val="33"/>
                  </w:pPr>
                  <w:r>
                    <w:rPr>
                      <w:rFonts w:hint="eastAsia"/>
                    </w:rPr>
                    <w:t>时间</w:t>
                  </w:r>
                </w:p>
              </w:tc>
              <w:tc>
                <w:tcPr>
                  <w:tcW w:w="316" w:type="pct"/>
                  <w:tcBorders>
                    <w:left w:val="single" w:color="auto" w:sz="4" w:space="0"/>
                  </w:tcBorders>
                  <w:shd w:val="clear" w:color="auto" w:fill="auto"/>
                  <w:noWrap/>
                  <w:tcMar>
                    <w:left w:w="28" w:type="dxa"/>
                    <w:right w:w="28" w:type="dxa"/>
                  </w:tcMar>
                  <w:vAlign w:val="center"/>
                </w:tcPr>
                <w:p w14:paraId="0E964C86">
                  <w:pPr>
                    <w:pStyle w:val="33"/>
                  </w:pPr>
                  <w:r>
                    <w:rPr>
                      <w:rFonts w:hint="eastAsia"/>
                    </w:rPr>
                    <w:t>审批</w:t>
                  </w:r>
                </w:p>
                <w:p w14:paraId="75F282DB">
                  <w:pPr>
                    <w:pStyle w:val="33"/>
                  </w:pPr>
                  <w:r>
                    <w:rPr>
                      <w:rFonts w:hint="eastAsia"/>
                    </w:rPr>
                    <w:t>单位</w:t>
                  </w:r>
                </w:p>
              </w:tc>
              <w:tc>
                <w:tcPr>
                  <w:tcW w:w="316" w:type="pct"/>
                  <w:tcBorders>
                    <w:left w:val="single" w:color="auto" w:sz="4" w:space="0"/>
                  </w:tcBorders>
                  <w:shd w:val="clear" w:color="auto" w:fill="auto"/>
                  <w:noWrap/>
                  <w:tcMar>
                    <w:left w:w="28" w:type="dxa"/>
                    <w:right w:w="28" w:type="dxa"/>
                  </w:tcMar>
                  <w:vAlign w:val="center"/>
                </w:tcPr>
                <w:p w14:paraId="722A79F5">
                  <w:pPr>
                    <w:pStyle w:val="33"/>
                  </w:pPr>
                  <w:r>
                    <w:rPr>
                      <w:rFonts w:hint="eastAsia"/>
                    </w:rPr>
                    <w:t>批准</w:t>
                  </w:r>
                </w:p>
                <w:p w14:paraId="40B67FFE">
                  <w:pPr>
                    <w:pStyle w:val="33"/>
                  </w:pPr>
                  <w:r>
                    <w:rPr>
                      <w:rFonts w:hint="eastAsia"/>
                    </w:rPr>
                    <w:t>文号</w:t>
                  </w:r>
                </w:p>
              </w:tc>
              <w:tc>
                <w:tcPr>
                  <w:tcW w:w="323" w:type="pct"/>
                  <w:tcBorders>
                    <w:left w:val="single" w:color="auto" w:sz="4" w:space="0"/>
                  </w:tcBorders>
                  <w:shd w:val="clear" w:color="auto" w:fill="auto"/>
                  <w:noWrap/>
                  <w:tcMar>
                    <w:left w:w="28" w:type="dxa"/>
                    <w:right w:w="28" w:type="dxa"/>
                  </w:tcMar>
                  <w:vAlign w:val="center"/>
                </w:tcPr>
                <w:p w14:paraId="3EE551E8">
                  <w:pPr>
                    <w:pStyle w:val="33"/>
                  </w:pPr>
                  <w:r>
                    <w:rPr>
                      <w:rFonts w:hint="eastAsia"/>
                    </w:rPr>
                    <w:t>批准</w:t>
                  </w:r>
                </w:p>
                <w:p w14:paraId="2C017F2B">
                  <w:pPr>
                    <w:pStyle w:val="33"/>
                  </w:pPr>
                  <w:r>
                    <w:rPr>
                      <w:rFonts w:hint="eastAsia"/>
                    </w:rPr>
                    <w:t>时间</w:t>
                  </w:r>
                </w:p>
              </w:tc>
            </w:tr>
            <w:tr w14:paraId="67F17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2E8EA834">
                  <w:pPr>
                    <w:pStyle w:val="33"/>
                  </w:pPr>
                  <w:r>
                    <w:rPr>
                      <w:rFonts w:hint="eastAsia"/>
                    </w:rPr>
                    <w:t>1</w:t>
                  </w:r>
                </w:p>
              </w:tc>
              <w:tc>
                <w:tcPr>
                  <w:tcW w:w="424" w:type="pct"/>
                  <w:tcBorders>
                    <w:left w:val="single" w:color="auto" w:sz="4" w:space="0"/>
                  </w:tcBorders>
                  <w:shd w:val="clear" w:color="auto" w:fill="auto"/>
                  <w:noWrap/>
                  <w:tcMar>
                    <w:left w:w="28" w:type="dxa"/>
                    <w:right w:w="28" w:type="dxa"/>
                  </w:tcMar>
                  <w:vAlign w:val="center"/>
                </w:tcPr>
                <w:p w14:paraId="66D3745C">
                  <w:pPr>
                    <w:pStyle w:val="33"/>
                  </w:pPr>
                  <w:r>
                    <w:rPr>
                      <w:rFonts w:hint="eastAsia"/>
                    </w:rPr>
                    <w:t>环境影响报告表</w:t>
                  </w:r>
                </w:p>
              </w:tc>
              <w:tc>
                <w:tcPr>
                  <w:tcW w:w="1346" w:type="pct"/>
                  <w:tcBorders>
                    <w:left w:val="single" w:color="auto" w:sz="4" w:space="0"/>
                  </w:tcBorders>
                  <w:shd w:val="clear" w:color="auto" w:fill="auto"/>
                  <w:noWrap/>
                  <w:tcMar>
                    <w:left w:w="28" w:type="dxa"/>
                    <w:right w:w="28" w:type="dxa"/>
                  </w:tcMar>
                  <w:vAlign w:val="center"/>
                </w:tcPr>
                <w:p w14:paraId="5BB7C01F">
                  <w:pPr>
                    <w:pStyle w:val="33"/>
                  </w:pPr>
                  <w:r>
                    <w:rPr>
                      <w:rFonts w:hint="eastAsia"/>
                    </w:rPr>
                    <w:t>《秦皇岛振航机械零部件加工有限公司模具制造项目》</w:t>
                  </w:r>
                </w:p>
              </w:tc>
              <w:tc>
                <w:tcPr>
                  <w:tcW w:w="812" w:type="pct"/>
                  <w:tcBorders>
                    <w:left w:val="single" w:color="auto" w:sz="4" w:space="0"/>
                  </w:tcBorders>
                  <w:shd w:val="clear" w:color="auto" w:fill="auto"/>
                  <w:noWrap/>
                  <w:tcMar>
                    <w:left w:w="28" w:type="dxa"/>
                    <w:right w:w="28" w:type="dxa"/>
                  </w:tcMar>
                  <w:vAlign w:val="center"/>
                </w:tcPr>
                <w:p w14:paraId="7D76F3D9">
                  <w:pPr>
                    <w:pStyle w:val="33"/>
                  </w:pPr>
                  <w:r>
                    <w:t>秦皇岛市抚宁区行政审批局</w:t>
                  </w:r>
                </w:p>
              </w:tc>
              <w:tc>
                <w:tcPr>
                  <w:tcW w:w="753" w:type="pct"/>
                  <w:tcBorders>
                    <w:left w:val="single" w:color="auto" w:sz="4" w:space="0"/>
                  </w:tcBorders>
                  <w:shd w:val="clear" w:color="auto" w:fill="auto"/>
                  <w:noWrap/>
                  <w:tcMar>
                    <w:left w:w="28" w:type="dxa"/>
                    <w:right w:w="28" w:type="dxa"/>
                  </w:tcMar>
                  <w:vAlign w:val="center"/>
                </w:tcPr>
                <w:p w14:paraId="09C0BD3D">
                  <w:pPr>
                    <w:pStyle w:val="33"/>
                  </w:pPr>
                  <w:r>
                    <w:rPr>
                      <w:rFonts w:hint="eastAsia"/>
                    </w:rPr>
                    <w:t>抚行审表</w:t>
                  </w:r>
                </w:p>
                <w:p w14:paraId="45C6FA11">
                  <w:pPr>
                    <w:pStyle w:val="33"/>
                  </w:pPr>
                  <w:r>
                    <w:rPr>
                      <w:rFonts w:hint="eastAsia"/>
                    </w:rPr>
                    <w:t>[2020]-10-5号</w:t>
                  </w:r>
                </w:p>
              </w:tc>
              <w:tc>
                <w:tcPr>
                  <w:tcW w:w="530" w:type="pct"/>
                  <w:tcBorders>
                    <w:left w:val="single" w:color="auto" w:sz="4" w:space="0"/>
                  </w:tcBorders>
                  <w:shd w:val="clear" w:color="auto" w:fill="auto"/>
                  <w:noWrap/>
                  <w:tcMar>
                    <w:left w:w="28" w:type="dxa"/>
                    <w:right w:w="28" w:type="dxa"/>
                  </w:tcMar>
                  <w:vAlign w:val="center"/>
                </w:tcPr>
                <w:p w14:paraId="58787E93">
                  <w:pPr>
                    <w:pStyle w:val="33"/>
                  </w:pPr>
                  <w:r>
                    <w:rPr>
                      <w:rFonts w:hint="eastAsia"/>
                    </w:rPr>
                    <w:t>2020 年 10 月</w:t>
                  </w:r>
                </w:p>
                <w:p w14:paraId="763C512E">
                  <w:pPr>
                    <w:pStyle w:val="33"/>
                  </w:pPr>
                  <w:r>
                    <w:rPr>
                      <w:rFonts w:hint="eastAsia"/>
                    </w:rPr>
                    <w:t>29 日</w:t>
                  </w:r>
                </w:p>
              </w:tc>
              <w:tc>
                <w:tcPr>
                  <w:tcW w:w="956" w:type="pct"/>
                  <w:gridSpan w:val="3"/>
                  <w:tcBorders>
                    <w:left w:val="single" w:color="auto" w:sz="4" w:space="0"/>
                  </w:tcBorders>
                  <w:shd w:val="clear" w:color="auto" w:fill="auto"/>
                  <w:noWrap/>
                  <w:tcMar>
                    <w:left w:w="28" w:type="dxa"/>
                    <w:right w:w="28" w:type="dxa"/>
                  </w:tcMar>
                  <w:vAlign w:val="center"/>
                </w:tcPr>
                <w:p w14:paraId="16819EBA">
                  <w:pPr>
                    <w:pStyle w:val="33"/>
                  </w:pPr>
                  <w:r>
                    <w:rPr>
                      <w:rFonts w:hint="eastAsia"/>
                    </w:rPr>
                    <w:t>2021年1月10日进行了第一阶段自主验收；2022 年 8 月 4 日进行了第二阶段自主验收</w:t>
                  </w:r>
                </w:p>
              </w:tc>
            </w:tr>
            <w:tr w14:paraId="40A3E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3A369620">
                  <w:pPr>
                    <w:pStyle w:val="33"/>
                  </w:pPr>
                  <w:r>
                    <w:rPr>
                      <w:rFonts w:hint="eastAsia"/>
                    </w:rPr>
                    <w:t>2</w:t>
                  </w:r>
                </w:p>
              </w:tc>
              <w:tc>
                <w:tcPr>
                  <w:tcW w:w="424" w:type="pct"/>
                  <w:tcBorders>
                    <w:left w:val="single" w:color="auto" w:sz="4" w:space="0"/>
                  </w:tcBorders>
                  <w:shd w:val="clear" w:color="auto" w:fill="auto"/>
                  <w:noWrap/>
                  <w:tcMar>
                    <w:left w:w="28" w:type="dxa"/>
                    <w:right w:w="28" w:type="dxa"/>
                  </w:tcMar>
                  <w:vAlign w:val="center"/>
                </w:tcPr>
                <w:p w14:paraId="51CB5F44">
                  <w:pPr>
                    <w:pStyle w:val="33"/>
                  </w:pPr>
                  <w:r>
                    <w:rPr>
                      <w:rFonts w:hint="eastAsia"/>
                    </w:rPr>
                    <w:t>环境影响登记表</w:t>
                  </w:r>
                </w:p>
              </w:tc>
              <w:tc>
                <w:tcPr>
                  <w:tcW w:w="1346" w:type="pct"/>
                  <w:tcBorders>
                    <w:left w:val="single" w:color="auto" w:sz="4" w:space="0"/>
                  </w:tcBorders>
                  <w:shd w:val="clear" w:color="auto" w:fill="auto"/>
                  <w:noWrap/>
                  <w:tcMar>
                    <w:left w:w="28" w:type="dxa"/>
                    <w:right w:w="28" w:type="dxa"/>
                  </w:tcMar>
                  <w:vAlign w:val="center"/>
                </w:tcPr>
                <w:p w14:paraId="03F7BA44">
                  <w:pPr>
                    <w:pStyle w:val="33"/>
                  </w:pPr>
                  <w:r>
                    <w:rPr>
                      <w:rFonts w:hint="eastAsia"/>
                    </w:rPr>
                    <w:t>《秦皇岛振航机械零部件加工有限公司新上 DMC-200 型除尘器项目》</w:t>
                  </w:r>
                </w:p>
              </w:tc>
              <w:tc>
                <w:tcPr>
                  <w:tcW w:w="3051" w:type="pct"/>
                  <w:gridSpan w:val="6"/>
                  <w:tcBorders>
                    <w:left w:val="single" w:color="auto" w:sz="4" w:space="0"/>
                  </w:tcBorders>
                  <w:shd w:val="clear" w:color="auto" w:fill="auto"/>
                  <w:noWrap/>
                  <w:tcMar>
                    <w:left w:w="28" w:type="dxa"/>
                    <w:right w:w="28" w:type="dxa"/>
                  </w:tcMar>
                  <w:vAlign w:val="center"/>
                </w:tcPr>
                <w:p w14:paraId="5364C480">
                  <w:pPr>
                    <w:pStyle w:val="33"/>
                  </w:pPr>
                  <w:r>
                    <w:rPr>
                      <w:rFonts w:hint="eastAsia"/>
                    </w:rPr>
                    <w:t>备案号：202113032300000033</w:t>
                  </w:r>
                </w:p>
              </w:tc>
            </w:tr>
            <w:tr w14:paraId="08B5B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7CD9E417">
                  <w:pPr>
                    <w:pStyle w:val="33"/>
                  </w:pPr>
                  <w:r>
                    <w:rPr>
                      <w:rFonts w:hint="eastAsia"/>
                    </w:rPr>
                    <w:t>3</w:t>
                  </w:r>
                </w:p>
              </w:tc>
              <w:tc>
                <w:tcPr>
                  <w:tcW w:w="424" w:type="pct"/>
                  <w:tcBorders>
                    <w:left w:val="single" w:color="auto" w:sz="4" w:space="0"/>
                  </w:tcBorders>
                  <w:shd w:val="clear" w:color="auto" w:fill="auto"/>
                  <w:noWrap/>
                  <w:tcMar>
                    <w:left w:w="28" w:type="dxa"/>
                    <w:right w:w="28" w:type="dxa"/>
                  </w:tcMar>
                  <w:vAlign w:val="center"/>
                </w:tcPr>
                <w:p w14:paraId="2C90C118">
                  <w:pPr>
                    <w:pStyle w:val="33"/>
                  </w:pPr>
                  <w:r>
                    <w:rPr>
                      <w:rFonts w:hint="eastAsia"/>
                    </w:rPr>
                    <w:t>环境影响报告表</w:t>
                  </w:r>
                </w:p>
              </w:tc>
              <w:tc>
                <w:tcPr>
                  <w:tcW w:w="1346" w:type="pct"/>
                  <w:tcBorders>
                    <w:left w:val="single" w:color="auto" w:sz="4" w:space="0"/>
                  </w:tcBorders>
                  <w:shd w:val="clear" w:color="auto" w:fill="auto"/>
                  <w:noWrap/>
                  <w:tcMar>
                    <w:left w:w="28" w:type="dxa"/>
                    <w:right w:w="28" w:type="dxa"/>
                  </w:tcMar>
                  <w:vAlign w:val="center"/>
                </w:tcPr>
                <w:p w14:paraId="0F799E07">
                  <w:pPr>
                    <w:pStyle w:val="33"/>
                  </w:pPr>
                  <w:r>
                    <w:rPr>
                      <w:rFonts w:hint="eastAsia"/>
                    </w:rPr>
                    <w:t>《秦皇岛振航机械零部件加工有限公司机械零部件加工和专项废旧金属收购加工项目》</w:t>
                  </w:r>
                </w:p>
              </w:tc>
              <w:tc>
                <w:tcPr>
                  <w:tcW w:w="812" w:type="pct"/>
                  <w:tcBorders>
                    <w:left w:val="single" w:color="auto" w:sz="4" w:space="0"/>
                  </w:tcBorders>
                  <w:shd w:val="clear" w:color="auto" w:fill="auto"/>
                  <w:noWrap/>
                  <w:tcMar>
                    <w:left w:w="28" w:type="dxa"/>
                    <w:right w:w="28" w:type="dxa"/>
                  </w:tcMar>
                  <w:vAlign w:val="center"/>
                </w:tcPr>
                <w:p w14:paraId="345C9B42">
                  <w:pPr>
                    <w:pStyle w:val="33"/>
                  </w:pPr>
                  <w:r>
                    <w:t>秦皇岛市抚宁区行政审批局</w:t>
                  </w:r>
                </w:p>
              </w:tc>
              <w:tc>
                <w:tcPr>
                  <w:tcW w:w="753" w:type="pct"/>
                  <w:tcBorders>
                    <w:left w:val="single" w:color="auto" w:sz="4" w:space="0"/>
                  </w:tcBorders>
                  <w:shd w:val="clear" w:color="auto" w:fill="auto"/>
                  <w:noWrap/>
                  <w:tcMar>
                    <w:left w:w="28" w:type="dxa"/>
                    <w:right w:w="28" w:type="dxa"/>
                  </w:tcMar>
                  <w:vAlign w:val="center"/>
                </w:tcPr>
                <w:p w14:paraId="4B3ED7A6">
                  <w:pPr>
                    <w:pStyle w:val="33"/>
                  </w:pPr>
                  <w:r>
                    <w:rPr>
                      <w:rFonts w:hint="eastAsia"/>
                    </w:rPr>
                    <w:t>抚行审表</w:t>
                  </w:r>
                </w:p>
                <w:p w14:paraId="4117604A">
                  <w:pPr>
                    <w:pStyle w:val="33"/>
                  </w:pPr>
                  <w:r>
                    <w:rPr>
                      <w:rFonts w:hint="eastAsia"/>
                    </w:rPr>
                    <w:t>[2021]-3-3 号</w:t>
                  </w:r>
                </w:p>
              </w:tc>
              <w:tc>
                <w:tcPr>
                  <w:tcW w:w="530" w:type="pct"/>
                  <w:tcBorders>
                    <w:left w:val="single" w:color="auto" w:sz="4" w:space="0"/>
                  </w:tcBorders>
                  <w:shd w:val="clear" w:color="auto" w:fill="auto"/>
                  <w:noWrap/>
                  <w:tcMar>
                    <w:left w:w="28" w:type="dxa"/>
                    <w:right w:w="28" w:type="dxa"/>
                  </w:tcMar>
                  <w:vAlign w:val="center"/>
                </w:tcPr>
                <w:p w14:paraId="4CE14B65">
                  <w:pPr>
                    <w:pStyle w:val="33"/>
                  </w:pPr>
                  <w:r>
                    <w:rPr>
                      <w:rFonts w:hint="eastAsia"/>
                    </w:rPr>
                    <w:t>2021 年 3 月</w:t>
                  </w:r>
                </w:p>
                <w:p w14:paraId="0018EA59">
                  <w:pPr>
                    <w:pStyle w:val="33"/>
                  </w:pPr>
                  <w:r>
                    <w:rPr>
                      <w:rFonts w:hint="eastAsia"/>
                    </w:rPr>
                    <w:t>31 日</w:t>
                  </w:r>
                </w:p>
              </w:tc>
              <w:tc>
                <w:tcPr>
                  <w:tcW w:w="956" w:type="pct"/>
                  <w:gridSpan w:val="3"/>
                  <w:tcBorders>
                    <w:left w:val="single" w:color="auto" w:sz="4" w:space="0"/>
                  </w:tcBorders>
                  <w:shd w:val="clear" w:color="auto" w:fill="auto"/>
                  <w:noWrap/>
                  <w:tcMar>
                    <w:left w:w="28" w:type="dxa"/>
                    <w:right w:w="28" w:type="dxa"/>
                  </w:tcMar>
                  <w:vAlign w:val="center"/>
                </w:tcPr>
                <w:p w14:paraId="363D6AED">
                  <w:pPr>
                    <w:pStyle w:val="33"/>
                  </w:pPr>
                  <w:r>
                    <w:rPr>
                      <w:rFonts w:hint="eastAsia"/>
                    </w:rPr>
                    <w:t>2021年5月15日进行了自主验收</w:t>
                  </w:r>
                </w:p>
              </w:tc>
            </w:tr>
            <w:tr w14:paraId="4B42F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5F8366A9">
                  <w:pPr>
                    <w:pStyle w:val="33"/>
                  </w:pPr>
                  <w:r>
                    <w:rPr>
                      <w:rFonts w:hint="eastAsia"/>
                    </w:rPr>
                    <w:t>4</w:t>
                  </w:r>
                </w:p>
              </w:tc>
              <w:tc>
                <w:tcPr>
                  <w:tcW w:w="424" w:type="pct"/>
                  <w:tcBorders>
                    <w:left w:val="single" w:color="auto" w:sz="4" w:space="0"/>
                  </w:tcBorders>
                  <w:shd w:val="clear" w:color="auto" w:fill="auto"/>
                  <w:noWrap/>
                  <w:tcMar>
                    <w:left w:w="28" w:type="dxa"/>
                    <w:right w:w="28" w:type="dxa"/>
                  </w:tcMar>
                  <w:vAlign w:val="center"/>
                </w:tcPr>
                <w:p w14:paraId="20EF472E">
                  <w:pPr>
                    <w:pStyle w:val="33"/>
                  </w:pPr>
                  <w:r>
                    <w:rPr>
                      <w:rFonts w:hint="eastAsia"/>
                    </w:rPr>
                    <w:t>环境影响报告表</w:t>
                  </w:r>
                </w:p>
              </w:tc>
              <w:tc>
                <w:tcPr>
                  <w:tcW w:w="1346" w:type="pct"/>
                  <w:tcBorders>
                    <w:left w:val="single" w:color="auto" w:sz="4" w:space="0"/>
                  </w:tcBorders>
                  <w:shd w:val="clear" w:color="auto" w:fill="auto"/>
                  <w:noWrap/>
                  <w:tcMar>
                    <w:left w:w="28" w:type="dxa"/>
                    <w:right w:w="28" w:type="dxa"/>
                  </w:tcMar>
                  <w:vAlign w:val="center"/>
                </w:tcPr>
                <w:p w14:paraId="1E62A6CE">
                  <w:pPr>
                    <w:pStyle w:val="33"/>
                  </w:pPr>
                  <w:r>
                    <w:rPr>
                      <w:rFonts w:hint="eastAsia"/>
                    </w:rPr>
                    <w:t>《航空航天机械零部件精密加工项目》</w:t>
                  </w:r>
                </w:p>
              </w:tc>
              <w:tc>
                <w:tcPr>
                  <w:tcW w:w="812" w:type="pct"/>
                  <w:tcBorders>
                    <w:left w:val="single" w:color="auto" w:sz="4" w:space="0"/>
                  </w:tcBorders>
                  <w:shd w:val="clear" w:color="auto" w:fill="auto"/>
                  <w:noWrap/>
                  <w:tcMar>
                    <w:left w:w="28" w:type="dxa"/>
                    <w:right w:w="28" w:type="dxa"/>
                  </w:tcMar>
                  <w:vAlign w:val="center"/>
                </w:tcPr>
                <w:p w14:paraId="2023A403">
                  <w:pPr>
                    <w:pStyle w:val="33"/>
                  </w:pPr>
                  <w:r>
                    <w:t>秦皇岛市抚宁区行政审批局</w:t>
                  </w:r>
                </w:p>
              </w:tc>
              <w:tc>
                <w:tcPr>
                  <w:tcW w:w="753" w:type="pct"/>
                  <w:tcBorders>
                    <w:left w:val="single" w:color="auto" w:sz="4" w:space="0"/>
                  </w:tcBorders>
                  <w:shd w:val="clear" w:color="auto" w:fill="auto"/>
                  <w:noWrap/>
                  <w:tcMar>
                    <w:left w:w="28" w:type="dxa"/>
                    <w:right w:w="28" w:type="dxa"/>
                  </w:tcMar>
                  <w:vAlign w:val="center"/>
                </w:tcPr>
                <w:p w14:paraId="15D28B6F">
                  <w:pPr>
                    <w:pStyle w:val="33"/>
                  </w:pPr>
                  <w:r>
                    <w:rPr>
                      <w:rFonts w:hint="eastAsia"/>
                    </w:rPr>
                    <w:t>抚行审表</w:t>
                  </w:r>
                </w:p>
                <w:p w14:paraId="0ACCA178">
                  <w:pPr>
                    <w:pStyle w:val="33"/>
                  </w:pPr>
                  <w:r>
                    <w:rPr>
                      <w:rFonts w:hint="eastAsia"/>
                    </w:rPr>
                    <w:t>[2021]54 号</w:t>
                  </w:r>
                </w:p>
              </w:tc>
              <w:tc>
                <w:tcPr>
                  <w:tcW w:w="530" w:type="pct"/>
                  <w:tcBorders>
                    <w:left w:val="single" w:color="auto" w:sz="4" w:space="0"/>
                  </w:tcBorders>
                  <w:shd w:val="clear" w:color="auto" w:fill="auto"/>
                  <w:noWrap/>
                  <w:tcMar>
                    <w:left w:w="28" w:type="dxa"/>
                    <w:right w:w="28" w:type="dxa"/>
                  </w:tcMar>
                  <w:vAlign w:val="center"/>
                </w:tcPr>
                <w:p w14:paraId="4EC8FB5A">
                  <w:pPr>
                    <w:pStyle w:val="33"/>
                  </w:pPr>
                  <w:r>
                    <w:rPr>
                      <w:rFonts w:hint="eastAsia"/>
                    </w:rPr>
                    <w:t>2021 年 7 月</w:t>
                  </w:r>
                </w:p>
                <w:p w14:paraId="76E42405">
                  <w:pPr>
                    <w:pStyle w:val="33"/>
                  </w:pPr>
                  <w:r>
                    <w:rPr>
                      <w:rFonts w:hint="eastAsia"/>
                    </w:rPr>
                    <w:t>23 日</w:t>
                  </w:r>
                </w:p>
              </w:tc>
              <w:tc>
                <w:tcPr>
                  <w:tcW w:w="956" w:type="pct"/>
                  <w:gridSpan w:val="3"/>
                  <w:tcBorders>
                    <w:left w:val="single" w:color="auto" w:sz="4" w:space="0"/>
                  </w:tcBorders>
                  <w:shd w:val="clear" w:color="auto" w:fill="auto"/>
                  <w:noWrap/>
                  <w:tcMar>
                    <w:left w:w="28" w:type="dxa"/>
                    <w:right w:w="28" w:type="dxa"/>
                  </w:tcMar>
                  <w:vAlign w:val="center"/>
                </w:tcPr>
                <w:p w14:paraId="7CB12413">
                  <w:pPr>
                    <w:pStyle w:val="33"/>
                  </w:pPr>
                  <w:r>
                    <w:rPr>
                      <w:rFonts w:hint="eastAsia"/>
                    </w:rPr>
                    <w:t>2021 年 10 月 10日进行了自主验收</w:t>
                  </w:r>
                </w:p>
              </w:tc>
            </w:tr>
            <w:tr w14:paraId="5DE0E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364E1D09">
                  <w:pPr>
                    <w:pStyle w:val="33"/>
                  </w:pPr>
                  <w:r>
                    <w:rPr>
                      <w:rFonts w:hint="eastAsia"/>
                    </w:rPr>
                    <w:t>5</w:t>
                  </w:r>
                </w:p>
              </w:tc>
              <w:tc>
                <w:tcPr>
                  <w:tcW w:w="424" w:type="pct"/>
                  <w:tcBorders>
                    <w:left w:val="single" w:color="auto" w:sz="4" w:space="0"/>
                  </w:tcBorders>
                  <w:shd w:val="clear" w:color="auto" w:fill="auto"/>
                  <w:noWrap/>
                  <w:tcMar>
                    <w:left w:w="28" w:type="dxa"/>
                    <w:right w:w="28" w:type="dxa"/>
                  </w:tcMar>
                  <w:vAlign w:val="center"/>
                </w:tcPr>
                <w:p w14:paraId="281616CE">
                  <w:pPr>
                    <w:pStyle w:val="33"/>
                  </w:pPr>
                  <w:r>
                    <w:rPr>
                      <w:rFonts w:hint="eastAsia"/>
                    </w:rPr>
                    <w:t>环境影响报告表</w:t>
                  </w:r>
                </w:p>
              </w:tc>
              <w:tc>
                <w:tcPr>
                  <w:tcW w:w="1346" w:type="pct"/>
                  <w:tcBorders>
                    <w:left w:val="single" w:color="auto" w:sz="4" w:space="0"/>
                  </w:tcBorders>
                  <w:shd w:val="clear" w:color="auto" w:fill="auto"/>
                  <w:noWrap/>
                  <w:tcMar>
                    <w:left w:w="28" w:type="dxa"/>
                    <w:right w:w="28" w:type="dxa"/>
                  </w:tcMar>
                  <w:vAlign w:val="center"/>
                </w:tcPr>
                <w:p w14:paraId="69F64753">
                  <w:pPr>
                    <w:pStyle w:val="33"/>
                  </w:pPr>
                  <w:r>
                    <w:rPr>
                      <w:rFonts w:hint="eastAsia"/>
                    </w:rPr>
                    <w:t>《秦皇岛振航机械零部件加工有限公司机械零部件加工和专项废旧金属收购加工技改项目》</w:t>
                  </w:r>
                </w:p>
              </w:tc>
              <w:tc>
                <w:tcPr>
                  <w:tcW w:w="812" w:type="pct"/>
                  <w:tcBorders>
                    <w:left w:val="single" w:color="auto" w:sz="4" w:space="0"/>
                  </w:tcBorders>
                  <w:shd w:val="clear" w:color="auto" w:fill="auto"/>
                  <w:noWrap/>
                  <w:tcMar>
                    <w:left w:w="28" w:type="dxa"/>
                    <w:right w:w="28" w:type="dxa"/>
                  </w:tcMar>
                  <w:vAlign w:val="center"/>
                </w:tcPr>
                <w:p w14:paraId="31D9C4C3">
                  <w:pPr>
                    <w:pStyle w:val="33"/>
                  </w:pPr>
                  <w:r>
                    <w:t>秦皇岛市抚宁区行政审批局</w:t>
                  </w:r>
                </w:p>
              </w:tc>
              <w:tc>
                <w:tcPr>
                  <w:tcW w:w="753" w:type="pct"/>
                  <w:tcBorders>
                    <w:left w:val="single" w:color="auto" w:sz="4" w:space="0"/>
                  </w:tcBorders>
                  <w:shd w:val="clear" w:color="auto" w:fill="auto"/>
                  <w:noWrap/>
                  <w:tcMar>
                    <w:left w:w="28" w:type="dxa"/>
                    <w:right w:w="28" w:type="dxa"/>
                  </w:tcMar>
                  <w:vAlign w:val="center"/>
                </w:tcPr>
                <w:p w14:paraId="162778E8">
                  <w:pPr>
                    <w:pStyle w:val="33"/>
                  </w:pPr>
                  <w:r>
                    <w:rPr>
                      <w:rFonts w:hint="eastAsia"/>
                    </w:rPr>
                    <w:t>抚审批环准许</w:t>
                  </w:r>
                  <w:r>
                    <w:t>[2021]12-05</w:t>
                  </w:r>
                  <w:r>
                    <w:rPr>
                      <w:rFonts w:hint="eastAsia"/>
                    </w:rPr>
                    <w:t>号</w:t>
                  </w:r>
                </w:p>
              </w:tc>
              <w:tc>
                <w:tcPr>
                  <w:tcW w:w="530" w:type="pct"/>
                  <w:tcBorders>
                    <w:left w:val="single" w:color="auto" w:sz="4" w:space="0"/>
                  </w:tcBorders>
                  <w:shd w:val="clear" w:color="auto" w:fill="auto"/>
                  <w:noWrap/>
                  <w:tcMar>
                    <w:left w:w="28" w:type="dxa"/>
                    <w:right w:w="28" w:type="dxa"/>
                  </w:tcMar>
                  <w:vAlign w:val="center"/>
                </w:tcPr>
                <w:p w14:paraId="1C8620FF">
                  <w:pPr>
                    <w:pStyle w:val="33"/>
                  </w:pPr>
                  <w:r>
                    <w:rPr>
                      <w:rFonts w:hint="eastAsia"/>
                    </w:rPr>
                    <w:t>2021 年 12 月</w:t>
                  </w:r>
                </w:p>
                <w:p w14:paraId="53EC0091">
                  <w:pPr>
                    <w:pStyle w:val="33"/>
                  </w:pPr>
                  <w:r>
                    <w:rPr>
                      <w:rFonts w:hint="eastAsia"/>
                    </w:rPr>
                    <w:t>24 日</w:t>
                  </w:r>
                </w:p>
              </w:tc>
              <w:tc>
                <w:tcPr>
                  <w:tcW w:w="956" w:type="pct"/>
                  <w:gridSpan w:val="3"/>
                  <w:tcBorders>
                    <w:left w:val="single" w:color="auto" w:sz="4" w:space="0"/>
                  </w:tcBorders>
                  <w:shd w:val="clear" w:color="auto" w:fill="auto"/>
                  <w:noWrap/>
                  <w:tcMar>
                    <w:left w:w="28" w:type="dxa"/>
                    <w:right w:w="28" w:type="dxa"/>
                  </w:tcMar>
                  <w:vAlign w:val="center"/>
                </w:tcPr>
                <w:p w14:paraId="6998154E">
                  <w:pPr>
                    <w:pStyle w:val="33"/>
                  </w:pPr>
                  <w:r>
                    <w:rPr>
                      <w:rFonts w:hint="eastAsia"/>
                    </w:rPr>
                    <w:t>2022年1月22日进行了自主验收</w:t>
                  </w:r>
                </w:p>
              </w:tc>
            </w:tr>
            <w:tr w14:paraId="52CC6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718A6B77">
                  <w:pPr>
                    <w:pStyle w:val="33"/>
                  </w:pPr>
                  <w:r>
                    <w:rPr>
                      <w:rFonts w:hint="eastAsia"/>
                    </w:rPr>
                    <w:t>6</w:t>
                  </w:r>
                </w:p>
              </w:tc>
              <w:tc>
                <w:tcPr>
                  <w:tcW w:w="424" w:type="pct"/>
                  <w:tcBorders>
                    <w:left w:val="single" w:color="auto" w:sz="4" w:space="0"/>
                  </w:tcBorders>
                  <w:shd w:val="clear" w:color="auto" w:fill="auto"/>
                  <w:noWrap/>
                  <w:tcMar>
                    <w:left w:w="28" w:type="dxa"/>
                    <w:right w:w="28" w:type="dxa"/>
                  </w:tcMar>
                  <w:vAlign w:val="center"/>
                </w:tcPr>
                <w:p w14:paraId="483EE012">
                  <w:pPr>
                    <w:pStyle w:val="33"/>
                  </w:pPr>
                  <w:r>
                    <w:rPr>
                      <w:rFonts w:hint="eastAsia"/>
                    </w:rPr>
                    <w:t>环境影响登记表</w:t>
                  </w:r>
                </w:p>
              </w:tc>
              <w:tc>
                <w:tcPr>
                  <w:tcW w:w="1346" w:type="pct"/>
                  <w:tcBorders>
                    <w:left w:val="single" w:color="auto" w:sz="4" w:space="0"/>
                  </w:tcBorders>
                  <w:shd w:val="clear" w:color="auto" w:fill="auto"/>
                  <w:noWrap/>
                  <w:tcMar>
                    <w:left w:w="28" w:type="dxa"/>
                    <w:right w:w="28" w:type="dxa"/>
                  </w:tcMar>
                  <w:vAlign w:val="center"/>
                </w:tcPr>
                <w:p w14:paraId="17F4A8B7">
                  <w:pPr>
                    <w:pStyle w:val="33"/>
                  </w:pPr>
                  <w:r>
                    <w:rPr>
                      <w:rFonts w:hint="eastAsia"/>
                    </w:rPr>
                    <w:t>《秦皇岛振航机械零部件加工有限公司有机废气处理设施升级改造项目》</w:t>
                  </w:r>
                </w:p>
              </w:tc>
              <w:tc>
                <w:tcPr>
                  <w:tcW w:w="3051" w:type="pct"/>
                  <w:gridSpan w:val="6"/>
                  <w:tcBorders>
                    <w:left w:val="single" w:color="auto" w:sz="4" w:space="0"/>
                  </w:tcBorders>
                  <w:shd w:val="clear" w:color="auto" w:fill="auto"/>
                  <w:noWrap/>
                  <w:tcMar>
                    <w:left w:w="28" w:type="dxa"/>
                    <w:right w:w="28" w:type="dxa"/>
                  </w:tcMar>
                  <w:vAlign w:val="center"/>
                </w:tcPr>
                <w:p w14:paraId="70F15583">
                  <w:pPr>
                    <w:pStyle w:val="33"/>
                  </w:pPr>
                  <w:r>
                    <w:rPr>
                      <w:rFonts w:hint="eastAsia"/>
                    </w:rPr>
                    <w:t>备案号：202213032300000047</w:t>
                  </w:r>
                </w:p>
              </w:tc>
            </w:tr>
            <w:tr w14:paraId="6EA25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5726C7F5">
                  <w:pPr>
                    <w:pStyle w:val="33"/>
                  </w:pPr>
                  <w:r>
                    <w:rPr>
                      <w:rFonts w:hint="eastAsia"/>
                    </w:rPr>
                    <w:t>7</w:t>
                  </w:r>
                </w:p>
              </w:tc>
              <w:tc>
                <w:tcPr>
                  <w:tcW w:w="424" w:type="pct"/>
                  <w:tcBorders>
                    <w:left w:val="single" w:color="auto" w:sz="4" w:space="0"/>
                  </w:tcBorders>
                  <w:shd w:val="clear" w:color="auto" w:fill="auto"/>
                  <w:noWrap/>
                  <w:tcMar>
                    <w:left w:w="28" w:type="dxa"/>
                    <w:right w:w="28" w:type="dxa"/>
                  </w:tcMar>
                  <w:vAlign w:val="center"/>
                </w:tcPr>
                <w:p w14:paraId="3E3ADCBD">
                  <w:pPr>
                    <w:pStyle w:val="33"/>
                  </w:pPr>
                  <w:r>
                    <w:rPr>
                      <w:rFonts w:hint="eastAsia"/>
                    </w:rPr>
                    <w:t>环境影响登记表</w:t>
                  </w:r>
                </w:p>
              </w:tc>
              <w:tc>
                <w:tcPr>
                  <w:tcW w:w="1346" w:type="pct"/>
                  <w:tcBorders>
                    <w:left w:val="single" w:color="auto" w:sz="4" w:space="0"/>
                  </w:tcBorders>
                  <w:shd w:val="clear" w:color="auto" w:fill="auto"/>
                  <w:noWrap/>
                  <w:tcMar>
                    <w:left w:w="28" w:type="dxa"/>
                    <w:right w:w="28" w:type="dxa"/>
                  </w:tcMar>
                  <w:vAlign w:val="center"/>
                </w:tcPr>
                <w:p w14:paraId="22198B9C">
                  <w:pPr>
                    <w:pStyle w:val="33"/>
                  </w:pPr>
                  <w:r>
                    <w:rPr>
                      <w:rFonts w:hint="eastAsia"/>
                    </w:rPr>
                    <w:t>《更换二级活性炭项目》</w:t>
                  </w:r>
                </w:p>
              </w:tc>
              <w:tc>
                <w:tcPr>
                  <w:tcW w:w="3051" w:type="pct"/>
                  <w:gridSpan w:val="6"/>
                  <w:tcBorders>
                    <w:left w:val="single" w:color="auto" w:sz="4" w:space="0"/>
                  </w:tcBorders>
                  <w:shd w:val="clear" w:color="auto" w:fill="auto"/>
                  <w:noWrap/>
                  <w:tcMar>
                    <w:left w:w="28" w:type="dxa"/>
                    <w:right w:w="28" w:type="dxa"/>
                  </w:tcMar>
                  <w:vAlign w:val="center"/>
                </w:tcPr>
                <w:p w14:paraId="3163F76C">
                  <w:pPr>
                    <w:pStyle w:val="33"/>
                  </w:pPr>
                  <w:r>
                    <w:rPr>
                      <w:rFonts w:hint="eastAsia"/>
                    </w:rPr>
                    <w:t>备案号：202213032300000079</w:t>
                  </w:r>
                </w:p>
              </w:tc>
            </w:tr>
            <w:tr w14:paraId="2669E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7FB03DCD">
                  <w:pPr>
                    <w:pStyle w:val="33"/>
                  </w:pPr>
                  <w:r>
                    <w:rPr>
                      <w:rFonts w:hint="eastAsia"/>
                    </w:rPr>
                    <w:t>8</w:t>
                  </w:r>
                </w:p>
              </w:tc>
              <w:tc>
                <w:tcPr>
                  <w:tcW w:w="424" w:type="pct"/>
                  <w:tcBorders>
                    <w:left w:val="single" w:color="auto" w:sz="4" w:space="0"/>
                  </w:tcBorders>
                  <w:shd w:val="clear" w:color="auto" w:fill="auto"/>
                  <w:noWrap/>
                  <w:tcMar>
                    <w:left w:w="28" w:type="dxa"/>
                    <w:right w:w="28" w:type="dxa"/>
                  </w:tcMar>
                  <w:vAlign w:val="center"/>
                </w:tcPr>
                <w:p w14:paraId="35CF8E8D">
                  <w:pPr>
                    <w:pStyle w:val="33"/>
                  </w:pPr>
                  <w:r>
                    <w:rPr>
                      <w:rFonts w:hint="eastAsia"/>
                    </w:rPr>
                    <w:t>环境影响报告书</w:t>
                  </w:r>
                </w:p>
              </w:tc>
              <w:tc>
                <w:tcPr>
                  <w:tcW w:w="1346" w:type="pct"/>
                  <w:tcBorders>
                    <w:left w:val="single" w:color="auto" w:sz="4" w:space="0"/>
                  </w:tcBorders>
                  <w:shd w:val="clear" w:color="auto" w:fill="auto"/>
                  <w:noWrap/>
                  <w:tcMar>
                    <w:left w:w="28" w:type="dxa"/>
                    <w:right w:w="28" w:type="dxa"/>
                  </w:tcMar>
                  <w:vAlign w:val="center"/>
                </w:tcPr>
                <w:p w14:paraId="1F36226B">
                  <w:pPr>
                    <w:pStyle w:val="33"/>
                  </w:pPr>
                  <w:r>
                    <w:rPr>
                      <w:rFonts w:hint="eastAsia"/>
                    </w:rPr>
                    <w:t>《机械零部件精密加工扩建项目》</w:t>
                  </w:r>
                </w:p>
              </w:tc>
              <w:tc>
                <w:tcPr>
                  <w:tcW w:w="812" w:type="pct"/>
                  <w:tcBorders>
                    <w:left w:val="single" w:color="auto" w:sz="4" w:space="0"/>
                  </w:tcBorders>
                  <w:shd w:val="clear" w:color="auto" w:fill="auto"/>
                  <w:noWrap/>
                  <w:tcMar>
                    <w:left w:w="28" w:type="dxa"/>
                    <w:right w:w="28" w:type="dxa"/>
                  </w:tcMar>
                  <w:vAlign w:val="center"/>
                </w:tcPr>
                <w:p w14:paraId="2DF20535">
                  <w:pPr>
                    <w:pStyle w:val="33"/>
                  </w:pPr>
                  <w:r>
                    <w:t>秦皇岛市行政审批局</w:t>
                  </w:r>
                </w:p>
              </w:tc>
              <w:tc>
                <w:tcPr>
                  <w:tcW w:w="753" w:type="pct"/>
                  <w:tcBorders>
                    <w:left w:val="single" w:color="auto" w:sz="4" w:space="0"/>
                  </w:tcBorders>
                  <w:shd w:val="clear" w:color="auto" w:fill="auto"/>
                  <w:noWrap/>
                  <w:tcMar>
                    <w:left w:w="28" w:type="dxa"/>
                    <w:right w:w="28" w:type="dxa"/>
                  </w:tcMar>
                  <w:vAlign w:val="center"/>
                </w:tcPr>
                <w:p w14:paraId="0F3BAC4C">
                  <w:pPr>
                    <w:pStyle w:val="33"/>
                  </w:pPr>
                  <w:r>
                    <w:rPr>
                      <w:rFonts w:hint="eastAsia"/>
                    </w:rPr>
                    <w:t>秦审批环准许</w:t>
                  </w:r>
                  <w:r>
                    <w:t>[2022]01-0028</w:t>
                  </w:r>
                  <w:r>
                    <w:rPr>
                      <w:rFonts w:hint="eastAsia"/>
                    </w:rPr>
                    <w:t>号</w:t>
                  </w:r>
                </w:p>
              </w:tc>
              <w:tc>
                <w:tcPr>
                  <w:tcW w:w="530" w:type="pct"/>
                  <w:tcBorders>
                    <w:left w:val="single" w:color="auto" w:sz="4" w:space="0"/>
                  </w:tcBorders>
                  <w:shd w:val="clear" w:color="auto" w:fill="auto"/>
                  <w:noWrap/>
                  <w:tcMar>
                    <w:left w:w="28" w:type="dxa"/>
                    <w:right w:w="28" w:type="dxa"/>
                  </w:tcMar>
                  <w:vAlign w:val="center"/>
                </w:tcPr>
                <w:p w14:paraId="14DDFBCE">
                  <w:pPr>
                    <w:pStyle w:val="33"/>
                  </w:pPr>
                  <w:r>
                    <w:rPr>
                      <w:rFonts w:hint="eastAsia"/>
                    </w:rPr>
                    <w:t>2022 年 9 月</w:t>
                  </w:r>
                </w:p>
                <w:p w14:paraId="64509BEB">
                  <w:pPr>
                    <w:pStyle w:val="33"/>
                  </w:pPr>
                  <w:r>
                    <w:rPr>
                      <w:rFonts w:hint="eastAsia"/>
                    </w:rPr>
                    <w:t>30 日</w:t>
                  </w:r>
                </w:p>
              </w:tc>
              <w:tc>
                <w:tcPr>
                  <w:tcW w:w="956" w:type="pct"/>
                  <w:gridSpan w:val="3"/>
                  <w:tcBorders>
                    <w:left w:val="single" w:color="auto" w:sz="4" w:space="0"/>
                  </w:tcBorders>
                  <w:shd w:val="clear" w:color="auto" w:fill="auto"/>
                  <w:noWrap/>
                  <w:tcMar>
                    <w:left w:w="28" w:type="dxa"/>
                    <w:right w:w="28" w:type="dxa"/>
                  </w:tcMar>
                  <w:vAlign w:val="center"/>
                </w:tcPr>
                <w:p w14:paraId="25A1DEC8">
                  <w:pPr>
                    <w:pStyle w:val="33"/>
                  </w:pPr>
                  <w:r>
                    <w:rPr>
                      <w:rFonts w:hint="eastAsia"/>
                    </w:rPr>
                    <w:t>2023年10月进行了自主验收</w:t>
                  </w:r>
                </w:p>
              </w:tc>
            </w:tr>
            <w:tr w14:paraId="5057F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0" w:type="pct"/>
                  <w:shd w:val="clear" w:color="auto" w:fill="auto"/>
                  <w:noWrap/>
                  <w:tcMar>
                    <w:left w:w="28" w:type="dxa"/>
                    <w:right w:w="28" w:type="dxa"/>
                  </w:tcMar>
                  <w:vAlign w:val="center"/>
                </w:tcPr>
                <w:p w14:paraId="238D2B6F">
                  <w:pPr>
                    <w:pStyle w:val="33"/>
                  </w:pPr>
                  <w:r>
                    <w:rPr>
                      <w:rFonts w:hint="eastAsia"/>
                    </w:rPr>
                    <w:t>9</w:t>
                  </w:r>
                </w:p>
              </w:tc>
              <w:tc>
                <w:tcPr>
                  <w:tcW w:w="424" w:type="pct"/>
                  <w:tcBorders>
                    <w:left w:val="single" w:color="auto" w:sz="4" w:space="0"/>
                  </w:tcBorders>
                  <w:shd w:val="clear" w:color="auto" w:fill="auto"/>
                  <w:noWrap/>
                  <w:tcMar>
                    <w:left w:w="28" w:type="dxa"/>
                    <w:right w:w="28" w:type="dxa"/>
                  </w:tcMar>
                  <w:vAlign w:val="center"/>
                </w:tcPr>
                <w:p w14:paraId="423F08CF">
                  <w:pPr>
                    <w:pStyle w:val="33"/>
                  </w:pPr>
                  <w:r>
                    <w:rPr>
                      <w:rFonts w:hint="eastAsia"/>
                    </w:rPr>
                    <w:t>环境影响报告表</w:t>
                  </w:r>
                </w:p>
              </w:tc>
              <w:tc>
                <w:tcPr>
                  <w:tcW w:w="1346" w:type="pct"/>
                  <w:tcBorders>
                    <w:left w:val="single" w:color="auto" w:sz="4" w:space="0"/>
                  </w:tcBorders>
                  <w:shd w:val="clear" w:color="auto" w:fill="auto"/>
                  <w:noWrap/>
                  <w:tcMar>
                    <w:left w:w="28" w:type="dxa"/>
                    <w:right w:w="28" w:type="dxa"/>
                  </w:tcMar>
                  <w:vAlign w:val="center"/>
                </w:tcPr>
                <w:p w14:paraId="5FB65079">
                  <w:pPr>
                    <w:pStyle w:val="33"/>
                  </w:pPr>
                  <w:r>
                    <w:rPr>
                      <w:rFonts w:hint="eastAsia"/>
                    </w:rPr>
                    <w:t>《模具生产技术改造项目》</w:t>
                  </w:r>
                </w:p>
              </w:tc>
              <w:tc>
                <w:tcPr>
                  <w:tcW w:w="812" w:type="pct"/>
                  <w:tcBorders>
                    <w:left w:val="single" w:color="auto" w:sz="4" w:space="0"/>
                  </w:tcBorders>
                  <w:shd w:val="clear" w:color="auto" w:fill="auto"/>
                  <w:noWrap/>
                  <w:tcMar>
                    <w:left w:w="28" w:type="dxa"/>
                    <w:right w:w="28" w:type="dxa"/>
                  </w:tcMar>
                  <w:vAlign w:val="center"/>
                </w:tcPr>
                <w:p w14:paraId="78E1F585">
                  <w:pPr>
                    <w:pStyle w:val="33"/>
                  </w:pPr>
                  <w:r>
                    <w:t>秦皇岛市抚宁区行政审批局</w:t>
                  </w:r>
                </w:p>
              </w:tc>
              <w:tc>
                <w:tcPr>
                  <w:tcW w:w="753" w:type="pct"/>
                  <w:tcBorders>
                    <w:left w:val="single" w:color="auto" w:sz="4" w:space="0"/>
                  </w:tcBorders>
                  <w:shd w:val="clear" w:color="auto" w:fill="auto"/>
                  <w:noWrap/>
                  <w:tcMar>
                    <w:left w:w="28" w:type="dxa"/>
                    <w:right w:w="28" w:type="dxa"/>
                  </w:tcMar>
                  <w:vAlign w:val="center"/>
                </w:tcPr>
                <w:p w14:paraId="42D0FA16">
                  <w:pPr>
                    <w:pStyle w:val="33"/>
                  </w:pPr>
                  <w:r>
                    <w:rPr>
                      <w:rFonts w:hint="eastAsia"/>
                    </w:rPr>
                    <w:t>抚审批环准许</w:t>
                  </w:r>
                  <w:r>
                    <w:t>[202</w:t>
                  </w:r>
                  <w:r>
                    <w:rPr>
                      <w:rFonts w:hint="eastAsia"/>
                    </w:rPr>
                    <w:t>2</w:t>
                  </w:r>
                  <w:r>
                    <w:t>]12-0</w:t>
                  </w:r>
                  <w:r>
                    <w:rPr>
                      <w:rFonts w:hint="eastAsia"/>
                    </w:rPr>
                    <w:t>1号</w:t>
                  </w:r>
                </w:p>
              </w:tc>
              <w:tc>
                <w:tcPr>
                  <w:tcW w:w="530" w:type="pct"/>
                  <w:tcBorders>
                    <w:left w:val="single" w:color="auto" w:sz="4" w:space="0"/>
                  </w:tcBorders>
                  <w:shd w:val="clear" w:color="auto" w:fill="auto"/>
                  <w:noWrap/>
                  <w:tcMar>
                    <w:left w:w="28" w:type="dxa"/>
                    <w:right w:w="28" w:type="dxa"/>
                  </w:tcMar>
                  <w:vAlign w:val="center"/>
                </w:tcPr>
                <w:p w14:paraId="20F08618">
                  <w:pPr>
                    <w:pStyle w:val="33"/>
                  </w:pPr>
                  <w:r>
                    <w:rPr>
                      <w:rFonts w:hint="eastAsia"/>
                    </w:rPr>
                    <w:t>2022 年 12 月</w:t>
                  </w:r>
                </w:p>
                <w:p w14:paraId="349A3C67">
                  <w:pPr>
                    <w:pStyle w:val="33"/>
                  </w:pPr>
                  <w:r>
                    <w:rPr>
                      <w:rFonts w:hint="eastAsia"/>
                    </w:rPr>
                    <w:t>12 日</w:t>
                  </w:r>
                </w:p>
              </w:tc>
              <w:tc>
                <w:tcPr>
                  <w:tcW w:w="956" w:type="pct"/>
                  <w:gridSpan w:val="3"/>
                  <w:tcBorders>
                    <w:left w:val="single" w:color="auto" w:sz="4" w:space="0"/>
                  </w:tcBorders>
                  <w:shd w:val="clear" w:color="auto" w:fill="auto"/>
                  <w:noWrap/>
                  <w:tcMar>
                    <w:left w:w="28" w:type="dxa"/>
                    <w:right w:w="28" w:type="dxa"/>
                  </w:tcMar>
                  <w:vAlign w:val="center"/>
                </w:tcPr>
                <w:p w14:paraId="1632BB24">
                  <w:pPr>
                    <w:pStyle w:val="33"/>
                  </w:pPr>
                  <w:r>
                    <w:rPr>
                      <w:rFonts w:hint="eastAsia"/>
                    </w:rPr>
                    <w:t>2023年10月进行了自主验收</w:t>
                  </w:r>
                </w:p>
              </w:tc>
            </w:tr>
          </w:tbl>
          <w:p w14:paraId="29D3E313">
            <w:pPr>
              <w:spacing w:line="400" w:lineRule="exact"/>
            </w:pPr>
            <w:r>
              <w:rPr>
                <w:rFonts w:hint="eastAsia"/>
              </w:rPr>
              <w:t>公司已于2023年6月8日取得了排污许可证，许可证编号为：91130306MA0CTWNC8L001W，有效期至 2028年6月 7日。企业已在秦皇岛市生态环境局抚宁区分局完成应急预案备案，备案编号 130323-2023-036-L。</w:t>
            </w:r>
          </w:p>
          <w:p w14:paraId="26EEF490">
            <w:pPr>
              <w:spacing w:line="400" w:lineRule="exact"/>
            </w:pPr>
            <w:r>
              <w:rPr>
                <w:rFonts w:hint="eastAsia"/>
              </w:rPr>
              <w:t>二、现有工程污染物治理措施及实际排放量</w:t>
            </w:r>
          </w:p>
          <w:p w14:paraId="5EF8BF45">
            <w:pPr>
              <w:spacing w:line="400" w:lineRule="exact"/>
            </w:pPr>
            <w:r>
              <w:rPr>
                <w:rFonts w:hint="eastAsia"/>
              </w:rPr>
              <w:t>企业现有污染源及污染防治措施情况来源于企业环评报告及其批复、验收文件，企业现有工程实际污染物排放浓度、排放量数据采用2023年企业检测报告（</w:t>
            </w:r>
            <w:bookmarkStart w:id="71" w:name="OLE_LINK216"/>
            <w:bookmarkStart w:id="72" w:name="OLE_LINK217"/>
            <w:r>
              <w:rPr>
                <w:rFonts w:hint="eastAsia"/>
              </w:rPr>
              <w:t>QCHJ2307182</w:t>
            </w:r>
            <w:bookmarkEnd w:id="71"/>
            <w:bookmarkEnd w:id="72"/>
            <w:r>
              <w:rPr>
                <w:rFonts w:hint="eastAsia"/>
              </w:rPr>
              <w:t>、QCHJ2307181）数据计算。</w:t>
            </w:r>
          </w:p>
          <w:p w14:paraId="6FC70977">
            <w:pPr>
              <w:spacing w:line="400" w:lineRule="exact"/>
            </w:pPr>
            <w:r>
              <w:rPr>
                <w:rFonts w:hint="eastAsia"/>
              </w:rPr>
              <w:t>1、废气</w:t>
            </w:r>
          </w:p>
          <w:p w14:paraId="412BE5AD">
            <w:pPr>
              <w:spacing w:before="120" w:beforeLines="50"/>
            </w:pPr>
            <w:r>
              <w:rPr>
                <w:rFonts w:hint="eastAsia"/>
              </w:rPr>
              <w:t>企业现有工程废气污染物排放达标情况见下表。</w:t>
            </w:r>
          </w:p>
          <w:p w14:paraId="217FCE53">
            <w:pPr>
              <w:pStyle w:val="54"/>
              <w:rPr>
                <w:kern w:val="2"/>
              </w:rPr>
            </w:pPr>
            <w:r>
              <w:rPr>
                <w:rFonts w:hint="eastAsia"/>
                <w:bCs w:val="0"/>
              </w:rPr>
              <w:t xml:space="preserve">表2-17 </w:t>
            </w:r>
            <w:r>
              <w:rPr>
                <w:rFonts w:hint="eastAsia"/>
              </w:rPr>
              <w:t>企业现有工程废气污染物达标情况一览表</w:t>
            </w:r>
          </w:p>
          <w:tbl>
            <w:tblPr>
              <w:tblStyle w:val="22"/>
              <w:tblW w:w="489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371"/>
              <w:gridCol w:w="1043"/>
              <w:gridCol w:w="725"/>
              <w:gridCol w:w="1067"/>
              <w:gridCol w:w="1416"/>
              <w:gridCol w:w="851"/>
              <w:gridCol w:w="707"/>
              <w:gridCol w:w="1804"/>
            </w:tblGrid>
            <w:tr w14:paraId="0CC834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noWrap/>
                  <w:tcMar>
                    <w:left w:w="28" w:type="dxa"/>
                    <w:right w:w="28" w:type="dxa"/>
                  </w:tcMar>
                  <w:vAlign w:val="center"/>
                </w:tcPr>
                <w:p w14:paraId="7176EB72">
                  <w:pPr>
                    <w:pStyle w:val="33"/>
                  </w:pPr>
                  <w:r>
                    <w:rPr>
                      <w:rFonts w:hint="eastAsia"/>
                    </w:rPr>
                    <w:t>序号</w:t>
                  </w:r>
                </w:p>
              </w:tc>
              <w:tc>
                <w:tcPr>
                  <w:tcW w:w="653" w:type="pct"/>
                  <w:noWrap/>
                  <w:tcMar>
                    <w:left w:w="28" w:type="dxa"/>
                    <w:right w:w="28" w:type="dxa"/>
                  </w:tcMar>
                  <w:vAlign w:val="center"/>
                </w:tcPr>
                <w:p w14:paraId="3C3AE7F3">
                  <w:pPr>
                    <w:pStyle w:val="33"/>
                  </w:pPr>
                  <w:r>
                    <w:t>污染源</w:t>
                  </w:r>
                  <w:r>
                    <w:rPr>
                      <w:rFonts w:hint="eastAsia"/>
                    </w:rPr>
                    <w:t>名称</w:t>
                  </w:r>
                </w:p>
              </w:tc>
              <w:tc>
                <w:tcPr>
                  <w:tcW w:w="454" w:type="pct"/>
                  <w:noWrap/>
                  <w:tcMar>
                    <w:left w:w="28" w:type="dxa"/>
                    <w:right w:w="28" w:type="dxa"/>
                  </w:tcMar>
                  <w:vAlign w:val="center"/>
                </w:tcPr>
                <w:p w14:paraId="3475F722">
                  <w:pPr>
                    <w:pStyle w:val="33"/>
                  </w:pPr>
                  <w:r>
                    <w:rPr>
                      <w:rFonts w:hint="eastAsia"/>
                    </w:rPr>
                    <w:t>排气筒编号</w:t>
                  </w:r>
                </w:p>
              </w:tc>
              <w:tc>
                <w:tcPr>
                  <w:tcW w:w="668" w:type="pct"/>
                  <w:noWrap/>
                  <w:tcMar>
                    <w:left w:w="28" w:type="dxa"/>
                    <w:right w:w="28" w:type="dxa"/>
                  </w:tcMar>
                  <w:vAlign w:val="center"/>
                </w:tcPr>
                <w:p w14:paraId="005E561E">
                  <w:pPr>
                    <w:pStyle w:val="33"/>
                  </w:pPr>
                  <w:r>
                    <w:rPr>
                      <w:rFonts w:hint="eastAsia"/>
                    </w:rPr>
                    <w:t>污染因子</w:t>
                  </w:r>
                </w:p>
              </w:tc>
              <w:tc>
                <w:tcPr>
                  <w:tcW w:w="887" w:type="pct"/>
                  <w:noWrap/>
                  <w:tcMar>
                    <w:left w:w="28" w:type="dxa"/>
                    <w:right w:w="28" w:type="dxa"/>
                  </w:tcMar>
                  <w:vAlign w:val="center"/>
                </w:tcPr>
                <w:p w14:paraId="7C1CE5E6">
                  <w:pPr>
                    <w:pStyle w:val="33"/>
                  </w:pPr>
                  <w:r>
                    <w:rPr>
                      <w:rFonts w:hint="eastAsia"/>
                    </w:rPr>
                    <w:t>实测最大排放浓度 mg/m</w:t>
                  </w:r>
                  <w:r>
                    <w:rPr>
                      <w:rFonts w:hint="eastAsia"/>
                      <w:vertAlign w:val="superscript"/>
                    </w:rPr>
                    <w:t>3</w:t>
                  </w:r>
                </w:p>
              </w:tc>
              <w:tc>
                <w:tcPr>
                  <w:tcW w:w="533" w:type="pct"/>
                  <w:noWrap/>
                  <w:tcMar>
                    <w:left w:w="28" w:type="dxa"/>
                    <w:right w:w="28" w:type="dxa"/>
                  </w:tcMar>
                  <w:vAlign w:val="center"/>
                </w:tcPr>
                <w:p w14:paraId="21DF3BD9">
                  <w:pPr>
                    <w:pStyle w:val="33"/>
                  </w:pPr>
                  <w:r>
                    <w:rPr>
                      <w:rFonts w:hint="eastAsia"/>
                    </w:rPr>
                    <w:t>标准值mg/m</w:t>
                  </w:r>
                  <w:r>
                    <w:rPr>
                      <w:rFonts w:hint="eastAsia"/>
                      <w:vertAlign w:val="superscript"/>
                    </w:rPr>
                    <w:t>3</w:t>
                  </w:r>
                </w:p>
              </w:tc>
              <w:tc>
                <w:tcPr>
                  <w:tcW w:w="443" w:type="pct"/>
                  <w:noWrap/>
                  <w:tcMar>
                    <w:left w:w="28" w:type="dxa"/>
                    <w:right w:w="28" w:type="dxa"/>
                  </w:tcMar>
                  <w:vAlign w:val="center"/>
                </w:tcPr>
                <w:p w14:paraId="3293F104">
                  <w:pPr>
                    <w:pStyle w:val="33"/>
                  </w:pPr>
                  <w:r>
                    <w:rPr>
                      <w:rFonts w:hint="eastAsia"/>
                    </w:rPr>
                    <w:t>是否达标</w:t>
                  </w:r>
                </w:p>
              </w:tc>
              <w:tc>
                <w:tcPr>
                  <w:tcW w:w="1130" w:type="pct"/>
                  <w:noWrap/>
                  <w:tcMar>
                    <w:left w:w="28" w:type="dxa"/>
                    <w:right w:w="28" w:type="dxa"/>
                  </w:tcMar>
                  <w:vAlign w:val="center"/>
                </w:tcPr>
                <w:p w14:paraId="0847EE0E">
                  <w:pPr>
                    <w:pStyle w:val="33"/>
                  </w:pPr>
                  <w:r>
                    <w:rPr>
                      <w:rFonts w:hint="eastAsia"/>
                    </w:rPr>
                    <w:t>标准名称</w:t>
                  </w:r>
                </w:p>
              </w:tc>
            </w:tr>
            <w:tr w14:paraId="3C624A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39" w:hRule="atLeast"/>
                <w:tblHeader/>
                <w:jc w:val="center"/>
              </w:trPr>
              <w:tc>
                <w:tcPr>
                  <w:tcW w:w="232" w:type="pct"/>
                  <w:vMerge w:val="restart"/>
                  <w:noWrap/>
                  <w:tcMar>
                    <w:left w:w="28" w:type="dxa"/>
                    <w:right w:w="28" w:type="dxa"/>
                  </w:tcMar>
                  <w:vAlign w:val="center"/>
                </w:tcPr>
                <w:p w14:paraId="59A197AC">
                  <w:pPr>
                    <w:pStyle w:val="33"/>
                  </w:pPr>
                  <w:r>
                    <w:rPr>
                      <w:rFonts w:hint="eastAsia"/>
                    </w:rPr>
                    <w:t>1</w:t>
                  </w:r>
                </w:p>
              </w:tc>
              <w:tc>
                <w:tcPr>
                  <w:tcW w:w="653" w:type="pct"/>
                  <w:vMerge w:val="restart"/>
                  <w:tcBorders>
                    <w:left w:val="single" w:color="auto" w:sz="2" w:space="0"/>
                  </w:tcBorders>
                  <w:noWrap/>
                  <w:tcMar>
                    <w:left w:w="28" w:type="dxa"/>
                    <w:right w:w="28" w:type="dxa"/>
                  </w:tcMar>
                  <w:vAlign w:val="center"/>
                </w:tcPr>
                <w:p w14:paraId="4A011343">
                  <w:pPr>
                    <w:pStyle w:val="33"/>
                  </w:pPr>
                  <w:r>
                    <w:rPr>
                      <w:rFonts w:hint="eastAsia"/>
                    </w:rPr>
                    <w:t>阳极氧化生产线除油工序废气、酸洗工序废气</w:t>
                  </w:r>
                </w:p>
              </w:tc>
              <w:tc>
                <w:tcPr>
                  <w:tcW w:w="454" w:type="pct"/>
                  <w:vMerge w:val="restart"/>
                  <w:tcBorders>
                    <w:left w:val="single" w:color="auto" w:sz="2" w:space="0"/>
                  </w:tcBorders>
                  <w:noWrap/>
                  <w:tcMar>
                    <w:left w:w="28" w:type="dxa"/>
                    <w:right w:w="28" w:type="dxa"/>
                  </w:tcMar>
                  <w:vAlign w:val="center"/>
                </w:tcPr>
                <w:p w14:paraId="787CD6A0">
                  <w:pPr>
                    <w:pStyle w:val="33"/>
                  </w:pPr>
                  <w:r>
                    <w:rPr>
                      <w:rFonts w:hint="eastAsia"/>
                    </w:rPr>
                    <w:t>DA006</w:t>
                  </w:r>
                </w:p>
              </w:tc>
              <w:tc>
                <w:tcPr>
                  <w:tcW w:w="668" w:type="pct"/>
                  <w:tcBorders>
                    <w:left w:val="single" w:color="auto" w:sz="2" w:space="0"/>
                  </w:tcBorders>
                  <w:noWrap/>
                  <w:tcMar>
                    <w:left w:w="28" w:type="dxa"/>
                    <w:right w:w="28" w:type="dxa"/>
                  </w:tcMar>
                  <w:vAlign w:val="center"/>
                </w:tcPr>
                <w:p w14:paraId="4FB82694">
                  <w:pPr>
                    <w:pStyle w:val="33"/>
                  </w:pPr>
                  <w:r>
                    <w:rPr>
                      <w:rFonts w:hint="eastAsia"/>
                    </w:rPr>
                    <w:t>氮氧化物</w:t>
                  </w:r>
                </w:p>
              </w:tc>
              <w:tc>
                <w:tcPr>
                  <w:tcW w:w="887" w:type="pct"/>
                  <w:tcBorders>
                    <w:left w:val="single" w:color="auto" w:sz="2" w:space="0"/>
                  </w:tcBorders>
                  <w:noWrap/>
                  <w:tcMar>
                    <w:left w:w="28" w:type="dxa"/>
                    <w:right w:w="28" w:type="dxa"/>
                  </w:tcMar>
                  <w:vAlign w:val="center"/>
                </w:tcPr>
                <w:p w14:paraId="114A3156">
                  <w:pPr>
                    <w:pStyle w:val="33"/>
                  </w:pPr>
                  <w:r>
                    <w:rPr>
                      <w:rFonts w:hint="eastAsia"/>
                    </w:rPr>
                    <w:t>ND</w:t>
                  </w:r>
                </w:p>
              </w:tc>
              <w:tc>
                <w:tcPr>
                  <w:tcW w:w="533" w:type="pct"/>
                  <w:tcBorders>
                    <w:left w:val="single" w:color="auto" w:sz="2" w:space="0"/>
                  </w:tcBorders>
                  <w:noWrap/>
                  <w:tcMar>
                    <w:left w:w="28" w:type="dxa"/>
                    <w:right w:w="28" w:type="dxa"/>
                  </w:tcMar>
                  <w:vAlign w:val="center"/>
                </w:tcPr>
                <w:p w14:paraId="22F17FFB">
                  <w:pPr>
                    <w:pStyle w:val="33"/>
                  </w:pPr>
                  <w:r>
                    <w:rPr>
                      <w:rFonts w:hint="eastAsia"/>
                    </w:rPr>
                    <w:t>200</w:t>
                  </w:r>
                </w:p>
              </w:tc>
              <w:tc>
                <w:tcPr>
                  <w:tcW w:w="443" w:type="pct"/>
                  <w:tcBorders>
                    <w:left w:val="single" w:color="auto" w:sz="2" w:space="0"/>
                  </w:tcBorders>
                  <w:noWrap/>
                  <w:tcMar>
                    <w:left w:w="28" w:type="dxa"/>
                    <w:right w:w="28" w:type="dxa"/>
                  </w:tcMar>
                  <w:vAlign w:val="center"/>
                </w:tcPr>
                <w:p w14:paraId="0BE7D972">
                  <w:pPr>
                    <w:pStyle w:val="33"/>
                  </w:pPr>
                  <w:r>
                    <w:rPr>
                      <w:rFonts w:hint="eastAsia"/>
                    </w:rPr>
                    <w:t>达标</w:t>
                  </w:r>
                </w:p>
              </w:tc>
              <w:tc>
                <w:tcPr>
                  <w:tcW w:w="1130" w:type="pct"/>
                  <w:vMerge w:val="restart"/>
                  <w:tcBorders>
                    <w:left w:val="single" w:color="auto" w:sz="2" w:space="0"/>
                  </w:tcBorders>
                  <w:noWrap/>
                  <w:tcMar>
                    <w:left w:w="28" w:type="dxa"/>
                    <w:right w:w="28" w:type="dxa"/>
                  </w:tcMar>
                  <w:vAlign w:val="center"/>
                </w:tcPr>
                <w:p w14:paraId="646A5338">
                  <w:pPr>
                    <w:pStyle w:val="33"/>
                  </w:pPr>
                  <w:r>
                    <w:rPr>
                      <w:rFonts w:hint="eastAsia"/>
                    </w:rPr>
                    <w:t>《电镀污染物排放标准》（GB21900-2008）表5</w:t>
                  </w:r>
                </w:p>
              </w:tc>
            </w:tr>
            <w:tr w14:paraId="260356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68" w:hRule="atLeast"/>
                <w:tblHeader/>
                <w:jc w:val="center"/>
              </w:trPr>
              <w:tc>
                <w:tcPr>
                  <w:tcW w:w="232" w:type="pct"/>
                  <w:vMerge w:val="continue"/>
                  <w:noWrap/>
                  <w:tcMar>
                    <w:left w:w="28" w:type="dxa"/>
                    <w:right w:w="28" w:type="dxa"/>
                  </w:tcMar>
                  <w:vAlign w:val="center"/>
                </w:tcPr>
                <w:p w14:paraId="5C74A9CD"/>
              </w:tc>
              <w:tc>
                <w:tcPr>
                  <w:tcW w:w="653" w:type="pct"/>
                  <w:vMerge w:val="continue"/>
                  <w:tcBorders>
                    <w:left w:val="single" w:color="auto" w:sz="2" w:space="0"/>
                  </w:tcBorders>
                  <w:noWrap/>
                  <w:tcMar>
                    <w:left w:w="28" w:type="dxa"/>
                    <w:right w:w="28" w:type="dxa"/>
                  </w:tcMar>
                  <w:vAlign w:val="center"/>
                </w:tcPr>
                <w:p w14:paraId="155218CA"/>
              </w:tc>
              <w:tc>
                <w:tcPr>
                  <w:tcW w:w="454" w:type="pct"/>
                  <w:vMerge w:val="continue"/>
                  <w:tcBorders>
                    <w:left w:val="single" w:color="auto" w:sz="2" w:space="0"/>
                  </w:tcBorders>
                  <w:noWrap/>
                  <w:tcMar>
                    <w:left w:w="28" w:type="dxa"/>
                    <w:right w:w="28" w:type="dxa"/>
                  </w:tcMar>
                  <w:vAlign w:val="center"/>
                </w:tcPr>
                <w:p w14:paraId="0AB344D6"/>
              </w:tc>
              <w:tc>
                <w:tcPr>
                  <w:tcW w:w="668" w:type="pct"/>
                  <w:tcBorders>
                    <w:left w:val="single" w:color="auto" w:sz="2" w:space="0"/>
                  </w:tcBorders>
                  <w:noWrap/>
                  <w:tcMar>
                    <w:left w:w="28" w:type="dxa"/>
                    <w:right w:w="28" w:type="dxa"/>
                  </w:tcMar>
                  <w:vAlign w:val="center"/>
                </w:tcPr>
                <w:p w14:paraId="6D3C9B25">
                  <w:pPr>
                    <w:pStyle w:val="33"/>
                  </w:pPr>
                  <w:r>
                    <w:rPr>
                      <w:rFonts w:hint="eastAsia"/>
                    </w:rPr>
                    <w:t>硫酸雾</w:t>
                  </w:r>
                </w:p>
              </w:tc>
              <w:tc>
                <w:tcPr>
                  <w:tcW w:w="887" w:type="pct"/>
                  <w:tcBorders>
                    <w:left w:val="single" w:color="auto" w:sz="2" w:space="0"/>
                  </w:tcBorders>
                  <w:noWrap/>
                  <w:tcMar>
                    <w:left w:w="28" w:type="dxa"/>
                    <w:right w:w="28" w:type="dxa"/>
                  </w:tcMar>
                  <w:vAlign w:val="center"/>
                </w:tcPr>
                <w:p w14:paraId="15FC3201">
                  <w:pPr>
                    <w:pStyle w:val="33"/>
                  </w:pPr>
                  <w:r>
                    <w:rPr>
                      <w:rFonts w:hint="eastAsia"/>
                    </w:rPr>
                    <w:t>ND</w:t>
                  </w:r>
                </w:p>
              </w:tc>
              <w:tc>
                <w:tcPr>
                  <w:tcW w:w="533" w:type="pct"/>
                  <w:tcBorders>
                    <w:left w:val="single" w:color="auto" w:sz="2" w:space="0"/>
                  </w:tcBorders>
                  <w:noWrap/>
                  <w:tcMar>
                    <w:left w:w="28" w:type="dxa"/>
                    <w:right w:w="28" w:type="dxa"/>
                  </w:tcMar>
                  <w:vAlign w:val="center"/>
                </w:tcPr>
                <w:p w14:paraId="7E31C5EF">
                  <w:pPr>
                    <w:pStyle w:val="33"/>
                  </w:pPr>
                  <w:r>
                    <w:rPr>
                      <w:rFonts w:hint="eastAsia"/>
                    </w:rPr>
                    <w:t>30</w:t>
                  </w:r>
                </w:p>
              </w:tc>
              <w:tc>
                <w:tcPr>
                  <w:tcW w:w="443" w:type="pct"/>
                  <w:tcBorders>
                    <w:left w:val="single" w:color="auto" w:sz="2" w:space="0"/>
                  </w:tcBorders>
                  <w:noWrap/>
                  <w:tcMar>
                    <w:left w:w="28" w:type="dxa"/>
                    <w:right w:w="28" w:type="dxa"/>
                  </w:tcMar>
                  <w:vAlign w:val="center"/>
                </w:tcPr>
                <w:p w14:paraId="739E4BBB">
                  <w:pPr>
                    <w:pStyle w:val="33"/>
                  </w:pPr>
                  <w:r>
                    <w:rPr>
                      <w:rFonts w:hint="eastAsia"/>
                    </w:rPr>
                    <w:t>达标</w:t>
                  </w:r>
                </w:p>
              </w:tc>
              <w:tc>
                <w:tcPr>
                  <w:tcW w:w="1130" w:type="pct"/>
                  <w:vMerge w:val="continue"/>
                  <w:tcBorders>
                    <w:left w:val="single" w:color="auto" w:sz="2" w:space="0"/>
                  </w:tcBorders>
                  <w:noWrap/>
                  <w:tcMar>
                    <w:left w:w="28" w:type="dxa"/>
                    <w:right w:w="28" w:type="dxa"/>
                  </w:tcMar>
                  <w:vAlign w:val="center"/>
                </w:tcPr>
                <w:p w14:paraId="4BAC1A36"/>
              </w:tc>
            </w:tr>
            <w:tr w14:paraId="5D90F78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vMerge w:val="continue"/>
                  <w:noWrap/>
                  <w:tcMar>
                    <w:left w:w="28" w:type="dxa"/>
                    <w:right w:w="28" w:type="dxa"/>
                  </w:tcMar>
                  <w:vAlign w:val="center"/>
                </w:tcPr>
                <w:p w14:paraId="34204520"/>
              </w:tc>
              <w:tc>
                <w:tcPr>
                  <w:tcW w:w="653" w:type="pct"/>
                  <w:vMerge w:val="continue"/>
                  <w:tcBorders>
                    <w:left w:val="single" w:color="auto" w:sz="2" w:space="0"/>
                  </w:tcBorders>
                  <w:noWrap/>
                  <w:tcMar>
                    <w:left w:w="28" w:type="dxa"/>
                    <w:right w:w="28" w:type="dxa"/>
                  </w:tcMar>
                  <w:vAlign w:val="center"/>
                </w:tcPr>
                <w:p w14:paraId="2A49D8E3"/>
              </w:tc>
              <w:tc>
                <w:tcPr>
                  <w:tcW w:w="454" w:type="pct"/>
                  <w:vMerge w:val="continue"/>
                  <w:tcBorders>
                    <w:left w:val="single" w:color="auto" w:sz="2" w:space="0"/>
                  </w:tcBorders>
                  <w:noWrap/>
                  <w:tcMar>
                    <w:left w:w="28" w:type="dxa"/>
                    <w:right w:w="28" w:type="dxa"/>
                  </w:tcMar>
                  <w:vAlign w:val="center"/>
                </w:tcPr>
                <w:p w14:paraId="541E1B7F"/>
              </w:tc>
              <w:tc>
                <w:tcPr>
                  <w:tcW w:w="668" w:type="pct"/>
                  <w:tcBorders>
                    <w:left w:val="single" w:color="auto" w:sz="2" w:space="0"/>
                  </w:tcBorders>
                  <w:noWrap/>
                  <w:tcMar>
                    <w:left w:w="28" w:type="dxa"/>
                    <w:right w:w="28" w:type="dxa"/>
                  </w:tcMar>
                  <w:vAlign w:val="center"/>
                </w:tcPr>
                <w:p w14:paraId="791FA28F">
                  <w:pPr>
                    <w:pStyle w:val="33"/>
                  </w:pPr>
                  <w:r>
                    <w:rPr>
                      <w:rFonts w:hint="eastAsia"/>
                    </w:rPr>
                    <w:t>氟化物</w:t>
                  </w:r>
                </w:p>
              </w:tc>
              <w:tc>
                <w:tcPr>
                  <w:tcW w:w="887" w:type="pct"/>
                  <w:tcBorders>
                    <w:left w:val="single" w:color="auto" w:sz="2" w:space="0"/>
                  </w:tcBorders>
                  <w:noWrap/>
                  <w:tcMar>
                    <w:left w:w="28" w:type="dxa"/>
                    <w:right w:w="28" w:type="dxa"/>
                  </w:tcMar>
                  <w:vAlign w:val="center"/>
                </w:tcPr>
                <w:p w14:paraId="5A534B3F">
                  <w:pPr>
                    <w:pStyle w:val="33"/>
                  </w:pPr>
                  <w:r>
                    <w:rPr>
                      <w:rFonts w:hint="eastAsia"/>
                      <w:kern w:val="2"/>
                    </w:rPr>
                    <w:t>0.75</w:t>
                  </w:r>
                </w:p>
              </w:tc>
              <w:tc>
                <w:tcPr>
                  <w:tcW w:w="533" w:type="pct"/>
                  <w:tcBorders>
                    <w:left w:val="single" w:color="auto" w:sz="2" w:space="0"/>
                  </w:tcBorders>
                  <w:noWrap/>
                  <w:tcMar>
                    <w:left w:w="28" w:type="dxa"/>
                    <w:right w:w="28" w:type="dxa"/>
                  </w:tcMar>
                  <w:vAlign w:val="center"/>
                </w:tcPr>
                <w:p w14:paraId="2D2B27BC">
                  <w:pPr>
                    <w:pStyle w:val="33"/>
                  </w:pPr>
                  <w:r>
                    <w:rPr>
                      <w:rFonts w:hint="eastAsia"/>
                    </w:rPr>
                    <w:t>7</w:t>
                  </w:r>
                </w:p>
              </w:tc>
              <w:tc>
                <w:tcPr>
                  <w:tcW w:w="443" w:type="pct"/>
                  <w:tcBorders>
                    <w:left w:val="single" w:color="auto" w:sz="2" w:space="0"/>
                  </w:tcBorders>
                  <w:noWrap/>
                  <w:tcMar>
                    <w:left w:w="28" w:type="dxa"/>
                    <w:right w:w="28" w:type="dxa"/>
                  </w:tcMar>
                  <w:vAlign w:val="center"/>
                </w:tcPr>
                <w:p w14:paraId="108D6F1F">
                  <w:pPr>
                    <w:pStyle w:val="33"/>
                  </w:pPr>
                  <w:r>
                    <w:rPr>
                      <w:rFonts w:hint="eastAsia"/>
                    </w:rPr>
                    <w:t>达标</w:t>
                  </w:r>
                </w:p>
              </w:tc>
              <w:tc>
                <w:tcPr>
                  <w:tcW w:w="1130" w:type="pct"/>
                  <w:vMerge w:val="continue"/>
                  <w:tcBorders>
                    <w:left w:val="single" w:color="auto" w:sz="2" w:space="0"/>
                  </w:tcBorders>
                  <w:noWrap/>
                  <w:tcMar>
                    <w:left w:w="28" w:type="dxa"/>
                    <w:right w:w="28" w:type="dxa"/>
                  </w:tcMar>
                  <w:vAlign w:val="center"/>
                </w:tcPr>
                <w:p w14:paraId="4A1E3A90"/>
              </w:tc>
            </w:tr>
            <w:tr w14:paraId="183A6A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noWrap/>
                  <w:tcMar>
                    <w:left w:w="28" w:type="dxa"/>
                    <w:right w:w="28" w:type="dxa"/>
                  </w:tcMar>
                  <w:vAlign w:val="center"/>
                </w:tcPr>
                <w:p w14:paraId="62E22595">
                  <w:pPr>
                    <w:pStyle w:val="33"/>
                  </w:pPr>
                  <w:r>
                    <w:rPr>
                      <w:rFonts w:hint="eastAsia"/>
                    </w:rPr>
                    <w:t>2</w:t>
                  </w:r>
                </w:p>
              </w:tc>
              <w:tc>
                <w:tcPr>
                  <w:tcW w:w="653" w:type="pct"/>
                  <w:tcBorders>
                    <w:left w:val="single" w:color="auto" w:sz="2" w:space="0"/>
                  </w:tcBorders>
                  <w:noWrap/>
                  <w:tcMar>
                    <w:left w:w="28" w:type="dxa"/>
                    <w:right w:w="28" w:type="dxa"/>
                  </w:tcMar>
                  <w:vAlign w:val="center"/>
                </w:tcPr>
                <w:p w14:paraId="03484471">
                  <w:pPr>
                    <w:pStyle w:val="33"/>
                  </w:pPr>
                  <w:bookmarkStart w:id="73" w:name="OLE_LINK118"/>
                  <w:bookmarkStart w:id="74" w:name="OLE_LINK119"/>
                  <w:r>
                    <w:rPr>
                      <w:rFonts w:hint="eastAsia"/>
                    </w:rPr>
                    <w:t>电镀锌生产线除油工序废气、酸洗工序废气</w:t>
                  </w:r>
                  <w:bookmarkEnd w:id="73"/>
                  <w:bookmarkEnd w:id="74"/>
                </w:p>
              </w:tc>
              <w:tc>
                <w:tcPr>
                  <w:tcW w:w="454" w:type="pct"/>
                  <w:tcBorders>
                    <w:left w:val="single" w:color="auto" w:sz="2" w:space="0"/>
                  </w:tcBorders>
                  <w:noWrap/>
                  <w:tcMar>
                    <w:left w:w="28" w:type="dxa"/>
                    <w:right w:w="28" w:type="dxa"/>
                  </w:tcMar>
                  <w:vAlign w:val="center"/>
                </w:tcPr>
                <w:p w14:paraId="5E71135D">
                  <w:pPr>
                    <w:pStyle w:val="33"/>
                  </w:pPr>
                  <w:r>
                    <w:rPr>
                      <w:rFonts w:hint="eastAsia"/>
                    </w:rPr>
                    <w:t>DA007</w:t>
                  </w:r>
                </w:p>
              </w:tc>
              <w:tc>
                <w:tcPr>
                  <w:tcW w:w="668" w:type="pct"/>
                  <w:tcBorders>
                    <w:left w:val="single" w:color="auto" w:sz="2" w:space="0"/>
                  </w:tcBorders>
                  <w:noWrap/>
                  <w:tcMar>
                    <w:left w:w="28" w:type="dxa"/>
                    <w:right w:w="28" w:type="dxa"/>
                  </w:tcMar>
                  <w:vAlign w:val="center"/>
                </w:tcPr>
                <w:p w14:paraId="151B464E">
                  <w:pPr>
                    <w:pStyle w:val="33"/>
                  </w:pPr>
                  <w:r>
                    <w:rPr>
                      <w:rFonts w:hint="eastAsia"/>
                    </w:rPr>
                    <w:t>氯化氢</w:t>
                  </w:r>
                </w:p>
              </w:tc>
              <w:tc>
                <w:tcPr>
                  <w:tcW w:w="887" w:type="pct"/>
                  <w:tcBorders>
                    <w:left w:val="single" w:color="auto" w:sz="2" w:space="0"/>
                  </w:tcBorders>
                  <w:noWrap/>
                  <w:tcMar>
                    <w:left w:w="28" w:type="dxa"/>
                    <w:right w:w="28" w:type="dxa"/>
                  </w:tcMar>
                  <w:vAlign w:val="center"/>
                </w:tcPr>
                <w:p w14:paraId="3CFCE0D5">
                  <w:pPr>
                    <w:pStyle w:val="33"/>
                  </w:pPr>
                  <w:r>
                    <w:rPr>
                      <w:rFonts w:hint="eastAsia"/>
                      <w:kern w:val="2"/>
                    </w:rPr>
                    <w:t>6.1</w:t>
                  </w:r>
                </w:p>
              </w:tc>
              <w:tc>
                <w:tcPr>
                  <w:tcW w:w="533" w:type="pct"/>
                  <w:tcBorders>
                    <w:left w:val="single" w:color="auto" w:sz="2" w:space="0"/>
                  </w:tcBorders>
                  <w:noWrap/>
                  <w:tcMar>
                    <w:left w:w="28" w:type="dxa"/>
                    <w:right w:w="28" w:type="dxa"/>
                  </w:tcMar>
                  <w:vAlign w:val="center"/>
                </w:tcPr>
                <w:p w14:paraId="617CE884">
                  <w:pPr>
                    <w:pStyle w:val="33"/>
                  </w:pPr>
                  <w:r>
                    <w:rPr>
                      <w:rFonts w:hint="eastAsia"/>
                    </w:rPr>
                    <w:t>30</w:t>
                  </w:r>
                </w:p>
              </w:tc>
              <w:tc>
                <w:tcPr>
                  <w:tcW w:w="443" w:type="pct"/>
                  <w:tcBorders>
                    <w:left w:val="single" w:color="auto" w:sz="2" w:space="0"/>
                  </w:tcBorders>
                  <w:noWrap/>
                  <w:tcMar>
                    <w:left w:w="28" w:type="dxa"/>
                    <w:right w:w="28" w:type="dxa"/>
                  </w:tcMar>
                  <w:vAlign w:val="center"/>
                </w:tcPr>
                <w:p w14:paraId="07429B61">
                  <w:pPr>
                    <w:pStyle w:val="33"/>
                  </w:pPr>
                  <w:r>
                    <w:rPr>
                      <w:rFonts w:hint="eastAsia"/>
                    </w:rPr>
                    <w:t>达标</w:t>
                  </w:r>
                </w:p>
              </w:tc>
              <w:tc>
                <w:tcPr>
                  <w:tcW w:w="1130" w:type="pct"/>
                  <w:tcBorders>
                    <w:left w:val="single" w:color="auto" w:sz="2" w:space="0"/>
                  </w:tcBorders>
                  <w:noWrap/>
                  <w:tcMar>
                    <w:left w:w="28" w:type="dxa"/>
                    <w:right w:w="28" w:type="dxa"/>
                  </w:tcMar>
                  <w:vAlign w:val="center"/>
                </w:tcPr>
                <w:p w14:paraId="0A2E6CA7">
                  <w:pPr>
                    <w:pStyle w:val="33"/>
                  </w:pPr>
                  <w:r>
                    <w:rPr>
                      <w:rFonts w:hint="eastAsia"/>
                    </w:rPr>
                    <w:t>《电镀污染物排放标准》（GB21900-2008）表5</w:t>
                  </w:r>
                </w:p>
              </w:tc>
            </w:tr>
            <w:tr w14:paraId="2F7011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noWrap/>
                  <w:tcMar>
                    <w:left w:w="28" w:type="dxa"/>
                    <w:right w:w="28" w:type="dxa"/>
                  </w:tcMar>
                  <w:vAlign w:val="center"/>
                </w:tcPr>
                <w:p w14:paraId="2163BB29">
                  <w:pPr>
                    <w:pStyle w:val="33"/>
                  </w:pPr>
                  <w:bookmarkStart w:id="75" w:name="_Hlk174523933"/>
                  <w:r>
                    <w:rPr>
                      <w:rFonts w:hint="eastAsia"/>
                    </w:rPr>
                    <w:t>3</w:t>
                  </w:r>
                </w:p>
              </w:tc>
              <w:tc>
                <w:tcPr>
                  <w:tcW w:w="653" w:type="pct"/>
                  <w:tcBorders>
                    <w:left w:val="single" w:color="auto" w:sz="2" w:space="0"/>
                  </w:tcBorders>
                  <w:noWrap/>
                  <w:tcMar>
                    <w:left w:w="28" w:type="dxa"/>
                    <w:right w:w="28" w:type="dxa"/>
                  </w:tcMar>
                  <w:vAlign w:val="center"/>
                </w:tcPr>
                <w:p w14:paraId="6913A27D">
                  <w:pPr>
                    <w:pStyle w:val="33"/>
                  </w:pPr>
                  <w:r>
                    <w:rPr>
                      <w:rFonts w:hint="eastAsia"/>
                    </w:rPr>
                    <w:t>蘸涂料、晾干工序废气</w:t>
                  </w:r>
                </w:p>
              </w:tc>
              <w:tc>
                <w:tcPr>
                  <w:tcW w:w="454" w:type="pct"/>
                  <w:tcBorders>
                    <w:left w:val="single" w:color="auto" w:sz="2" w:space="0"/>
                  </w:tcBorders>
                  <w:noWrap/>
                  <w:tcMar>
                    <w:left w:w="28" w:type="dxa"/>
                    <w:right w:w="28" w:type="dxa"/>
                  </w:tcMar>
                  <w:vAlign w:val="center"/>
                </w:tcPr>
                <w:p w14:paraId="64A062D8">
                  <w:pPr>
                    <w:pStyle w:val="33"/>
                  </w:pPr>
                  <w:r>
                    <w:rPr>
                      <w:rFonts w:hint="eastAsia"/>
                    </w:rPr>
                    <w:t>DA008</w:t>
                  </w:r>
                </w:p>
              </w:tc>
              <w:tc>
                <w:tcPr>
                  <w:tcW w:w="668" w:type="pct"/>
                  <w:tcBorders>
                    <w:left w:val="single" w:color="auto" w:sz="2" w:space="0"/>
                  </w:tcBorders>
                  <w:noWrap/>
                  <w:tcMar>
                    <w:left w:w="28" w:type="dxa"/>
                    <w:right w:w="28" w:type="dxa"/>
                  </w:tcMar>
                  <w:vAlign w:val="center"/>
                </w:tcPr>
                <w:p w14:paraId="5D4CF64C">
                  <w:pPr>
                    <w:pStyle w:val="33"/>
                  </w:pPr>
                  <w:bookmarkStart w:id="76" w:name="OLE_LINK205"/>
                  <w:bookmarkStart w:id="77" w:name="OLE_LINK120"/>
                  <w:r>
                    <w:rPr>
                      <w:rFonts w:hint="eastAsia"/>
                    </w:rPr>
                    <w:t>非甲烷总烃</w:t>
                  </w:r>
                  <w:bookmarkEnd w:id="76"/>
                  <w:bookmarkEnd w:id="77"/>
                </w:p>
              </w:tc>
              <w:tc>
                <w:tcPr>
                  <w:tcW w:w="887" w:type="pct"/>
                  <w:tcBorders>
                    <w:left w:val="single" w:color="auto" w:sz="2" w:space="0"/>
                  </w:tcBorders>
                  <w:noWrap/>
                  <w:tcMar>
                    <w:left w:w="28" w:type="dxa"/>
                    <w:right w:w="28" w:type="dxa"/>
                  </w:tcMar>
                  <w:vAlign w:val="center"/>
                </w:tcPr>
                <w:p w14:paraId="77DF4C83">
                  <w:pPr>
                    <w:pStyle w:val="33"/>
                    <w:rPr>
                      <w:kern w:val="2"/>
                    </w:rPr>
                  </w:pPr>
                  <w:r>
                    <w:rPr>
                      <w:rFonts w:hint="eastAsia"/>
                      <w:kern w:val="2"/>
                    </w:rPr>
                    <w:t>2.65</w:t>
                  </w:r>
                </w:p>
              </w:tc>
              <w:tc>
                <w:tcPr>
                  <w:tcW w:w="533" w:type="pct"/>
                  <w:tcBorders>
                    <w:left w:val="single" w:color="auto" w:sz="2" w:space="0"/>
                  </w:tcBorders>
                  <w:noWrap/>
                  <w:tcMar>
                    <w:left w:w="28" w:type="dxa"/>
                    <w:right w:w="28" w:type="dxa"/>
                  </w:tcMar>
                  <w:vAlign w:val="center"/>
                </w:tcPr>
                <w:p w14:paraId="6C7763E0">
                  <w:pPr>
                    <w:pStyle w:val="33"/>
                  </w:pPr>
                  <w:r>
                    <w:rPr>
                      <w:rFonts w:hint="eastAsia"/>
                    </w:rPr>
                    <w:t>80</w:t>
                  </w:r>
                </w:p>
              </w:tc>
              <w:tc>
                <w:tcPr>
                  <w:tcW w:w="443" w:type="pct"/>
                  <w:tcBorders>
                    <w:left w:val="single" w:color="auto" w:sz="2" w:space="0"/>
                  </w:tcBorders>
                  <w:noWrap/>
                  <w:tcMar>
                    <w:left w:w="28" w:type="dxa"/>
                    <w:right w:w="28" w:type="dxa"/>
                  </w:tcMar>
                  <w:vAlign w:val="center"/>
                </w:tcPr>
                <w:p w14:paraId="6BAAAAFC">
                  <w:pPr>
                    <w:pStyle w:val="33"/>
                  </w:pPr>
                  <w:r>
                    <w:rPr>
                      <w:rFonts w:hint="eastAsia"/>
                    </w:rPr>
                    <w:t>达标</w:t>
                  </w:r>
                </w:p>
              </w:tc>
              <w:tc>
                <w:tcPr>
                  <w:tcW w:w="1130" w:type="pct"/>
                  <w:tcBorders>
                    <w:left w:val="single" w:color="auto" w:sz="2" w:space="0"/>
                  </w:tcBorders>
                  <w:noWrap/>
                  <w:tcMar>
                    <w:left w:w="28" w:type="dxa"/>
                    <w:right w:w="28" w:type="dxa"/>
                  </w:tcMar>
                  <w:vAlign w:val="center"/>
                </w:tcPr>
                <w:p w14:paraId="671992DB">
                  <w:pPr>
                    <w:pStyle w:val="33"/>
                  </w:pPr>
                  <w:r>
                    <w:rPr>
                      <w:rFonts w:hint="eastAsia"/>
                    </w:rPr>
                    <w:t>《工业企业挥发性有机物排放控制标准》（DB13/2322-2016）表 1 大气污染物排放限值</w:t>
                  </w:r>
                </w:p>
                <w:p w14:paraId="274C4313">
                  <w:pPr>
                    <w:pStyle w:val="33"/>
                  </w:pPr>
                  <w:r>
                    <w:rPr>
                      <w:rFonts w:hint="eastAsia"/>
                    </w:rPr>
                    <w:t>其他行业非甲烷总烃最高允许排放浓度要求</w:t>
                  </w:r>
                </w:p>
              </w:tc>
            </w:tr>
            <w:bookmarkEnd w:id="75"/>
            <w:tr w14:paraId="736013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vMerge w:val="restart"/>
                  <w:noWrap/>
                  <w:tcMar>
                    <w:left w:w="28" w:type="dxa"/>
                    <w:right w:w="28" w:type="dxa"/>
                  </w:tcMar>
                  <w:vAlign w:val="center"/>
                </w:tcPr>
                <w:p w14:paraId="4FDCFE8C">
                  <w:pPr>
                    <w:pStyle w:val="33"/>
                  </w:pPr>
                  <w:r>
                    <w:rPr>
                      <w:rFonts w:hint="eastAsia"/>
                    </w:rPr>
                    <w:t>4</w:t>
                  </w:r>
                </w:p>
              </w:tc>
              <w:tc>
                <w:tcPr>
                  <w:tcW w:w="653" w:type="pct"/>
                  <w:vMerge w:val="restart"/>
                  <w:tcBorders>
                    <w:left w:val="single" w:color="auto" w:sz="2" w:space="0"/>
                  </w:tcBorders>
                  <w:noWrap/>
                  <w:tcMar>
                    <w:left w:w="28" w:type="dxa"/>
                    <w:right w:w="28" w:type="dxa"/>
                  </w:tcMar>
                  <w:vAlign w:val="center"/>
                </w:tcPr>
                <w:p w14:paraId="32940DFC">
                  <w:pPr>
                    <w:pStyle w:val="33"/>
                  </w:pPr>
                  <w:r>
                    <w:rPr>
                      <w:rFonts w:hint="eastAsia"/>
                    </w:rPr>
                    <w:t>无组织排放</w:t>
                  </w:r>
                </w:p>
              </w:tc>
              <w:tc>
                <w:tcPr>
                  <w:tcW w:w="454" w:type="pct"/>
                  <w:vMerge w:val="restart"/>
                  <w:tcBorders>
                    <w:left w:val="single" w:color="auto" w:sz="2" w:space="0"/>
                  </w:tcBorders>
                  <w:noWrap/>
                  <w:tcMar>
                    <w:left w:w="28" w:type="dxa"/>
                    <w:right w:w="28" w:type="dxa"/>
                  </w:tcMar>
                  <w:vAlign w:val="center"/>
                </w:tcPr>
                <w:p w14:paraId="26009B74">
                  <w:pPr>
                    <w:pStyle w:val="33"/>
                  </w:pPr>
                  <w:r>
                    <w:rPr>
                      <w:rFonts w:hint="eastAsia"/>
                    </w:rPr>
                    <w:t>——</w:t>
                  </w:r>
                </w:p>
              </w:tc>
              <w:tc>
                <w:tcPr>
                  <w:tcW w:w="668" w:type="pct"/>
                  <w:tcBorders>
                    <w:left w:val="single" w:color="auto" w:sz="2" w:space="0"/>
                  </w:tcBorders>
                  <w:noWrap/>
                  <w:tcMar>
                    <w:left w:w="28" w:type="dxa"/>
                    <w:right w:w="28" w:type="dxa"/>
                  </w:tcMar>
                  <w:vAlign w:val="center"/>
                </w:tcPr>
                <w:p w14:paraId="6BA91FB0">
                  <w:pPr>
                    <w:pStyle w:val="33"/>
                  </w:pPr>
                  <w:r>
                    <w:rPr>
                      <w:rFonts w:hint="eastAsia"/>
                    </w:rPr>
                    <w:t>氮氧化物</w:t>
                  </w:r>
                </w:p>
              </w:tc>
              <w:tc>
                <w:tcPr>
                  <w:tcW w:w="887" w:type="pct"/>
                  <w:tcBorders>
                    <w:left w:val="single" w:color="auto" w:sz="2" w:space="0"/>
                  </w:tcBorders>
                  <w:noWrap/>
                  <w:tcMar>
                    <w:left w:w="28" w:type="dxa"/>
                    <w:right w:w="28" w:type="dxa"/>
                  </w:tcMar>
                  <w:vAlign w:val="center"/>
                </w:tcPr>
                <w:p w14:paraId="6CFA1F31">
                  <w:pPr>
                    <w:pStyle w:val="33"/>
                  </w:pPr>
                  <w:r>
                    <w:rPr>
                      <w:rFonts w:hint="eastAsia"/>
                    </w:rPr>
                    <w:t>0.116</w:t>
                  </w:r>
                </w:p>
              </w:tc>
              <w:tc>
                <w:tcPr>
                  <w:tcW w:w="533" w:type="pct"/>
                  <w:tcBorders>
                    <w:left w:val="single" w:color="auto" w:sz="2" w:space="0"/>
                  </w:tcBorders>
                  <w:noWrap/>
                  <w:tcMar>
                    <w:left w:w="28" w:type="dxa"/>
                    <w:right w:w="28" w:type="dxa"/>
                  </w:tcMar>
                  <w:vAlign w:val="center"/>
                </w:tcPr>
                <w:p w14:paraId="213A7F9B">
                  <w:pPr>
                    <w:pStyle w:val="33"/>
                  </w:pPr>
                  <w:r>
                    <w:rPr>
                      <w:rFonts w:hint="eastAsia"/>
                    </w:rPr>
                    <w:t>0.12</w:t>
                  </w:r>
                </w:p>
              </w:tc>
              <w:tc>
                <w:tcPr>
                  <w:tcW w:w="443" w:type="pct"/>
                  <w:tcBorders>
                    <w:left w:val="single" w:color="auto" w:sz="2" w:space="0"/>
                  </w:tcBorders>
                  <w:noWrap/>
                  <w:tcMar>
                    <w:left w:w="28" w:type="dxa"/>
                    <w:right w:w="28" w:type="dxa"/>
                  </w:tcMar>
                  <w:vAlign w:val="center"/>
                </w:tcPr>
                <w:p w14:paraId="5403A228">
                  <w:pPr>
                    <w:pStyle w:val="33"/>
                  </w:pPr>
                  <w:r>
                    <w:rPr>
                      <w:rFonts w:hint="eastAsia"/>
                    </w:rPr>
                    <w:t>达标</w:t>
                  </w:r>
                </w:p>
              </w:tc>
              <w:tc>
                <w:tcPr>
                  <w:tcW w:w="1130" w:type="pct"/>
                  <w:vMerge w:val="restart"/>
                  <w:tcBorders>
                    <w:left w:val="single" w:color="auto" w:sz="2" w:space="0"/>
                  </w:tcBorders>
                  <w:noWrap/>
                  <w:tcMar>
                    <w:left w:w="28" w:type="dxa"/>
                    <w:right w:w="28" w:type="dxa"/>
                  </w:tcMar>
                  <w:vAlign w:val="center"/>
                </w:tcPr>
                <w:p w14:paraId="1E5B78F3">
                  <w:pPr>
                    <w:pStyle w:val="33"/>
                  </w:pPr>
                  <w:r>
                    <w:rPr>
                      <w:rFonts w:hint="eastAsia"/>
                    </w:rPr>
                    <w:t>《大气污染物综合排放标准》（GB16297-1996）表2</w:t>
                  </w:r>
                </w:p>
              </w:tc>
            </w:tr>
            <w:tr w14:paraId="4DA583F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vMerge w:val="continue"/>
                  <w:noWrap/>
                  <w:tcMar>
                    <w:left w:w="28" w:type="dxa"/>
                    <w:right w:w="28" w:type="dxa"/>
                  </w:tcMar>
                  <w:vAlign w:val="center"/>
                </w:tcPr>
                <w:p w14:paraId="43517A7B"/>
              </w:tc>
              <w:tc>
                <w:tcPr>
                  <w:tcW w:w="653" w:type="pct"/>
                  <w:vMerge w:val="continue"/>
                  <w:tcBorders>
                    <w:left w:val="single" w:color="auto" w:sz="2" w:space="0"/>
                  </w:tcBorders>
                  <w:noWrap/>
                  <w:tcMar>
                    <w:left w:w="28" w:type="dxa"/>
                    <w:right w:w="28" w:type="dxa"/>
                  </w:tcMar>
                  <w:vAlign w:val="center"/>
                </w:tcPr>
                <w:p w14:paraId="4CBECF23"/>
              </w:tc>
              <w:tc>
                <w:tcPr>
                  <w:tcW w:w="454" w:type="pct"/>
                  <w:vMerge w:val="continue"/>
                  <w:tcBorders>
                    <w:left w:val="single" w:color="auto" w:sz="2" w:space="0"/>
                  </w:tcBorders>
                  <w:noWrap/>
                  <w:tcMar>
                    <w:left w:w="28" w:type="dxa"/>
                    <w:right w:w="28" w:type="dxa"/>
                  </w:tcMar>
                  <w:vAlign w:val="center"/>
                </w:tcPr>
                <w:p w14:paraId="040A3035"/>
              </w:tc>
              <w:tc>
                <w:tcPr>
                  <w:tcW w:w="668" w:type="pct"/>
                  <w:tcBorders>
                    <w:left w:val="single" w:color="auto" w:sz="2" w:space="0"/>
                  </w:tcBorders>
                  <w:noWrap/>
                  <w:tcMar>
                    <w:left w:w="28" w:type="dxa"/>
                    <w:right w:w="28" w:type="dxa"/>
                  </w:tcMar>
                  <w:vAlign w:val="center"/>
                </w:tcPr>
                <w:p w14:paraId="75C657C2">
                  <w:pPr>
                    <w:pStyle w:val="33"/>
                  </w:pPr>
                  <w:r>
                    <w:rPr>
                      <w:rFonts w:hint="eastAsia"/>
                    </w:rPr>
                    <w:t>氟化物</w:t>
                  </w:r>
                </w:p>
              </w:tc>
              <w:tc>
                <w:tcPr>
                  <w:tcW w:w="887" w:type="pct"/>
                  <w:tcBorders>
                    <w:left w:val="single" w:color="auto" w:sz="2" w:space="0"/>
                  </w:tcBorders>
                  <w:noWrap/>
                  <w:tcMar>
                    <w:left w:w="28" w:type="dxa"/>
                    <w:right w:w="28" w:type="dxa"/>
                  </w:tcMar>
                  <w:vAlign w:val="center"/>
                </w:tcPr>
                <w:p w14:paraId="085190CC">
                  <w:pPr>
                    <w:pStyle w:val="33"/>
                  </w:pPr>
                  <w:r>
                    <w:rPr>
                      <w:rFonts w:hint="eastAsia"/>
                    </w:rPr>
                    <w:t>0.0023</w:t>
                  </w:r>
                </w:p>
              </w:tc>
              <w:tc>
                <w:tcPr>
                  <w:tcW w:w="533" w:type="pct"/>
                  <w:tcBorders>
                    <w:left w:val="single" w:color="auto" w:sz="2" w:space="0"/>
                  </w:tcBorders>
                  <w:noWrap/>
                  <w:tcMar>
                    <w:left w:w="28" w:type="dxa"/>
                    <w:right w:w="28" w:type="dxa"/>
                  </w:tcMar>
                  <w:vAlign w:val="center"/>
                </w:tcPr>
                <w:p w14:paraId="340F87AA">
                  <w:pPr>
                    <w:pStyle w:val="33"/>
                  </w:pPr>
                  <w:r>
                    <w:rPr>
                      <w:rFonts w:hint="eastAsia"/>
                    </w:rPr>
                    <w:t>0.02</w:t>
                  </w:r>
                </w:p>
              </w:tc>
              <w:tc>
                <w:tcPr>
                  <w:tcW w:w="443" w:type="pct"/>
                  <w:tcBorders>
                    <w:left w:val="single" w:color="auto" w:sz="2" w:space="0"/>
                  </w:tcBorders>
                  <w:noWrap/>
                  <w:tcMar>
                    <w:left w:w="28" w:type="dxa"/>
                    <w:right w:w="28" w:type="dxa"/>
                  </w:tcMar>
                  <w:vAlign w:val="center"/>
                </w:tcPr>
                <w:p w14:paraId="597CD475">
                  <w:pPr>
                    <w:pStyle w:val="33"/>
                  </w:pPr>
                  <w:r>
                    <w:rPr>
                      <w:rFonts w:hint="eastAsia"/>
                    </w:rPr>
                    <w:t>达标</w:t>
                  </w:r>
                </w:p>
              </w:tc>
              <w:tc>
                <w:tcPr>
                  <w:tcW w:w="1130" w:type="pct"/>
                  <w:vMerge w:val="continue"/>
                  <w:tcBorders>
                    <w:left w:val="single" w:color="auto" w:sz="2" w:space="0"/>
                  </w:tcBorders>
                  <w:noWrap/>
                  <w:tcMar>
                    <w:left w:w="28" w:type="dxa"/>
                    <w:right w:w="28" w:type="dxa"/>
                  </w:tcMar>
                  <w:vAlign w:val="center"/>
                </w:tcPr>
                <w:p w14:paraId="56EB8C35"/>
              </w:tc>
            </w:tr>
            <w:tr w14:paraId="294573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vMerge w:val="continue"/>
                  <w:noWrap/>
                  <w:tcMar>
                    <w:left w:w="28" w:type="dxa"/>
                    <w:right w:w="28" w:type="dxa"/>
                  </w:tcMar>
                  <w:vAlign w:val="center"/>
                </w:tcPr>
                <w:p w14:paraId="0F6D3F53"/>
              </w:tc>
              <w:tc>
                <w:tcPr>
                  <w:tcW w:w="653" w:type="pct"/>
                  <w:vMerge w:val="continue"/>
                  <w:tcBorders>
                    <w:left w:val="single" w:color="auto" w:sz="2" w:space="0"/>
                  </w:tcBorders>
                  <w:noWrap/>
                  <w:tcMar>
                    <w:left w:w="28" w:type="dxa"/>
                    <w:right w:w="28" w:type="dxa"/>
                  </w:tcMar>
                  <w:vAlign w:val="center"/>
                </w:tcPr>
                <w:p w14:paraId="219FA941"/>
              </w:tc>
              <w:tc>
                <w:tcPr>
                  <w:tcW w:w="454" w:type="pct"/>
                  <w:vMerge w:val="continue"/>
                  <w:tcBorders>
                    <w:left w:val="single" w:color="auto" w:sz="2" w:space="0"/>
                  </w:tcBorders>
                  <w:noWrap/>
                  <w:tcMar>
                    <w:left w:w="28" w:type="dxa"/>
                    <w:right w:w="28" w:type="dxa"/>
                  </w:tcMar>
                  <w:vAlign w:val="center"/>
                </w:tcPr>
                <w:p w14:paraId="1A102AEE"/>
              </w:tc>
              <w:tc>
                <w:tcPr>
                  <w:tcW w:w="668" w:type="pct"/>
                  <w:tcBorders>
                    <w:left w:val="single" w:color="auto" w:sz="2" w:space="0"/>
                  </w:tcBorders>
                  <w:noWrap/>
                  <w:tcMar>
                    <w:left w:w="28" w:type="dxa"/>
                    <w:right w:w="28" w:type="dxa"/>
                  </w:tcMar>
                  <w:vAlign w:val="center"/>
                </w:tcPr>
                <w:p w14:paraId="077DE841">
                  <w:pPr>
                    <w:pStyle w:val="33"/>
                  </w:pPr>
                  <w:r>
                    <w:rPr>
                      <w:rFonts w:hint="eastAsia"/>
                    </w:rPr>
                    <w:t>硫酸雾</w:t>
                  </w:r>
                </w:p>
              </w:tc>
              <w:tc>
                <w:tcPr>
                  <w:tcW w:w="887" w:type="pct"/>
                  <w:tcBorders>
                    <w:left w:val="single" w:color="auto" w:sz="2" w:space="0"/>
                  </w:tcBorders>
                  <w:noWrap/>
                  <w:tcMar>
                    <w:left w:w="28" w:type="dxa"/>
                    <w:right w:w="28" w:type="dxa"/>
                  </w:tcMar>
                  <w:vAlign w:val="center"/>
                </w:tcPr>
                <w:p w14:paraId="4F061742">
                  <w:pPr>
                    <w:pStyle w:val="33"/>
                  </w:pPr>
                  <w:r>
                    <w:rPr>
                      <w:rFonts w:hint="eastAsia"/>
                    </w:rPr>
                    <w:t>ND</w:t>
                  </w:r>
                </w:p>
              </w:tc>
              <w:tc>
                <w:tcPr>
                  <w:tcW w:w="533" w:type="pct"/>
                  <w:tcBorders>
                    <w:left w:val="single" w:color="auto" w:sz="2" w:space="0"/>
                  </w:tcBorders>
                  <w:noWrap/>
                  <w:tcMar>
                    <w:left w:w="28" w:type="dxa"/>
                    <w:right w:w="28" w:type="dxa"/>
                  </w:tcMar>
                  <w:vAlign w:val="center"/>
                </w:tcPr>
                <w:p w14:paraId="0B16CC5D">
                  <w:pPr>
                    <w:pStyle w:val="33"/>
                  </w:pPr>
                  <w:r>
                    <w:rPr>
                      <w:rFonts w:hint="eastAsia"/>
                    </w:rPr>
                    <w:t>1.2</w:t>
                  </w:r>
                </w:p>
              </w:tc>
              <w:tc>
                <w:tcPr>
                  <w:tcW w:w="443" w:type="pct"/>
                  <w:tcBorders>
                    <w:left w:val="single" w:color="auto" w:sz="2" w:space="0"/>
                  </w:tcBorders>
                  <w:noWrap/>
                  <w:tcMar>
                    <w:left w:w="28" w:type="dxa"/>
                    <w:right w:w="28" w:type="dxa"/>
                  </w:tcMar>
                  <w:vAlign w:val="center"/>
                </w:tcPr>
                <w:p w14:paraId="03CDCA47">
                  <w:pPr>
                    <w:pStyle w:val="33"/>
                  </w:pPr>
                  <w:r>
                    <w:rPr>
                      <w:rFonts w:hint="eastAsia"/>
                    </w:rPr>
                    <w:t>达标</w:t>
                  </w:r>
                </w:p>
              </w:tc>
              <w:tc>
                <w:tcPr>
                  <w:tcW w:w="1130" w:type="pct"/>
                  <w:vMerge w:val="continue"/>
                  <w:tcBorders>
                    <w:left w:val="single" w:color="auto" w:sz="2" w:space="0"/>
                  </w:tcBorders>
                  <w:noWrap/>
                  <w:tcMar>
                    <w:left w:w="28" w:type="dxa"/>
                    <w:right w:w="28" w:type="dxa"/>
                  </w:tcMar>
                  <w:vAlign w:val="center"/>
                </w:tcPr>
                <w:p w14:paraId="0F6E5B26"/>
              </w:tc>
            </w:tr>
            <w:tr w14:paraId="4F25F3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vMerge w:val="continue"/>
                  <w:noWrap/>
                  <w:tcMar>
                    <w:left w:w="28" w:type="dxa"/>
                    <w:right w:w="28" w:type="dxa"/>
                  </w:tcMar>
                  <w:vAlign w:val="center"/>
                </w:tcPr>
                <w:p w14:paraId="5565E405"/>
              </w:tc>
              <w:tc>
                <w:tcPr>
                  <w:tcW w:w="653" w:type="pct"/>
                  <w:vMerge w:val="continue"/>
                  <w:tcBorders>
                    <w:left w:val="single" w:color="auto" w:sz="2" w:space="0"/>
                  </w:tcBorders>
                  <w:noWrap/>
                  <w:tcMar>
                    <w:left w:w="28" w:type="dxa"/>
                    <w:right w:w="28" w:type="dxa"/>
                  </w:tcMar>
                  <w:vAlign w:val="center"/>
                </w:tcPr>
                <w:p w14:paraId="616A34D4"/>
              </w:tc>
              <w:tc>
                <w:tcPr>
                  <w:tcW w:w="454" w:type="pct"/>
                  <w:vMerge w:val="continue"/>
                  <w:tcBorders>
                    <w:left w:val="single" w:color="auto" w:sz="2" w:space="0"/>
                  </w:tcBorders>
                  <w:noWrap/>
                  <w:tcMar>
                    <w:left w:w="28" w:type="dxa"/>
                    <w:right w:w="28" w:type="dxa"/>
                  </w:tcMar>
                  <w:vAlign w:val="center"/>
                </w:tcPr>
                <w:p w14:paraId="56253358"/>
              </w:tc>
              <w:tc>
                <w:tcPr>
                  <w:tcW w:w="668" w:type="pct"/>
                  <w:tcBorders>
                    <w:left w:val="single" w:color="auto" w:sz="2" w:space="0"/>
                  </w:tcBorders>
                  <w:noWrap/>
                  <w:tcMar>
                    <w:left w:w="28" w:type="dxa"/>
                    <w:right w:w="28" w:type="dxa"/>
                  </w:tcMar>
                  <w:vAlign w:val="center"/>
                </w:tcPr>
                <w:p w14:paraId="1C196B06">
                  <w:pPr>
                    <w:pStyle w:val="33"/>
                  </w:pPr>
                  <w:r>
                    <w:rPr>
                      <w:rFonts w:hint="eastAsia"/>
                    </w:rPr>
                    <w:t>氯化氢</w:t>
                  </w:r>
                </w:p>
              </w:tc>
              <w:tc>
                <w:tcPr>
                  <w:tcW w:w="887" w:type="pct"/>
                  <w:tcBorders>
                    <w:left w:val="single" w:color="auto" w:sz="2" w:space="0"/>
                  </w:tcBorders>
                  <w:noWrap/>
                  <w:tcMar>
                    <w:left w:w="28" w:type="dxa"/>
                    <w:right w:w="28" w:type="dxa"/>
                  </w:tcMar>
                  <w:vAlign w:val="center"/>
                </w:tcPr>
                <w:p w14:paraId="41FA3E77">
                  <w:pPr>
                    <w:pStyle w:val="33"/>
                  </w:pPr>
                  <w:r>
                    <w:rPr>
                      <w:rFonts w:hint="eastAsia"/>
                    </w:rPr>
                    <w:t>0.18</w:t>
                  </w:r>
                </w:p>
              </w:tc>
              <w:tc>
                <w:tcPr>
                  <w:tcW w:w="533" w:type="pct"/>
                  <w:tcBorders>
                    <w:left w:val="single" w:color="auto" w:sz="2" w:space="0"/>
                  </w:tcBorders>
                  <w:noWrap/>
                  <w:tcMar>
                    <w:left w:w="28" w:type="dxa"/>
                    <w:right w:w="28" w:type="dxa"/>
                  </w:tcMar>
                  <w:vAlign w:val="center"/>
                </w:tcPr>
                <w:p w14:paraId="00703369">
                  <w:pPr>
                    <w:pStyle w:val="33"/>
                  </w:pPr>
                  <w:r>
                    <w:rPr>
                      <w:rFonts w:hint="eastAsia"/>
                    </w:rPr>
                    <w:t>0.2</w:t>
                  </w:r>
                </w:p>
              </w:tc>
              <w:tc>
                <w:tcPr>
                  <w:tcW w:w="443" w:type="pct"/>
                  <w:tcBorders>
                    <w:left w:val="single" w:color="auto" w:sz="2" w:space="0"/>
                  </w:tcBorders>
                  <w:noWrap/>
                  <w:tcMar>
                    <w:left w:w="28" w:type="dxa"/>
                    <w:right w:w="28" w:type="dxa"/>
                  </w:tcMar>
                  <w:vAlign w:val="center"/>
                </w:tcPr>
                <w:p w14:paraId="7F39F7A9">
                  <w:pPr>
                    <w:pStyle w:val="33"/>
                  </w:pPr>
                  <w:bookmarkStart w:id="78" w:name="OLE_LINK207"/>
                  <w:bookmarkStart w:id="79" w:name="OLE_LINK206"/>
                  <w:r>
                    <w:rPr>
                      <w:rFonts w:hint="eastAsia"/>
                    </w:rPr>
                    <w:t>达标</w:t>
                  </w:r>
                  <w:bookmarkEnd w:id="78"/>
                  <w:bookmarkEnd w:id="79"/>
                </w:p>
              </w:tc>
              <w:tc>
                <w:tcPr>
                  <w:tcW w:w="1130" w:type="pct"/>
                  <w:vMerge w:val="continue"/>
                  <w:tcBorders>
                    <w:left w:val="single" w:color="auto" w:sz="2" w:space="0"/>
                  </w:tcBorders>
                  <w:noWrap/>
                  <w:tcMar>
                    <w:left w:w="28" w:type="dxa"/>
                    <w:right w:w="28" w:type="dxa"/>
                  </w:tcMar>
                  <w:vAlign w:val="center"/>
                </w:tcPr>
                <w:p w14:paraId="4951883E"/>
              </w:tc>
            </w:tr>
            <w:tr w14:paraId="18ED053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32" w:type="pct"/>
                  <w:vMerge w:val="continue"/>
                  <w:noWrap/>
                  <w:tcMar>
                    <w:left w:w="28" w:type="dxa"/>
                    <w:right w:w="28" w:type="dxa"/>
                  </w:tcMar>
                  <w:vAlign w:val="center"/>
                </w:tcPr>
                <w:p w14:paraId="68CDF60F"/>
              </w:tc>
              <w:tc>
                <w:tcPr>
                  <w:tcW w:w="653" w:type="pct"/>
                  <w:vMerge w:val="continue"/>
                  <w:tcBorders>
                    <w:left w:val="single" w:color="auto" w:sz="2" w:space="0"/>
                  </w:tcBorders>
                  <w:noWrap/>
                  <w:tcMar>
                    <w:left w:w="28" w:type="dxa"/>
                    <w:right w:w="28" w:type="dxa"/>
                  </w:tcMar>
                  <w:vAlign w:val="center"/>
                </w:tcPr>
                <w:p w14:paraId="49EAFB35"/>
              </w:tc>
              <w:tc>
                <w:tcPr>
                  <w:tcW w:w="454" w:type="pct"/>
                  <w:vMerge w:val="continue"/>
                  <w:tcBorders>
                    <w:left w:val="single" w:color="auto" w:sz="2" w:space="0"/>
                  </w:tcBorders>
                  <w:noWrap/>
                  <w:tcMar>
                    <w:left w:w="28" w:type="dxa"/>
                    <w:right w:w="28" w:type="dxa"/>
                  </w:tcMar>
                  <w:vAlign w:val="center"/>
                </w:tcPr>
                <w:p w14:paraId="7480C708"/>
              </w:tc>
              <w:tc>
                <w:tcPr>
                  <w:tcW w:w="668" w:type="pct"/>
                  <w:tcBorders>
                    <w:left w:val="single" w:color="auto" w:sz="2" w:space="0"/>
                  </w:tcBorders>
                  <w:noWrap/>
                  <w:tcMar>
                    <w:left w:w="28" w:type="dxa"/>
                    <w:right w:w="28" w:type="dxa"/>
                  </w:tcMar>
                  <w:vAlign w:val="center"/>
                </w:tcPr>
                <w:p w14:paraId="688E10EE">
                  <w:pPr>
                    <w:pStyle w:val="33"/>
                  </w:pPr>
                  <w:bookmarkStart w:id="80" w:name="OLE_LINK212"/>
                  <w:bookmarkStart w:id="81" w:name="OLE_LINK213"/>
                  <w:r>
                    <w:rPr>
                      <w:rFonts w:hint="eastAsia"/>
                    </w:rPr>
                    <w:t>非甲烷总烃（厂界）</w:t>
                  </w:r>
                  <w:bookmarkEnd w:id="80"/>
                  <w:bookmarkEnd w:id="81"/>
                </w:p>
              </w:tc>
              <w:tc>
                <w:tcPr>
                  <w:tcW w:w="887" w:type="pct"/>
                  <w:tcBorders>
                    <w:left w:val="single" w:color="auto" w:sz="2" w:space="0"/>
                  </w:tcBorders>
                  <w:noWrap/>
                  <w:tcMar>
                    <w:left w:w="28" w:type="dxa"/>
                    <w:right w:w="28" w:type="dxa"/>
                  </w:tcMar>
                  <w:vAlign w:val="center"/>
                </w:tcPr>
                <w:p w14:paraId="528338A4">
                  <w:pPr>
                    <w:pStyle w:val="33"/>
                  </w:pPr>
                  <w:r>
                    <w:rPr>
                      <w:rFonts w:hint="eastAsia"/>
                    </w:rPr>
                    <w:t>1.14</w:t>
                  </w:r>
                </w:p>
              </w:tc>
              <w:tc>
                <w:tcPr>
                  <w:tcW w:w="533" w:type="pct"/>
                  <w:tcBorders>
                    <w:left w:val="single" w:color="auto" w:sz="2" w:space="0"/>
                  </w:tcBorders>
                  <w:noWrap/>
                  <w:tcMar>
                    <w:left w:w="28" w:type="dxa"/>
                    <w:right w:w="28" w:type="dxa"/>
                  </w:tcMar>
                  <w:vAlign w:val="center"/>
                </w:tcPr>
                <w:p w14:paraId="4EA35DC3">
                  <w:pPr>
                    <w:pStyle w:val="33"/>
                  </w:pPr>
                  <w:r>
                    <w:rPr>
                      <w:rFonts w:hint="eastAsia"/>
                    </w:rPr>
                    <w:t>2</w:t>
                  </w:r>
                </w:p>
              </w:tc>
              <w:tc>
                <w:tcPr>
                  <w:tcW w:w="443" w:type="pct"/>
                  <w:tcBorders>
                    <w:left w:val="single" w:color="auto" w:sz="2" w:space="0"/>
                  </w:tcBorders>
                  <w:noWrap/>
                  <w:tcMar>
                    <w:left w:w="28" w:type="dxa"/>
                    <w:right w:w="28" w:type="dxa"/>
                  </w:tcMar>
                  <w:vAlign w:val="center"/>
                </w:tcPr>
                <w:p w14:paraId="5F18E47E">
                  <w:pPr>
                    <w:pStyle w:val="33"/>
                  </w:pPr>
                  <w:r>
                    <w:rPr>
                      <w:rFonts w:hint="eastAsia"/>
                    </w:rPr>
                    <w:t>达标</w:t>
                  </w:r>
                </w:p>
              </w:tc>
              <w:tc>
                <w:tcPr>
                  <w:tcW w:w="1130" w:type="pct"/>
                  <w:tcBorders>
                    <w:left w:val="single" w:color="auto" w:sz="2" w:space="0"/>
                  </w:tcBorders>
                  <w:noWrap/>
                  <w:tcMar>
                    <w:left w:w="28" w:type="dxa"/>
                    <w:right w:w="28" w:type="dxa"/>
                  </w:tcMar>
                  <w:vAlign w:val="center"/>
                </w:tcPr>
                <w:p w14:paraId="798254CD">
                  <w:pPr>
                    <w:pStyle w:val="33"/>
                  </w:pPr>
                  <w:r>
                    <w:rPr>
                      <w:rFonts w:hint="eastAsia"/>
                    </w:rPr>
                    <w:t>《工业企业挥发性有机物排放控制标准》（DB 13/2322-2016）表 2 企业边界大气污染物</w:t>
                  </w:r>
                </w:p>
                <w:p w14:paraId="10B86B8B">
                  <w:pPr>
                    <w:pStyle w:val="33"/>
                  </w:pPr>
                  <w:r>
                    <w:rPr>
                      <w:rFonts w:hint="eastAsia"/>
                    </w:rPr>
                    <w:t>浓度限值中其他企业相关限值</w:t>
                  </w:r>
                </w:p>
              </w:tc>
            </w:tr>
            <w:tr w14:paraId="2B6BA8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8" w:hRule="atLeast"/>
                <w:tblHeader/>
                <w:jc w:val="center"/>
              </w:trPr>
              <w:tc>
                <w:tcPr>
                  <w:tcW w:w="232" w:type="pct"/>
                  <w:vMerge w:val="continue"/>
                  <w:noWrap/>
                  <w:tcMar>
                    <w:left w:w="28" w:type="dxa"/>
                    <w:right w:w="28" w:type="dxa"/>
                  </w:tcMar>
                  <w:vAlign w:val="center"/>
                </w:tcPr>
                <w:p w14:paraId="5BDA8F84"/>
              </w:tc>
              <w:tc>
                <w:tcPr>
                  <w:tcW w:w="653" w:type="pct"/>
                  <w:vMerge w:val="continue"/>
                  <w:tcBorders>
                    <w:left w:val="single" w:color="auto" w:sz="2" w:space="0"/>
                  </w:tcBorders>
                  <w:noWrap/>
                  <w:tcMar>
                    <w:left w:w="28" w:type="dxa"/>
                    <w:right w:w="28" w:type="dxa"/>
                  </w:tcMar>
                  <w:vAlign w:val="center"/>
                </w:tcPr>
                <w:p w14:paraId="03E1AAC3"/>
              </w:tc>
              <w:tc>
                <w:tcPr>
                  <w:tcW w:w="454" w:type="pct"/>
                  <w:vMerge w:val="continue"/>
                  <w:tcBorders>
                    <w:left w:val="single" w:color="auto" w:sz="2" w:space="0"/>
                  </w:tcBorders>
                  <w:noWrap/>
                  <w:tcMar>
                    <w:left w:w="28" w:type="dxa"/>
                    <w:right w:w="28" w:type="dxa"/>
                  </w:tcMar>
                  <w:vAlign w:val="center"/>
                </w:tcPr>
                <w:p w14:paraId="2D3C604D"/>
              </w:tc>
              <w:tc>
                <w:tcPr>
                  <w:tcW w:w="668" w:type="pct"/>
                  <w:vMerge w:val="restart"/>
                  <w:tcBorders>
                    <w:left w:val="single" w:color="auto" w:sz="2" w:space="0"/>
                  </w:tcBorders>
                  <w:noWrap/>
                  <w:tcMar>
                    <w:left w:w="28" w:type="dxa"/>
                    <w:right w:w="28" w:type="dxa"/>
                  </w:tcMar>
                  <w:vAlign w:val="center"/>
                </w:tcPr>
                <w:p w14:paraId="51832432">
                  <w:pPr>
                    <w:pStyle w:val="33"/>
                  </w:pPr>
                  <w:r>
                    <w:rPr>
                      <w:rFonts w:hint="eastAsia"/>
                    </w:rPr>
                    <w:t>非甲烷总烃（厂房外）</w:t>
                  </w:r>
                </w:p>
              </w:tc>
              <w:tc>
                <w:tcPr>
                  <w:tcW w:w="887" w:type="pct"/>
                  <w:vMerge w:val="restart"/>
                  <w:tcBorders>
                    <w:left w:val="single" w:color="auto" w:sz="2" w:space="0"/>
                  </w:tcBorders>
                  <w:noWrap/>
                  <w:tcMar>
                    <w:left w:w="28" w:type="dxa"/>
                    <w:right w:w="28" w:type="dxa"/>
                  </w:tcMar>
                  <w:vAlign w:val="center"/>
                </w:tcPr>
                <w:p w14:paraId="61F82443">
                  <w:pPr>
                    <w:pStyle w:val="33"/>
                  </w:pPr>
                  <w:r>
                    <w:rPr>
                      <w:rFonts w:hint="eastAsia"/>
                    </w:rPr>
                    <w:t>1.88</w:t>
                  </w:r>
                </w:p>
              </w:tc>
              <w:tc>
                <w:tcPr>
                  <w:tcW w:w="533" w:type="pct"/>
                  <w:tcBorders>
                    <w:left w:val="single" w:color="auto" w:sz="2" w:space="0"/>
                  </w:tcBorders>
                  <w:noWrap/>
                  <w:tcMar>
                    <w:left w:w="28" w:type="dxa"/>
                    <w:right w:w="28" w:type="dxa"/>
                  </w:tcMar>
                  <w:vAlign w:val="center"/>
                </w:tcPr>
                <w:p w14:paraId="01ADBA61">
                  <w:pPr>
                    <w:pStyle w:val="33"/>
                  </w:pPr>
                  <w:r>
                    <w:rPr>
                      <w:rFonts w:hint="eastAsia"/>
                    </w:rPr>
                    <w:t>6</w:t>
                  </w:r>
                </w:p>
              </w:tc>
              <w:tc>
                <w:tcPr>
                  <w:tcW w:w="443" w:type="pct"/>
                  <w:tcBorders>
                    <w:left w:val="single" w:color="auto" w:sz="2" w:space="0"/>
                  </w:tcBorders>
                  <w:noWrap/>
                  <w:tcMar>
                    <w:left w:w="28" w:type="dxa"/>
                    <w:right w:w="28" w:type="dxa"/>
                  </w:tcMar>
                  <w:vAlign w:val="center"/>
                </w:tcPr>
                <w:p w14:paraId="33BAB7B5">
                  <w:pPr>
                    <w:pStyle w:val="33"/>
                  </w:pPr>
                  <w:r>
                    <w:rPr>
                      <w:rFonts w:hint="eastAsia"/>
                    </w:rPr>
                    <w:t>达标</w:t>
                  </w:r>
                </w:p>
              </w:tc>
              <w:tc>
                <w:tcPr>
                  <w:tcW w:w="1130" w:type="pct"/>
                  <w:vMerge w:val="restart"/>
                  <w:tcBorders>
                    <w:left w:val="single" w:color="auto" w:sz="2" w:space="0"/>
                  </w:tcBorders>
                  <w:noWrap/>
                  <w:tcMar>
                    <w:left w:w="28" w:type="dxa"/>
                    <w:right w:w="28" w:type="dxa"/>
                  </w:tcMar>
                  <w:vAlign w:val="center"/>
                </w:tcPr>
                <w:p w14:paraId="02A35033">
                  <w:pPr>
                    <w:pStyle w:val="33"/>
                  </w:pPr>
                  <w:r>
                    <w:rPr>
                      <w:rFonts w:hint="eastAsia"/>
                    </w:rPr>
                    <w:t>《挥发性有机物无组织排放控制标准》（GB37822—2019）附录A中厂区内VOCs无组织</w:t>
                  </w:r>
                </w:p>
                <w:p w14:paraId="426F8394">
                  <w:pPr>
                    <w:pStyle w:val="33"/>
                  </w:pPr>
                  <w:r>
                    <w:rPr>
                      <w:rFonts w:hint="eastAsia"/>
                    </w:rPr>
                    <w:t>排放限值</w:t>
                  </w:r>
                </w:p>
              </w:tc>
            </w:tr>
            <w:tr w14:paraId="0FF183B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8" w:hRule="atLeast"/>
                <w:tblHeader/>
                <w:jc w:val="center"/>
              </w:trPr>
              <w:tc>
                <w:tcPr>
                  <w:tcW w:w="232" w:type="pct"/>
                  <w:vMerge w:val="continue"/>
                  <w:noWrap/>
                  <w:tcMar>
                    <w:left w:w="28" w:type="dxa"/>
                    <w:right w:w="28" w:type="dxa"/>
                  </w:tcMar>
                  <w:vAlign w:val="center"/>
                </w:tcPr>
                <w:p w14:paraId="7FD38A14"/>
              </w:tc>
              <w:tc>
                <w:tcPr>
                  <w:tcW w:w="653" w:type="pct"/>
                  <w:vMerge w:val="continue"/>
                  <w:tcBorders>
                    <w:left w:val="single" w:color="auto" w:sz="2" w:space="0"/>
                  </w:tcBorders>
                  <w:noWrap/>
                  <w:tcMar>
                    <w:left w:w="28" w:type="dxa"/>
                    <w:right w:w="28" w:type="dxa"/>
                  </w:tcMar>
                  <w:vAlign w:val="center"/>
                </w:tcPr>
                <w:p w14:paraId="0D7CF5C1"/>
              </w:tc>
              <w:tc>
                <w:tcPr>
                  <w:tcW w:w="454" w:type="pct"/>
                  <w:vMerge w:val="continue"/>
                  <w:tcBorders>
                    <w:left w:val="single" w:color="auto" w:sz="2" w:space="0"/>
                  </w:tcBorders>
                  <w:noWrap/>
                  <w:tcMar>
                    <w:left w:w="28" w:type="dxa"/>
                    <w:right w:w="28" w:type="dxa"/>
                  </w:tcMar>
                  <w:vAlign w:val="center"/>
                </w:tcPr>
                <w:p w14:paraId="375EF2C5"/>
              </w:tc>
              <w:tc>
                <w:tcPr>
                  <w:tcW w:w="668" w:type="pct"/>
                  <w:vMerge w:val="continue"/>
                  <w:tcBorders>
                    <w:left w:val="single" w:color="auto" w:sz="2" w:space="0"/>
                  </w:tcBorders>
                  <w:noWrap/>
                  <w:tcMar>
                    <w:left w:w="28" w:type="dxa"/>
                    <w:right w:w="28" w:type="dxa"/>
                  </w:tcMar>
                  <w:vAlign w:val="center"/>
                </w:tcPr>
                <w:p w14:paraId="0B03B3CA"/>
              </w:tc>
              <w:tc>
                <w:tcPr>
                  <w:tcW w:w="887" w:type="pct"/>
                  <w:vMerge w:val="continue"/>
                  <w:tcBorders>
                    <w:left w:val="single" w:color="auto" w:sz="2" w:space="0"/>
                  </w:tcBorders>
                  <w:noWrap/>
                  <w:tcMar>
                    <w:left w:w="28" w:type="dxa"/>
                    <w:right w:w="28" w:type="dxa"/>
                  </w:tcMar>
                  <w:vAlign w:val="center"/>
                </w:tcPr>
                <w:p w14:paraId="4663251D"/>
              </w:tc>
              <w:tc>
                <w:tcPr>
                  <w:tcW w:w="533" w:type="pct"/>
                  <w:tcBorders>
                    <w:left w:val="single" w:color="auto" w:sz="2" w:space="0"/>
                  </w:tcBorders>
                  <w:noWrap/>
                  <w:tcMar>
                    <w:left w:w="28" w:type="dxa"/>
                    <w:right w:w="28" w:type="dxa"/>
                  </w:tcMar>
                  <w:vAlign w:val="center"/>
                </w:tcPr>
                <w:p w14:paraId="3B83CED2">
                  <w:pPr>
                    <w:pStyle w:val="33"/>
                  </w:pPr>
                  <w:r>
                    <w:rPr>
                      <w:rFonts w:hint="eastAsia"/>
                    </w:rPr>
                    <w:t>20</w:t>
                  </w:r>
                </w:p>
              </w:tc>
              <w:tc>
                <w:tcPr>
                  <w:tcW w:w="443" w:type="pct"/>
                  <w:tcBorders>
                    <w:left w:val="single" w:color="auto" w:sz="2" w:space="0"/>
                  </w:tcBorders>
                  <w:noWrap/>
                  <w:tcMar>
                    <w:left w:w="28" w:type="dxa"/>
                    <w:right w:w="28" w:type="dxa"/>
                  </w:tcMar>
                  <w:vAlign w:val="center"/>
                </w:tcPr>
                <w:p w14:paraId="0131EB44">
                  <w:pPr>
                    <w:pStyle w:val="33"/>
                  </w:pPr>
                  <w:r>
                    <w:rPr>
                      <w:rFonts w:hint="eastAsia"/>
                    </w:rPr>
                    <w:t>达标</w:t>
                  </w:r>
                </w:p>
              </w:tc>
              <w:tc>
                <w:tcPr>
                  <w:tcW w:w="1130" w:type="pct"/>
                  <w:vMerge w:val="continue"/>
                  <w:tcBorders>
                    <w:left w:val="single" w:color="auto" w:sz="2" w:space="0"/>
                  </w:tcBorders>
                  <w:noWrap/>
                  <w:tcMar>
                    <w:left w:w="28" w:type="dxa"/>
                    <w:right w:w="28" w:type="dxa"/>
                  </w:tcMar>
                  <w:vAlign w:val="center"/>
                </w:tcPr>
                <w:p w14:paraId="4B0A0342"/>
              </w:tc>
            </w:tr>
          </w:tbl>
          <w:p w14:paraId="7DB9F47F">
            <w:pPr>
              <w:spacing w:before="120" w:beforeLines="50"/>
            </w:pPr>
            <w:r>
              <w:rPr>
                <w:rFonts w:hint="eastAsia"/>
              </w:rPr>
              <w:t>根据上表可知，企业现有工程废气有组织排放及无组织排放均达标。</w:t>
            </w:r>
          </w:p>
          <w:p w14:paraId="6A0B6F55">
            <w:r>
              <w:rPr>
                <w:rFonts w:hint="eastAsia"/>
              </w:rPr>
              <w:t>企业现有工程主要废气污染源、废气污染物排放量及治理措施见下表。</w:t>
            </w:r>
          </w:p>
          <w:p w14:paraId="3F59AE3B">
            <w:pPr>
              <w:pStyle w:val="54"/>
              <w:rPr>
                <w:kern w:val="2"/>
              </w:rPr>
            </w:pPr>
            <w:r>
              <w:rPr>
                <w:rFonts w:hint="eastAsia"/>
                <w:bCs w:val="0"/>
              </w:rPr>
              <w:t xml:space="preserve">表2-18 </w:t>
            </w:r>
            <w:r>
              <w:rPr>
                <w:rFonts w:hint="eastAsia"/>
              </w:rPr>
              <w:t>企业现有工程主要废气污染源、废气污染物量及治理措施一览表</w:t>
            </w:r>
          </w:p>
          <w:tbl>
            <w:tblPr>
              <w:tblStyle w:val="22"/>
              <w:tblW w:w="4911"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400"/>
              <w:gridCol w:w="977"/>
              <w:gridCol w:w="850"/>
              <w:gridCol w:w="709"/>
              <w:gridCol w:w="566"/>
              <w:gridCol w:w="993"/>
              <w:gridCol w:w="709"/>
              <w:gridCol w:w="850"/>
              <w:gridCol w:w="1964"/>
            </w:tblGrid>
            <w:tr w14:paraId="36EBC7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49" w:type="pct"/>
                  <w:noWrap/>
                  <w:tcMar>
                    <w:left w:w="28" w:type="dxa"/>
                    <w:right w:w="28" w:type="dxa"/>
                  </w:tcMar>
                  <w:vAlign w:val="center"/>
                </w:tcPr>
                <w:p w14:paraId="6BFEA112">
                  <w:pPr>
                    <w:pStyle w:val="33"/>
                  </w:pPr>
                  <w:r>
                    <w:rPr>
                      <w:rFonts w:hint="eastAsia"/>
                    </w:rPr>
                    <w:t>序号</w:t>
                  </w:r>
                </w:p>
              </w:tc>
              <w:tc>
                <w:tcPr>
                  <w:tcW w:w="609" w:type="pct"/>
                  <w:noWrap/>
                  <w:tcMar>
                    <w:left w:w="28" w:type="dxa"/>
                    <w:right w:w="28" w:type="dxa"/>
                  </w:tcMar>
                  <w:vAlign w:val="center"/>
                </w:tcPr>
                <w:p w14:paraId="0088D2E4">
                  <w:pPr>
                    <w:pStyle w:val="33"/>
                  </w:pPr>
                  <w:r>
                    <w:t>污染源</w:t>
                  </w:r>
                  <w:r>
                    <w:rPr>
                      <w:rFonts w:hint="eastAsia"/>
                    </w:rPr>
                    <w:t>名称</w:t>
                  </w:r>
                </w:p>
              </w:tc>
              <w:tc>
                <w:tcPr>
                  <w:tcW w:w="530" w:type="pct"/>
                  <w:noWrap/>
                  <w:tcMar>
                    <w:left w:w="28" w:type="dxa"/>
                    <w:right w:w="28" w:type="dxa"/>
                  </w:tcMar>
                  <w:vAlign w:val="center"/>
                </w:tcPr>
                <w:p w14:paraId="5708AD6A">
                  <w:pPr>
                    <w:pStyle w:val="33"/>
                  </w:pPr>
                  <w:r>
                    <w:rPr>
                      <w:rFonts w:hint="eastAsia"/>
                    </w:rPr>
                    <w:t>排气筒</w:t>
                  </w:r>
                </w:p>
                <w:p w14:paraId="3B47A9C0">
                  <w:pPr>
                    <w:pStyle w:val="33"/>
                  </w:pPr>
                  <w:r>
                    <w:rPr>
                      <w:rFonts w:hint="eastAsia"/>
                    </w:rPr>
                    <w:t>编号及废气量</w:t>
                  </w:r>
                </w:p>
              </w:tc>
              <w:tc>
                <w:tcPr>
                  <w:tcW w:w="442" w:type="pct"/>
                  <w:noWrap/>
                  <w:tcMar>
                    <w:left w:w="28" w:type="dxa"/>
                    <w:right w:w="28" w:type="dxa"/>
                  </w:tcMar>
                  <w:vAlign w:val="center"/>
                </w:tcPr>
                <w:p w14:paraId="4B8E6D97">
                  <w:pPr>
                    <w:pStyle w:val="33"/>
                  </w:pPr>
                  <w:r>
                    <w:rPr>
                      <w:rFonts w:hint="eastAsia"/>
                    </w:rPr>
                    <w:t>排气筒</w:t>
                  </w:r>
                </w:p>
                <w:p w14:paraId="6CA9E7A0">
                  <w:pPr>
                    <w:pStyle w:val="33"/>
                  </w:pPr>
                  <w:r>
                    <w:rPr>
                      <w:rFonts w:hint="eastAsia"/>
                    </w:rPr>
                    <w:t>高度</w:t>
                  </w:r>
                </w:p>
                <w:p w14:paraId="6F9E50DE">
                  <w:pPr>
                    <w:pStyle w:val="33"/>
                  </w:pPr>
                  <w:r>
                    <w:rPr>
                      <w:rFonts w:hint="eastAsia"/>
                    </w:rPr>
                    <w:t>m</w:t>
                  </w:r>
                </w:p>
              </w:tc>
              <w:tc>
                <w:tcPr>
                  <w:tcW w:w="353" w:type="pct"/>
                  <w:noWrap/>
                  <w:tcMar>
                    <w:left w:w="28" w:type="dxa"/>
                    <w:right w:w="28" w:type="dxa"/>
                  </w:tcMar>
                  <w:vAlign w:val="center"/>
                </w:tcPr>
                <w:p w14:paraId="131C94A5">
                  <w:pPr>
                    <w:pStyle w:val="33"/>
                  </w:pPr>
                  <w:r>
                    <w:rPr>
                      <w:rFonts w:hint="eastAsia"/>
                    </w:rPr>
                    <w:t>污染</w:t>
                  </w:r>
                </w:p>
                <w:p w14:paraId="627F0BD4">
                  <w:pPr>
                    <w:pStyle w:val="33"/>
                  </w:pPr>
                  <w:r>
                    <w:rPr>
                      <w:rFonts w:hint="eastAsia"/>
                    </w:rPr>
                    <w:t>因子</w:t>
                  </w:r>
                </w:p>
              </w:tc>
              <w:tc>
                <w:tcPr>
                  <w:tcW w:w="619" w:type="pct"/>
                  <w:noWrap/>
                  <w:tcMar>
                    <w:left w:w="28" w:type="dxa"/>
                    <w:right w:w="28" w:type="dxa"/>
                  </w:tcMar>
                  <w:vAlign w:val="center"/>
                </w:tcPr>
                <w:p w14:paraId="63319963">
                  <w:pPr>
                    <w:pStyle w:val="33"/>
                  </w:pPr>
                  <w:r>
                    <w:rPr>
                      <w:rFonts w:hint="eastAsia"/>
                    </w:rPr>
                    <w:t>平均排放浓度（mg/m</w:t>
                  </w:r>
                  <w:r>
                    <w:rPr>
                      <w:rFonts w:hint="eastAsia"/>
                      <w:vertAlign w:val="superscript"/>
                    </w:rPr>
                    <w:t>3</w:t>
                  </w:r>
                  <w:r>
                    <w:rPr>
                      <w:rFonts w:hint="eastAsia"/>
                    </w:rPr>
                    <w:t>）</w:t>
                  </w:r>
                </w:p>
              </w:tc>
              <w:tc>
                <w:tcPr>
                  <w:tcW w:w="442" w:type="pct"/>
                  <w:noWrap/>
                  <w:tcMar>
                    <w:left w:w="28" w:type="dxa"/>
                    <w:right w:w="28" w:type="dxa"/>
                  </w:tcMar>
                  <w:vAlign w:val="center"/>
                </w:tcPr>
                <w:p w14:paraId="3ABE6B66">
                  <w:pPr>
                    <w:pStyle w:val="33"/>
                  </w:pPr>
                  <w:r>
                    <w:rPr>
                      <w:rFonts w:hint="eastAsia"/>
                    </w:rPr>
                    <w:t>平均排放速率</w:t>
                  </w:r>
                </w:p>
                <w:p w14:paraId="5FC4836E">
                  <w:pPr>
                    <w:pStyle w:val="33"/>
                  </w:pPr>
                  <w:r>
                    <w:rPr>
                      <w:rFonts w:hint="eastAsia"/>
                    </w:rPr>
                    <w:t>（kg/h）</w:t>
                  </w:r>
                </w:p>
              </w:tc>
              <w:tc>
                <w:tcPr>
                  <w:tcW w:w="530" w:type="pct"/>
                  <w:noWrap/>
                  <w:tcMar>
                    <w:left w:w="28" w:type="dxa"/>
                    <w:right w:w="28" w:type="dxa"/>
                  </w:tcMar>
                  <w:vAlign w:val="center"/>
                </w:tcPr>
                <w:p w14:paraId="769D051F">
                  <w:pPr>
                    <w:pStyle w:val="33"/>
                  </w:pPr>
                  <w:r>
                    <w:rPr>
                      <w:rFonts w:hint="eastAsia"/>
                    </w:rPr>
                    <w:t>实际排放量</w:t>
                  </w:r>
                </w:p>
                <w:p w14:paraId="640DC81F">
                  <w:pPr>
                    <w:pStyle w:val="33"/>
                  </w:pPr>
                  <w:r>
                    <w:rPr>
                      <w:rFonts w:hint="eastAsia"/>
                    </w:rPr>
                    <w:t>（t/a）</w:t>
                  </w:r>
                </w:p>
              </w:tc>
              <w:tc>
                <w:tcPr>
                  <w:tcW w:w="1225" w:type="pct"/>
                  <w:noWrap/>
                  <w:tcMar>
                    <w:left w:w="28" w:type="dxa"/>
                    <w:right w:w="28" w:type="dxa"/>
                  </w:tcMar>
                  <w:vAlign w:val="center"/>
                </w:tcPr>
                <w:p w14:paraId="5EC92FE1">
                  <w:pPr>
                    <w:pStyle w:val="33"/>
                  </w:pPr>
                  <w:r>
                    <w:rPr>
                      <w:rFonts w:hint="eastAsia"/>
                    </w:rPr>
                    <w:t>治理措施</w:t>
                  </w:r>
                </w:p>
              </w:tc>
            </w:tr>
            <w:tr w14:paraId="74E4DED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57" w:hRule="atLeast"/>
                <w:tblHeader/>
                <w:jc w:val="center"/>
              </w:trPr>
              <w:tc>
                <w:tcPr>
                  <w:tcW w:w="249" w:type="pct"/>
                  <w:vMerge w:val="restart"/>
                  <w:noWrap/>
                  <w:tcMar>
                    <w:left w:w="28" w:type="dxa"/>
                    <w:right w:w="28" w:type="dxa"/>
                  </w:tcMar>
                  <w:vAlign w:val="center"/>
                </w:tcPr>
                <w:p w14:paraId="1780632B">
                  <w:pPr>
                    <w:pStyle w:val="33"/>
                  </w:pPr>
                  <w:r>
                    <w:rPr>
                      <w:rFonts w:hint="eastAsia"/>
                    </w:rPr>
                    <w:t>1</w:t>
                  </w:r>
                </w:p>
              </w:tc>
              <w:tc>
                <w:tcPr>
                  <w:tcW w:w="609" w:type="pct"/>
                  <w:vMerge w:val="restart"/>
                  <w:tcBorders>
                    <w:left w:val="single" w:color="auto" w:sz="2" w:space="0"/>
                  </w:tcBorders>
                  <w:noWrap/>
                  <w:tcMar>
                    <w:left w:w="28" w:type="dxa"/>
                    <w:right w:w="28" w:type="dxa"/>
                  </w:tcMar>
                  <w:vAlign w:val="center"/>
                </w:tcPr>
                <w:p w14:paraId="5FBA408F">
                  <w:pPr>
                    <w:pStyle w:val="33"/>
                  </w:pPr>
                  <w:r>
                    <w:rPr>
                      <w:rFonts w:hint="eastAsia"/>
                    </w:rPr>
                    <w:t>阳极氧化生产线除油工序废气、酸洗工序废气</w:t>
                  </w:r>
                </w:p>
              </w:tc>
              <w:tc>
                <w:tcPr>
                  <w:tcW w:w="530" w:type="pct"/>
                  <w:vMerge w:val="restart"/>
                  <w:tcBorders>
                    <w:left w:val="single" w:color="auto" w:sz="2" w:space="0"/>
                  </w:tcBorders>
                  <w:noWrap/>
                  <w:tcMar>
                    <w:left w:w="28" w:type="dxa"/>
                    <w:right w:w="28" w:type="dxa"/>
                  </w:tcMar>
                  <w:vAlign w:val="center"/>
                </w:tcPr>
                <w:p w14:paraId="3EE316B5">
                  <w:pPr>
                    <w:pStyle w:val="33"/>
                  </w:pPr>
                  <w:r>
                    <w:rPr>
                      <w:rFonts w:hint="eastAsia"/>
                    </w:rPr>
                    <w:t>DA006</w:t>
                  </w:r>
                </w:p>
                <w:p w14:paraId="050CAAC3">
                  <w:pPr>
                    <w:pStyle w:val="33"/>
                  </w:pPr>
                  <w:r>
                    <w:rPr>
                      <w:rFonts w:hint="eastAsia"/>
                    </w:rPr>
                    <w:t>约4564</w:t>
                  </w:r>
                </w:p>
                <w:p w14:paraId="39F75131">
                  <w:pPr>
                    <w:pStyle w:val="33"/>
                  </w:pPr>
                  <w:r>
                    <w:rPr>
                      <w:rFonts w:hint="eastAsia"/>
                    </w:rPr>
                    <w:t>m</w:t>
                  </w:r>
                  <w:r>
                    <w:t>³</w:t>
                  </w:r>
                  <w:r>
                    <w:rPr>
                      <w:rFonts w:hint="eastAsia"/>
                    </w:rPr>
                    <w:t>/h</w:t>
                  </w:r>
                </w:p>
              </w:tc>
              <w:tc>
                <w:tcPr>
                  <w:tcW w:w="442" w:type="pct"/>
                  <w:vMerge w:val="restart"/>
                  <w:tcBorders>
                    <w:left w:val="single" w:color="auto" w:sz="2" w:space="0"/>
                  </w:tcBorders>
                  <w:noWrap/>
                  <w:tcMar>
                    <w:left w:w="28" w:type="dxa"/>
                    <w:right w:w="28" w:type="dxa"/>
                  </w:tcMar>
                  <w:vAlign w:val="center"/>
                </w:tcPr>
                <w:p w14:paraId="4BF773EC">
                  <w:pPr>
                    <w:pStyle w:val="33"/>
                  </w:pPr>
                  <w:r>
                    <w:rPr>
                      <w:rFonts w:hint="eastAsia"/>
                    </w:rPr>
                    <w:t>18</w:t>
                  </w:r>
                </w:p>
              </w:tc>
              <w:tc>
                <w:tcPr>
                  <w:tcW w:w="353" w:type="pct"/>
                  <w:tcBorders>
                    <w:left w:val="single" w:color="auto" w:sz="2" w:space="0"/>
                  </w:tcBorders>
                  <w:noWrap/>
                  <w:tcMar>
                    <w:left w:w="28" w:type="dxa"/>
                    <w:right w:w="28" w:type="dxa"/>
                  </w:tcMar>
                  <w:vAlign w:val="center"/>
                </w:tcPr>
                <w:p w14:paraId="30B1E45C">
                  <w:pPr>
                    <w:pStyle w:val="33"/>
                  </w:pPr>
                  <w:r>
                    <w:rPr>
                      <w:rFonts w:hint="eastAsia"/>
                    </w:rPr>
                    <w:t>氮氧化物</w:t>
                  </w:r>
                </w:p>
              </w:tc>
              <w:tc>
                <w:tcPr>
                  <w:tcW w:w="619" w:type="pct"/>
                  <w:tcBorders>
                    <w:left w:val="single" w:color="auto" w:sz="2" w:space="0"/>
                  </w:tcBorders>
                  <w:noWrap/>
                  <w:tcMar>
                    <w:left w:w="28" w:type="dxa"/>
                    <w:right w:w="28" w:type="dxa"/>
                  </w:tcMar>
                  <w:vAlign w:val="center"/>
                </w:tcPr>
                <w:p w14:paraId="577500D9">
                  <w:pPr>
                    <w:pStyle w:val="33"/>
                  </w:pPr>
                  <w:r>
                    <w:rPr>
                      <w:rFonts w:hint="eastAsia"/>
                    </w:rPr>
                    <w:t>ND</w:t>
                  </w:r>
                </w:p>
              </w:tc>
              <w:tc>
                <w:tcPr>
                  <w:tcW w:w="442" w:type="pct"/>
                  <w:tcBorders>
                    <w:left w:val="single" w:color="auto" w:sz="2" w:space="0"/>
                  </w:tcBorders>
                  <w:noWrap/>
                  <w:tcMar>
                    <w:left w:w="28" w:type="dxa"/>
                    <w:right w:w="28" w:type="dxa"/>
                  </w:tcMar>
                  <w:vAlign w:val="center"/>
                </w:tcPr>
                <w:p w14:paraId="0DE39F1B">
                  <w:pPr>
                    <w:pStyle w:val="33"/>
                    <w:rPr>
                      <w:kern w:val="2"/>
                    </w:rPr>
                  </w:pPr>
                  <w:r>
                    <w:rPr>
                      <w:rFonts w:hint="eastAsia"/>
                      <w:kern w:val="2"/>
                    </w:rPr>
                    <w:t>0.0071</w:t>
                  </w:r>
                </w:p>
              </w:tc>
              <w:tc>
                <w:tcPr>
                  <w:tcW w:w="530" w:type="pct"/>
                  <w:tcBorders>
                    <w:left w:val="single" w:color="auto" w:sz="2" w:space="0"/>
                  </w:tcBorders>
                  <w:noWrap/>
                  <w:tcMar>
                    <w:left w:w="28" w:type="dxa"/>
                    <w:right w:w="28" w:type="dxa"/>
                  </w:tcMar>
                  <w:vAlign w:val="center"/>
                </w:tcPr>
                <w:p w14:paraId="4D7E5801">
                  <w:pPr>
                    <w:pStyle w:val="33"/>
                    <w:rPr>
                      <w:kern w:val="2"/>
                    </w:rPr>
                  </w:pPr>
                  <w:r>
                    <w:rPr>
                      <w:rFonts w:hint="eastAsia"/>
                      <w:kern w:val="2"/>
                    </w:rPr>
                    <w:t>0.0375</w:t>
                  </w:r>
                </w:p>
              </w:tc>
              <w:tc>
                <w:tcPr>
                  <w:tcW w:w="1225" w:type="pct"/>
                  <w:vMerge w:val="restart"/>
                  <w:tcBorders>
                    <w:left w:val="single" w:color="auto" w:sz="2" w:space="0"/>
                  </w:tcBorders>
                  <w:noWrap/>
                  <w:tcMar>
                    <w:left w:w="28" w:type="dxa"/>
                    <w:right w:w="28" w:type="dxa"/>
                  </w:tcMar>
                  <w:vAlign w:val="center"/>
                </w:tcPr>
                <w:p w14:paraId="73BD63F2">
                  <w:pPr>
                    <w:pStyle w:val="33"/>
                  </w:pPr>
                  <w:bookmarkStart w:id="82" w:name="OLE_LINK64"/>
                  <w:bookmarkStart w:id="83" w:name="OLE_LINK62"/>
                  <w:bookmarkStart w:id="84" w:name="OLE_LINK63"/>
                  <w:r>
                    <w:rPr>
                      <w:rFonts w:hint="eastAsia"/>
                    </w:rPr>
                    <w:t>车间密闭，添加抑雾剂，设置集气罩及吸风管道，废气经侧吸集气罩收集后引入碱液喷淋塔进行处理后经1根18m高排气筒（DA006）排放</w:t>
                  </w:r>
                  <w:bookmarkEnd w:id="82"/>
                  <w:bookmarkEnd w:id="83"/>
                  <w:bookmarkEnd w:id="84"/>
                </w:p>
              </w:tc>
            </w:tr>
            <w:tr w14:paraId="143199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12" w:hRule="atLeast"/>
                <w:tblHeader/>
                <w:jc w:val="center"/>
              </w:trPr>
              <w:tc>
                <w:tcPr>
                  <w:tcW w:w="249" w:type="pct"/>
                  <w:vMerge w:val="continue"/>
                  <w:noWrap/>
                  <w:tcMar>
                    <w:left w:w="28" w:type="dxa"/>
                    <w:right w:w="28" w:type="dxa"/>
                  </w:tcMar>
                  <w:vAlign w:val="center"/>
                </w:tcPr>
                <w:p w14:paraId="2F754750"/>
              </w:tc>
              <w:tc>
                <w:tcPr>
                  <w:tcW w:w="609" w:type="pct"/>
                  <w:vMerge w:val="continue"/>
                  <w:tcBorders>
                    <w:left w:val="single" w:color="auto" w:sz="2" w:space="0"/>
                  </w:tcBorders>
                  <w:noWrap/>
                  <w:tcMar>
                    <w:left w:w="28" w:type="dxa"/>
                    <w:right w:w="28" w:type="dxa"/>
                  </w:tcMar>
                  <w:vAlign w:val="center"/>
                </w:tcPr>
                <w:p w14:paraId="494FF0B9"/>
              </w:tc>
              <w:tc>
                <w:tcPr>
                  <w:tcW w:w="530" w:type="pct"/>
                  <w:vMerge w:val="continue"/>
                  <w:tcBorders>
                    <w:left w:val="single" w:color="auto" w:sz="2" w:space="0"/>
                  </w:tcBorders>
                  <w:noWrap/>
                  <w:tcMar>
                    <w:left w:w="28" w:type="dxa"/>
                    <w:right w:w="28" w:type="dxa"/>
                  </w:tcMar>
                  <w:vAlign w:val="center"/>
                </w:tcPr>
                <w:p w14:paraId="3F640400"/>
              </w:tc>
              <w:tc>
                <w:tcPr>
                  <w:tcW w:w="442" w:type="pct"/>
                  <w:vMerge w:val="continue"/>
                  <w:tcBorders>
                    <w:left w:val="single" w:color="auto" w:sz="2" w:space="0"/>
                  </w:tcBorders>
                  <w:noWrap/>
                  <w:tcMar>
                    <w:left w:w="28" w:type="dxa"/>
                    <w:right w:w="28" w:type="dxa"/>
                  </w:tcMar>
                  <w:vAlign w:val="center"/>
                </w:tcPr>
                <w:p w14:paraId="6C89212D"/>
              </w:tc>
              <w:tc>
                <w:tcPr>
                  <w:tcW w:w="353" w:type="pct"/>
                  <w:tcBorders>
                    <w:left w:val="single" w:color="auto" w:sz="2" w:space="0"/>
                  </w:tcBorders>
                  <w:noWrap/>
                  <w:tcMar>
                    <w:left w:w="28" w:type="dxa"/>
                    <w:right w:w="28" w:type="dxa"/>
                  </w:tcMar>
                  <w:vAlign w:val="center"/>
                </w:tcPr>
                <w:p w14:paraId="47FEB71F">
                  <w:pPr>
                    <w:pStyle w:val="33"/>
                  </w:pPr>
                  <w:r>
                    <w:rPr>
                      <w:rFonts w:hint="eastAsia"/>
                    </w:rPr>
                    <w:t>硫酸雾</w:t>
                  </w:r>
                </w:p>
              </w:tc>
              <w:tc>
                <w:tcPr>
                  <w:tcW w:w="619" w:type="pct"/>
                  <w:tcBorders>
                    <w:left w:val="single" w:color="auto" w:sz="2" w:space="0"/>
                  </w:tcBorders>
                  <w:noWrap/>
                  <w:tcMar>
                    <w:left w:w="28" w:type="dxa"/>
                    <w:right w:w="28" w:type="dxa"/>
                  </w:tcMar>
                  <w:vAlign w:val="center"/>
                </w:tcPr>
                <w:p w14:paraId="089855E8">
                  <w:pPr>
                    <w:pStyle w:val="33"/>
                  </w:pPr>
                  <w:r>
                    <w:rPr>
                      <w:rFonts w:hint="eastAsia"/>
                    </w:rPr>
                    <w:t>ND</w:t>
                  </w:r>
                </w:p>
              </w:tc>
              <w:tc>
                <w:tcPr>
                  <w:tcW w:w="442" w:type="pct"/>
                  <w:tcBorders>
                    <w:left w:val="single" w:color="auto" w:sz="2" w:space="0"/>
                  </w:tcBorders>
                  <w:noWrap/>
                  <w:tcMar>
                    <w:left w:w="28" w:type="dxa"/>
                    <w:right w:w="28" w:type="dxa"/>
                  </w:tcMar>
                  <w:vAlign w:val="center"/>
                </w:tcPr>
                <w:p w14:paraId="07957A45">
                  <w:pPr>
                    <w:pStyle w:val="33"/>
                    <w:rPr>
                      <w:kern w:val="2"/>
                    </w:rPr>
                  </w:pPr>
                  <w:r>
                    <w:rPr>
                      <w:rFonts w:hint="eastAsia"/>
                      <w:kern w:val="2"/>
                    </w:rPr>
                    <w:t>0.00047</w:t>
                  </w:r>
                </w:p>
              </w:tc>
              <w:tc>
                <w:tcPr>
                  <w:tcW w:w="530" w:type="pct"/>
                  <w:tcBorders>
                    <w:left w:val="single" w:color="auto" w:sz="2" w:space="0"/>
                  </w:tcBorders>
                  <w:noWrap/>
                  <w:tcMar>
                    <w:left w:w="28" w:type="dxa"/>
                    <w:right w:w="28" w:type="dxa"/>
                  </w:tcMar>
                  <w:vAlign w:val="center"/>
                </w:tcPr>
                <w:p w14:paraId="04553DAF">
                  <w:pPr>
                    <w:pStyle w:val="33"/>
                    <w:rPr>
                      <w:kern w:val="2"/>
                    </w:rPr>
                  </w:pPr>
                  <w:r>
                    <w:rPr>
                      <w:rFonts w:hint="eastAsia"/>
                      <w:kern w:val="2"/>
                    </w:rPr>
                    <w:t>0.0025</w:t>
                  </w:r>
                </w:p>
              </w:tc>
              <w:tc>
                <w:tcPr>
                  <w:tcW w:w="1225" w:type="pct"/>
                  <w:vMerge w:val="continue"/>
                  <w:tcBorders>
                    <w:left w:val="single" w:color="auto" w:sz="2" w:space="0"/>
                  </w:tcBorders>
                  <w:noWrap/>
                  <w:tcMar>
                    <w:left w:w="28" w:type="dxa"/>
                    <w:right w:w="28" w:type="dxa"/>
                  </w:tcMar>
                  <w:vAlign w:val="center"/>
                </w:tcPr>
                <w:p w14:paraId="63CC1949"/>
              </w:tc>
            </w:tr>
            <w:tr w14:paraId="7F386C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12" w:hRule="atLeast"/>
                <w:tblHeader/>
                <w:jc w:val="center"/>
              </w:trPr>
              <w:tc>
                <w:tcPr>
                  <w:tcW w:w="249" w:type="pct"/>
                  <w:vMerge w:val="continue"/>
                  <w:noWrap/>
                  <w:tcMar>
                    <w:left w:w="28" w:type="dxa"/>
                    <w:right w:w="28" w:type="dxa"/>
                  </w:tcMar>
                  <w:vAlign w:val="center"/>
                </w:tcPr>
                <w:p w14:paraId="16807F5C"/>
              </w:tc>
              <w:tc>
                <w:tcPr>
                  <w:tcW w:w="609" w:type="pct"/>
                  <w:vMerge w:val="continue"/>
                  <w:tcBorders>
                    <w:left w:val="single" w:color="auto" w:sz="2" w:space="0"/>
                  </w:tcBorders>
                  <w:noWrap/>
                  <w:tcMar>
                    <w:left w:w="28" w:type="dxa"/>
                    <w:right w:w="28" w:type="dxa"/>
                  </w:tcMar>
                  <w:vAlign w:val="center"/>
                </w:tcPr>
                <w:p w14:paraId="4EDEDB7B"/>
              </w:tc>
              <w:tc>
                <w:tcPr>
                  <w:tcW w:w="530" w:type="pct"/>
                  <w:vMerge w:val="continue"/>
                  <w:tcBorders>
                    <w:left w:val="single" w:color="auto" w:sz="2" w:space="0"/>
                  </w:tcBorders>
                  <w:noWrap/>
                  <w:tcMar>
                    <w:left w:w="28" w:type="dxa"/>
                    <w:right w:w="28" w:type="dxa"/>
                  </w:tcMar>
                  <w:vAlign w:val="center"/>
                </w:tcPr>
                <w:p w14:paraId="0B1E11A2"/>
              </w:tc>
              <w:tc>
                <w:tcPr>
                  <w:tcW w:w="442" w:type="pct"/>
                  <w:vMerge w:val="continue"/>
                  <w:tcBorders>
                    <w:left w:val="single" w:color="auto" w:sz="2" w:space="0"/>
                  </w:tcBorders>
                  <w:noWrap/>
                  <w:tcMar>
                    <w:left w:w="28" w:type="dxa"/>
                    <w:right w:w="28" w:type="dxa"/>
                  </w:tcMar>
                  <w:vAlign w:val="center"/>
                </w:tcPr>
                <w:p w14:paraId="34867F4E"/>
              </w:tc>
              <w:tc>
                <w:tcPr>
                  <w:tcW w:w="353" w:type="pct"/>
                  <w:tcBorders>
                    <w:left w:val="single" w:color="auto" w:sz="2" w:space="0"/>
                  </w:tcBorders>
                  <w:noWrap/>
                  <w:tcMar>
                    <w:left w:w="28" w:type="dxa"/>
                    <w:right w:w="28" w:type="dxa"/>
                  </w:tcMar>
                  <w:vAlign w:val="center"/>
                </w:tcPr>
                <w:p w14:paraId="7CF5DF65">
                  <w:pPr>
                    <w:pStyle w:val="33"/>
                  </w:pPr>
                  <w:r>
                    <w:rPr>
                      <w:rFonts w:hint="eastAsia"/>
                    </w:rPr>
                    <w:t>氟化物</w:t>
                  </w:r>
                </w:p>
              </w:tc>
              <w:tc>
                <w:tcPr>
                  <w:tcW w:w="619" w:type="pct"/>
                  <w:tcBorders>
                    <w:left w:val="single" w:color="auto" w:sz="2" w:space="0"/>
                  </w:tcBorders>
                  <w:noWrap/>
                  <w:tcMar>
                    <w:left w:w="28" w:type="dxa"/>
                    <w:right w:w="28" w:type="dxa"/>
                  </w:tcMar>
                  <w:vAlign w:val="center"/>
                </w:tcPr>
                <w:p w14:paraId="3A971710">
                  <w:pPr>
                    <w:pStyle w:val="33"/>
                    <w:rPr>
                      <w:kern w:val="2"/>
                    </w:rPr>
                  </w:pPr>
                  <w:r>
                    <w:rPr>
                      <w:rFonts w:hint="eastAsia"/>
                      <w:kern w:val="2"/>
                    </w:rPr>
                    <w:t>0.665</w:t>
                  </w:r>
                </w:p>
              </w:tc>
              <w:tc>
                <w:tcPr>
                  <w:tcW w:w="442" w:type="pct"/>
                  <w:tcBorders>
                    <w:left w:val="single" w:color="auto" w:sz="2" w:space="0"/>
                  </w:tcBorders>
                  <w:noWrap/>
                  <w:tcMar>
                    <w:left w:w="28" w:type="dxa"/>
                    <w:right w:w="28" w:type="dxa"/>
                  </w:tcMar>
                  <w:vAlign w:val="center"/>
                </w:tcPr>
                <w:p w14:paraId="204FAE6D">
                  <w:pPr>
                    <w:pStyle w:val="33"/>
                    <w:rPr>
                      <w:kern w:val="2"/>
                    </w:rPr>
                  </w:pPr>
                  <w:r>
                    <w:rPr>
                      <w:kern w:val="2"/>
                    </w:rPr>
                    <w:t>0.003</w:t>
                  </w:r>
                  <w:r>
                    <w:rPr>
                      <w:rFonts w:hint="eastAsia"/>
                      <w:kern w:val="2"/>
                    </w:rPr>
                    <w:t>1</w:t>
                  </w:r>
                </w:p>
              </w:tc>
              <w:tc>
                <w:tcPr>
                  <w:tcW w:w="530" w:type="pct"/>
                  <w:tcBorders>
                    <w:left w:val="single" w:color="auto" w:sz="2" w:space="0"/>
                  </w:tcBorders>
                  <w:noWrap/>
                  <w:tcMar>
                    <w:left w:w="28" w:type="dxa"/>
                    <w:right w:w="28" w:type="dxa"/>
                  </w:tcMar>
                  <w:vAlign w:val="center"/>
                </w:tcPr>
                <w:p w14:paraId="1BC11390">
                  <w:pPr>
                    <w:pStyle w:val="33"/>
                    <w:rPr>
                      <w:kern w:val="2"/>
                    </w:rPr>
                  </w:pPr>
                  <w:r>
                    <w:rPr>
                      <w:kern w:val="2"/>
                    </w:rPr>
                    <w:t>0.0</w:t>
                  </w:r>
                  <w:r>
                    <w:rPr>
                      <w:rFonts w:hint="eastAsia"/>
                      <w:kern w:val="2"/>
                    </w:rPr>
                    <w:t>164</w:t>
                  </w:r>
                </w:p>
              </w:tc>
              <w:tc>
                <w:tcPr>
                  <w:tcW w:w="1225" w:type="pct"/>
                  <w:vMerge w:val="continue"/>
                  <w:tcBorders>
                    <w:left w:val="single" w:color="auto" w:sz="2" w:space="0"/>
                  </w:tcBorders>
                  <w:noWrap/>
                  <w:tcMar>
                    <w:left w:w="28" w:type="dxa"/>
                    <w:right w:w="28" w:type="dxa"/>
                  </w:tcMar>
                  <w:vAlign w:val="center"/>
                </w:tcPr>
                <w:p w14:paraId="2589A06A"/>
              </w:tc>
            </w:tr>
            <w:tr w14:paraId="003698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49" w:type="pct"/>
                  <w:noWrap/>
                  <w:tcMar>
                    <w:left w:w="28" w:type="dxa"/>
                    <w:right w:w="28" w:type="dxa"/>
                  </w:tcMar>
                  <w:vAlign w:val="center"/>
                </w:tcPr>
                <w:p w14:paraId="603DEE9C">
                  <w:pPr>
                    <w:pStyle w:val="33"/>
                  </w:pPr>
                  <w:r>
                    <w:rPr>
                      <w:rFonts w:hint="eastAsia"/>
                    </w:rPr>
                    <w:t>2</w:t>
                  </w:r>
                </w:p>
              </w:tc>
              <w:tc>
                <w:tcPr>
                  <w:tcW w:w="609" w:type="pct"/>
                  <w:tcBorders>
                    <w:left w:val="single" w:color="auto" w:sz="2" w:space="0"/>
                  </w:tcBorders>
                  <w:noWrap/>
                  <w:tcMar>
                    <w:left w:w="28" w:type="dxa"/>
                    <w:right w:w="28" w:type="dxa"/>
                  </w:tcMar>
                  <w:vAlign w:val="center"/>
                </w:tcPr>
                <w:p w14:paraId="3C07AA5B">
                  <w:pPr>
                    <w:pStyle w:val="33"/>
                  </w:pPr>
                  <w:r>
                    <w:rPr>
                      <w:rFonts w:hint="eastAsia"/>
                    </w:rPr>
                    <w:t>电镀锌生产线除油工序废气、酸洗工序废气</w:t>
                  </w:r>
                </w:p>
              </w:tc>
              <w:tc>
                <w:tcPr>
                  <w:tcW w:w="530" w:type="pct"/>
                  <w:tcBorders>
                    <w:left w:val="single" w:color="auto" w:sz="2" w:space="0"/>
                  </w:tcBorders>
                  <w:noWrap/>
                  <w:tcMar>
                    <w:left w:w="28" w:type="dxa"/>
                    <w:right w:w="28" w:type="dxa"/>
                  </w:tcMar>
                  <w:vAlign w:val="center"/>
                </w:tcPr>
                <w:p w14:paraId="414AFEB3">
                  <w:pPr>
                    <w:pStyle w:val="33"/>
                  </w:pPr>
                  <w:r>
                    <w:rPr>
                      <w:rFonts w:hint="eastAsia"/>
                    </w:rPr>
                    <w:t>DA007</w:t>
                  </w:r>
                </w:p>
                <w:p w14:paraId="4CB456DD">
                  <w:pPr>
                    <w:pStyle w:val="33"/>
                  </w:pPr>
                  <w:bookmarkStart w:id="85" w:name="OLE_LINK223"/>
                  <w:bookmarkStart w:id="86" w:name="OLE_LINK222"/>
                  <w:r>
                    <w:rPr>
                      <w:rFonts w:hint="eastAsia"/>
                    </w:rPr>
                    <w:t>约6541</w:t>
                  </w:r>
                </w:p>
                <w:p w14:paraId="5D0303ED">
                  <w:pPr>
                    <w:pStyle w:val="33"/>
                  </w:pPr>
                  <w:r>
                    <w:rPr>
                      <w:rFonts w:hint="eastAsia"/>
                    </w:rPr>
                    <w:t>m</w:t>
                  </w:r>
                  <w:r>
                    <w:t>³</w:t>
                  </w:r>
                  <w:r>
                    <w:rPr>
                      <w:rFonts w:hint="eastAsia"/>
                    </w:rPr>
                    <w:t>/h</w:t>
                  </w:r>
                  <w:bookmarkEnd w:id="85"/>
                  <w:bookmarkEnd w:id="86"/>
                </w:p>
              </w:tc>
              <w:tc>
                <w:tcPr>
                  <w:tcW w:w="442" w:type="pct"/>
                  <w:tcBorders>
                    <w:left w:val="single" w:color="auto" w:sz="2" w:space="0"/>
                  </w:tcBorders>
                  <w:noWrap/>
                  <w:tcMar>
                    <w:left w:w="28" w:type="dxa"/>
                    <w:right w:w="28" w:type="dxa"/>
                  </w:tcMar>
                  <w:vAlign w:val="center"/>
                </w:tcPr>
                <w:p w14:paraId="06639DA0">
                  <w:pPr>
                    <w:pStyle w:val="33"/>
                  </w:pPr>
                  <w:r>
                    <w:rPr>
                      <w:rFonts w:hint="eastAsia"/>
                    </w:rPr>
                    <w:t>18</w:t>
                  </w:r>
                </w:p>
              </w:tc>
              <w:tc>
                <w:tcPr>
                  <w:tcW w:w="353" w:type="pct"/>
                  <w:tcBorders>
                    <w:left w:val="single" w:color="auto" w:sz="2" w:space="0"/>
                  </w:tcBorders>
                  <w:noWrap/>
                  <w:tcMar>
                    <w:left w:w="28" w:type="dxa"/>
                    <w:right w:w="28" w:type="dxa"/>
                  </w:tcMar>
                  <w:vAlign w:val="center"/>
                </w:tcPr>
                <w:p w14:paraId="4FA0D968">
                  <w:pPr>
                    <w:pStyle w:val="33"/>
                  </w:pPr>
                  <w:r>
                    <w:rPr>
                      <w:rFonts w:hint="eastAsia"/>
                    </w:rPr>
                    <w:t>氯化氢</w:t>
                  </w:r>
                </w:p>
              </w:tc>
              <w:tc>
                <w:tcPr>
                  <w:tcW w:w="619" w:type="pct"/>
                  <w:tcBorders>
                    <w:left w:val="single" w:color="auto" w:sz="2" w:space="0"/>
                  </w:tcBorders>
                  <w:noWrap/>
                  <w:tcMar>
                    <w:left w:w="28" w:type="dxa"/>
                    <w:right w:w="28" w:type="dxa"/>
                  </w:tcMar>
                  <w:vAlign w:val="center"/>
                </w:tcPr>
                <w:p w14:paraId="48EB83ED">
                  <w:pPr>
                    <w:pStyle w:val="33"/>
                    <w:rPr>
                      <w:kern w:val="2"/>
                    </w:rPr>
                  </w:pPr>
                  <w:r>
                    <w:rPr>
                      <w:rFonts w:hint="eastAsia"/>
                      <w:kern w:val="2"/>
                    </w:rPr>
                    <w:t>5.4</w:t>
                  </w:r>
                </w:p>
              </w:tc>
              <w:tc>
                <w:tcPr>
                  <w:tcW w:w="442" w:type="pct"/>
                  <w:tcBorders>
                    <w:left w:val="single" w:color="auto" w:sz="2" w:space="0"/>
                  </w:tcBorders>
                  <w:noWrap/>
                  <w:tcMar>
                    <w:left w:w="28" w:type="dxa"/>
                    <w:right w:w="28" w:type="dxa"/>
                  </w:tcMar>
                  <w:vAlign w:val="center"/>
                </w:tcPr>
                <w:p w14:paraId="7898E485">
                  <w:pPr>
                    <w:pStyle w:val="33"/>
                    <w:rPr>
                      <w:kern w:val="2"/>
                    </w:rPr>
                  </w:pPr>
                  <w:r>
                    <w:rPr>
                      <w:rFonts w:hint="eastAsia"/>
                      <w:kern w:val="2"/>
                    </w:rPr>
                    <w:t>0.0355</w:t>
                  </w:r>
                </w:p>
              </w:tc>
              <w:tc>
                <w:tcPr>
                  <w:tcW w:w="530" w:type="pct"/>
                  <w:tcBorders>
                    <w:left w:val="single" w:color="auto" w:sz="2" w:space="0"/>
                  </w:tcBorders>
                  <w:noWrap/>
                  <w:tcMar>
                    <w:left w:w="28" w:type="dxa"/>
                    <w:right w:w="28" w:type="dxa"/>
                  </w:tcMar>
                  <w:vAlign w:val="center"/>
                </w:tcPr>
                <w:p w14:paraId="022DE54D">
                  <w:pPr>
                    <w:pStyle w:val="33"/>
                    <w:rPr>
                      <w:kern w:val="2"/>
                    </w:rPr>
                  </w:pPr>
                  <w:r>
                    <w:rPr>
                      <w:rFonts w:hint="eastAsia"/>
                      <w:kern w:val="2"/>
                    </w:rPr>
                    <w:t>0.125</w:t>
                  </w:r>
                </w:p>
              </w:tc>
              <w:tc>
                <w:tcPr>
                  <w:tcW w:w="1225" w:type="pct"/>
                  <w:tcBorders>
                    <w:left w:val="single" w:color="auto" w:sz="2" w:space="0"/>
                  </w:tcBorders>
                  <w:noWrap/>
                  <w:tcMar>
                    <w:left w:w="28" w:type="dxa"/>
                    <w:right w:w="28" w:type="dxa"/>
                  </w:tcMar>
                  <w:vAlign w:val="center"/>
                </w:tcPr>
                <w:p w14:paraId="5EA27922">
                  <w:pPr>
                    <w:pStyle w:val="33"/>
                  </w:pPr>
                  <w:bookmarkStart w:id="87" w:name="OLE_LINK238"/>
                  <w:bookmarkStart w:id="88" w:name="OLE_LINK240"/>
                  <w:bookmarkStart w:id="89" w:name="OLE_LINK239"/>
                  <w:r>
                    <w:rPr>
                      <w:rFonts w:hint="eastAsia"/>
                    </w:rPr>
                    <w:t>车间密闭，</w:t>
                  </w:r>
                  <w:bookmarkEnd w:id="87"/>
                  <w:bookmarkEnd w:id="88"/>
                  <w:bookmarkEnd w:id="89"/>
                  <w:r>
                    <w:rPr>
                      <w:rFonts w:hint="eastAsia"/>
                    </w:rPr>
                    <w:t>添加抑雾剂，设置集气罩及吸风管道，废气经侧吸集气罩收集后引入碱液喷淋塔进行处理后经</w:t>
                  </w:r>
                  <w:r>
                    <w:t>1</w:t>
                  </w:r>
                  <w:r>
                    <w:rPr>
                      <w:rFonts w:hint="eastAsia"/>
                    </w:rPr>
                    <w:t>根</w:t>
                  </w:r>
                  <w:r>
                    <w:t>18m</w:t>
                  </w:r>
                  <w:r>
                    <w:rPr>
                      <w:rFonts w:hint="eastAsia"/>
                    </w:rPr>
                    <w:t>高排气筒（</w:t>
                  </w:r>
                  <w:r>
                    <w:t>DA00</w:t>
                  </w:r>
                  <w:r>
                    <w:rPr>
                      <w:rFonts w:hint="eastAsia"/>
                    </w:rPr>
                    <w:t>7）排放</w:t>
                  </w:r>
                </w:p>
              </w:tc>
            </w:tr>
            <w:tr w14:paraId="5D9EAB2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0" w:hRule="atLeast"/>
                <w:tblHeader/>
                <w:jc w:val="center"/>
              </w:trPr>
              <w:tc>
                <w:tcPr>
                  <w:tcW w:w="249" w:type="pct"/>
                  <w:noWrap/>
                  <w:tcMar>
                    <w:left w:w="28" w:type="dxa"/>
                    <w:right w:w="28" w:type="dxa"/>
                  </w:tcMar>
                  <w:vAlign w:val="center"/>
                </w:tcPr>
                <w:p w14:paraId="26EDA54D">
                  <w:pPr>
                    <w:pStyle w:val="33"/>
                    <w:rPr>
                      <w:kern w:val="2"/>
                    </w:rPr>
                  </w:pPr>
                  <w:r>
                    <w:rPr>
                      <w:kern w:val="2"/>
                    </w:rPr>
                    <w:t>3</w:t>
                  </w:r>
                </w:p>
              </w:tc>
              <w:tc>
                <w:tcPr>
                  <w:tcW w:w="609" w:type="pct"/>
                  <w:tcBorders>
                    <w:left w:val="single" w:color="auto" w:sz="2" w:space="0"/>
                  </w:tcBorders>
                  <w:noWrap/>
                  <w:tcMar>
                    <w:left w:w="28" w:type="dxa"/>
                    <w:right w:w="28" w:type="dxa"/>
                  </w:tcMar>
                  <w:vAlign w:val="center"/>
                </w:tcPr>
                <w:p w14:paraId="74B9506B">
                  <w:pPr>
                    <w:pStyle w:val="33"/>
                    <w:rPr>
                      <w:kern w:val="2"/>
                    </w:rPr>
                  </w:pPr>
                  <w:bookmarkStart w:id="90" w:name="OLE_LINK224"/>
                  <w:bookmarkStart w:id="91" w:name="OLE_LINK225"/>
                  <w:r>
                    <w:rPr>
                      <w:rFonts w:hint="eastAsia"/>
                      <w:kern w:val="2"/>
                    </w:rPr>
                    <w:t>蘸涂料、晾干工序</w:t>
                  </w:r>
                  <w:bookmarkEnd w:id="90"/>
                  <w:bookmarkEnd w:id="91"/>
                  <w:r>
                    <w:rPr>
                      <w:rFonts w:hint="eastAsia"/>
                      <w:kern w:val="2"/>
                    </w:rPr>
                    <w:t>废气</w:t>
                  </w:r>
                </w:p>
              </w:tc>
              <w:tc>
                <w:tcPr>
                  <w:tcW w:w="530" w:type="pct"/>
                  <w:tcBorders>
                    <w:left w:val="single" w:color="auto" w:sz="2" w:space="0"/>
                  </w:tcBorders>
                  <w:noWrap/>
                  <w:tcMar>
                    <w:left w:w="28" w:type="dxa"/>
                    <w:right w:w="28" w:type="dxa"/>
                  </w:tcMar>
                  <w:vAlign w:val="center"/>
                </w:tcPr>
                <w:p w14:paraId="38363125">
                  <w:pPr>
                    <w:pStyle w:val="33"/>
                  </w:pPr>
                  <w:r>
                    <w:rPr>
                      <w:kern w:val="2"/>
                    </w:rPr>
                    <w:t>DA008</w:t>
                  </w:r>
                  <w:r>
                    <w:rPr>
                      <w:rFonts w:hint="eastAsia"/>
                    </w:rPr>
                    <w:t>约10450</w:t>
                  </w:r>
                </w:p>
                <w:p w14:paraId="3A2C404C">
                  <w:pPr>
                    <w:pStyle w:val="33"/>
                    <w:rPr>
                      <w:kern w:val="2"/>
                    </w:rPr>
                  </w:pPr>
                  <w:r>
                    <w:rPr>
                      <w:rFonts w:hint="eastAsia"/>
                    </w:rPr>
                    <w:t>m</w:t>
                  </w:r>
                  <w:r>
                    <w:t>³</w:t>
                  </w:r>
                  <w:r>
                    <w:rPr>
                      <w:rFonts w:hint="eastAsia"/>
                    </w:rPr>
                    <w:t>/h</w:t>
                  </w:r>
                </w:p>
              </w:tc>
              <w:tc>
                <w:tcPr>
                  <w:tcW w:w="442" w:type="pct"/>
                  <w:tcBorders>
                    <w:left w:val="single" w:color="auto" w:sz="2" w:space="0"/>
                  </w:tcBorders>
                  <w:noWrap/>
                  <w:tcMar>
                    <w:left w:w="28" w:type="dxa"/>
                    <w:right w:w="28" w:type="dxa"/>
                  </w:tcMar>
                  <w:vAlign w:val="center"/>
                </w:tcPr>
                <w:p w14:paraId="385B3DA2">
                  <w:pPr>
                    <w:pStyle w:val="33"/>
                  </w:pPr>
                  <w:r>
                    <w:rPr>
                      <w:rFonts w:hint="eastAsia"/>
                    </w:rPr>
                    <w:t>15</w:t>
                  </w:r>
                </w:p>
              </w:tc>
              <w:tc>
                <w:tcPr>
                  <w:tcW w:w="353" w:type="pct"/>
                  <w:tcBorders>
                    <w:left w:val="single" w:color="auto" w:sz="2" w:space="0"/>
                  </w:tcBorders>
                  <w:noWrap/>
                  <w:tcMar>
                    <w:left w:w="28" w:type="dxa"/>
                    <w:right w:w="28" w:type="dxa"/>
                  </w:tcMar>
                  <w:vAlign w:val="center"/>
                </w:tcPr>
                <w:p w14:paraId="4AD75532">
                  <w:pPr>
                    <w:pStyle w:val="33"/>
                  </w:pPr>
                  <w:r>
                    <w:rPr>
                      <w:rFonts w:hint="eastAsia"/>
                    </w:rPr>
                    <w:t>非甲烷总烃</w:t>
                  </w:r>
                </w:p>
              </w:tc>
              <w:tc>
                <w:tcPr>
                  <w:tcW w:w="619" w:type="pct"/>
                  <w:tcBorders>
                    <w:left w:val="single" w:color="auto" w:sz="2" w:space="0"/>
                  </w:tcBorders>
                  <w:noWrap/>
                  <w:tcMar>
                    <w:left w:w="28" w:type="dxa"/>
                    <w:right w:w="28" w:type="dxa"/>
                  </w:tcMar>
                  <w:vAlign w:val="center"/>
                </w:tcPr>
                <w:p w14:paraId="3766C933">
                  <w:pPr>
                    <w:pStyle w:val="33"/>
                    <w:rPr>
                      <w:kern w:val="2"/>
                    </w:rPr>
                  </w:pPr>
                  <w:r>
                    <w:rPr>
                      <w:rFonts w:hint="eastAsia"/>
                      <w:kern w:val="2"/>
                    </w:rPr>
                    <w:t>2.58</w:t>
                  </w:r>
                </w:p>
              </w:tc>
              <w:tc>
                <w:tcPr>
                  <w:tcW w:w="442" w:type="pct"/>
                  <w:tcBorders>
                    <w:left w:val="single" w:color="auto" w:sz="2" w:space="0"/>
                  </w:tcBorders>
                  <w:noWrap/>
                  <w:tcMar>
                    <w:left w:w="28" w:type="dxa"/>
                    <w:right w:w="28" w:type="dxa"/>
                  </w:tcMar>
                  <w:vAlign w:val="center"/>
                </w:tcPr>
                <w:p w14:paraId="6DDA81DB">
                  <w:pPr>
                    <w:pStyle w:val="33"/>
                    <w:rPr>
                      <w:kern w:val="2"/>
                    </w:rPr>
                  </w:pPr>
                  <w:r>
                    <w:rPr>
                      <w:rFonts w:hint="eastAsia"/>
                      <w:kern w:val="2"/>
                    </w:rPr>
                    <w:t>0.027</w:t>
                  </w:r>
                </w:p>
              </w:tc>
              <w:tc>
                <w:tcPr>
                  <w:tcW w:w="530" w:type="pct"/>
                  <w:tcBorders>
                    <w:left w:val="single" w:color="auto" w:sz="2" w:space="0"/>
                  </w:tcBorders>
                  <w:noWrap/>
                  <w:tcMar>
                    <w:left w:w="28" w:type="dxa"/>
                    <w:right w:w="28" w:type="dxa"/>
                  </w:tcMar>
                  <w:vAlign w:val="center"/>
                </w:tcPr>
                <w:p w14:paraId="7FFEA481">
                  <w:pPr>
                    <w:pStyle w:val="33"/>
                    <w:rPr>
                      <w:kern w:val="2"/>
                    </w:rPr>
                  </w:pPr>
                  <w:r>
                    <w:rPr>
                      <w:rFonts w:hint="eastAsia"/>
                      <w:kern w:val="2"/>
                    </w:rPr>
                    <w:t>0.14</w:t>
                  </w:r>
                </w:p>
              </w:tc>
              <w:tc>
                <w:tcPr>
                  <w:tcW w:w="1225" w:type="pct"/>
                  <w:tcBorders>
                    <w:left w:val="single" w:color="auto" w:sz="2" w:space="0"/>
                  </w:tcBorders>
                  <w:noWrap/>
                  <w:tcMar>
                    <w:left w:w="28" w:type="dxa"/>
                    <w:right w:w="28" w:type="dxa"/>
                  </w:tcMar>
                  <w:vAlign w:val="center"/>
                </w:tcPr>
                <w:p w14:paraId="300604F3">
                  <w:pPr>
                    <w:pStyle w:val="33"/>
                  </w:pPr>
                  <w:r>
                    <w:rPr>
                      <w:rFonts w:hint="eastAsia"/>
                    </w:rPr>
                    <w:t>车间密闭，设移动集气罩，废气抽排至现有覆膜砂芯生产线布袋除尘器+过滤棉+二级活性炭+1根 15m排气筒(DA008)排放</w:t>
                  </w:r>
                </w:p>
              </w:tc>
            </w:tr>
          </w:tbl>
          <w:p w14:paraId="7F686E09">
            <w:pPr>
              <w:spacing w:line="240" w:lineRule="auto"/>
            </w:pPr>
            <w:r>
              <w:rPr>
                <w:rFonts w:hint="eastAsia"/>
              </w:rPr>
              <w:t>*注：采用检测报告中的检测数据（平均排放速率、平均排放浓度）按全年满负荷生产（阳极氧化</w:t>
            </w:r>
            <w:bookmarkStart w:id="92" w:name="OLE_LINK226"/>
            <w:bookmarkStart w:id="93" w:name="OLE_LINK227"/>
            <w:r>
              <w:rPr>
                <w:rFonts w:hint="eastAsia"/>
              </w:rPr>
              <w:t>生产线220天，3班制，每班8小时；</w:t>
            </w:r>
            <w:bookmarkEnd w:id="92"/>
            <w:bookmarkEnd w:id="93"/>
            <w:r>
              <w:rPr>
                <w:rFonts w:hint="eastAsia"/>
              </w:rPr>
              <w:t>电镀锌生产线220天，2班制，每班8小时；蘸涂料、晾干生产线</w:t>
            </w:r>
            <w:r>
              <w:t>220</w:t>
            </w:r>
            <w:r>
              <w:rPr>
                <w:rFonts w:hint="eastAsia"/>
              </w:rPr>
              <w:t>天，</w:t>
            </w:r>
            <w:r>
              <w:t>3</w:t>
            </w:r>
            <w:r>
              <w:rPr>
                <w:rFonts w:hint="eastAsia"/>
              </w:rPr>
              <w:t>班制，每班</w:t>
            </w:r>
            <w:r>
              <w:t>8</w:t>
            </w:r>
            <w:r>
              <w:rPr>
                <w:rFonts w:hint="eastAsia"/>
              </w:rPr>
              <w:t>小时）计算。</w:t>
            </w:r>
          </w:p>
          <w:p w14:paraId="367A3353">
            <w:pPr>
              <w:spacing w:line="400" w:lineRule="exact"/>
            </w:pPr>
            <w:r>
              <w:rPr>
                <w:rFonts w:hint="eastAsia"/>
              </w:rPr>
              <w:t>2、废水</w:t>
            </w:r>
          </w:p>
          <w:p w14:paraId="61C10AF5">
            <w:pPr>
              <w:spacing w:line="400" w:lineRule="exact"/>
              <w:rPr>
                <w:highlight w:val="yellow"/>
              </w:rPr>
            </w:pPr>
            <w:r>
              <w:rPr>
                <w:rFonts w:hint="eastAsia"/>
              </w:rPr>
              <w:t>现有工程生产废水</w:t>
            </w:r>
            <w:r>
              <w:rPr>
                <w:rFonts w:hint="eastAsia"/>
                <w:snapToGrid w:val="0"/>
              </w:rPr>
              <w:t>通过污水处理站处理后回用；生活污水</w:t>
            </w:r>
            <w:r>
              <w:rPr>
                <w:rFonts w:hint="eastAsia"/>
                <w:snapToGrid w:val="0"/>
                <w:szCs w:val="21"/>
              </w:rPr>
              <w:t>经化粪池处理后进入园区污水管网，最终排入抚宁污水处理厂。</w:t>
            </w:r>
          </w:p>
          <w:p w14:paraId="16B9916C">
            <w:pPr>
              <w:spacing w:before="120" w:beforeLines="50"/>
            </w:pPr>
            <w:r>
              <w:rPr>
                <w:rFonts w:hint="eastAsia"/>
              </w:rPr>
              <w:t>企业现有工程废水污染物排放达标情况见下表。</w:t>
            </w:r>
          </w:p>
          <w:p w14:paraId="792DAC9B">
            <w:pPr>
              <w:pStyle w:val="54"/>
            </w:pPr>
            <w:r>
              <w:rPr>
                <w:rFonts w:hint="eastAsia"/>
                <w:bCs w:val="0"/>
              </w:rPr>
              <w:t xml:space="preserve">表2-19 </w:t>
            </w:r>
            <w:r>
              <w:rPr>
                <w:rFonts w:hint="eastAsia"/>
              </w:rPr>
              <w:t>企业现有工程生产废水污染物达标情况一览表</w:t>
            </w:r>
          </w:p>
          <w:tbl>
            <w:tblPr>
              <w:tblStyle w:val="22"/>
              <w:tblW w:w="79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1751"/>
              <w:gridCol w:w="1130"/>
              <w:gridCol w:w="988"/>
              <w:gridCol w:w="2687"/>
              <w:gridCol w:w="752"/>
            </w:tblGrid>
            <w:tr w14:paraId="15902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650" w:type="dxa"/>
                  <w:vMerge w:val="restart"/>
                  <w:vAlign w:val="center"/>
                </w:tcPr>
                <w:p w14:paraId="1581AF6C">
                  <w:pPr>
                    <w:pStyle w:val="33"/>
                  </w:pPr>
                  <w:r>
                    <w:rPr>
                      <w:rFonts w:hint="eastAsia"/>
                    </w:rPr>
                    <w:t>序号</w:t>
                  </w:r>
                </w:p>
              </w:tc>
              <w:tc>
                <w:tcPr>
                  <w:tcW w:w="1751" w:type="dxa"/>
                  <w:vMerge w:val="restart"/>
                  <w:noWrap/>
                  <w:vAlign w:val="center"/>
                </w:tcPr>
                <w:p w14:paraId="155D8A53">
                  <w:pPr>
                    <w:pStyle w:val="33"/>
                  </w:pPr>
                  <w:r>
                    <w:rPr>
                      <w:rFonts w:hint="eastAsia"/>
                    </w:rPr>
                    <w:t>检测项目</w:t>
                  </w:r>
                </w:p>
              </w:tc>
              <w:tc>
                <w:tcPr>
                  <w:tcW w:w="1130" w:type="dxa"/>
                  <w:vMerge w:val="restart"/>
                  <w:vAlign w:val="center"/>
                </w:tcPr>
                <w:p w14:paraId="050D064A">
                  <w:pPr>
                    <w:pStyle w:val="33"/>
                  </w:pPr>
                  <w:r>
                    <w:rPr>
                      <w:rFonts w:hint="eastAsia"/>
                    </w:rPr>
                    <w:t>测量值</w:t>
                  </w:r>
                </w:p>
              </w:tc>
              <w:tc>
                <w:tcPr>
                  <w:tcW w:w="988" w:type="dxa"/>
                  <w:vMerge w:val="restart"/>
                  <w:noWrap/>
                  <w:vAlign w:val="center"/>
                </w:tcPr>
                <w:p w14:paraId="5BEEA1C6">
                  <w:pPr>
                    <w:pStyle w:val="33"/>
                  </w:pPr>
                  <w:r>
                    <w:rPr>
                      <w:rFonts w:hint="eastAsia"/>
                    </w:rPr>
                    <w:t>单位</w:t>
                  </w:r>
                </w:p>
              </w:tc>
              <w:tc>
                <w:tcPr>
                  <w:tcW w:w="2687" w:type="dxa"/>
                  <w:noWrap/>
                  <w:vAlign w:val="center"/>
                </w:tcPr>
                <w:p w14:paraId="3D31F06E">
                  <w:pPr>
                    <w:pStyle w:val="33"/>
                  </w:pPr>
                  <w:r>
                    <w:rPr>
                      <w:rFonts w:hint="eastAsia"/>
                    </w:rPr>
                    <w:t>执行标准及限值</w:t>
                  </w:r>
                </w:p>
              </w:tc>
              <w:tc>
                <w:tcPr>
                  <w:tcW w:w="752" w:type="dxa"/>
                  <w:vMerge w:val="restart"/>
                  <w:noWrap/>
                  <w:vAlign w:val="center"/>
                </w:tcPr>
                <w:p w14:paraId="75A1D8F3">
                  <w:pPr>
                    <w:pStyle w:val="33"/>
                  </w:pPr>
                  <w:r>
                    <w:rPr>
                      <w:rFonts w:hint="eastAsia"/>
                    </w:rPr>
                    <w:t>是否达标</w:t>
                  </w:r>
                </w:p>
              </w:tc>
            </w:tr>
            <w:tr w14:paraId="4AEA1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650" w:type="dxa"/>
                  <w:vMerge w:val="continue"/>
                  <w:vAlign w:val="center"/>
                </w:tcPr>
                <w:p w14:paraId="48C5EB15"/>
              </w:tc>
              <w:tc>
                <w:tcPr>
                  <w:tcW w:w="1751" w:type="dxa"/>
                  <w:vMerge w:val="continue"/>
                  <w:tcBorders>
                    <w:left w:val="single" w:color="auto" w:sz="4" w:space="0"/>
                  </w:tcBorders>
                  <w:noWrap/>
                  <w:vAlign w:val="center"/>
                </w:tcPr>
                <w:p w14:paraId="45754F40"/>
              </w:tc>
              <w:tc>
                <w:tcPr>
                  <w:tcW w:w="1130" w:type="dxa"/>
                  <w:vMerge w:val="continue"/>
                  <w:tcBorders>
                    <w:left w:val="single" w:color="auto" w:sz="4" w:space="0"/>
                  </w:tcBorders>
                  <w:noWrap/>
                  <w:vAlign w:val="center"/>
                </w:tcPr>
                <w:p w14:paraId="0122FD32"/>
              </w:tc>
              <w:tc>
                <w:tcPr>
                  <w:tcW w:w="988" w:type="dxa"/>
                  <w:vMerge w:val="continue"/>
                  <w:tcBorders>
                    <w:left w:val="single" w:color="auto" w:sz="4" w:space="0"/>
                  </w:tcBorders>
                  <w:noWrap/>
                  <w:vAlign w:val="center"/>
                </w:tcPr>
                <w:p w14:paraId="601CC6F3"/>
              </w:tc>
              <w:tc>
                <w:tcPr>
                  <w:tcW w:w="2687" w:type="dxa"/>
                  <w:tcBorders>
                    <w:left w:val="single" w:color="auto" w:sz="4" w:space="0"/>
                  </w:tcBorders>
                  <w:noWrap/>
                  <w:vAlign w:val="center"/>
                </w:tcPr>
                <w:p w14:paraId="48589099">
                  <w:pPr>
                    <w:pStyle w:val="33"/>
                  </w:pPr>
                  <w:r>
                    <w:t>GB/T19923-2005</w:t>
                  </w:r>
                  <w:r>
                    <w:rPr>
                      <w:rFonts w:hint="eastAsia"/>
                    </w:rPr>
                    <w:t>表1</w:t>
                  </w:r>
                  <w:r>
                    <w:t>工艺用水标准</w:t>
                  </w:r>
                </w:p>
              </w:tc>
              <w:tc>
                <w:tcPr>
                  <w:tcW w:w="752" w:type="dxa"/>
                  <w:vMerge w:val="continue"/>
                  <w:tcBorders>
                    <w:left w:val="single" w:color="auto" w:sz="4" w:space="0"/>
                  </w:tcBorders>
                  <w:noWrap/>
                  <w:vAlign w:val="center"/>
                </w:tcPr>
                <w:p w14:paraId="478B3B6C"/>
              </w:tc>
            </w:tr>
            <w:tr w14:paraId="5BF9E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650" w:type="dxa"/>
                  <w:vAlign w:val="center"/>
                </w:tcPr>
                <w:p w14:paraId="5EAA603A">
                  <w:pPr>
                    <w:pStyle w:val="33"/>
                  </w:pPr>
                  <w:r>
                    <w:rPr>
                      <w:rFonts w:hint="eastAsia"/>
                    </w:rPr>
                    <w:t>1</w:t>
                  </w:r>
                </w:p>
              </w:tc>
              <w:tc>
                <w:tcPr>
                  <w:tcW w:w="1751" w:type="dxa"/>
                  <w:tcBorders>
                    <w:left w:val="single" w:color="auto" w:sz="4" w:space="0"/>
                  </w:tcBorders>
                  <w:noWrap/>
                  <w:vAlign w:val="center"/>
                </w:tcPr>
                <w:p w14:paraId="6AA7C5B5">
                  <w:pPr>
                    <w:pStyle w:val="33"/>
                  </w:pPr>
                  <w:r>
                    <w:t>化学需氧量</w:t>
                  </w:r>
                </w:p>
              </w:tc>
              <w:tc>
                <w:tcPr>
                  <w:tcW w:w="1130" w:type="dxa"/>
                  <w:tcBorders>
                    <w:left w:val="single" w:color="auto" w:sz="4" w:space="0"/>
                  </w:tcBorders>
                  <w:noWrap/>
                  <w:vAlign w:val="center"/>
                </w:tcPr>
                <w:p w14:paraId="6647DB3D">
                  <w:pPr>
                    <w:pStyle w:val="33"/>
                  </w:pPr>
                  <w:r>
                    <w:fldChar w:fldCharType="begin"/>
                  </w:r>
                  <w:r>
                    <w:instrText xml:space="preserve"> = average(C3:E3) \* MERGEFORMAT </w:instrText>
                  </w:r>
                  <w:r>
                    <w:fldChar w:fldCharType="separate"/>
                  </w:r>
                  <w:r>
                    <w:t>30</w:t>
                  </w:r>
                  <w:r>
                    <w:fldChar w:fldCharType="end"/>
                  </w:r>
                </w:p>
              </w:tc>
              <w:tc>
                <w:tcPr>
                  <w:tcW w:w="988" w:type="dxa"/>
                  <w:tcBorders>
                    <w:left w:val="single" w:color="auto" w:sz="4" w:space="0"/>
                  </w:tcBorders>
                  <w:noWrap/>
                  <w:vAlign w:val="center"/>
                </w:tcPr>
                <w:p w14:paraId="21360361">
                  <w:pPr>
                    <w:pStyle w:val="33"/>
                  </w:pPr>
                  <w:r>
                    <w:t>mg/L</w:t>
                  </w:r>
                </w:p>
              </w:tc>
              <w:tc>
                <w:tcPr>
                  <w:tcW w:w="2687" w:type="dxa"/>
                  <w:tcBorders>
                    <w:left w:val="single" w:color="auto" w:sz="4" w:space="0"/>
                  </w:tcBorders>
                  <w:noWrap/>
                  <w:vAlign w:val="center"/>
                </w:tcPr>
                <w:p w14:paraId="402E3168">
                  <w:pPr>
                    <w:pStyle w:val="33"/>
                  </w:pPr>
                  <w:r>
                    <w:rPr>
                      <w:rFonts w:hint="eastAsia"/>
                    </w:rPr>
                    <w:t>60</w:t>
                  </w:r>
                </w:p>
              </w:tc>
              <w:tc>
                <w:tcPr>
                  <w:tcW w:w="752" w:type="dxa"/>
                  <w:tcBorders>
                    <w:left w:val="single" w:color="auto" w:sz="4" w:space="0"/>
                  </w:tcBorders>
                  <w:noWrap/>
                  <w:vAlign w:val="center"/>
                </w:tcPr>
                <w:p w14:paraId="31593772">
                  <w:pPr>
                    <w:pStyle w:val="33"/>
                  </w:pPr>
                  <w:r>
                    <w:rPr>
                      <w:rFonts w:hint="eastAsia"/>
                    </w:rPr>
                    <w:t>达标</w:t>
                  </w:r>
                </w:p>
              </w:tc>
            </w:tr>
            <w:tr w14:paraId="70D02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50" w:type="dxa"/>
                  <w:vAlign w:val="center"/>
                </w:tcPr>
                <w:p w14:paraId="4DD72557">
                  <w:pPr>
                    <w:pStyle w:val="33"/>
                  </w:pPr>
                  <w:r>
                    <w:rPr>
                      <w:rFonts w:hint="eastAsia"/>
                    </w:rPr>
                    <w:t>2</w:t>
                  </w:r>
                </w:p>
              </w:tc>
              <w:tc>
                <w:tcPr>
                  <w:tcW w:w="1751" w:type="dxa"/>
                  <w:tcBorders>
                    <w:left w:val="single" w:color="auto" w:sz="4" w:space="0"/>
                  </w:tcBorders>
                  <w:noWrap/>
                  <w:vAlign w:val="center"/>
                </w:tcPr>
                <w:p w14:paraId="390911AB">
                  <w:pPr>
                    <w:pStyle w:val="33"/>
                  </w:pPr>
                  <w:r>
                    <w:rPr>
                      <w:rFonts w:hint="eastAsia"/>
                    </w:rPr>
                    <w:t>氨氮</w:t>
                  </w:r>
                </w:p>
              </w:tc>
              <w:tc>
                <w:tcPr>
                  <w:tcW w:w="1130" w:type="dxa"/>
                  <w:tcBorders>
                    <w:left w:val="single" w:color="auto" w:sz="4" w:space="0"/>
                  </w:tcBorders>
                  <w:noWrap/>
                  <w:vAlign w:val="center"/>
                </w:tcPr>
                <w:p w14:paraId="438640A5">
                  <w:pPr>
                    <w:pStyle w:val="33"/>
                  </w:pPr>
                  <w:r>
                    <w:fldChar w:fldCharType="begin"/>
                  </w:r>
                  <w:r>
                    <w:instrText xml:space="preserve"> = average(C4:E4) \* MERGEFORMAT </w:instrText>
                  </w:r>
                  <w:r>
                    <w:fldChar w:fldCharType="separate"/>
                  </w:r>
                  <w:r>
                    <w:t>4.03</w:t>
                  </w:r>
                  <w:r>
                    <w:fldChar w:fldCharType="end"/>
                  </w:r>
                </w:p>
              </w:tc>
              <w:tc>
                <w:tcPr>
                  <w:tcW w:w="988" w:type="dxa"/>
                  <w:tcBorders>
                    <w:left w:val="single" w:color="auto" w:sz="4" w:space="0"/>
                  </w:tcBorders>
                  <w:noWrap/>
                  <w:vAlign w:val="center"/>
                </w:tcPr>
                <w:p w14:paraId="2614F999">
                  <w:pPr>
                    <w:pStyle w:val="33"/>
                  </w:pPr>
                  <w:r>
                    <w:t>mg/L</w:t>
                  </w:r>
                </w:p>
              </w:tc>
              <w:tc>
                <w:tcPr>
                  <w:tcW w:w="2687" w:type="dxa"/>
                  <w:tcBorders>
                    <w:left w:val="single" w:color="auto" w:sz="4" w:space="0"/>
                  </w:tcBorders>
                  <w:noWrap/>
                  <w:vAlign w:val="center"/>
                </w:tcPr>
                <w:p w14:paraId="056AFFAE">
                  <w:pPr>
                    <w:pStyle w:val="33"/>
                  </w:pPr>
                  <w:r>
                    <w:rPr>
                      <w:rFonts w:hint="eastAsia"/>
                    </w:rPr>
                    <w:t>10</w:t>
                  </w:r>
                </w:p>
              </w:tc>
              <w:tc>
                <w:tcPr>
                  <w:tcW w:w="752" w:type="dxa"/>
                  <w:tcBorders>
                    <w:left w:val="single" w:color="auto" w:sz="4" w:space="0"/>
                  </w:tcBorders>
                  <w:noWrap/>
                  <w:vAlign w:val="center"/>
                </w:tcPr>
                <w:p w14:paraId="5B69D784">
                  <w:pPr>
                    <w:pStyle w:val="33"/>
                  </w:pPr>
                  <w:r>
                    <w:rPr>
                      <w:rFonts w:hint="eastAsia"/>
                    </w:rPr>
                    <w:t>达标</w:t>
                  </w:r>
                </w:p>
              </w:tc>
            </w:tr>
            <w:tr w14:paraId="4F97A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50" w:type="dxa"/>
                  <w:vAlign w:val="center"/>
                </w:tcPr>
                <w:p w14:paraId="57BBD239">
                  <w:pPr>
                    <w:pStyle w:val="33"/>
                  </w:pPr>
                  <w:r>
                    <w:rPr>
                      <w:rFonts w:hint="eastAsia"/>
                    </w:rPr>
                    <w:t>3</w:t>
                  </w:r>
                </w:p>
              </w:tc>
              <w:tc>
                <w:tcPr>
                  <w:tcW w:w="1751" w:type="dxa"/>
                  <w:tcBorders>
                    <w:left w:val="single" w:color="auto" w:sz="4" w:space="0"/>
                  </w:tcBorders>
                  <w:noWrap/>
                  <w:vAlign w:val="center"/>
                </w:tcPr>
                <w:p w14:paraId="027A3C35">
                  <w:pPr>
                    <w:pStyle w:val="33"/>
                  </w:pPr>
                  <w:r>
                    <w:rPr>
                      <w:rFonts w:hint="eastAsia"/>
                    </w:rPr>
                    <w:t>总硬度</w:t>
                  </w:r>
                </w:p>
              </w:tc>
              <w:tc>
                <w:tcPr>
                  <w:tcW w:w="1130" w:type="dxa"/>
                  <w:tcBorders>
                    <w:left w:val="single" w:color="auto" w:sz="4" w:space="0"/>
                  </w:tcBorders>
                  <w:noWrap/>
                  <w:vAlign w:val="center"/>
                </w:tcPr>
                <w:p w14:paraId="10FDBDF1">
                  <w:pPr>
                    <w:pStyle w:val="33"/>
                  </w:pPr>
                  <w:r>
                    <w:fldChar w:fldCharType="begin"/>
                  </w:r>
                  <w:r>
                    <w:instrText xml:space="preserve"> = average(C5:E5) \* MERGEFORMAT </w:instrText>
                  </w:r>
                  <w:r>
                    <w:fldChar w:fldCharType="separate"/>
                  </w:r>
                  <w:r>
                    <w:t>43</w:t>
                  </w:r>
                  <w:r>
                    <w:rPr>
                      <w:rFonts w:hint="eastAsia"/>
                    </w:rPr>
                    <w:t>3</w:t>
                  </w:r>
                  <w:r>
                    <w:fldChar w:fldCharType="end"/>
                  </w:r>
                </w:p>
              </w:tc>
              <w:tc>
                <w:tcPr>
                  <w:tcW w:w="988" w:type="dxa"/>
                  <w:tcBorders>
                    <w:left w:val="single" w:color="auto" w:sz="4" w:space="0"/>
                  </w:tcBorders>
                  <w:noWrap/>
                  <w:vAlign w:val="center"/>
                </w:tcPr>
                <w:p w14:paraId="02F7AA4B">
                  <w:pPr>
                    <w:pStyle w:val="33"/>
                  </w:pPr>
                  <w:r>
                    <w:t>mg/L</w:t>
                  </w:r>
                </w:p>
              </w:tc>
              <w:tc>
                <w:tcPr>
                  <w:tcW w:w="2687" w:type="dxa"/>
                  <w:tcBorders>
                    <w:left w:val="single" w:color="auto" w:sz="4" w:space="0"/>
                  </w:tcBorders>
                  <w:noWrap/>
                  <w:vAlign w:val="center"/>
                </w:tcPr>
                <w:p w14:paraId="01D53518">
                  <w:pPr>
                    <w:pStyle w:val="33"/>
                  </w:pPr>
                  <w:r>
                    <w:rPr>
                      <w:rFonts w:hint="eastAsia"/>
                    </w:rPr>
                    <w:t>450</w:t>
                  </w:r>
                </w:p>
              </w:tc>
              <w:tc>
                <w:tcPr>
                  <w:tcW w:w="752" w:type="dxa"/>
                  <w:tcBorders>
                    <w:left w:val="single" w:color="auto" w:sz="4" w:space="0"/>
                  </w:tcBorders>
                  <w:noWrap/>
                  <w:vAlign w:val="center"/>
                </w:tcPr>
                <w:p w14:paraId="1DEADDFE">
                  <w:pPr>
                    <w:pStyle w:val="33"/>
                  </w:pPr>
                  <w:r>
                    <w:rPr>
                      <w:rFonts w:hint="eastAsia"/>
                    </w:rPr>
                    <w:t>达标</w:t>
                  </w:r>
                </w:p>
              </w:tc>
            </w:tr>
            <w:tr w14:paraId="18572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50" w:type="dxa"/>
                  <w:vAlign w:val="center"/>
                </w:tcPr>
                <w:p w14:paraId="320E7EDA">
                  <w:pPr>
                    <w:pStyle w:val="33"/>
                  </w:pPr>
                  <w:r>
                    <w:rPr>
                      <w:rFonts w:hint="eastAsia"/>
                    </w:rPr>
                    <w:t>4</w:t>
                  </w:r>
                </w:p>
              </w:tc>
              <w:tc>
                <w:tcPr>
                  <w:tcW w:w="1751" w:type="dxa"/>
                  <w:tcBorders>
                    <w:left w:val="single" w:color="auto" w:sz="4" w:space="0"/>
                  </w:tcBorders>
                  <w:noWrap/>
                  <w:vAlign w:val="center"/>
                </w:tcPr>
                <w:p w14:paraId="56187F78">
                  <w:pPr>
                    <w:pStyle w:val="33"/>
                  </w:pPr>
                  <w:r>
                    <w:rPr>
                      <w:rFonts w:hint="eastAsia"/>
                    </w:rPr>
                    <w:t>氯离子</w:t>
                  </w:r>
                </w:p>
              </w:tc>
              <w:tc>
                <w:tcPr>
                  <w:tcW w:w="1130" w:type="dxa"/>
                  <w:tcBorders>
                    <w:left w:val="single" w:color="auto" w:sz="4" w:space="0"/>
                  </w:tcBorders>
                  <w:noWrap/>
                  <w:vAlign w:val="center"/>
                </w:tcPr>
                <w:p w14:paraId="0F83C054">
                  <w:pPr>
                    <w:pStyle w:val="33"/>
                  </w:pPr>
                  <w:r>
                    <w:fldChar w:fldCharType="begin"/>
                  </w:r>
                  <w:r>
                    <w:instrText xml:space="preserve"> = average(C6:E6) \* MERGEFORMAT </w:instrText>
                  </w:r>
                  <w:r>
                    <w:fldChar w:fldCharType="separate"/>
                  </w:r>
                  <w:r>
                    <w:t>97.</w:t>
                  </w:r>
                  <w:r>
                    <w:rPr>
                      <w:rFonts w:hint="eastAsia"/>
                    </w:rPr>
                    <w:t>7</w:t>
                  </w:r>
                  <w:r>
                    <w:fldChar w:fldCharType="end"/>
                  </w:r>
                </w:p>
              </w:tc>
              <w:tc>
                <w:tcPr>
                  <w:tcW w:w="988" w:type="dxa"/>
                  <w:tcBorders>
                    <w:left w:val="single" w:color="auto" w:sz="4" w:space="0"/>
                  </w:tcBorders>
                  <w:noWrap/>
                  <w:vAlign w:val="center"/>
                </w:tcPr>
                <w:p w14:paraId="2D40060A">
                  <w:pPr>
                    <w:pStyle w:val="33"/>
                  </w:pPr>
                  <w:r>
                    <w:t>mg/L</w:t>
                  </w:r>
                </w:p>
              </w:tc>
              <w:tc>
                <w:tcPr>
                  <w:tcW w:w="2687" w:type="dxa"/>
                  <w:tcBorders>
                    <w:left w:val="single" w:color="auto" w:sz="4" w:space="0"/>
                  </w:tcBorders>
                  <w:noWrap/>
                  <w:vAlign w:val="center"/>
                </w:tcPr>
                <w:p w14:paraId="5BF843BA">
                  <w:pPr>
                    <w:pStyle w:val="33"/>
                  </w:pPr>
                  <w:r>
                    <w:rPr>
                      <w:rFonts w:hint="eastAsia"/>
                    </w:rPr>
                    <w:t>250</w:t>
                  </w:r>
                </w:p>
              </w:tc>
              <w:tc>
                <w:tcPr>
                  <w:tcW w:w="752" w:type="dxa"/>
                  <w:tcBorders>
                    <w:left w:val="single" w:color="auto" w:sz="4" w:space="0"/>
                  </w:tcBorders>
                  <w:noWrap/>
                  <w:vAlign w:val="center"/>
                </w:tcPr>
                <w:p w14:paraId="5A09C413">
                  <w:pPr>
                    <w:pStyle w:val="33"/>
                  </w:pPr>
                  <w:r>
                    <w:rPr>
                      <w:rFonts w:hint="eastAsia"/>
                    </w:rPr>
                    <w:t>达标</w:t>
                  </w:r>
                </w:p>
              </w:tc>
            </w:tr>
            <w:tr w14:paraId="40661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50" w:type="dxa"/>
                  <w:vAlign w:val="center"/>
                </w:tcPr>
                <w:p w14:paraId="33666D24">
                  <w:pPr>
                    <w:pStyle w:val="33"/>
                  </w:pPr>
                  <w:r>
                    <w:rPr>
                      <w:rFonts w:hint="eastAsia"/>
                    </w:rPr>
                    <w:t>5</w:t>
                  </w:r>
                </w:p>
              </w:tc>
              <w:tc>
                <w:tcPr>
                  <w:tcW w:w="1751" w:type="dxa"/>
                  <w:tcBorders>
                    <w:left w:val="single" w:color="auto" w:sz="4" w:space="0"/>
                  </w:tcBorders>
                  <w:noWrap/>
                  <w:vAlign w:val="center"/>
                </w:tcPr>
                <w:p w14:paraId="32C2210B">
                  <w:pPr>
                    <w:pStyle w:val="33"/>
                  </w:pPr>
                  <w:r>
                    <w:rPr>
                      <w:rFonts w:hint="eastAsia"/>
                    </w:rPr>
                    <w:t>硫酸盐</w:t>
                  </w:r>
                </w:p>
              </w:tc>
              <w:tc>
                <w:tcPr>
                  <w:tcW w:w="1130" w:type="dxa"/>
                  <w:tcBorders>
                    <w:left w:val="single" w:color="auto" w:sz="4" w:space="0"/>
                  </w:tcBorders>
                  <w:noWrap/>
                  <w:vAlign w:val="center"/>
                </w:tcPr>
                <w:p w14:paraId="2A77C6AE">
                  <w:pPr>
                    <w:pStyle w:val="33"/>
                  </w:pPr>
                  <w:r>
                    <w:fldChar w:fldCharType="begin"/>
                  </w:r>
                  <w:r>
                    <w:instrText xml:space="preserve"> = average(C7:E7) \* MERGEFORMAT </w:instrText>
                  </w:r>
                  <w:r>
                    <w:fldChar w:fldCharType="separate"/>
                  </w:r>
                  <w:r>
                    <w:t>224</w:t>
                  </w:r>
                  <w:r>
                    <w:fldChar w:fldCharType="end"/>
                  </w:r>
                </w:p>
              </w:tc>
              <w:tc>
                <w:tcPr>
                  <w:tcW w:w="988" w:type="dxa"/>
                  <w:tcBorders>
                    <w:left w:val="single" w:color="auto" w:sz="4" w:space="0"/>
                  </w:tcBorders>
                  <w:noWrap/>
                  <w:vAlign w:val="center"/>
                </w:tcPr>
                <w:p w14:paraId="4D799B90">
                  <w:pPr>
                    <w:pStyle w:val="33"/>
                  </w:pPr>
                  <w:r>
                    <w:t>mg/L</w:t>
                  </w:r>
                </w:p>
              </w:tc>
              <w:tc>
                <w:tcPr>
                  <w:tcW w:w="2687" w:type="dxa"/>
                  <w:tcBorders>
                    <w:left w:val="single" w:color="auto" w:sz="4" w:space="0"/>
                  </w:tcBorders>
                  <w:noWrap/>
                  <w:vAlign w:val="center"/>
                </w:tcPr>
                <w:p w14:paraId="151E6E81">
                  <w:pPr>
                    <w:pStyle w:val="33"/>
                  </w:pPr>
                  <w:r>
                    <w:rPr>
                      <w:rFonts w:hint="eastAsia"/>
                    </w:rPr>
                    <w:t>250</w:t>
                  </w:r>
                </w:p>
              </w:tc>
              <w:tc>
                <w:tcPr>
                  <w:tcW w:w="752" w:type="dxa"/>
                  <w:tcBorders>
                    <w:left w:val="single" w:color="auto" w:sz="4" w:space="0"/>
                  </w:tcBorders>
                  <w:noWrap/>
                  <w:vAlign w:val="center"/>
                </w:tcPr>
                <w:p w14:paraId="58B4DF4E">
                  <w:pPr>
                    <w:pStyle w:val="33"/>
                  </w:pPr>
                  <w:r>
                    <w:rPr>
                      <w:rFonts w:hint="eastAsia"/>
                    </w:rPr>
                    <w:t>达标</w:t>
                  </w:r>
                </w:p>
              </w:tc>
            </w:tr>
            <w:tr w14:paraId="0AADD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650" w:type="dxa"/>
                  <w:vAlign w:val="center"/>
                </w:tcPr>
                <w:p w14:paraId="2CA9B2C0">
                  <w:pPr>
                    <w:pStyle w:val="33"/>
                  </w:pPr>
                  <w:r>
                    <w:rPr>
                      <w:rFonts w:hint="eastAsia"/>
                    </w:rPr>
                    <w:t>6</w:t>
                  </w:r>
                </w:p>
              </w:tc>
              <w:tc>
                <w:tcPr>
                  <w:tcW w:w="1751" w:type="dxa"/>
                  <w:tcBorders>
                    <w:left w:val="single" w:color="auto" w:sz="4" w:space="0"/>
                  </w:tcBorders>
                  <w:noWrap/>
                  <w:vAlign w:val="center"/>
                </w:tcPr>
                <w:p w14:paraId="4EB4EF78">
                  <w:pPr>
                    <w:pStyle w:val="33"/>
                  </w:pPr>
                  <w:r>
                    <w:rPr>
                      <w:rFonts w:hint="eastAsia"/>
                    </w:rPr>
                    <w:t>溶解性固体</w:t>
                  </w:r>
                </w:p>
              </w:tc>
              <w:tc>
                <w:tcPr>
                  <w:tcW w:w="1130" w:type="dxa"/>
                  <w:tcBorders>
                    <w:left w:val="single" w:color="auto" w:sz="4" w:space="0"/>
                  </w:tcBorders>
                  <w:noWrap/>
                  <w:vAlign w:val="center"/>
                </w:tcPr>
                <w:p w14:paraId="0CE5FA64">
                  <w:pPr>
                    <w:pStyle w:val="33"/>
                  </w:pPr>
                  <w:r>
                    <w:fldChar w:fldCharType="begin"/>
                  </w:r>
                  <w:r>
                    <w:instrText xml:space="preserve"> = average(C8:E8) \* MERGEFORMAT </w:instrText>
                  </w:r>
                  <w:r>
                    <w:fldChar w:fldCharType="separate"/>
                  </w:r>
                  <w:r>
                    <w:t>97</w:t>
                  </w:r>
                  <w:r>
                    <w:rPr>
                      <w:rFonts w:hint="eastAsia"/>
                    </w:rPr>
                    <w:t>2</w:t>
                  </w:r>
                  <w:r>
                    <w:fldChar w:fldCharType="end"/>
                  </w:r>
                </w:p>
              </w:tc>
              <w:tc>
                <w:tcPr>
                  <w:tcW w:w="988" w:type="dxa"/>
                  <w:tcBorders>
                    <w:left w:val="single" w:color="auto" w:sz="4" w:space="0"/>
                  </w:tcBorders>
                  <w:noWrap/>
                  <w:vAlign w:val="center"/>
                </w:tcPr>
                <w:p w14:paraId="0301C349">
                  <w:pPr>
                    <w:pStyle w:val="33"/>
                  </w:pPr>
                  <w:r>
                    <w:t>mg/L</w:t>
                  </w:r>
                </w:p>
              </w:tc>
              <w:tc>
                <w:tcPr>
                  <w:tcW w:w="2687" w:type="dxa"/>
                  <w:tcBorders>
                    <w:left w:val="single" w:color="auto" w:sz="4" w:space="0"/>
                  </w:tcBorders>
                  <w:noWrap/>
                  <w:vAlign w:val="center"/>
                </w:tcPr>
                <w:p w14:paraId="5AAAC348">
                  <w:pPr>
                    <w:pStyle w:val="33"/>
                  </w:pPr>
                  <w:r>
                    <w:rPr>
                      <w:rFonts w:hint="eastAsia"/>
                    </w:rPr>
                    <w:t>1000</w:t>
                  </w:r>
                </w:p>
              </w:tc>
              <w:tc>
                <w:tcPr>
                  <w:tcW w:w="752" w:type="dxa"/>
                  <w:tcBorders>
                    <w:left w:val="single" w:color="auto" w:sz="4" w:space="0"/>
                  </w:tcBorders>
                  <w:noWrap/>
                  <w:vAlign w:val="center"/>
                </w:tcPr>
                <w:p w14:paraId="158AFDA0">
                  <w:pPr>
                    <w:pStyle w:val="33"/>
                  </w:pPr>
                  <w:r>
                    <w:rPr>
                      <w:rFonts w:hint="eastAsia"/>
                    </w:rPr>
                    <w:t>达标</w:t>
                  </w:r>
                </w:p>
              </w:tc>
            </w:tr>
            <w:tr w14:paraId="77ED1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50" w:type="dxa"/>
                  <w:vAlign w:val="center"/>
                </w:tcPr>
                <w:p w14:paraId="73E8C87B">
                  <w:pPr>
                    <w:pStyle w:val="33"/>
                  </w:pPr>
                  <w:r>
                    <w:rPr>
                      <w:rFonts w:hint="eastAsia"/>
                    </w:rPr>
                    <w:t>7</w:t>
                  </w:r>
                </w:p>
              </w:tc>
              <w:tc>
                <w:tcPr>
                  <w:tcW w:w="1751" w:type="dxa"/>
                  <w:tcBorders>
                    <w:left w:val="single" w:color="auto" w:sz="4" w:space="0"/>
                  </w:tcBorders>
                  <w:noWrap/>
                  <w:vAlign w:val="center"/>
                </w:tcPr>
                <w:p w14:paraId="01A1D7DE">
                  <w:pPr>
                    <w:pStyle w:val="33"/>
                  </w:pPr>
                  <w:r>
                    <w:rPr>
                      <w:rFonts w:hint="eastAsia"/>
                    </w:rPr>
                    <w:t>石油类</w:t>
                  </w:r>
                </w:p>
              </w:tc>
              <w:tc>
                <w:tcPr>
                  <w:tcW w:w="1130" w:type="dxa"/>
                  <w:tcBorders>
                    <w:left w:val="single" w:color="auto" w:sz="4" w:space="0"/>
                  </w:tcBorders>
                  <w:noWrap/>
                  <w:vAlign w:val="center"/>
                </w:tcPr>
                <w:p w14:paraId="48E50CCB">
                  <w:pPr>
                    <w:pStyle w:val="33"/>
                  </w:pPr>
                  <w:r>
                    <w:fldChar w:fldCharType="begin"/>
                  </w:r>
                  <w:r>
                    <w:instrText xml:space="preserve"> = average(C9:E9) \* MERGEFORMAT </w:instrText>
                  </w:r>
                  <w:r>
                    <w:fldChar w:fldCharType="separate"/>
                  </w:r>
                  <w:r>
                    <w:t>0.41</w:t>
                  </w:r>
                  <w:r>
                    <w:fldChar w:fldCharType="end"/>
                  </w:r>
                </w:p>
              </w:tc>
              <w:tc>
                <w:tcPr>
                  <w:tcW w:w="988" w:type="dxa"/>
                  <w:tcBorders>
                    <w:left w:val="single" w:color="auto" w:sz="4" w:space="0"/>
                  </w:tcBorders>
                  <w:noWrap/>
                  <w:vAlign w:val="center"/>
                </w:tcPr>
                <w:p w14:paraId="71627463">
                  <w:pPr>
                    <w:pStyle w:val="33"/>
                  </w:pPr>
                  <w:r>
                    <w:t>mg/L</w:t>
                  </w:r>
                </w:p>
              </w:tc>
              <w:tc>
                <w:tcPr>
                  <w:tcW w:w="2687" w:type="dxa"/>
                  <w:tcBorders>
                    <w:left w:val="single" w:color="auto" w:sz="4" w:space="0"/>
                  </w:tcBorders>
                  <w:noWrap/>
                  <w:vAlign w:val="center"/>
                </w:tcPr>
                <w:p w14:paraId="3BCBCF3A">
                  <w:pPr>
                    <w:pStyle w:val="33"/>
                  </w:pPr>
                  <w:r>
                    <w:rPr>
                      <w:rFonts w:hint="eastAsia"/>
                    </w:rPr>
                    <w:t>1</w:t>
                  </w:r>
                </w:p>
              </w:tc>
              <w:tc>
                <w:tcPr>
                  <w:tcW w:w="752" w:type="dxa"/>
                  <w:tcBorders>
                    <w:left w:val="single" w:color="auto" w:sz="4" w:space="0"/>
                  </w:tcBorders>
                  <w:noWrap/>
                  <w:vAlign w:val="center"/>
                </w:tcPr>
                <w:p w14:paraId="695FEDA9">
                  <w:pPr>
                    <w:pStyle w:val="33"/>
                  </w:pPr>
                  <w:r>
                    <w:rPr>
                      <w:rFonts w:hint="eastAsia"/>
                    </w:rPr>
                    <w:t>达标</w:t>
                  </w:r>
                </w:p>
              </w:tc>
            </w:tr>
            <w:tr w14:paraId="29FB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50" w:type="dxa"/>
                  <w:vAlign w:val="center"/>
                </w:tcPr>
                <w:p w14:paraId="169202C2">
                  <w:pPr>
                    <w:pStyle w:val="33"/>
                  </w:pPr>
                  <w:r>
                    <w:rPr>
                      <w:rFonts w:hint="eastAsia"/>
                    </w:rPr>
                    <w:t>8</w:t>
                  </w:r>
                </w:p>
              </w:tc>
              <w:tc>
                <w:tcPr>
                  <w:tcW w:w="1751" w:type="dxa"/>
                  <w:tcBorders>
                    <w:left w:val="single" w:color="auto" w:sz="4" w:space="0"/>
                  </w:tcBorders>
                  <w:noWrap/>
                  <w:vAlign w:val="center"/>
                </w:tcPr>
                <w:p w14:paraId="6220AA16">
                  <w:pPr>
                    <w:pStyle w:val="33"/>
                  </w:pPr>
                  <w:r>
                    <w:rPr>
                      <w:rFonts w:hint="eastAsia"/>
                    </w:rPr>
                    <w:t>五日生化需氧量</w:t>
                  </w:r>
                </w:p>
              </w:tc>
              <w:tc>
                <w:tcPr>
                  <w:tcW w:w="1130" w:type="dxa"/>
                  <w:tcBorders>
                    <w:left w:val="single" w:color="auto" w:sz="4" w:space="0"/>
                  </w:tcBorders>
                  <w:noWrap/>
                  <w:vAlign w:val="center"/>
                </w:tcPr>
                <w:p w14:paraId="0D451884">
                  <w:pPr>
                    <w:pStyle w:val="33"/>
                  </w:pPr>
                  <w:r>
                    <w:fldChar w:fldCharType="begin"/>
                  </w:r>
                  <w:r>
                    <w:instrText xml:space="preserve"> = average(C10:E10) \* MERGEFORMAT </w:instrText>
                  </w:r>
                  <w:r>
                    <w:fldChar w:fldCharType="separate"/>
                  </w:r>
                  <w:r>
                    <w:t>8.4</w:t>
                  </w:r>
                  <w:r>
                    <w:fldChar w:fldCharType="end"/>
                  </w:r>
                </w:p>
              </w:tc>
              <w:tc>
                <w:tcPr>
                  <w:tcW w:w="988" w:type="dxa"/>
                  <w:tcBorders>
                    <w:left w:val="single" w:color="auto" w:sz="4" w:space="0"/>
                  </w:tcBorders>
                  <w:noWrap/>
                  <w:vAlign w:val="center"/>
                </w:tcPr>
                <w:p w14:paraId="054781D8">
                  <w:pPr>
                    <w:pStyle w:val="33"/>
                  </w:pPr>
                  <w:r>
                    <w:t>mg/L</w:t>
                  </w:r>
                </w:p>
              </w:tc>
              <w:tc>
                <w:tcPr>
                  <w:tcW w:w="2687" w:type="dxa"/>
                  <w:tcBorders>
                    <w:left w:val="single" w:color="auto" w:sz="4" w:space="0"/>
                  </w:tcBorders>
                  <w:noWrap/>
                  <w:vAlign w:val="center"/>
                </w:tcPr>
                <w:p w14:paraId="316EAF50">
                  <w:pPr>
                    <w:pStyle w:val="33"/>
                  </w:pPr>
                  <w:r>
                    <w:rPr>
                      <w:rFonts w:hint="eastAsia"/>
                    </w:rPr>
                    <w:t>10</w:t>
                  </w:r>
                </w:p>
              </w:tc>
              <w:tc>
                <w:tcPr>
                  <w:tcW w:w="752" w:type="dxa"/>
                  <w:tcBorders>
                    <w:left w:val="single" w:color="auto" w:sz="4" w:space="0"/>
                  </w:tcBorders>
                  <w:noWrap/>
                  <w:vAlign w:val="center"/>
                </w:tcPr>
                <w:p w14:paraId="31D29E84">
                  <w:pPr>
                    <w:pStyle w:val="33"/>
                  </w:pPr>
                  <w:r>
                    <w:rPr>
                      <w:rFonts w:hint="eastAsia"/>
                    </w:rPr>
                    <w:t>达标</w:t>
                  </w:r>
                </w:p>
              </w:tc>
            </w:tr>
            <w:tr w14:paraId="51427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650" w:type="dxa"/>
                  <w:vAlign w:val="center"/>
                </w:tcPr>
                <w:p w14:paraId="008DEFF8">
                  <w:pPr>
                    <w:pStyle w:val="33"/>
                  </w:pPr>
                  <w:r>
                    <w:rPr>
                      <w:rFonts w:hint="eastAsia"/>
                    </w:rPr>
                    <w:t>9</w:t>
                  </w:r>
                </w:p>
              </w:tc>
              <w:tc>
                <w:tcPr>
                  <w:tcW w:w="1751" w:type="dxa"/>
                  <w:tcBorders>
                    <w:left w:val="single" w:color="auto" w:sz="4" w:space="0"/>
                  </w:tcBorders>
                  <w:noWrap/>
                  <w:vAlign w:val="center"/>
                </w:tcPr>
                <w:p w14:paraId="1B016B3D">
                  <w:pPr>
                    <w:pStyle w:val="33"/>
                  </w:pPr>
                  <w:r>
                    <w:rPr>
                      <w:rFonts w:hint="eastAsia"/>
                    </w:rPr>
                    <w:t>悬浮物</w:t>
                  </w:r>
                </w:p>
              </w:tc>
              <w:tc>
                <w:tcPr>
                  <w:tcW w:w="1130" w:type="dxa"/>
                  <w:tcBorders>
                    <w:left w:val="single" w:color="auto" w:sz="4" w:space="0"/>
                  </w:tcBorders>
                  <w:noWrap/>
                  <w:vAlign w:val="center"/>
                </w:tcPr>
                <w:p w14:paraId="3E150DFB">
                  <w:pPr>
                    <w:pStyle w:val="33"/>
                  </w:pPr>
                  <w:r>
                    <w:fldChar w:fldCharType="begin"/>
                  </w:r>
                  <w:r>
                    <w:instrText xml:space="preserve"> = average(C11:E11) \* MERGEFORMAT </w:instrText>
                  </w:r>
                  <w:r>
                    <w:fldChar w:fldCharType="separate"/>
                  </w:r>
                  <w:r>
                    <w:t>16</w:t>
                  </w:r>
                  <w:r>
                    <w:fldChar w:fldCharType="end"/>
                  </w:r>
                </w:p>
              </w:tc>
              <w:tc>
                <w:tcPr>
                  <w:tcW w:w="988" w:type="dxa"/>
                  <w:tcBorders>
                    <w:left w:val="single" w:color="auto" w:sz="4" w:space="0"/>
                  </w:tcBorders>
                  <w:noWrap/>
                  <w:vAlign w:val="center"/>
                </w:tcPr>
                <w:p w14:paraId="6DFC1724">
                  <w:pPr>
                    <w:pStyle w:val="33"/>
                  </w:pPr>
                  <w:r>
                    <w:t>mg/L</w:t>
                  </w:r>
                </w:p>
              </w:tc>
              <w:tc>
                <w:tcPr>
                  <w:tcW w:w="2687" w:type="dxa"/>
                  <w:tcBorders>
                    <w:left w:val="single" w:color="auto" w:sz="4" w:space="0"/>
                  </w:tcBorders>
                  <w:noWrap/>
                  <w:vAlign w:val="center"/>
                </w:tcPr>
                <w:p w14:paraId="12569858">
                  <w:pPr>
                    <w:pStyle w:val="33"/>
                  </w:pPr>
                  <w:r>
                    <w:rPr>
                      <w:rFonts w:hint="eastAsia"/>
                    </w:rPr>
                    <w:t>--</w:t>
                  </w:r>
                </w:p>
              </w:tc>
              <w:tc>
                <w:tcPr>
                  <w:tcW w:w="752" w:type="dxa"/>
                  <w:tcBorders>
                    <w:left w:val="single" w:color="auto" w:sz="4" w:space="0"/>
                  </w:tcBorders>
                  <w:noWrap/>
                  <w:vAlign w:val="center"/>
                </w:tcPr>
                <w:p w14:paraId="364BEF2A">
                  <w:pPr>
                    <w:pStyle w:val="33"/>
                  </w:pPr>
                  <w:r>
                    <w:rPr>
                      <w:rFonts w:hint="eastAsia"/>
                    </w:rPr>
                    <w:t>--</w:t>
                  </w:r>
                </w:p>
              </w:tc>
            </w:tr>
            <w:tr w14:paraId="62D07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650" w:type="dxa"/>
                  <w:vAlign w:val="center"/>
                </w:tcPr>
                <w:p w14:paraId="1F7BDCAD">
                  <w:pPr>
                    <w:pStyle w:val="33"/>
                  </w:pPr>
                  <w:r>
                    <w:rPr>
                      <w:rFonts w:hint="eastAsia"/>
                    </w:rPr>
                    <w:t>10</w:t>
                  </w:r>
                </w:p>
              </w:tc>
              <w:tc>
                <w:tcPr>
                  <w:tcW w:w="1751" w:type="dxa"/>
                  <w:tcBorders>
                    <w:left w:val="single" w:color="auto" w:sz="4" w:space="0"/>
                  </w:tcBorders>
                  <w:noWrap/>
                  <w:vAlign w:val="center"/>
                </w:tcPr>
                <w:p w14:paraId="27DF2710">
                  <w:pPr>
                    <w:pStyle w:val="33"/>
                  </w:pPr>
                  <w:r>
                    <w:t>pH</w:t>
                  </w:r>
                </w:p>
              </w:tc>
              <w:tc>
                <w:tcPr>
                  <w:tcW w:w="1130" w:type="dxa"/>
                  <w:tcBorders>
                    <w:left w:val="single" w:color="auto" w:sz="4" w:space="0"/>
                  </w:tcBorders>
                  <w:noWrap/>
                  <w:vAlign w:val="center"/>
                </w:tcPr>
                <w:p w14:paraId="4CF59874">
                  <w:pPr>
                    <w:pStyle w:val="33"/>
                  </w:pPr>
                  <w:r>
                    <w:rPr>
                      <w:rFonts w:hint="eastAsia"/>
                    </w:rPr>
                    <w:t>8.4</w:t>
                  </w:r>
                </w:p>
              </w:tc>
              <w:tc>
                <w:tcPr>
                  <w:tcW w:w="988" w:type="dxa"/>
                  <w:tcBorders>
                    <w:left w:val="single" w:color="auto" w:sz="4" w:space="0"/>
                  </w:tcBorders>
                  <w:noWrap/>
                  <w:vAlign w:val="center"/>
                </w:tcPr>
                <w:p w14:paraId="58249C3A">
                  <w:pPr>
                    <w:pStyle w:val="33"/>
                  </w:pPr>
                  <w:r>
                    <w:rPr>
                      <w:rFonts w:hint="eastAsia"/>
                    </w:rPr>
                    <w:t>无量纲</w:t>
                  </w:r>
                </w:p>
              </w:tc>
              <w:tc>
                <w:tcPr>
                  <w:tcW w:w="2687" w:type="dxa"/>
                  <w:tcBorders>
                    <w:left w:val="single" w:color="auto" w:sz="4" w:space="0"/>
                  </w:tcBorders>
                  <w:noWrap/>
                  <w:vAlign w:val="center"/>
                </w:tcPr>
                <w:p w14:paraId="7C0CBED2">
                  <w:pPr>
                    <w:pStyle w:val="33"/>
                  </w:pPr>
                  <w:r>
                    <w:rPr>
                      <w:rFonts w:hint="eastAsia"/>
                    </w:rPr>
                    <w:t>6.5~8.5</w:t>
                  </w:r>
                </w:p>
              </w:tc>
              <w:tc>
                <w:tcPr>
                  <w:tcW w:w="752" w:type="dxa"/>
                  <w:tcBorders>
                    <w:left w:val="single" w:color="auto" w:sz="4" w:space="0"/>
                  </w:tcBorders>
                  <w:noWrap/>
                  <w:vAlign w:val="center"/>
                </w:tcPr>
                <w:p w14:paraId="2D4442EF">
                  <w:pPr>
                    <w:pStyle w:val="33"/>
                  </w:pPr>
                  <w:r>
                    <w:rPr>
                      <w:rFonts w:hint="eastAsia"/>
                    </w:rPr>
                    <w:t>达标</w:t>
                  </w:r>
                </w:p>
              </w:tc>
            </w:tr>
          </w:tbl>
          <w:p w14:paraId="665E4CA7">
            <w:pPr>
              <w:pStyle w:val="54"/>
            </w:pPr>
          </w:p>
          <w:p w14:paraId="6761F0D0">
            <w:pPr>
              <w:pStyle w:val="54"/>
            </w:pPr>
            <w:r>
              <w:rPr>
                <w:rFonts w:hint="eastAsia"/>
                <w:bCs w:val="0"/>
              </w:rPr>
              <w:t xml:space="preserve">表2-20 </w:t>
            </w:r>
            <w:r>
              <w:rPr>
                <w:rFonts w:hint="eastAsia"/>
              </w:rPr>
              <w:t>企业现有工程</w:t>
            </w:r>
            <w:r>
              <w:rPr>
                <w:rFonts w:hint="eastAsia"/>
                <w:snapToGrid w:val="0"/>
              </w:rPr>
              <w:t>生活污水</w:t>
            </w:r>
            <w:r>
              <w:rPr>
                <w:rFonts w:hint="eastAsia"/>
              </w:rPr>
              <w:t>污染物达标情况一览表</w:t>
            </w:r>
          </w:p>
          <w:tbl>
            <w:tblPr>
              <w:tblStyle w:val="22"/>
              <w:tblW w:w="79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5"/>
              <w:gridCol w:w="849"/>
              <w:gridCol w:w="1037"/>
              <w:gridCol w:w="1559"/>
              <w:gridCol w:w="1701"/>
              <w:gridCol w:w="773"/>
            </w:tblGrid>
            <w:tr w14:paraId="400ED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709" w:type="dxa"/>
                  <w:vMerge w:val="restart"/>
                  <w:vAlign w:val="center"/>
                </w:tcPr>
                <w:p w14:paraId="215C467A">
                  <w:pPr>
                    <w:pStyle w:val="33"/>
                  </w:pPr>
                  <w:r>
                    <w:rPr>
                      <w:rFonts w:hint="eastAsia"/>
                    </w:rPr>
                    <w:t>序号</w:t>
                  </w:r>
                </w:p>
              </w:tc>
              <w:tc>
                <w:tcPr>
                  <w:tcW w:w="1275" w:type="dxa"/>
                  <w:vMerge w:val="restart"/>
                  <w:noWrap/>
                  <w:vAlign w:val="center"/>
                </w:tcPr>
                <w:p w14:paraId="1815DD16">
                  <w:pPr>
                    <w:pStyle w:val="33"/>
                  </w:pPr>
                  <w:r>
                    <w:t>污染</w:t>
                  </w:r>
                  <w:r>
                    <w:rPr>
                      <w:rFonts w:hint="eastAsia"/>
                    </w:rPr>
                    <w:t>物名称</w:t>
                  </w:r>
                </w:p>
              </w:tc>
              <w:tc>
                <w:tcPr>
                  <w:tcW w:w="849" w:type="dxa"/>
                  <w:vMerge w:val="restart"/>
                  <w:vAlign w:val="center"/>
                </w:tcPr>
                <w:p w14:paraId="6C5669EE">
                  <w:pPr>
                    <w:pStyle w:val="33"/>
                  </w:pPr>
                  <w:r>
                    <w:rPr>
                      <w:rFonts w:hint="eastAsia"/>
                    </w:rPr>
                    <w:t>测量值</w:t>
                  </w:r>
                </w:p>
              </w:tc>
              <w:tc>
                <w:tcPr>
                  <w:tcW w:w="1037" w:type="dxa"/>
                  <w:vMerge w:val="restart"/>
                  <w:noWrap/>
                  <w:vAlign w:val="center"/>
                </w:tcPr>
                <w:p w14:paraId="740D8314">
                  <w:pPr>
                    <w:pStyle w:val="33"/>
                  </w:pPr>
                  <w:r>
                    <w:rPr>
                      <w:rFonts w:hint="eastAsia"/>
                    </w:rPr>
                    <w:t>单位</w:t>
                  </w:r>
                </w:p>
              </w:tc>
              <w:tc>
                <w:tcPr>
                  <w:tcW w:w="3260" w:type="dxa"/>
                  <w:gridSpan w:val="2"/>
                  <w:noWrap/>
                  <w:vAlign w:val="center"/>
                </w:tcPr>
                <w:p w14:paraId="6B144E41">
                  <w:pPr>
                    <w:pStyle w:val="33"/>
                  </w:pPr>
                  <w:r>
                    <w:rPr>
                      <w:rFonts w:hint="eastAsia"/>
                    </w:rPr>
                    <w:t>执行标准及限值</w:t>
                  </w:r>
                </w:p>
              </w:tc>
              <w:tc>
                <w:tcPr>
                  <w:tcW w:w="773" w:type="dxa"/>
                  <w:vMerge w:val="restart"/>
                  <w:noWrap/>
                  <w:vAlign w:val="center"/>
                </w:tcPr>
                <w:p w14:paraId="7ED08FF1">
                  <w:pPr>
                    <w:pStyle w:val="33"/>
                  </w:pPr>
                  <w:r>
                    <w:rPr>
                      <w:rFonts w:hint="eastAsia"/>
                    </w:rPr>
                    <w:t>是否达标</w:t>
                  </w:r>
                </w:p>
              </w:tc>
            </w:tr>
            <w:tr w14:paraId="77A04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709" w:type="dxa"/>
                  <w:vMerge w:val="continue"/>
                  <w:vAlign w:val="center"/>
                </w:tcPr>
                <w:p w14:paraId="042ED579"/>
              </w:tc>
              <w:tc>
                <w:tcPr>
                  <w:tcW w:w="1275" w:type="dxa"/>
                  <w:vMerge w:val="continue"/>
                  <w:tcBorders>
                    <w:left w:val="single" w:color="auto" w:sz="4" w:space="0"/>
                  </w:tcBorders>
                  <w:noWrap/>
                  <w:vAlign w:val="center"/>
                </w:tcPr>
                <w:p w14:paraId="7D0F2EAE"/>
              </w:tc>
              <w:tc>
                <w:tcPr>
                  <w:tcW w:w="849" w:type="dxa"/>
                  <w:vMerge w:val="continue"/>
                  <w:tcBorders>
                    <w:left w:val="single" w:color="auto" w:sz="4" w:space="0"/>
                  </w:tcBorders>
                  <w:noWrap/>
                  <w:vAlign w:val="center"/>
                </w:tcPr>
                <w:p w14:paraId="104B2513"/>
              </w:tc>
              <w:tc>
                <w:tcPr>
                  <w:tcW w:w="1037" w:type="dxa"/>
                  <w:vMerge w:val="continue"/>
                  <w:tcBorders>
                    <w:left w:val="single" w:color="auto" w:sz="4" w:space="0"/>
                  </w:tcBorders>
                  <w:noWrap/>
                  <w:vAlign w:val="center"/>
                </w:tcPr>
                <w:p w14:paraId="573BCBEF"/>
              </w:tc>
              <w:tc>
                <w:tcPr>
                  <w:tcW w:w="1559" w:type="dxa"/>
                  <w:tcBorders>
                    <w:left w:val="single" w:color="auto" w:sz="4" w:space="0"/>
                  </w:tcBorders>
                  <w:noWrap/>
                  <w:vAlign w:val="center"/>
                </w:tcPr>
                <w:p w14:paraId="25558C01">
                  <w:pPr>
                    <w:pStyle w:val="33"/>
                  </w:pPr>
                  <w:r>
                    <w:t>GB8978-1996表4三级标准</w:t>
                  </w:r>
                </w:p>
              </w:tc>
              <w:tc>
                <w:tcPr>
                  <w:tcW w:w="1701" w:type="dxa"/>
                  <w:tcBorders>
                    <w:left w:val="single" w:color="auto" w:sz="4" w:space="0"/>
                  </w:tcBorders>
                  <w:noWrap/>
                  <w:vAlign w:val="center"/>
                </w:tcPr>
                <w:p w14:paraId="48D9A7DD">
                  <w:pPr>
                    <w:pStyle w:val="33"/>
                  </w:pPr>
                  <w:r>
                    <w:t>抚宁污水处理厂收水要求</w:t>
                  </w:r>
                </w:p>
              </w:tc>
              <w:tc>
                <w:tcPr>
                  <w:tcW w:w="773" w:type="dxa"/>
                  <w:vMerge w:val="continue"/>
                  <w:tcBorders>
                    <w:left w:val="single" w:color="auto" w:sz="4" w:space="0"/>
                  </w:tcBorders>
                  <w:noWrap/>
                  <w:vAlign w:val="center"/>
                </w:tcPr>
                <w:p w14:paraId="62AB5B7A"/>
              </w:tc>
            </w:tr>
            <w:tr w14:paraId="30089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709" w:type="dxa"/>
                  <w:vAlign w:val="center"/>
                </w:tcPr>
                <w:p w14:paraId="103E999F">
                  <w:pPr>
                    <w:pStyle w:val="33"/>
                  </w:pPr>
                  <w:r>
                    <w:rPr>
                      <w:rFonts w:hint="eastAsia"/>
                    </w:rPr>
                    <w:t>1</w:t>
                  </w:r>
                </w:p>
              </w:tc>
              <w:tc>
                <w:tcPr>
                  <w:tcW w:w="1275" w:type="dxa"/>
                  <w:tcBorders>
                    <w:left w:val="single" w:color="auto" w:sz="4" w:space="0"/>
                  </w:tcBorders>
                  <w:noWrap/>
                  <w:vAlign w:val="center"/>
                </w:tcPr>
                <w:p w14:paraId="670BEB4D">
                  <w:pPr>
                    <w:pStyle w:val="33"/>
                  </w:pPr>
                  <w:r>
                    <w:t>pH</w:t>
                  </w:r>
                </w:p>
              </w:tc>
              <w:tc>
                <w:tcPr>
                  <w:tcW w:w="849" w:type="dxa"/>
                  <w:tcBorders>
                    <w:left w:val="single" w:color="auto" w:sz="4" w:space="0"/>
                  </w:tcBorders>
                  <w:noWrap/>
                  <w:vAlign w:val="center"/>
                </w:tcPr>
                <w:p w14:paraId="568400C7">
                  <w:pPr>
                    <w:pStyle w:val="33"/>
                  </w:pPr>
                  <w:r>
                    <w:rPr>
                      <w:rFonts w:hint="eastAsia"/>
                    </w:rPr>
                    <w:t>7.5</w:t>
                  </w:r>
                </w:p>
              </w:tc>
              <w:tc>
                <w:tcPr>
                  <w:tcW w:w="1037" w:type="dxa"/>
                  <w:tcBorders>
                    <w:left w:val="single" w:color="auto" w:sz="4" w:space="0"/>
                  </w:tcBorders>
                  <w:noWrap/>
                  <w:vAlign w:val="center"/>
                </w:tcPr>
                <w:p w14:paraId="4DA69832">
                  <w:pPr>
                    <w:pStyle w:val="33"/>
                  </w:pPr>
                  <w:r>
                    <w:rPr>
                      <w:rFonts w:hint="eastAsia"/>
                    </w:rPr>
                    <w:t>无量纲</w:t>
                  </w:r>
                </w:p>
              </w:tc>
              <w:tc>
                <w:tcPr>
                  <w:tcW w:w="1559" w:type="dxa"/>
                  <w:tcBorders>
                    <w:left w:val="single" w:color="auto" w:sz="4" w:space="0"/>
                  </w:tcBorders>
                  <w:noWrap/>
                  <w:vAlign w:val="center"/>
                </w:tcPr>
                <w:p w14:paraId="107F5184">
                  <w:pPr>
                    <w:pStyle w:val="33"/>
                  </w:pPr>
                  <w:r>
                    <w:rPr>
                      <w:rFonts w:hint="eastAsia"/>
                    </w:rPr>
                    <w:t>6~9</w:t>
                  </w:r>
                </w:p>
              </w:tc>
              <w:tc>
                <w:tcPr>
                  <w:tcW w:w="1701" w:type="dxa"/>
                  <w:tcBorders>
                    <w:left w:val="single" w:color="auto" w:sz="4" w:space="0"/>
                  </w:tcBorders>
                  <w:noWrap/>
                  <w:vAlign w:val="center"/>
                </w:tcPr>
                <w:p w14:paraId="06BEE09C">
                  <w:pPr>
                    <w:pStyle w:val="33"/>
                  </w:pPr>
                  <w:r>
                    <w:rPr>
                      <w:rFonts w:hint="eastAsia"/>
                    </w:rPr>
                    <w:t>/</w:t>
                  </w:r>
                </w:p>
              </w:tc>
              <w:tc>
                <w:tcPr>
                  <w:tcW w:w="773" w:type="dxa"/>
                  <w:tcBorders>
                    <w:left w:val="single" w:color="auto" w:sz="4" w:space="0"/>
                  </w:tcBorders>
                  <w:noWrap/>
                  <w:vAlign w:val="center"/>
                </w:tcPr>
                <w:p w14:paraId="3FA7B630">
                  <w:pPr>
                    <w:pStyle w:val="33"/>
                  </w:pPr>
                  <w:r>
                    <w:rPr>
                      <w:rFonts w:hint="eastAsia"/>
                    </w:rPr>
                    <w:t>达标</w:t>
                  </w:r>
                </w:p>
              </w:tc>
            </w:tr>
            <w:tr w14:paraId="2B2C9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709" w:type="dxa"/>
                  <w:vAlign w:val="center"/>
                </w:tcPr>
                <w:p w14:paraId="3C109C06">
                  <w:pPr>
                    <w:pStyle w:val="33"/>
                  </w:pPr>
                  <w:r>
                    <w:rPr>
                      <w:rFonts w:hint="eastAsia"/>
                    </w:rPr>
                    <w:t>2</w:t>
                  </w:r>
                </w:p>
              </w:tc>
              <w:tc>
                <w:tcPr>
                  <w:tcW w:w="1275" w:type="dxa"/>
                  <w:tcBorders>
                    <w:left w:val="single" w:color="auto" w:sz="4" w:space="0"/>
                  </w:tcBorders>
                  <w:noWrap/>
                  <w:vAlign w:val="center"/>
                </w:tcPr>
                <w:p w14:paraId="5CF4A3EC">
                  <w:pPr>
                    <w:pStyle w:val="33"/>
                  </w:pPr>
                  <w:r>
                    <w:t>化学需氧量</w:t>
                  </w:r>
                </w:p>
              </w:tc>
              <w:tc>
                <w:tcPr>
                  <w:tcW w:w="849" w:type="dxa"/>
                  <w:tcBorders>
                    <w:left w:val="single" w:color="auto" w:sz="4" w:space="0"/>
                  </w:tcBorders>
                  <w:noWrap/>
                  <w:vAlign w:val="center"/>
                </w:tcPr>
                <w:p w14:paraId="2C4513F3">
                  <w:pPr>
                    <w:pStyle w:val="33"/>
                  </w:pPr>
                  <w:r>
                    <w:fldChar w:fldCharType="begin"/>
                  </w:r>
                  <w:r>
                    <w:instrText xml:space="preserve"> = average(C4:E4) \* MERGEFORMAT </w:instrText>
                  </w:r>
                  <w:r>
                    <w:fldChar w:fldCharType="separate"/>
                  </w:r>
                  <w:r>
                    <w:t>7</w:t>
                  </w:r>
                  <w:r>
                    <w:rPr>
                      <w:rFonts w:hint="eastAsia"/>
                    </w:rPr>
                    <w:t>5</w:t>
                  </w:r>
                  <w:r>
                    <w:fldChar w:fldCharType="end"/>
                  </w:r>
                </w:p>
              </w:tc>
              <w:tc>
                <w:tcPr>
                  <w:tcW w:w="1037" w:type="dxa"/>
                  <w:tcBorders>
                    <w:left w:val="single" w:color="auto" w:sz="4" w:space="0"/>
                  </w:tcBorders>
                  <w:noWrap/>
                  <w:vAlign w:val="center"/>
                </w:tcPr>
                <w:p w14:paraId="20E7F354">
                  <w:pPr>
                    <w:pStyle w:val="33"/>
                  </w:pPr>
                  <w:r>
                    <w:t>mg/L</w:t>
                  </w:r>
                </w:p>
              </w:tc>
              <w:tc>
                <w:tcPr>
                  <w:tcW w:w="1559" w:type="dxa"/>
                  <w:tcBorders>
                    <w:left w:val="single" w:color="auto" w:sz="4" w:space="0"/>
                  </w:tcBorders>
                  <w:noWrap/>
                  <w:vAlign w:val="center"/>
                </w:tcPr>
                <w:p w14:paraId="0B90E10E">
                  <w:pPr>
                    <w:pStyle w:val="33"/>
                  </w:pPr>
                  <w:r>
                    <w:rPr>
                      <w:rFonts w:hint="eastAsia"/>
                    </w:rPr>
                    <w:t>500</w:t>
                  </w:r>
                </w:p>
              </w:tc>
              <w:tc>
                <w:tcPr>
                  <w:tcW w:w="1701" w:type="dxa"/>
                  <w:tcBorders>
                    <w:left w:val="single" w:color="auto" w:sz="4" w:space="0"/>
                  </w:tcBorders>
                  <w:noWrap/>
                  <w:vAlign w:val="center"/>
                </w:tcPr>
                <w:p w14:paraId="4A5D3DC3">
                  <w:pPr>
                    <w:pStyle w:val="33"/>
                  </w:pPr>
                  <w:r>
                    <w:rPr>
                      <w:rFonts w:hint="eastAsia"/>
                    </w:rPr>
                    <w:t>500</w:t>
                  </w:r>
                </w:p>
              </w:tc>
              <w:tc>
                <w:tcPr>
                  <w:tcW w:w="773" w:type="dxa"/>
                  <w:tcBorders>
                    <w:left w:val="single" w:color="auto" w:sz="4" w:space="0"/>
                  </w:tcBorders>
                  <w:noWrap/>
                  <w:vAlign w:val="center"/>
                </w:tcPr>
                <w:p w14:paraId="50125B96">
                  <w:pPr>
                    <w:pStyle w:val="33"/>
                  </w:pPr>
                  <w:r>
                    <w:rPr>
                      <w:rFonts w:hint="eastAsia"/>
                    </w:rPr>
                    <w:t>达标</w:t>
                  </w:r>
                </w:p>
              </w:tc>
            </w:tr>
            <w:tr w14:paraId="7A6EF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709" w:type="dxa"/>
                  <w:vAlign w:val="center"/>
                </w:tcPr>
                <w:p w14:paraId="69D9BC71">
                  <w:pPr>
                    <w:pStyle w:val="33"/>
                  </w:pPr>
                  <w:r>
                    <w:rPr>
                      <w:rFonts w:hint="eastAsia"/>
                    </w:rPr>
                    <w:t>3</w:t>
                  </w:r>
                </w:p>
              </w:tc>
              <w:tc>
                <w:tcPr>
                  <w:tcW w:w="1275" w:type="dxa"/>
                  <w:tcBorders>
                    <w:left w:val="single" w:color="auto" w:sz="4" w:space="0"/>
                  </w:tcBorders>
                  <w:noWrap/>
                  <w:vAlign w:val="center"/>
                </w:tcPr>
                <w:p w14:paraId="4373AB17">
                  <w:pPr>
                    <w:pStyle w:val="33"/>
                  </w:pPr>
                  <w:r>
                    <w:t>五日生化需氧量</w:t>
                  </w:r>
                </w:p>
              </w:tc>
              <w:tc>
                <w:tcPr>
                  <w:tcW w:w="849" w:type="dxa"/>
                  <w:tcBorders>
                    <w:left w:val="single" w:color="auto" w:sz="4" w:space="0"/>
                  </w:tcBorders>
                  <w:noWrap/>
                  <w:vAlign w:val="center"/>
                </w:tcPr>
                <w:p w14:paraId="7B539426">
                  <w:pPr>
                    <w:pStyle w:val="33"/>
                  </w:pPr>
                  <w:r>
                    <w:fldChar w:fldCharType="begin"/>
                  </w:r>
                  <w:r>
                    <w:instrText xml:space="preserve"> = average(C5:E5) \* MERGEFORMAT </w:instrText>
                  </w:r>
                  <w:r>
                    <w:fldChar w:fldCharType="separate"/>
                  </w:r>
                  <w:r>
                    <w:t>21.</w:t>
                  </w:r>
                  <w:r>
                    <w:rPr>
                      <w:rFonts w:hint="eastAsia"/>
                    </w:rPr>
                    <w:t>4</w:t>
                  </w:r>
                  <w:r>
                    <w:fldChar w:fldCharType="end"/>
                  </w:r>
                </w:p>
              </w:tc>
              <w:tc>
                <w:tcPr>
                  <w:tcW w:w="1037" w:type="dxa"/>
                  <w:tcBorders>
                    <w:left w:val="single" w:color="auto" w:sz="4" w:space="0"/>
                  </w:tcBorders>
                  <w:noWrap/>
                  <w:vAlign w:val="center"/>
                </w:tcPr>
                <w:p w14:paraId="6E5EB867">
                  <w:pPr>
                    <w:pStyle w:val="33"/>
                  </w:pPr>
                  <w:r>
                    <w:t>mg/L</w:t>
                  </w:r>
                </w:p>
              </w:tc>
              <w:tc>
                <w:tcPr>
                  <w:tcW w:w="1559" w:type="dxa"/>
                  <w:tcBorders>
                    <w:left w:val="single" w:color="auto" w:sz="4" w:space="0"/>
                  </w:tcBorders>
                  <w:noWrap/>
                  <w:vAlign w:val="center"/>
                </w:tcPr>
                <w:p w14:paraId="15559E2B">
                  <w:pPr>
                    <w:pStyle w:val="33"/>
                  </w:pPr>
                  <w:r>
                    <w:rPr>
                      <w:rFonts w:hint="eastAsia"/>
                    </w:rPr>
                    <w:t>300</w:t>
                  </w:r>
                </w:p>
              </w:tc>
              <w:tc>
                <w:tcPr>
                  <w:tcW w:w="1701" w:type="dxa"/>
                  <w:tcBorders>
                    <w:left w:val="single" w:color="auto" w:sz="4" w:space="0"/>
                  </w:tcBorders>
                  <w:noWrap/>
                  <w:vAlign w:val="center"/>
                </w:tcPr>
                <w:p w14:paraId="7C62292F">
                  <w:pPr>
                    <w:pStyle w:val="33"/>
                  </w:pPr>
                  <w:r>
                    <w:rPr>
                      <w:rFonts w:hint="eastAsia"/>
                    </w:rPr>
                    <w:t>200</w:t>
                  </w:r>
                </w:p>
              </w:tc>
              <w:tc>
                <w:tcPr>
                  <w:tcW w:w="773" w:type="dxa"/>
                  <w:tcBorders>
                    <w:left w:val="single" w:color="auto" w:sz="4" w:space="0"/>
                  </w:tcBorders>
                  <w:noWrap/>
                  <w:vAlign w:val="center"/>
                </w:tcPr>
                <w:p w14:paraId="65CB19C3">
                  <w:pPr>
                    <w:pStyle w:val="33"/>
                  </w:pPr>
                  <w:r>
                    <w:rPr>
                      <w:rFonts w:hint="eastAsia"/>
                    </w:rPr>
                    <w:t>达标</w:t>
                  </w:r>
                </w:p>
              </w:tc>
            </w:tr>
            <w:tr w14:paraId="4ECBC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709" w:type="dxa"/>
                  <w:vAlign w:val="center"/>
                </w:tcPr>
                <w:p w14:paraId="3B9ED6C3">
                  <w:pPr>
                    <w:pStyle w:val="33"/>
                  </w:pPr>
                  <w:r>
                    <w:rPr>
                      <w:rFonts w:hint="eastAsia"/>
                    </w:rPr>
                    <w:t>4</w:t>
                  </w:r>
                </w:p>
              </w:tc>
              <w:tc>
                <w:tcPr>
                  <w:tcW w:w="1275" w:type="dxa"/>
                  <w:tcBorders>
                    <w:left w:val="single" w:color="auto" w:sz="4" w:space="0"/>
                  </w:tcBorders>
                  <w:noWrap/>
                  <w:vAlign w:val="center"/>
                </w:tcPr>
                <w:p w14:paraId="3016178E">
                  <w:pPr>
                    <w:pStyle w:val="33"/>
                  </w:pPr>
                  <w:r>
                    <w:t>悬浮物</w:t>
                  </w:r>
                </w:p>
              </w:tc>
              <w:tc>
                <w:tcPr>
                  <w:tcW w:w="849" w:type="dxa"/>
                  <w:tcBorders>
                    <w:left w:val="single" w:color="auto" w:sz="4" w:space="0"/>
                  </w:tcBorders>
                  <w:noWrap/>
                  <w:vAlign w:val="center"/>
                </w:tcPr>
                <w:p w14:paraId="44009E81">
                  <w:pPr>
                    <w:pStyle w:val="33"/>
                  </w:pPr>
                  <w:r>
                    <w:fldChar w:fldCharType="begin"/>
                  </w:r>
                  <w:r>
                    <w:instrText xml:space="preserve"> = average(C6:E6) \* MERGEFORMAT </w:instrText>
                  </w:r>
                  <w:r>
                    <w:fldChar w:fldCharType="separate"/>
                  </w:r>
                  <w:r>
                    <w:t>1</w:t>
                  </w:r>
                  <w:r>
                    <w:rPr>
                      <w:rFonts w:hint="eastAsia"/>
                    </w:rPr>
                    <w:t>7</w:t>
                  </w:r>
                  <w:r>
                    <w:fldChar w:fldCharType="end"/>
                  </w:r>
                </w:p>
              </w:tc>
              <w:tc>
                <w:tcPr>
                  <w:tcW w:w="1037" w:type="dxa"/>
                  <w:tcBorders>
                    <w:left w:val="single" w:color="auto" w:sz="4" w:space="0"/>
                  </w:tcBorders>
                  <w:noWrap/>
                  <w:vAlign w:val="center"/>
                </w:tcPr>
                <w:p w14:paraId="2666F8A5">
                  <w:pPr>
                    <w:pStyle w:val="33"/>
                  </w:pPr>
                  <w:r>
                    <w:t>mg/L</w:t>
                  </w:r>
                </w:p>
              </w:tc>
              <w:tc>
                <w:tcPr>
                  <w:tcW w:w="1559" w:type="dxa"/>
                  <w:tcBorders>
                    <w:left w:val="single" w:color="auto" w:sz="4" w:space="0"/>
                  </w:tcBorders>
                  <w:noWrap/>
                  <w:vAlign w:val="center"/>
                </w:tcPr>
                <w:p w14:paraId="76D5449E">
                  <w:pPr>
                    <w:pStyle w:val="33"/>
                  </w:pPr>
                  <w:r>
                    <w:rPr>
                      <w:rFonts w:hint="eastAsia"/>
                    </w:rPr>
                    <w:t>400</w:t>
                  </w:r>
                </w:p>
              </w:tc>
              <w:tc>
                <w:tcPr>
                  <w:tcW w:w="1701" w:type="dxa"/>
                  <w:tcBorders>
                    <w:left w:val="single" w:color="auto" w:sz="4" w:space="0"/>
                  </w:tcBorders>
                  <w:noWrap/>
                  <w:vAlign w:val="center"/>
                </w:tcPr>
                <w:p w14:paraId="11D4785D">
                  <w:pPr>
                    <w:pStyle w:val="33"/>
                  </w:pPr>
                  <w:r>
                    <w:rPr>
                      <w:rFonts w:hint="eastAsia"/>
                    </w:rPr>
                    <w:t>300</w:t>
                  </w:r>
                </w:p>
              </w:tc>
              <w:tc>
                <w:tcPr>
                  <w:tcW w:w="773" w:type="dxa"/>
                  <w:tcBorders>
                    <w:left w:val="single" w:color="auto" w:sz="4" w:space="0"/>
                  </w:tcBorders>
                  <w:noWrap/>
                  <w:vAlign w:val="center"/>
                </w:tcPr>
                <w:p w14:paraId="6FE9FDD8">
                  <w:pPr>
                    <w:pStyle w:val="33"/>
                  </w:pPr>
                  <w:r>
                    <w:rPr>
                      <w:rFonts w:hint="eastAsia"/>
                    </w:rPr>
                    <w:t>达标</w:t>
                  </w:r>
                </w:p>
              </w:tc>
            </w:tr>
            <w:tr w14:paraId="36140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709" w:type="dxa"/>
                  <w:vAlign w:val="center"/>
                </w:tcPr>
                <w:p w14:paraId="20A7AE7E">
                  <w:pPr>
                    <w:pStyle w:val="33"/>
                  </w:pPr>
                  <w:r>
                    <w:rPr>
                      <w:rFonts w:hint="eastAsia"/>
                    </w:rPr>
                    <w:t>5</w:t>
                  </w:r>
                </w:p>
              </w:tc>
              <w:tc>
                <w:tcPr>
                  <w:tcW w:w="1275" w:type="dxa"/>
                  <w:tcBorders>
                    <w:left w:val="single" w:color="auto" w:sz="4" w:space="0"/>
                  </w:tcBorders>
                  <w:noWrap/>
                  <w:vAlign w:val="center"/>
                </w:tcPr>
                <w:p w14:paraId="4455D717">
                  <w:pPr>
                    <w:pStyle w:val="33"/>
                  </w:pPr>
                  <w:r>
                    <w:t>氨氮</w:t>
                  </w:r>
                </w:p>
              </w:tc>
              <w:tc>
                <w:tcPr>
                  <w:tcW w:w="849" w:type="dxa"/>
                  <w:tcBorders>
                    <w:left w:val="single" w:color="auto" w:sz="4" w:space="0"/>
                  </w:tcBorders>
                  <w:noWrap/>
                  <w:vAlign w:val="center"/>
                </w:tcPr>
                <w:p w14:paraId="31B14EBD">
                  <w:pPr>
                    <w:pStyle w:val="33"/>
                  </w:pPr>
                  <w:r>
                    <w:fldChar w:fldCharType="begin"/>
                  </w:r>
                  <w:r>
                    <w:instrText xml:space="preserve"> = average(C7:E7) \* MERGEFORMAT </w:instrText>
                  </w:r>
                  <w:r>
                    <w:fldChar w:fldCharType="separate"/>
                  </w:r>
                  <w:r>
                    <w:t>2.8</w:t>
                  </w:r>
                  <w:r>
                    <w:rPr>
                      <w:rFonts w:hint="eastAsia"/>
                    </w:rPr>
                    <w:t>2</w:t>
                  </w:r>
                  <w:r>
                    <w:fldChar w:fldCharType="end"/>
                  </w:r>
                </w:p>
              </w:tc>
              <w:tc>
                <w:tcPr>
                  <w:tcW w:w="1037" w:type="dxa"/>
                  <w:tcBorders>
                    <w:left w:val="single" w:color="auto" w:sz="4" w:space="0"/>
                  </w:tcBorders>
                  <w:noWrap/>
                  <w:vAlign w:val="center"/>
                </w:tcPr>
                <w:p w14:paraId="1BA86643">
                  <w:pPr>
                    <w:pStyle w:val="33"/>
                  </w:pPr>
                  <w:r>
                    <w:t>mg/L</w:t>
                  </w:r>
                </w:p>
              </w:tc>
              <w:tc>
                <w:tcPr>
                  <w:tcW w:w="1559" w:type="dxa"/>
                  <w:tcBorders>
                    <w:left w:val="single" w:color="auto" w:sz="4" w:space="0"/>
                  </w:tcBorders>
                  <w:noWrap/>
                  <w:vAlign w:val="center"/>
                </w:tcPr>
                <w:p w14:paraId="4E7DC703">
                  <w:pPr>
                    <w:pStyle w:val="33"/>
                  </w:pPr>
                  <w:r>
                    <w:rPr>
                      <w:rFonts w:hint="eastAsia"/>
                    </w:rPr>
                    <w:t>/</w:t>
                  </w:r>
                </w:p>
              </w:tc>
              <w:tc>
                <w:tcPr>
                  <w:tcW w:w="1701" w:type="dxa"/>
                  <w:tcBorders>
                    <w:left w:val="single" w:color="auto" w:sz="4" w:space="0"/>
                  </w:tcBorders>
                  <w:noWrap/>
                  <w:vAlign w:val="center"/>
                </w:tcPr>
                <w:p w14:paraId="76F29576">
                  <w:pPr>
                    <w:pStyle w:val="33"/>
                  </w:pPr>
                  <w:r>
                    <w:rPr>
                      <w:rFonts w:hint="eastAsia"/>
                    </w:rPr>
                    <w:t>22</w:t>
                  </w:r>
                </w:p>
              </w:tc>
              <w:tc>
                <w:tcPr>
                  <w:tcW w:w="773" w:type="dxa"/>
                  <w:tcBorders>
                    <w:left w:val="single" w:color="auto" w:sz="4" w:space="0"/>
                  </w:tcBorders>
                  <w:noWrap/>
                  <w:vAlign w:val="center"/>
                </w:tcPr>
                <w:p w14:paraId="297743FA">
                  <w:pPr>
                    <w:pStyle w:val="33"/>
                  </w:pPr>
                  <w:r>
                    <w:rPr>
                      <w:rFonts w:hint="eastAsia"/>
                    </w:rPr>
                    <w:t>达标</w:t>
                  </w:r>
                </w:p>
              </w:tc>
            </w:tr>
            <w:tr w14:paraId="3BBBA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709" w:type="dxa"/>
                  <w:vAlign w:val="center"/>
                </w:tcPr>
                <w:p w14:paraId="4D4F2EDC">
                  <w:pPr>
                    <w:pStyle w:val="33"/>
                  </w:pPr>
                  <w:r>
                    <w:rPr>
                      <w:rFonts w:hint="eastAsia"/>
                    </w:rPr>
                    <w:t>6</w:t>
                  </w:r>
                </w:p>
              </w:tc>
              <w:tc>
                <w:tcPr>
                  <w:tcW w:w="1275" w:type="dxa"/>
                  <w:tcBorders>
                    <w:left w:val="single" w:color="auto" w:sz="4" w:space="0"/>
                  </w:tcBorders>
                  <w:noWrap/>
                  <w:vAlign w:val="center"/>
                </w:tcPr>
                <w:p w14:paraId="65B192DF">
                  <w:pPr>
                    <w:pStyle w:val="33"/>
                  </w:pPr>
                  <w:r>
                    <w:t>总氮</w:t>
                  </w:r>
                </w:p>
              </w:tc>
              <w:tc>
                <w:tcPr>
                  <w:tcW w:w="849" w:type="dxa"/>
                  <w:tcBorders>
                    <w:left w:val="single" w:color="auto" w:sz="4" w:space="0"/>
                  </w:tcBorders>
                  <w:noWrap/>
                  <w:vAlign w:val="center"/>
                </w:tcPr>
                <w:p w14:paraId="223A1052">
                  <w:pPr>
                    <w:pStyle w:val="33"/>
                  </w:pPr>
                  <w:r>
                    <w:fldChar w:fldCharType="begin"/>
                  </w:r>
                  <w:r>
                    <w:instrText xml:space="preserve"> = average(C8:E8) \* MERGEFORMAT </w:instrText>
                  </w:r>
                  <w:r>
                    <w:fldChar w:fldCharType="separate"/>
                  </w:r>
                  <w:r>
                    <w:t>26.8</w:t>
                  </w:r>
                  <w:r>
                    <w:fldChar w:fldCharType="end"/>
                  </w:r>
                </w:p>
              </w:tc>
              <w:tc>
                <w:tcPr>
                  <w:tcW w:w="1037" w:type="dxa"/>
                  <w:tcBorders>
                    <w:left w:val="single" w:color="auto" w:sz="4" w:space="0"/>
                  </w:tcBorders>
                  <w:noWrap/>
                  <w:vAlign w:val="center"/>
                </w:tcPr>
                <w:p w14:paraId="50E443E3">
                  <w:pPr>
                    <w:pStyle w:val="33"/>
                  </w:pPr>
                  <w:r>
                    <w:t>mg/L</w:t>
                  </w:r>
                </w:p>
              </w:tc>
              <w:tc>
                <w:tcPr>
                  <w:tcW w:w="1559" w:type="dxa"/>
                  <w:tcBorders>
                    <w:left w:val="single" w:color="auto" w:sz="4" w:space="0"/>
                  </w:tcBorders>
                  <w:noWrap/>
                  <w:vAlign w:val="center"/>
                </w:tcPr>
                <w:p w14:paraId="28D292DD">
                  <w:pPr>
                    <w:pStyle w:val="33"/>
                  </w:pPr>
                  <w:r>
                    <w:rPr>
                      <w:rFonts w:hint="eastAsia"/>
                    </w:rPr>
                    <w:t>/</w:t>
                  </w:r>
                </w:p>
              </w:tc>
              <w:tc>
                <w:tcPr>
                  <w:tcW w:w="1701" w:type="dxa"/>
                  <w:tcBorders>
                    <w:left w:val="single" w:color="auto" w:sz="4" w:space="0"/>
                  </w:tcBorders>
                  <w:noWrap/>
                  <w:vAlign w:val="center"/>
                </w:tcPr>
                <w:p w14:paraId="3087AB87">
                  <w:pPr>
                    <w:pStyle w:val="33"/>
                  </w:pPr>
                  <w:r>
                    <w:rPr>
                      <w:rFonts w:hint="eastAsia"/>
                    </w:rPr>
                    <w:t>30</w:t>
                  </w:r>
                </w:p>
              </w:tc>
              <w:tc>
                <w:tcPr>
                  <w:tcW w:w="773" w:type="dxa"/>
                  <w:tcBorders>
                    <w:left w:val="single" w:color="auto" w:sz="4" w:space="0"/>
                  </w:tcBorders>
                  <w:noWrap/>
                  <w:vAlign w:val="center"/>
                </w:tcPr>
                <w:p w14:paraId="563B1DF7">
                  <w:pPr>
                    <w:pStyle w:val="33"/>
                  </w:pPr>
                  <w:r>
                    <w:rPr>
                      <w:rFonts w:hint="eastAsia"/>
                    </w:rPr>
                    <w:t>达标</w:t>
                  </w:r>
                </w:p>
              </w:tc>
            </w:tr>
            <w:tr w14:paraId="19FDA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709" w:type="dxa"/>
                  <w:vAlign w:val="center"/>
                </w:tcPr>
                <w:p w14:paraId="69991048">
                  <w:pPr>
                    <w:pStyle w:val="33"/>
                  </w:pPr>
                  <w:r>
                    <w:rPr>
                      <w:rFonts w:hint="eastAsia"/>
                    </w:rPr>
                    <w:t>7</w:t>
                  </w:r>
                </w:p>
              </w:tc>
              <w:tc>
                <w:tcPr>
                  <w:tcW w:w="1275" w:type="dxa"/>
                  <w:tcBorders>
                    <w:left w:val="single" w:color="auto" w:sz="4" w:space="0"/>
                  </w:tcBorders>
                  <w:noWrap/>
                  <w:vAlign w:val="center"/>
                </w:tcPr>
                <w:p w14:paraId="16B299D6">
                  <w:pPr>
                    <w:pStyle w:val="33"/>
                  </w:pPr>
                  <w:r>
                    <w:t>总磷</w:t>
                  </w:r>
                </w:p>
              </w:tc>
              <w:tc>
                <w:tcPr>
                  <w:tcW w:w="849" w:type="dxa"/>
                  <w:tcBorders>
                    <w:left w:val="single" w:color="auto" w:sz="4" w:space="0"/>
                  </w:tcBorders>
                  <w:noWrap/>
                  <w:vAlign w:val="center"/>
                </w:tcPr>
                <w:p w14:paraId="05841E20">
                  <w:pPr>
                    <w:pStyle w:val="33"/>
                  </w:pPr>
                  <w:r>
                    <w:fldChar w:fldCharType="begin"/>
                  </w:r>
                  <w:r>
                    <w:instrText xml:space="preserve"> = average(C9:E9) \* MERGEFORMAT </w:instrText>
                  </w:r>
                  <w:r>
                    <w:fldChar w:fldCharType="separate"/>
                  </w:r>
                  <w:r>
                    <w:t>1.07</w:t>
                  </w:r>
                  <w:r>
                    <w:fldChar w:fldCharType="end"/>
                  </w:r>
                </w:p>
              </w:tc>
              <w:tc>
                <w:tcPr>
                  <w:tcW w:w="1037" w:type="dxa"/>
                  <w:tcBorders>
                    <w:left w:val="single" w:color="auto" w:sz="4" w:space="0"/>
                  </w:tcBorders>
                  <w:noWrap/>
                  <w:vAlign w:val="center"/>
                </w:tcPr>
                <w:p w14:paraId="06863A2C">
                  <w:pPr>
                    <w:pStyle w:val="33"/>
                  </w:pPr>
                  <w:r>
                    <w:t>mg/L</w:t>
                  </w:r>
                </w:p>
              </w:tc>
              <w:tc>
                <w:tcPr>
                  <w:tcW w:w="1559" w:type="dxa"/>
                  <w:tcBorders>
                    <w:left w:val="single" w:color="auto" w:sz="4" w:space="0"/>
                  </w:tcBorders>
                  <w:noWrap/>
                  <w:vAlign w:val="center"/>
                </w:tcPr>
                <w:p w14:paraId="4FBF7F06">
                  <w:pPr>
                    <w:pStyle w:val="33"/>
                  </w:pPr>
                  <w:r>
                    <w:rPr>
                      <w:rFonts w:hint="eastAsia"/>
                    </w:rPr>
                    <w:t>/</w:t>
                  </w:r>
                </w:p>
              </w:tc>
              <w:tc>
                <w:tcPr>
                  <w:tcW w:w="1701" w:type="dxa"/>
                  <w:tcBorders>
                    <w:left w:val="single" w:color="auto" w:sz="4" w:space="0"/>
                  </w:tcBorders>
                  <w:noWrap/>
                  <w:vAlign w:val="center"/>
                </w:tcPr>
                <w:p w14:paraId="22E16B54">
                  <w:pPr>
                    <w:pStyle w:val="33"/>
                  </w:pPr>
                  <w:r>
                    <w:rPr>
                      <w:rFonts w:hint="eastAsia"/>
                    </w:rPr>
                    <w:t>4</w:t>
                  </w:r>
                </w:p>
              </w:tc>
              <w:tc>
                <w:tcPr>
                  <w:tcW w:w="773" w:type="dxa"/>
                  <w:tcBorders>
                    <w:left w:val="single" w:color="auto" w:sz="4" w:space="0"/>
                  </w:tcBorders>
                  <w:noWrap/>
                  <w:vAlign w:val="center"/>
                </w:tcPr>
                <w:p w14:paraId="2EF591A9">
                  <w:pPr>
                    <w:pStyle w:val="33"/>
                  </w:pPr>
                  <w:r>
                    <w:rPr>
                      <w:rFonts w:hint="eastAsia"/>
                    </w:rPr>
                    <w:t>达标</w:t>
                  </w:r>
                </w:p>
              </w:tc>
            </w:tr>
          </w:tbl>
          <w:p w14:paraId="7929A173">
            <w:pPr>
              <w:spacing w:before="120" w:beforeLines="50"/>
            </w:pPr>
            <w:r>
              <w:rPr>
                <w:rFonts w:hint="eastAsia"/>
              </w:rPr>
              <w:t>根据上表可知，企业现有工程废水排放达标。</w:t>
            </w:r>
          </w:p>
          <w:p w14:paraId="48CC1A0F">
            <w:r>
              <w:rPr>
                <w:rFonts w:hint="eastAsia"/>
              </w:rPr>
              <w:t>3、噪声</w:t>
            </w:r>
          </w:p>
          <w:p w14:paraId="78C0EBE9">
            <w:r>
              <w:rPr>
                <w:rFonts w:hint="eastAsia"/>
              </w:rPr>
              <w:t>根</w:t>
            </w:r>
            <w:r>
              <w:t>据</w:t>
            </w:r>
            <w:r>
              <w:rPr>
                <w:rFonts w:hint="eastAsia"/>
              </w:rPr>
              <w:t>现有工程验收检测报告</w:t>
            </w:r>
            <w:r>
              <w:t>可知，企业厂界昼间</w:t>
            </w:r>
            <w:r>
              <w:rPr>
                <w:rFonts w:hint="eastAsia"/>
              </w:rPr>
              <w:t>噪声均满足</w:t>
            </w:r>
            <w:r>
              <w:t>《工业企业厂界环境噪声排放标准》(GB12348-2008)</w:t>
            </w:r>
            <w:r>
              <w:rPr>
                <w:rFonts w:hint="eastAsia"/>
              </w:rPr>
              <w:t>3</w:t>
            </w:r>
            <w:r>
              <w:t>类标准要求。</w:t>
            </w:r>
          </w:p>
          <w:p w14:paraId="4019AFF1">
            <w:r>
              <w:rPr>
                <w:rFonts w:hint="eastAsia"/>
              </w:rPr>
              <w:t>4、固体废物</w:t>
            </w:r>
          </w:p>
          <w:p w14:paraId="6C67FE27">
            <w:r>
              <w:rPr>
                <w:rFonts w:hint="eastAsia"/>
              </w:rPr>
              <w:t>现有工程</w:t>
            </w:r>
            <w:r>
              <w:rPr>
                <w:rFonts w:hint="eastAsia" w:ascii="宋体" w:hAnsi="宋体" w:cs="宋体"/>
                <w:szCs w:val="21"/>
              </w:rPr>
              <w:t>员工生活垃圾定期收集送至环卫部门指定地点统一处理；</w:t>
            </w:r>
            <w:r>
              <w:rPr>
                <w:rFonts w:hint="eastAsia"/>
              </w:rPr>
              <w:t>废砂轮沫、废氢氧化钠和酸雾抑制剂包装、浮油、污泥、废机油、废滤膜（含槽渣）、废渗透膜、废碱液、废酸液、废机油桶、废乳化液桶、废酸桶暂存危废间，污水处理浓缩废液暂存专用收集池暂存，均交由有相关资质单位处置，沾有乳化液的钛合金废屑暂存危废间在专用容器上沥干至无滴漏状态后由需方进行回收利用。</w:t>
            </w:r>
          </w:p>
          <w:p w14:paraId="709D74CE">
            <w:pPr>
              <w:adjustRightInd w:val="0"/>
              <w:snapToGrid w:val="0"/>
            </w:pPr>
            <w:r>
              <w:t>5</w:t>
            </w:r>
            <w:r>
              <w:rPr>
                <w:rFonts w:hint="eastAsia"/>
              </w:rPr>
              <w:t>、现有工程污染物总量控制指标</w:t>
            </w:r>
          </w:p>
          <w:p w14:paraId="321A02CB">
            <w:bookmarkStart w:id="94" w:name="OLE_LINK228"/>
            <w:bookmarkStart w:id="95" w:name="OLE_LINK229"/>
            <w:r>
              <w:rPr>
                <w:rFonts w:hint="eastAsia"/>
              </w:rPr>
              <w:t>根据</w:t>
            </w:r>
            <w:r>
              <w:t>202</w:t>
            </w:r>
            <w:r>
              <w:rPr>
                <w:rFonts w:hint="eastAsia"/>
              </w:rPr>
              <w:t>2年9月批复的《机械零部件精密加工扩建项目环境影响报告书》可知，现有工程氮氧化物排放总量为</w:t>
            </w:r>
            <w:r>
              <w:t>0.</w:t>
            </w:r>
            <w:r>
              <w:rPr>
                <w:rFonts w:hint="eastAsia"/>
              </w:rPr>
              <w:t>528</w:t>
            </w:r>
            <w:r>
              <w:t>t/a</w:t>
            </w:r>
            <w:bookmarkEnd w:id="94"/>
            <w:bookmarkEnd w:id="95"/>
            <w:r>
              <w:rPr>
                <w:rFonts w:hint="eastAsia"/>
              </w:rPr>
              <w:t>；根据</w:t>
            </w:r>
            <w:r>
              <w:t>202</w:t>
            </w:r>
            <w:r>
              <w:rPr>
                <w:rFonts w:hint="eastAsia"/>
              </w:rPr>
              <w:t>2年12月批复的《模具生产技术改造项目环境影响报告表》可知，现有工程非甲烷总烃排放总量为</w:t>
            </w:r>
            <w:r>
              <w:t>0.</w:t>
            </w:r>
            <w:r>
              <w:rPr>
                <w:rFonts w:hint="eastAsia"/>
              </w:rPr>
              <w:t>3201</w:t>
            </w:r>
            <w:r>
              <w:t>t/a</w:t>
            </w:r>
            <w:r>
              <w:rPr>
                <w:rFonts w:hint="eastAsia"/>
              </w:rPr>
              <w:t>。</w:t>
            </w:r>
          </w:p>
          <w:p w14:paraId="5A6152D3">
            <w:r>
              <w:rPr>
                <w:rFonts w:hint="eastAsia"/>
              </w:rPr>
              <w:t>二、现状存在的问题及整改措施</w:t>
            </w:r>
          </w:p>
          <w:p w14:paraId="333D52B4">
            <w:r>
              <w:rPr>
                <w:rFonts w:hint="eastAsia"/>
              </w:rPr>
              <w:t>无。</w:t>
            </w:r>
          </w:p>
        </w:tc>
      </w:tr>
    </w:tbl>
    <w:p w14:paraId="2EB3DAC1">
      <w:pPr>
        <w:pStyle w:val="18"/>
        <w:jc w:val="center"/>
        <w:rPr>
          <w:rFonts w:ascii="黑体" w:hAnsi="黑体" w:eastAsia="黑体"/>
          <w:snapToGrid w:val="0"/>
          <w:sz w:val="36"/>
          <w:szCs w:val="36"/>
        </w:rPr>
        <w:sectPr>
          <w:pgSz w:w="11906" w:h="16838"/>
          <w:pgMar w:top="1701" w:right="1531" w:bottom="1701" w:left="1531" w:header="851" w:footer="851" w:gutter="0"/>
          <w:pgNumType w:fmt="numberInDash"/>
          <w:cols w:space="720" w:num="1"/>
          <w:docGrid w:linePitch="312" w:charSpace="0"/>
        </w:sectPr>
      </w:pPr>
    </w:p>
    <w:p w14:paraId="3F64B09D">
      <w:pPr>
        <w:pStyle w:val="18"/>
        <w:jc w:val="center"/>
        <w:outlineLvl w:val="0"/>
        <w:rPr>
          <w:rFonts w:ascii="黑体" w:hAnsi="黑体" w:eastAsia="黑体"/>
          <w:snapToGrid w:val="0"/>
          <w:sz w:val="30"/>
          <w:szCs w:val="30"/>
        </w:rPr>
      </w:pPr>
      <w:bookmarkStart w:id="96" w:name="_Toc4104"/>
      <w:r>
        <w:rPr>
          <w:rFonts w:hint="eastAsia" w:ascii="黑体" w:hAnsi="黑体" w:eastAsia="黑体"/>
          <w:snapToGrid w:val="0"/>
          <w:sz w:val="30"/>
          <w:szCs w:val="30"/>
        </w:rPr>
        <w:t>三、区域环境质量现状、环境保护目标及评价标准</w:t>
      </w:r>
      <w:bookmarkEnd w:id="96"/>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5"/>
        <w:gridCol w:w="8386"/>
      </w:tblGrid>
      <w:tr w14:paraId="408994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675" w:type="dxa"/>
            <w:vAlign w:val="center"/>
          </w:tcPr>
          <w:p w14:paraId="7B928638">
            <w:pPr>
              <w:pStyle w:val="33"/>
            </w:pPr>
            <w:r>
              <w:rPr>
                <w:rFonts w:hint="eastAsia"/>
              </w:rPr>
              <w:t>区域</w:t>
            </w:r>
          </w:p>
          <w:p w14:paraId="78F6BA30">
            <w:pPr>
              <w:pStyle w:val="33"/>
            </w:pPr>
            <w:r>
              <w:rPr>
                <w:rFonts w:hint="eastAsia"/>
              </w:rPr>
              <w:t>环境</w:t>
            </w:r>
          </w:p>
          <w:p w14:paraId="673DD692">
            <w:pPr>
              <w:pStyle w:val="33"/>
            </w:pPr>
            <w:r>
              <w:rPr>
                <w:rFonts w:hint="eastAsia"/>
              </w:rPr>
              <w:t>质量</w:t>
            </w:r>
          </w:p>
          <w:p w14:paraId="60205554">
            <w:pPr>
              <w:pStyle w:val="33"/>
            </w:pPr>
            <w:r>
              <w:rPr>
                <w:rFonts w:hint="eastAsia"/>
              </w:rPr>
              <w:t>现状</w:t>
            </w:r>
          </w:p>
        </w:tc>
        <w:tc>
          <w:tcPr>
            <w:tcW w:w="8386" w:type="dxa"/>
            <w:vAlign w:val="center"/>
          </w:tcPr>
          <w:p w14:paraId="1127D463">
            <w:pPr>
              <w:adjustRightInd w:val="0"/>
              <w:snapToGrid w:val="0"/>
              <w:spacing w:line="400" w:lineRule="exact"/>
              <w:rPr>
                <w:b/>
                <w:szCs w:val="21"/>
              </w:rPr>
            </w:pPr>
            <w:r>
              <w:rPr>
                <w:rFonts w:hint="eastAsia"/>
                <w:b/>
                <w:szCs w:val="21"/>
              </w:rPr>
              <w:t>1、大气环境</w:t>
            </w:r>
          </w:p>
          <w:p w14:paraId="5246C257">
            <w:pPr>
              <w:spacing w:line="400" w:lineRule="exact"/>
            </w:pPr>
            <w:bookmarkStart w:id="97" w:name="_Hlk112147339"/>
            <w:r>
              <w:rPr>
                <w:rFonts w:hint="eastAsia"/>
              </w:rPr>
              <w:t>（1）</w:t>
            </w:r>
            <w:r>
              <w:t>基本污染物</w:t>
            </w:r>
          </w:p>
          <w:p w14:paraId="739B6BDC">
            <w:pPr>
              <w:spacing w:line="400" w:lineRule="exact"/>
            </w:pPr>
            <w:r>
              <w:t>基本污染物环境质量现状数据引用《</w:t>
            </w:r>
            <w:r>
              <w:rPr>
                <w:rFonts w:hint="eastAsia"/>
              </w:rPr>
              <w:t>秦皇岛市大气污染防治行动领导小组办公室关于2023年12月份环境空气质量情况的通报</w:t>
            </w:r>
            <w:r>
              <w:t>》</w:t>
            </w:r>
            <w:r>
              <w:rPr>
                <w:rFonts w:hint="eastAsia"/>
              </w:rPr>
              <w:t>（秦气防领办〔2024〕2号）中的附件2《2023年1-12月份各县区空气质量综合指数排名及各项污染物指标变化情况》</w:t>
            </w:r>
            <w:r>
              <w:t>中的数据，</w:t>
            </w:r>
            <w:r>
              <w:rPr>
                <w:rFonts w:hint="eastAsia"/>
              </w:rPr>
              <w:t>抚宁区</w:t>
            </w:r>
            <w:r>
              <w:t>环境空气质量现状及评价如下：</w:t>
            </w:r>
          </w:p>
          <w:p w14:paraId="3616EC3E">
            <w:pPr>
              <w:spacing w:line="400" w:lineRule="exact"/>
              <w:jc w:val="center"/>
              <w:rPr>
                <w:b/>
              </w:rPr>
            </w:pPr>
            <w:r>
              <w:rPr>
                <w:rFonts w:hint="eastAsia"/>
                <w:b/>
                <w:bCs/>
                <w:szCs w:val="21"/>
              </w:rPr>
              <w:t>表3-1</w:t>
            </w:r>
            <w:r>
              <w:rPr>
                <w:rFonts w:hint="eastAsia"/>
                <w:b/>
              </w:rPr>
              <w:t xml:space="preserve">  2023年抚宁区</w:t>
            </w:r>
            <w:r>
              <w:rPr>
                <w:b/>
              </w:rPr>
              <w:t>基本污染物环境质量现状一览表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3"/>
              <w:gridCol w:w="3122"/>
              <w:gridCol w:w="1335"/>
              <w:gridCol w:w="1335"/>
              <w:gridCol w:w="1335"/>
            </w:tblGrid>
            <w:tr w14:paraId="69E2A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 w:type="dxa"/>
                  <w:tcBorders>
                    <w:top w:val="single" w:color="auto" w:sz="4" w:space="0"/>
                    <w:left w:val="single" w:color="auto" w:sz="4" w:space="0"/>
                    <w:bottom w:val="single" w:color="auto" w:sz="4" w:space="0"/>
                    <w:right w:val="single" w:color="auto" w:sz="4" w:space="0"/>
                  </w:tcBorders>
                  <w:vAlign w:val="center"/>
                </w:tcPr>
                <w:p w14:paraId="4F6CA039">
                  <w:pPr>
                    <w:pStyle w:val="33"/>
                  </w:pPr>
                  <w:r>
                    <w:t>污染物</w:t>
                  </w:r>
                </w:p>
              </w:tc>
              <w:tc>
                <w:tcPr>
                  <w:tcW w:w="765" w:type="dxa"/>
                  <w:tcBorders>
                    <w:top w:val="single" w:color="auto" w:sz="4" w:space="0"/>
                    <w:left w:val="single" w:color="auto" w:sz="4" w:space="0"/>
                    <w:bottom w:val="single" w:color="auto" w:sz="4" w:space="0"/>
                    <w:right w:val="single" w:color="auto" w:sz="4" w:space="0"/>
                  </w:tcBorders>
                  <w:vAlign w:val="center"/>
                </w:tcPr>
                <w:p w14:paraId="70C5B9E3">
                  <w:pPr>
                    <w:pStyle w:val="33"/>
                  </w:pPr>
                  <w:r>
                    <w:t>年评价指标</w:t>
                  </w:r>
                </w:p>
              </w:tc>
              <w:tc>
                <w:tcPr>
                  <w:tcW w:w="327" w:type="dxa"/>
                  <w:tcBorders>
                    <w:top w:val="single" w:color="auto" w:sz="4" w:space="0"/>
                    <w:left w:val="single" w:color="auto" w:sz="4" w:space="0"/>
                    <w:bottom w:val="single" w:color="auto" w:sz="4" w:space="0"/>
                    <w:right w:val="single" w:color="auto" w:sz="4" w:space="0"/>
                  </w:tcBorders>
                  <w:vAlign w:val="center"/>
                </w:tcPr>
                <w:p w14:paraId="7D3A97AF">
                  <w:pPr>
                    <w:pStyle w:val="38"/>
                    <w:spacing w:line="240" w:lineRule="auto"/>
                    <w:ind w:firstLine="0" w:firstLineChars="0"/>
                    <w:jc w:val="center"/>
                    <w:rPr>
                      <w:bCs/>
                      <w:sz w:val="21"/>
                      <w:szCs w:val="21"/>
                    </w:rPr>
                  </w:pPr>
                  <w:r>
                    <w:rPr>
                      <w:bCs/>
                      <w:sz w:val="21"/>
                      <w:szCs w:val="21"/>
                    </w:rPr>
                    <w:t>现状浓度</w:t>
                  </w:r>
                </w:p>
                <w:p w14:paraId="57F1C2AF">
                  <w:pPr>
                    <w:pStyle w:val="38"/>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327" w:type="dxa"/>
                  <w:tcBorders>
                    <w:top w:val="single" w:color="auto" w:sz="4" w:space="0"/>
                    <w:left w:val="single" w:color="auto" w:sz="4" w:space="0"/>
                    <w:bottom w:val="single" w:color="auto" w:sz="4" w:space="0"/>
                    <w:right w:val="single" w:color="auto" w:sz="4" w:space="0"/>
                  </w:tcBorders>
                  <w:vAlign w:val="center"/>
                </w:tcPr>
                <w:p w14:paraId="75F4DBD2">
                  <w:pPr>
                    <w:pStyle w:val="38"/>
                    <w:spacing w:line="240" w:lineRule="auto"/>
                    <w:ind w:firstLine="0" w:firstLineChars="0"/>
                    <w:jc w:val="center"/>
                    <w:rPr>
                      <w:bCs/>
                      <w:sz w:val="21"/>
                      <w:szCs w:val="21"/>
                    </w:rPr>
                  </w:pPr>
                  <w:r>
                    <w:rPr>
                      <w:bCs/>
                      <w:sz w:val="21"/>
                      <w:szCs w:val="21"/>
                    </w:rPr>
                    <w:t>标准值</w:t>
                  </w:r>
                </w:p>
                <w:p w14:paraId="7D8A9CEF">
                  <w:pPr>
                    <w:pStyle w:val="38"/>
                    <w:spacing w:line="240" w:lineRule="auto"/>
                    <w:ind w:firstLine="0" w:firstLineChars="0"/>
                    <w:jc w:val="center"/>
                    <w:rPr>
                      <w:bCs/>
                      <w:sz w:val="21"/>
                      <w:szCs w:val="21"/>
                    </w:rPr>
                  </w:pPr>
                  <w:r>
                    <w:rPr>
                      <w:bCs/>
                      <w:sz w:val="21"/>
                      <w:szCs w:val="21"/>
                    </w:rPr>
                    <w:t>μg/m</w:t>
                  </w:r>
                  <w:r>
                    <w:rPr>
                      <w:bCs/>
                      <w:sz w:val="21"/>
                      <w:szCs w:val="21"/>
                      <w:vertAlign w:val="superscript"/>
                    </w:rPr>
                    <w:t>3</w:t>
                  </w:r>
                </w:p>
              </w:tc>
              <w:tc>
                <w:tcPr>
                  <w:tcW w:w="327" w:type="dxa"/>
                  <w:tcBorders>
                    <w:top w:val="single" w:color="auto" w:sz="4" w:space="0"/>
                    <w:left w:val="single" w:color="auto" w:sz="4" w:space="0"/>
                    <w:bottom w:val="single" w:color="auto" w:sz="4" w:space="0"/>
                    <w:right w:val="single" w:color="auto" w:sz="4" w:space="0"/>
                  </w:tcBorders>
                  <w:vAlign w:val="center"/>
                </w:tcPr>
                <w:p w14:paraId="60F61E2F">
                  <w:pPr>
                    <w:pStyle w:val="38"/>
                    <w:spacing w:line="240" w:lineRule="auto"/>
                    <w:ind w:firstLine="0" w:firstLineChars="0"/>
                    <w:jc w:val="center"/>
                    <w:rPr>
                      <w:bCs/>
                      <w:sz w:val="21"/>
                      <w:szCs w:val="21"/>
                    </w:rPr>
                  </w:pPr>
                  <w:r>
                    <w:rPr>
                      <w:bCs/>
                      <w:sz w:val="21"/>
                      <w:szCs w:val="21"/>
                    </w:rPr>
                    <w:t>超标倍数</w:t>
                  </w:r>
                </w:p>
              </w:tc>
            </w:tr>
            <w:tr w14:paraId="0DA9B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 w:type="dxa"/>
                  <w:tcBorders>
                    <w:top w:val="single" w:color="auto" w:sz="4" w:space="0"/>
                    <w:left w:val="single" w:color="auto" w:sz="4" w:space="0"/>
                    <w:bottom w:val="single" w:color="auto" w:sz="4" w:space="0"/>
                    <w:right w:val="single" w:color="auto" w:sz="4" w:space="0"/>
                  </w:tcBorders>
                  <w:vAlign w:val="center"/>
                </w:tcPr>
                <w:p w14:paraId="096F0085">
                  <w:pPr>
                    <w:pStyle w:val="33"/>
                  </w:pPr>
                  <w:r>
                    <w:t>SO</w:t>
                  </w:r>
                  <w:r>
                    <w:rPr>
                      <w:vertAlign w:val="subscript"/>
                    </w:rPr>
                    <w:t>2</w:t>
                  </w:r>
                </w:p>
              </w:tc>
              <w:tc>
                <w:tcPr>
                  <w:tcW w:w="765" w:type="dxa"/>
                  <w:tcBorders>
                    <w:top w:val="single" w:color="auto" w:sz="4" w:space="0"/>
                    <w:left w:val="single" w:color="auto" w:sz="4" w:space="0"/>
                    <w:bottom w:val="single" w:color="auto" w:sz="4" w:space="0"/>
                    <w:right w:val="single" w:color="auto" w:sz="4" w:space="0"/>
                  </w:tcBorders>
                  <w:vAlign w:val="center"/>
                </w:tcPr>
                <w:p w14:paraId="2402BCB0">
                  <w:pPr>
                    <w:pStyle w:val="33"/>
                  </w:pPr>
                  <w:r>
                    <w:t>年平均质量浓度</w:t>
                  </w:r>
                </w:p>
              </w:tc>
              <w:tc>
                <w:tcPr>
                  <w:tcW w:w="327" w:type="dxa"/>
                  <w:tcBorders>
                    <w:top w:val="single" w:color="auto" w:sz="4" w:space="0"/>
                    <w:left w:val="single" w:color="auto" w:sz="4" w:space="0"/>
                    <w:bottom w:val="single" w:color="auto" w:sz="4" w:space="0"/>
                    <w:right w:val="single" w:color="auto" w:sz="4" w:space="0"/>
                  </w:tcBorders>
                  <w:vAlign w:val="center"/>
                </w:tcPr>
                <w:p w14:paraId="1705081B">
                  <w:pPr>
                    <w:pStyle w:val="33"/>
                  </w:pPr>
                  <w:r>
                    <w:t>12</w:t>
                  </w:r>
                </w:p>
              </w:tc>
              <w:tc>
                <w:tcPr>
                  <w:tcW w:w="327" w:type="dxa"/>
                  <w:tcBorders>
                    <w:top w:val="single" w:color="auto" w:sz="4" w:space="0"/>
                    <w:left w:val="single" w:color="auto" w:sz="4" w:space="0"/>
                    <w:bottom w:val="single" w:color="auto" w:sz="4" w:space="0"/>
                    <w:right w:val="single" w:color="auto" w:sz="4" w:space="0"/>
                  </w:tcBorders>
                  <w:vAlign w:val="center"/>
                </w:tcPr>
                <w:p w14:paraId="68ED9B41">
                  <w:pPr>
                    <w:pStyle w:val="33"/>
                  </w:pPr>
                  <w:r>
                    <w:t>60</w:t>
                  </w:r>
                </w:p>
              </w:tc>
              <w:tc>
                <w:tcPr>
                  <w:tcW w:w="327" w:type="dxa"/>
                  <w:tcBorders>
                    <w:top w:val="single" w:color="auto" w:sz="4" w:space="0"/>
                    <w:left w:val="single" w:color="auto" w:sz="4" w:space="0"/>
                    <w:bottom w:val="single" w:color="auto" w:sz="4" w:space="0"/>
                    <w:right w:val="single" w:color="auto" w:sz="4" w:space="0"/>
                  </w:tcBorders>
                  <w:vAlign w:val="center"/>
                </w:tcPr>
                <w:p w14:paraId="2256BFD9">
                  <w:pPr>
                    <w:pStyle w:val="33"/>
                  </w:pPr>
                  <w:r>
                    <w:t>/</w:t>
                  </w:r>
                </w:p>
              </w:tc>
            </w:tr>
            <w:tr w14:paraId="2F834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 w:type="dxa"/>
                  <w:tcBorders>
                    <w:top w:val="single" w:color="auto" w:sz="4" w:space="0"/>
                    <w:left w:val="single" w:color="auto" w:sz="4" w:space="0"/>
                    <w:bottom w:val="single" w:color="auto" w:sz="4" w:space="0"/>
                    <w:right w:val="single" w:color="auto" w:sz="4" w:space="0"/>
                  </w:tcBorders>
                  <w:vAlign w:val="center"/>
                </w:tcPr>
                <w:p w14:paraId="073C5D24">
                  <w:pPr>
                    <w:pStyle w:val="33"/>
                  </w:pPr>
                  <w:r>
                    <w:t>NO</w:t>
                  </w:r>
                  <w:r>
                    <w:rPr>
                      <w:vertAlign w:val="subscript"/>
                    </w:rPr>
                    <w:t>2</w:t>
                  </w:r>
                </w:p>
              </w:tc>
              <w:tc>
                <w:tcPr>
                  <w:tcW w:w="765" w:type="dxa"/>
                  <w:tcBorders>
                    <w:top w:val="single" w:color="auto" w:sz="4" w:space="0"/>
                    <w:left w:val="single" w:color="auto" w:sz="4" w:space="0"/>
                    <w:bottom w:val="single" w:color="auto" w:sz="4" w:space="0"/>
                    <w:right w:val="single" w:color="auto" w:sz="4" w:space="0"/>
                  </w:tcBorders>
                  <w:vAlign w:val="center"/>
                </w:tcPr>
                <w:p w14:paraId="1BF05E49">
                  <w:pPr>
                    <w:pStyle w:val="33"/>
                  </w:pPr>
                  <w:r>
                    <w:t>年平均质量浓度</w:t>
                  </w:r>
                </w:p>
              </w:tc>
              <w:tc>
                <w:tcPr>
                  <w:tcW w:w="327" w:type="dxa"/>
                  <w:tcBorders>
                    <w:top w:val="single" w:color="auto" w:sz="4" w:space="0"/>
                    <w:left w:val="single" w:color="auto" w:sz="4" w:space="0"/>
                    <w:bottom w:val="single" w:color="auto" w:sz="4" w:space="0"/>
                    <w:right w:val="single" w:color="auto" w:sz="4" w:space="0"/>
                  </w:tcBorders>
                  <w:vAlign w:val="center"/>
                </w:tcPr>
                <w:p w14:paraId="2DF7A7B3">
                  <w:pPr>
                    <w:pStyle w:val="33"/>
                  </w:pPr>
                  <w:r>
                    <w:rPr>
                      <w:rFonts w:hint="eastAsia"/>
                    </w:rPr>
                    <w:t>30</w:t>
                  </w:r>
                </w:p>
              </w:tc>
              <w:tc>
                <w:tcPr>
                  <w:tcW w:w="327" w:type="dxa"/>
                  <w:tcBorders>
                    <w:top w:val="single" w:color="auto" w:sz="4" w:space="0"/>
                    <w:left w:val="single" w:color="auto" w:sz="4" w:space="0"/>
                    <w:bottom w:val="single" w:color="auto" w:sz="4" w:space="0"/>
                    <w:right w:val="single" w:color="auto" w:sz="4" w:space="0"/>
                  </w:tcBorders>
                  <w:vAlign w:val="center"/>
                </w:tcPr>
                <w:p w14:paraId="795F5382">
                  <w:pPr>
                    <w:pStyle w:val="33"/>
                  </w:pPr>
                  <w:r>
                    <w:t>40</w:t>
                  </w:r>
                </w:p>
              </w:tc>
              <w:tc>
                <w:tcPr>
                  <w:tcW w:w="327" w:type="dxa"/>
                  <w:tcBorders>
                    <w:top w:val="single" w:color="auto" w:sz="4" w:space="0"/>
                    <w:left w:val="single" w:color="auto" w:sz="4" w:space="0"/>
                    <w:bottom w:val="single" w:color="auto" w:sz="4" w:space="0"/>
                    <w:right w:val="single" w:color="auto" w:sz="4" w:space="0"/>
                  </w:tcBorders>
                  <w:vAlign w:val="center"/>
                </w:tcPr>
                <w:p w14:paraId="3C763BC1">
                  <w:pPr>
                    <w:pStyle w:val="33"/>
                  </w:pPr>
                  <w:r>
                    <w:t>/</w:t>
                  </w:r>
                </w:p>
              </w:tc>
            </w:tr>
            <w:tr w14:paraId="277CF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 w:type="dxa"/>
                  <w:tcBorders>
                    <w:top w:val="single" w:color="auto" w:sz="4" w:space="0"/>
                    <w:left w:val="single" w:color="auto" w:sz="4" w:space="0"/>
                    <w:bottom w:val="single" w:color="auto" w:sz="4" w:space="0"/>
                    <w:right w:val="single" w:color="auto" w:sz="4" w:space="0"/>
                  </w:tcBorders>
                  <w:vAlign w:val="center"/>
                </w:tcPr>
                <w:p w14:paraId="66AD4054">
                  <w:pPr>
                    <w:pStyle w:val="33"/>
                  </w:pPr>
                  <w:r>
                    <w:t>PM</w:t>
                  </w:r>
                  <w:r>
                    <w:rPr>
                      <w:vertAlign w:val="subscript"/>
                    </w:rPr>
                    <w:t>10</w:t>
                  </w:r>
                </w:p>
              </w:tc>
              <w:tc>
                <w:tcPr>
                  <w:tcW w:w="765" w:type="dxa"/>
                  <w:tcBorders>
                    <w:top w:val="single" w:color="auto" w:sz="4" w:space="0"/>
                    <w:left w:val="single" w:color="auto" w:sz="4" w:space="0"/>
                    <w:bottom w:val="single" w:color="auto" w:sz="4" w:space="0"/>
                    <w:right w:val="single" w:color="auto" w:sz="4" w:space="0"/>
                  </w:tcBorders>
                  <w:vAlign w:val="center"/>
                </w:tcPr>
                <w:p w14:paraId="3210F4CF">
                  <w:pPr>
                    <w:pStyle w:val="33"/>
                  </w:pPr>
                  <w:r>
                    <w:t>年平均质量浓度</w:t>
                  </w:r>
                </w:p>
              </w:tc>
              <w:tc>
                <w:tcPr>
                  <w:tcW w:w="327" w:type="dxa"/>
                  <w:tcBorders>
                    <w:top w:val="single" w:color="auto" w:sz="4" w:space="0"/>
                    <w:left w:val="single" w:color="auto" w:sz="4" w:space="0"/>
                    <w:bottom w:val="single" w:color="auto" w:sz="4" w:space="0"/>
                    <w:right w:val="single" w:color="auto" w:sz="4" w:space="0"/>
                  </w:tcBorders>
                  <w:vAlign w:val="center"/>
                </w:tcPr>
                <w:p w14:paraId="13417D2E">
                  <w:pPr>
                    <w:pStyle w:val="33"/>
                  </w:pPr>
                  <w:r>
                    <w:rPr>
                      <w:rFonts w:hint="eastAsia"/>
                    </w:rPr>
                    <w:t>58</w:t>
                  </w:r>
                </w:p>
              </w:tc>
              <w:tc>
                <w:tcPr>
                  <w:tcW w:w="327" w:type="dxa"/>
                  <w:tcBorders>
                    <w:top w:val="single" w:color="auto" w:sz="4" w:space="0"/>
                    <w:left w:val="single" w:color="auto" w:sz="4" w:space="0"/>
                    <w:bottom w:val="single" w:color="auto" w:sz="4" w:space="0"/>
                    <w:right w:val="single" w:color="auto" w:sz="4" w:space="0"/>
                  </w:tcBorders>
                  <w:vAlign w:val="center"/>
                </w:tcPr>
                <w:p w14:paraId="0CBCDE24">
                  <w:pPr>
                    <w:pStyle w:val="33"/>
                  </w:pPr>
                  <w:r>
                    <w:t>70</w:t>
                  </w:r>
                </w:p>
              </w:tc>
              <w:tc>
                <w:tcPr>
                  <w:tcW w:w="327" w:type="dxa"/>
                  <w:tcBorders>
                    <w:top w:val="single" w:color="auto" w:sz="4" w:space="0"/>
                    <w:left w:val="single" w:color="auto" w:sz="4" w:space="0"/>
                    <w:bottom w:val="single" w:color="auto" w:sz="4" w:space="0"/>
                    <w:right w:val="single" w:color="auto" w:sz="4" w:space="0"/>
                  </w:tcBorders>
                  <w:vAlign w:val="center"/>
                </w:tcPr>
                <w:p w14:paraId="6AE0D4CF">
                  <w:pPr>
                    <w:pStyle w:val="33"/>
                  </w:pPr>
                  <w:r>
                    <w:t>/</w:t>
                  </w:r>
                </w:p>
              </w:tc>
            </w:tr>
            <w:tr w14:paraId="03277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 w:type="dxa"/>
                  <w:tcBorders>
                    <w:top w:val="single" w:color="auto" w:sz="4" w:space="0"/>
                    <w:left w:val="single" w:color="auto" w:sz="4" w:space="0"/>
                    <w:bottom w:val="single" w:color="auto" w:sz="4" w:space="0"/>
                    <w:right w:val="single" w:color="auto" w:sz="4" w:space="0"/>
                  </w:tcBorders>
                  <w:vAlign w:val="center"/>
                </w:tcPr>
                <w:p w14:paraId="0D4DB1D8">
                  <w:pPr>
                    <w:pStyle w:val="33"/>
                  </w:pPr>
                  <w:r>
                    <w:t>PM</w:t>
                  </w:r>
                  <w:r>
                    <w:rPr>
                      <w:vertAlign w:val="subscript"/>
                    </w:rPr>
                    <w:t>2.5</w:t>
                  </w:r>
                </w:p>
              </w:tc>
              <w:tc>
                <w:tcPr>
                  <w:tcW w:w="765" w:type="dxa"/>
                  <w:tcBorders>
                    <w:top w:val="single" w:color="auto" w:sz="4" w:space="0"/>
                    <w:left w:val="single" w:color="auto" w:sz="4" w:space="0"/>
                    <w:bottom w:val="single" w:color="auto" w:sz="4" w:space="0"/>
                    <w:right w:val="single" w:color="auto" w:sz="4" w:space="0"/>
                  </w:tcBorders>
                  <w:vAlign w:val="center"/>
                </w:tcPr>
                <w:p w14:paraId="1742AF93">
                  <w:pPr>
                    <w:pStyle w:val="33"/>
                  </w:pPr>
                  <w:r>
                    <w:t>年平均质量浓度</w:t>
                  </w:r>
                </w:p>
              </w:tc>
              <w:tc>
                <w:tcPr>
                  <w:tcW w:w="327" w:type="dxa"/>
                  <w:tcBorders>
                    <w:top w:val="single" w:color="auto" w:sz="4" w:space="0"/>
                    <w:left w:val="single" w:color="auto" w:sz="4" w:space="0"/>
                    <w:bottom w:val="single" w:color="auto" w:sz="4" w:space="0"/>
                    <w:right w:val="single" w:color="auto" w:sz="4" w:space="0"/>
                  </w:tcBorders>
                  <w:vAlign w:val="center"/>
                </w:tcPr>
                <w:p w14:paraId="494B4539">
                  <w:pPr>
                    <w:pStyle w:val="33"/>
                  </w:pPr>
                  <w:r>
                    <w:t>2</w:t>
                  </w:r>
                  <w:r>
                    <w:rPr>
                      <w:rFonts w:hint="eastAsia"/>
                    </w:rPr>
                    <w:t>7</w:t>
                  </w:r>
                </w:p>
              </w:tc>
              <w:tc>
                <w:tcPr>
                  <w:tcW w:w="327" w:type="dxa"/>
                  <w:tcBorders>
                    <w:top w:val="single" w:color="auto" w:sz="4" w:space="0"/>
                    <w:left w:val="single" w:color="auto" w:sz="4" w:space="0"/>
                    <w:bottom w:val="single" w:color="auto" w:sz="4" w:space="0"/>
                    <w:right w:val="single" w:color="auto" w:sz="4" w:space="0"/>
                  </w:tcBorders>
                  <w:vAlign w:val="center"/>
                </w:tcPr>
                <w:p w14:paraId="2314DB00">
                  <w:pPr>
                    <w:pStyle w:val="33"/>
                  </w:pPr>
                  <w:r>
                    <w:t>35</w:t>
                  </w:r>
                </w:p>
              </w:tc>
              <w:tc>
                <w:tcPr>
                  <w:tcW w:w="327" w:type="dxa"/>
                  <w:tcBorders>
                    <w:top w:val="single" w:color="auto" w:sz="4" w:space="0"/>
                    <w:left w:val="single" w:color="auto" w:sz="4" w:space="0"/>
                    <w:bottom w:val="single" w:color="auto" w:sz="4" w:space="0"/>
                    <w:right w:val="single" w:color="auto" w:sz="4" w:space="0"/>
                  </w:tcBorders>
                  <w:vAlign w:val="center"/>
                </w:tcPr>
                <w:p w14:paraId="2A93F04E">
                  <w:pPr>
                    <w:pStyle w:val="33"/>
                  </w:pPr>
                  <w:r>
                    <w:t>/</w:t>
                  </w:r>
                </w:p>
              </w:tc>
            </w:tr>
            <w:tr w14:paraId="3A176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 w:type="dxa"/>
                  <w:tcBorders>
                    <w:top w:val="single" w:color="auto" w:sz="4" w:space="0"/>
                    <w:left w:val="single" w:color="auto" w:sz="4" w:space="0"/>
                    <w:bottom w:val="single" w:color="auto" w:sz="4" w:space="0"/>
                    <w:right w:val="single" w:color="auto" w:sz="4" w:space="0"/>
                  </w:tcBorders>
                  <w:vAlign w:val="center"/>
                </w:tcPr>
                <w:p w14:paraId="0C104808">
                  <w:pPr>
                    <w:pStyle w:val="33"/>
                  </w:pPr>
                  <w:r>
                    <w:t>CO</w:t>
                  </w:r>
                </w:p>
              </w:tc>
              <w:tc>
                <w:tcPr>
                  <w:tcW w:w="765" w:type="dxa"/>
                  <w:tcBorders>
                    <w:top w:val="single" w:color="auto" w:sz="4" w:space="0"/>
                    <w:left w:val="single" w:color="auto" w:sz="4" w:space="0"/>
                    <w:bottom w:val="single" w:color="auto" w:sz="4" w:space="0"/>
                    <w:right w:val="single" w:color="auto" w:sz="4" w:space="0"/>
                  </w:tcBorders>
                  <w:vAlign w:val="center"/>
                </w:tcPr>
                <w:p w14:paraId="267F3FD0">
                  <w:pPr>
                    <w:pStyle w:val="33"/>
                  </w:pPr>
                  <w:r>
                    <w:t>24小时平均第95位百分位数</w:t>
                  </w:r>
                </w:p>
              </w:tc>
              <w:tc>
                <w:tcPr>
                  <w:tcW w:w="327" w:type="dxa"/>
                  <w:tcBorders>
                    <w:top w:val="single" w:color="auto" w:sz="4" w:space="0"/>
                    <w:left w:val="single" w:color="auto" w:sz="4" w:space="0"/>
                    <w:bottom w:val="single" w:color="auto" w:sz="4" w:space="0"/>
                    <w:right w:val="single" w:color="auto" w:sz="4" w:space="0"/>
                  </w:tcBorders>
                  <w:vAlign w:val="center"/>
                </w:tcPr>
                <w:p w14:paraId="18A8CD91">
                  <w:pPr>
                    <w:pStyle w:val="33"/>
                  </w:pPr>
                  <w:r>
                    <w:t>1</w:t>
                  </w:r>
                  <w:r>
                    <w:rPr>
                      <w:rFonts w:hint="eastAsia"/>
                    </w:rPr>
                    <w:t>500</w:t>
                  </w:r>
                </w:p>
              </w:tc>
              <w:tc>
                <w:tcPr>
                  <w:tcW w:w="327" w:type="dxa"/>
                  <w:tcBorders>
                    <w:top w:val="single" w:color="auto" w:sz="4" w:space="0"/>
                    <w:left w:val="single" w:color="auto" w:sz="4" w:space="0"/>
                    <w:bottom w:val="single" w:color="auto" w:sz="4" w:space="0"/>
                    <w:right w:val="single" w:color="auto" w:sz="4" w:space="0"/>
                  </w:tcBorders>
                  <w:vAlign w:val="center"/>
                </w:tcPr>
                <w:p w14:paraId="41C7037D">
                  <w:pPr>
                    <w:pStyle w:val="33"/>
                  </w:pPr>
                  <w:r>
                    <w:t>40</w:t>
                  </w:r>
                  <w:r>
                    <w:rPr>
                      <w:rFonts w:hint="eastAsia"/>
                    </w:rPr>
                    <w:t>00</w:t>
                  </w:r>
                </w:p>
              </w:tc>
              <w:tc>
                <w:tcPr>
                  <w:tcW w:w="327" w:type="dxa"/>
                  <w:tcBorders>
                    <w:top w:val="single" w:color="auto" w:sz="4" w:space="0"/>
                    <w:left w:val="single" w:color="auto" w:sz="4" w:space="0"/>
                    <w:bottom w:val="single" w:color="auto" w:sz="4" w:space="0"/>
                    <w:right w:val="single" w:color="auto" w:sz="4" w:space="0"/>
                  </w:tcBorders>
                  <w:vAlign w:val="center"/>
                </w:tcPr>
                <w:p w14:paraId="6744CF89">
                  <w:pPr>
                    <w:pStyle w:val="33"/>
                  </w:pPr>
                  <w:r>
                    <w:t>/</w:t>
                  </w:r>
                </w:p>
              </w:tc>
            </w:tr>
            <w:tr w14:paraId="65FAE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3" w:type="dxa"/>
                  <w:tcBorders>
                    <w:top w:val="single" w:color="auto" w:sz="4" w:space="0"/>
                    <w:left w:val="single" w:color="auto" w:sz="4" w:space="0"/>
                    <w:bottom w:val="single" w:color="auto" w:sz="4" w:space="0"/>
                    <w:right w:val="single" w:color="auto" w:sz="4" w:space="0"/>
                  </w:tcBorders>
                  <w:vAlign w:val="center"/>
                </w:tcPr>
                <w:p w14:paraId="075B5F80">
                  <w:pPr>
                    <w:pStyle w:val="33"/>
                  </w:pPr>
                  <w:r>
                    <w:t>O</w:t>
                  </w:r>
                  <w:r>
                    <w:rPr>
                      <w:vertAlign w:val="subscript"/>
                    </w:rPr>
                    <w:t>3</w:t>
                  </w:r>
                </w:p>
              </w:tc>
              <w:tc>
                <w:tcPr>
                  <w:tcW w:w="765" w:type="dxa"/>
                  <w:tcBorders>
                    <w:top w:val="single" w:color="auto" w:sz="4" w:space="0"/>
                    <w:left w:val="single" w:color="auto" w:sz="4" w:space="0"/>
                    <w:bottom w:val="single" w:color="auto" w:sz="4" w:space="0"/>
                    <w:right w:val="single" w:color="auto" w:sz="4" w:space="0"/>
                  </w:tcBorders>
                  <w:vAlign w:val="center"/>
                </w:tcPr>
                <w:p w14:paraId="4BD7B033">
                  <w:pPr>
                    <w:pStyle w:val="33"/>
                  </w:pPr>
                  <w:r>
                    <w:t>8小时平均第90位百分位数</w:t>
                  </w:r>
                </w:p>
              </w:tc>
              <w:tc>
                <w:tcPr>
                  <w:tcW w:w="327" w:type="dxa"/>
                  <w:tcBorders>
                    <w:top w:val="single" w:color="auto" w:sz="4" w:space="0"/>
                    <w:left w:val="single" w:color="auto" w:sz="4" w:space="0"/>
                    <w:bottom w:val="single" w:color="auto" w:sz="4" w:space="0"/>
                    <w:right w:val="single" w:color="auto" w:sz="4" w:space="0"/>
                  </w:tcBorders>
                  <w:vAlign w:val="center"/>
                </w:tcPr>
                <w:p w14:paraId="728192C4">
                  <w:pPr>
                    <w:pStyle w:val="33"/>
                  </w:pPr>
                  <w:r>
                    <w:t>17</w:t>
                  </w:r>
                  <w:r>
                    <w:rPr>
                      <w:rFonts w:hint="eastAsia"/>
                    </w:rPr>
                    <w:t>4</w:t>
                  </w:r>
                </w:p>
              </w:tc>
              <w:tc>
                <w:tcPr>
                  <w:tcW w:w="327" w:type="dxa"/>
                  <w:tcBorders>
                    <w:top w:val="single" w:color="auto" w:sz="4" w:space="0"/>
                    <w:left w:val="single" w:color="auto" w:sz="4" w:space="0"/>
                    <w:bottom w:val="single" w:color="auto" w:sz="4" w:space="0"/>
                    <w:right w:val="single" w:color="auto" w:sz="4" w:space="0"/>
                  </w:tcBorders>
                  <w:vAlign w:val="center"/>
                </w:tcPr>
                <w:p w14:paraId="24CC42F0">
                  <w:pPr>
                    <w:pStyle w:val="33"/>
                  </w:pPr>
                  <w:r>
                    <w:t>160</w:t>
                  </w:r>
                </w:p>
              </w:tc>
              <w:tc>
                <w:tcPr>
                  <w:tcW w:w="327" w:type="dxa"/>
                  <w:tcBorders>
                    <w:top w:val="single" w:color="auto" w:sz="4" w:space="0"/>
                    <w:left w:val="single" w:color="auto" w:sz="4" w:space="0"/>
                    <w:bottom w:val="single" w:color="auto" w:sz="4" w:space="0"/>
                    <w:right w:val="single" w:color="auto" w:sz="4" w:space="0"/>
                  </w:tcBorders>
                  <w:vAlign w:val="center"/>
                </w:tcPr>
                <w:p w14:paraId="7F96C2E9">
                  <w:pPr>
                    <w:pStyle w:val="33"/>
                  </w:pPr>
                  <w:r>
                    <w:t>0.0</w:t>
                  </w:r>
                  <w:r>
                    <w:rPr>
                      <w:rFonts w:hint="eastAsia"/>
                    </w:rPr>
                    <w:t>8</w:t>
                  </w:r>
                  <w:r>
                    <w:t>75</w:t>
                  </w:r>
                </w:p>
              </w:tc>
            </w:tr>
          </w:tbl>
          <w:p w14:paraId="7B3945D2">
            <w:r>
              <w:rPr>
                <w:rFonts w:hint="eastAsia"/>
              </w:rPr>
              <w:t>由上表</w:t>
            </w:r>
            <w:r>
              <w:t>可知，202</w:t>
            </w:r>
            <w:r>
              <w:rPr>
                <w:rFonts w:hint="eastAsia"/>
              </w:rPr>
              <w:t>3</w:t>
            </w:r>
            <w:r>
              <w:t>年抚宁区臭氧（O</w:t>
            </w:r>
            <w:r>
              <w:rPr>
                <w:vertAlign w:val="subscript"/>
              </w:rPr>
              <w:t>3</w:t>
            </w:r>
            <w:r>
              <w:t>）浓度不达标，其他指标均达到《环境空气质量标准》(GB3095-2012)二级标准要求</w:t>
            </w:r>
            <w:r>
              <w:rPr>
                <w:rFonts w:hint="eastAsia"/>
              </w:rPr>
              <w:t>及其修改单</w:t>
            </w:r>
            <w:r>
              <w:t>。《秦皇岛市生态环境保护“十四五”规划（2021-2025年）》中指出，实施“协同开展PM</w:t>
            </w:r>
            <w:r>
              <w:rPr>
                <w:vertAlign w:val="subscript"/>
              </w:rPr>
              <w:t>2.5</w:t>
            </w:r>
            <w:r>
              <w:t>与臭氧污染防治、完善PM</w:t>
            </w:r>
            <w:r>
              <w:rPr>
                <w:vertAlign w:val="subscript"/>
              </w:rPr>
              <w:t>2.5</w:t>
            </w:r>
            <w:r>
              <w:t>与臭氧预测预报体系、强化区域大气污染综合治理”等措施，如此区域大气环境将逐步改善。</w:t>
            </w:r>
            <w:r>
              <w:rPr>
                <w:rFonts w:hint="eastAsia"/>
              </w:rPr>
              <w:t xml:space="preserve">      </w:t>
            </w:r>
          </w:p>
          <w:p w14:paraId="1C4D5BD0">
            <w:r>
              <w:rPr>
                <w:rFonts w:hint="eastAsia"/>
              </w:rPr>
              <w:t>（2）特征污染物</w:t>
            </w:r>
          </w:p>
          <w:p w14:paraId="31F7A1BC">
            <w:r>
              <w:rPr>
                <w:rFonts w:hint="eastAsia"/>
              </w:rPr>
              <w:t>NOx、氟化物、硫酸雾和氯化氢检测数据引用秦皇岛振航机械零部件加工有限公司委托</w:t>
            </w:r>
            <w:r>
              <w:t>秦皇岛清宸环境检测技术有限公司</w:t>
            </w:r>
            <w:r>
              <w:rPr>
                <w:rFonts w:hint="eastAsia"/>
              </w:rPr>
              <w:t>的检测报告（报告编号为QCHJ2307182，时间为2023年8月17日-18日、8月23-24日）。根据《建设项目环境影响报告表编制技术指南》要求，“排放国家、地方环境空气质量标准中有标准限值要求的特征污染物时，引用建设项目周边 5千米范围内近 3年的现有监测数据，无相关数据的选择当季主导风向下风向 1 个点位补充不少于 3 天的监测数据”，本项目引用数据及检测数据选取点位符合指南要求。</w:t>
            </w:r>
          </w:p>
          <w:p w14:paraId="233D91EA">
            <w:pPr>
              <w:jc w:val="center"/>
            </w:pPr>
            <w:r>
              <w:rPr>
                <w:rFonts w:hint="eastAsia"/>
                <w:b/>
                <w:bCs/>
                <w:szCs w:val="21"/>
              </w:rPr>
              <w:t>表3-2</w:t>
            </w:r>
            <w:r>
              <w:rPr>
                <w:rFonts w:hint="eastAsia"/>
                <w:b/>
              </w:rPr>
              <w:t xml:space="preserve">  环境空气质量现状监测数据引用点位</w:t>
            </w:r>
            <w:r>
              <w:rPr>
                <w:b/>
              </w:rPr>
              <w:t>表</w:t>
            </w:r>
          </w:p>
          <w:tbl>
            <w:tblPr>
              <w:tblStyle w:val="22"/>
              <w:tblW w:w="48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2"/>
              <w:gridCol w:w="1980"/>
              <w:gridCol w:w="1841"/>
              <w:gridCol w:w="1276"/>
              <w:gridCol w:w="1065"/>
            </w:tblGrid>
            <w:tr w14:paraId="5FED0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1107" w:type="pct"/>
                  <w:vMerge w:val="restart"/>
                  <w:tcBorders>
                    <w:top w:val="single" w:color="auto" w:sz="4" w:space="0"/>
                    <w:left w:val="single" w:color="auto" w:sz="4" w:space="0"/>
                    <w:right w:val="single" w:color="auto" w:sz="4" w:space="0"/>
                  </w:tcBorders>
                  <w:vAlign w:val="center"/>
                </w:tcPr>
                <w:p w14:paraId="698E2FD9">
                  <w:pPr>
                    <w:pStyle w:val="33"/>
                    <w:rPr>
                      <w:kern w:val="2"/>
                    </w:rPr>
                  </w:pPr>
                  <w:r>
                    <w:rPr>
                      <w:rFonts w:hint="eastAsia"/>
                      <w:kern w:val="2"/>
                    </w:rPr>
                    <w:t>监测点位</w:t>
                  </w:r>
                </w:p>
              </w:tc>
              <w:tc>
                <w:tcPr>
                  <w:tcW w:w="2414" w:type="pct"/>
                  <w:gridSpan w:val="2"/>
                  <w:tcBorders>
                    <w:top w:val="single" w:color="auto" w:sz="4" w:space="0"/>
                    <w:left w:val="single" w:color="auto" w:sz="4" w:space="0"/>
                    <w:bottom w:val="single" w:color="auto" w:sz="4" w:space="0"/>
                    <w:right w:val="single" w:color="auto" w:sz="4" w:space="0"/>
                  </w:tcBorders>
                  <w:vAlign w:val="center"/>
                </w:tcPr>
                <w:p w14:paraId="19A59585">
                  <w:pPr>
                    <w:pStyle w:val="33"/>
                    <w:rPr>
                      <w:highlight w:val="yellow"/>
                    </w:rPr>
                  </w:pPr>
                  <w:r>
                    <w:rPr>
                      <w:rFonts w:hint="eastAsia"/>
                    </w:rPr>
                    <w:t>点位坐标</w:t>
                  </w:r>
                </w:p>
              </w:tc>
              <w:tc>
                <w:tcPr>
                  <w:tcW w:w="806" w:type="pct"/>
                  <w:vMerge w:val="restart"/>
                  <w:tcBorders>
                    <w:top w:val="single" w:color="auto" w:sz="4" w:space="0"/>
                    <w:left w:val="single" w:color="auto" w:sz="4" w:space="0"/>
                    <w:right w:val="single" w:color="auto" w:sz="4" w:space="0"/>
                  </w:tcBorders>
                  <w:vAlign w:val="center"/>
                </w:tcPr>
                <w:p w14:paraId="70EA0D69">
                  <w:pPr>
                    <w:pStyle w:val="38"/>
                    <w:spacing w:line="240" w:lineRule="auto"/>
                    <w:ind w:firstLine="0" w:firstLineChars="0"/>
                    <w:jc w:val="center"/>
                    <w:rPr>
                      <w:bCs/>
                      <w:sz w:val="21"/>
                      <w:szCs w:val="21"/>
                    </w:rPr>
                  </w:pPr>
                  <w:r>
                    <w:rPr>
                      <w:rFonts w:hint="eastAsia"/>
                      <w:bCs/>
                      <w:sz w:val="21"/>
                      <w:szCs w:val="21"/>
                    </w:rPr>
                    <w:t>与本项目的距离/m</w:t>
                  </w:r>
                </w:p>
              </w:tc>
              <w:tc>
                <w:tcPr>
                  <w:tcW w:w="673" w:type="pct"/>
                  <w:vMerge w:val="restart"/>
                  <w:tcBorders>
                    <w:top w:val="single" w:color="auto" w:sz="4" w:space="0"/>
                    <w:left w:val="single" w:color="auto" w:sz="4" w:space="0"/>
                    <w:right w:val="single" w:color="auto" w:sz="4" w:space="0"/>
                  </w:tcBorders>
                  <w:vAlign w:val="center"/>
                </w:tcPr>
                <w:p w14:paraId="19234161">
                  <w:pPr>
                    <w:pStyle w:val="38"/>
                    <w:spacing w:line="240" w:lineRule="auto"/>
                    <w:ind w:firstLine="0" w:firstLineChars="0"/>
                    <w:jc w:val="center"/>
                    <w:rPr>
                      <w:bCs/>
                      <w:sz w:val="21"/>
                      <w:szCs w:val="21"/>
                      <w:highlight w:val="yellow"/>
                    </w:rPr>
                  </w:pPr>
                  <w:r>
                    <w:rPr>
                      <w:rFonts w:hint="eastAsia"/>
                      <w:bCs/>
                      <w:sz w:val="21"/>
                      <w:szCs w:val="21"/>
                    </w:rPr>
                    <w:t>所在方向</w:t>
                  </w:r>
                </w:p>
              </w:tc>
            </w:tr>
            <w:tr w14:paraId="739D4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1107" w:type="pct"/>
                  <w:vMerge w:val="continue"/>
                  <w:tcBorders>
                    <w:left w:val="single" w:color="auto" w:sz="4" w:space="0"/>
                    <w:bottom w:val="single" w:color="auto" w:sz="4" w:space="0"/>
                    <w:right w:val="single" w:color="auto" w:sz="4" w:space="0"/>
                  </w:tcBorders>
                  <w:vAlign w:val="center"/>
                </w:tcPr>
                <w:p w14:paraId="3EFF445F"/>
              </w:tc>
              <w:tc>
                <w:tcPr>
                  <w:tcW w:w="1251" w:type="pct"/>
                  <w:tcBorders>
                    <w:top w:val="single" w:color="auto" w:sz="4" w:space="0"/>
                    <w:left w:val="single" w:color="auto" w:sz="4" w:space="0"/>
                    <w:bottom w:val="single" w:color="auto" w:sz="4" w:space="0"/>
                    <w:right w:val="single" w:color="auto" w:sz="4" w:space="0"/>
                  </w:tcBorders>
                  <w:vAlign w:val="center"/>
                </w:tcPr>
                <w:p w14:paraId="679AE766">
                  <w:pPr>
                    <w:pStyle w:val="33"/>
                  </w:pPr>
                  <w:r>
                    <w:t>x</w:t>
                  </w:r>
                </w:p>
              </w:tc>
              <w:tc>
                <w:tcPr>
                  <w:tcW w:w="1163" w:type="pct"/>
                  <w:tcBorders>
                    <w:top w:val="single" w:color="auto" w:sz="4" w:space="0"/>
                    <w:left w:val="single" w:color="auto" w:sz="4" w:space="0"/>
                    <w:bottom w:val="single" w:color="auto" w:sz="4" w:space="0"/>
                    <w:right w:val="single" w:color="auto" w:sz="4" w:space="0"/>
                  </w:tcBorders>
                  <w:vAlign w:val="center"/>
                </w:tcPr>
                <w:p w14:paraId="10573B80">
                  <w:pPr>
                    <w:pStyle w:val="33"/>
                  </w:pPr>
                  <w:r>
                    <w:t>y</w:t>
                  </w:r>
                </w:p>
              </w:tc>
              <w:tc>
                <w:tcPr>
                  <w:tcW w:w="806" w:type="pct"/>
                  <w:vMerge w:val="continue"/>
                  <w:tcBorders>
                    <w:left w:val="single" w:color="auto" w:sz="4" w:space="0"/>
                    <w:bottom w:val="single" w:color="auto" w:sz="4" w:space="0"/>
                    <w:right w:val="single" w:color="auto" w:sz="4" w:space="0"/>
                  </w:tcBorders>
                  <w:vAlign w:val="center"/>
                </w:tcPr>
                <w:p w14:paraId="6D143286"/>
              </w:tc>
              <w:tc>
                <w:tcPr>
                  <w:tcW w:w="673" w:type="pct"/>
                  <w:vMerge w:val="continue"/>
                  <w:tcBorders>
                    <w:left w:val="single" w:color="auto" w:sz="4" w:space="0"/>
                    <w:bottom w:val="single" w:color="auto" w:sz="4" w:space="0"/>
                    <w:right w:val="single" w:color="auto" w:sz="4" w:space="0"/>
                  </w:tcBorders>
                  <w:vAlign w:val="center"/>
                </w:tcPr>
                <w:p w14:paraId="368858A6"/>
              </w:tc>
            </w:tr>
            <w:tr w14:paraId="675B0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107" w:type="pct"/>
                  <w:tcBorders>
                    <w:top w:val="single" w:color="auto" w:sz="4" w:space="0"/>
                    <w:left w:val="single" w:color="auto" w:sz="4" w:space="0"/>
                    <w:bottom w:val="single" w:color="auto" w:sz="4" w:space="0"/>
                    <w:right w:val="single" w:color="auto" w:sz="4" w:space="0"/>
                  </w:tcBorders>
                  <w:vAlign w:val="center"/>
                </w:tcPr>
                <w:p w14:paraId="5BB2D3FD">
                  <w:pPr>
                    <w:pStyle w:val="33"/>
                    <w:rPr>
                      <w:kern w:val="2"/>
                    </w:rPr>
                  </w:pPr>
                  <w:r>
                    <w:rPr>
                      <w:rFonts w:hint="eastAsia"/>
                      <w:kern w:val="2"/>
                    </w:rPr>
                    <w:t>大李官营村</w:t>
                  </w:r>
                </w:p>
              </w:tc>
              <w:tc>
                <w:tcPr>
                  <w:tcW w:w="1251" w:type="pct"/>
                  <w:tcBorders>
                    <w:top w:val="single" w:color="auto" w:sz="4" w:space="0"/>
                    <w:left w:val="single" w:color="auto" w:sz="4" w:space="0"/>
                    <w:bottom w:val="single" w:color="auto" w:sz="4" w:space="0"/>
                    <w:right w:val="single" w:color="auto" w:sz="4" w:space="0"/>
                  </w:tcBorders>
                  <w:vAlign w:val="center"/>
                </w:tcPr>
                <w:p w14:paraId="2B4F0C5C">
                  <w:pPr>
                    <w:pStyle w:val="33"/>
                    <w:rPr>
                      <w:highlight w:val="yellow"/>
                    </w:rPr>
                  </w:pPr>
                  <w:r>
                    <w:t>119.222860</w:t>
                  </w:r>
                </w:p>
              </w:tc>
              <w:tc>
                <w:tcPr>
                  <w:tcW w:w="1163" w:type="pct"/>
                  <w:tcBorders>
                    <w:top w:val="single" w:color="auto" w:sz="4" w:space="0"/>
                    <w:left w:val="single" w:color="auto" w:sz="4" w:space="0"/>
                    <w:bottom w:val="single" w:color="auto" w:sz="4" w:space="0"/>
                    <w:right w:val="single" w:color="auto" w:sz="4" w:space="0"/>
                  </w:tcBorders>
                  <w:vAlign w:val="center"/>
                </w:tcPr>
                <w:p w14:paraId="019364F5">
                  <w:pPr>
                    <w:pStyle w:val="33"/>
                    <w:rPr>
                      <w:highlight w:val="yellow"/>
                    </w:rPr>
                  </w:pPr>
                  <w:r>
                    <w:t>39.907936</w:t>
                  </w:r>
                </w:p>
              </w:tc>
              <w:tc>
                <w:tcPr>
                  <w:tcW w:w="806" w:type="pct"/>
                  <w:tcBorders>
                    <w:top w:val="single" w:color="auto" w:sz="4" w:space="0"/>
                    <w:left w:val="single" w:color="auto" w:sz="4" w:space="0"/>
                    <w:bottom w:val="single" w:color="auto" w:sz="4" w:space="0"/>
                    <w:right w:val="single" w:color="auto" w:sz="4" w:space="0"/>
                  </w:tcBorders>
                  <w:vAlign w:val="center"/>
                </w:tcPr>
                <w:p w14:paraId="363B466D">
                  <w:pPr>
                    <w:pStyle w:val="33"/>
                  </w:pPr>
                  <w:r>
                    <w:rPr>
                      <w:rFonts w:hint="eastAsia"/>
                    </w:rPr>
                    <w:t>890</w:t>
                  </w:r>
                </w:p>
              </w:tc>
              <w:tc>
                <w:tcPr>
                  <w:tcW w:w="673" w:type="pct"/>
                  <w:tcBorders>
                    <w:top w:val="single" w:color="auto" w:sz="4" w:space="0"/>
                    <w:left w:val="single" w:color="auto" w:sz="4" w:space="0"/>
                    <w:bottom w:val="single" w:color="auto" w:sz="4" w:space="0"/>
                    <w:right w:val="single" w:color="auto" w:sz="4" w:space="0"/>
                  </w:tcBorders>
                  <w:vAlign w:val="center"/>
                </w:tcPr>
                <w:p w14:paraId="6B4283EA">
                  <w:pPr>
                    <w:pStyle w:val="33"/>
                  </w:pPr>
                  <w:r>
                    <w:rPr>
                      <w:rFonts w:hint="eastAsia"/>
                    </w:rPr>
                    <w:t>S</w:t>
                  </w:r>
                </w:p>
              </w:tc>
            </w:tr>
          </w:tbl>
          <w:p w14:paraId="729F2FAA">
            <w:pPr>
              <w:spacing w:line="400" w:lineRule="exact"/>
              <w:jc w:val="center"/>
              <w:rPr>
                <w:b/>
                <w:bCs/>
                <w:szCs w:val="21"/>
              </w:rPr>
            </w:pPr>
          </w:p>
          <w:p w14:paraId="4C87D076">
            <w:pPr>
              <w:spacing w:line="400" w:lineRule="exact"/>
              <w:jc w:val="center"/>
              <w:rPr>
                <w:b/>
              </w:rPr>
            </w:pPr>
            <w:r>
              <w:rPr>
                <w:rFonts w:hint="eastAsia"/>
                <w:b/>
                <w:bCs/>
                <w:szCs w:val="21"/>
              </w:rPr>
              <w:t>表3-3</w:t>
            </w:r>
            <w:r>
              <w:rPr>
                <w:rFonts w:hint="eastAsia"/>
                <w:b/>
              </w:rPr>
              <w:t>环境空气质量现状监测结果</w:t>
            </w:r>
          </w:p>
          <w:tbl>
            <w:tblPr>
              <w:tblStyle w:val="22"/>
              <w:tblW w:w="79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7"/>
              <w:gridCol w:w="930"/>
              <w:gridCol w:w="1556"/>
              <w:gridCol w:w="1277"/>
              <w:gridCol w:w="1275"/>
              <w:gridCol w:w="1138"/>
              <w:gridCol w:w="806"/>
            </w:tblGrid>
            <w:tr w14:paraId="5FA2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625" w:type="pct"/>
                  <w:tcBorders>
                    <w:top w:val="single" w:color="auto" w:sz="4" w:space="0"/>
                    <w:left w:val="single" w:color="auto" w:sz="4" w:space="0"/>
                    <w:bottom w:val="single" w:color="auto" w:sz="4" w:space="0"/>
                    <w:right w:val="single" w:color="auto" w:sz="4" w:space="0"/>
                  </w:tcBorders>
                  <w:vAlign w:val="center"/>
                </w:tcPr>
                <w:p w14:paraId="4D3F1A32">
                  <w:pPr>
                    <w:pStyle w:val="33"/>
                  </w:pPr>
                  <w:r>
                    <w:rPr>
                      <w:rFonts w:hint="eastAsia"/>
                    </w:rPr>
                    <w:t>监测点位</w:t>
                  </w:r>
                </w:p>
              </w:tc>
              <w:tc>
                <w:tcPr>
                  <w:tcW w:w="583" w:type="pct"/>
                  <w:tcBorders>
                    <w:top w:val="single" w:color="auto" w:sz="4" w:space="0"/>
                    <w:left w:val="single" w:color="auto" w:sz="4" w:space="0"/>
                    <w:bottom w:val="single" w:color="auto" w:sz="4" w:space="0"/>
                    <w:right w:val="single" w:color="auto" w:sz="4" w:space="0"/>
                  </w:tcBorders>
                  <w:vAlign w:val="center"/>
                </w:tcPr>
                <w:p w14:paraId="052927F5">
                  <w:pPr>
                    <w:pStyle w:val="33"/>
                  </w:pPr>
                  <w:r>
                    <w:rPr>
                      <w:rFonts w:hint="eastAsia"/>
                    </w:rPr>
                    <w:t>检测项目</w:t>
                  </w:r>
                </w:p>
              </w:tc>
              <w:tc>
                <w:tcPr>
                  <w:tcW w:w="975" w:type="pct"/>
                  <w:tcBorders>
                    <w:top w:val="single" w:color="auto" w:sz="4" w:space="0"/>
                    <w:left w:val="single" w:color="auto" w:sz="4" w:space="0"/>
                    <w:bottom w:val="single" w:color="auto" w:sz="4" w:space="0"/>
                    <w:right w:val="single" w:color="auto" w:sz="4" w:space="0"/>
                  </w:tcBorders>
                  <w:vAlign w:val="center"/>
                </w:tcPr>
                <w:p w14:paraId="78B5CEC4">
                  <w:pPr>
                    <w:pStyle w:val="33"/>
                  </w:pPr>
                  <w:r>
                    <w:rPr>
                      <w:rFonts w:hint="eastAsia"/>
                    </w:rPr>
                    <w:t>平均时间</w:t>
                  </w:r>
                </w:p>
              </w:tc>
              <w:tc>
                <w:tcPr>
                  <w:tcW w:w="800" w:type="pct"/>
                  <w:tcBorders>
                    <w:top w:val="single" w:color="auto" w:sz="4" w:space="0"/>
                    <w:left w:val="single" w:color="auto" w:sz="4" w:space="0"/>
                    <w:bottom w:val="single" w:color="auto" w:sz="4" w:space="0"/>
                    <w:right w:val="single" w:color="auto" w:sz="4" w:space="0"/>
                  </w:tcBorders>
                  <w:vAlign w:val="center"/>
                </w:tcPr>
                <w:p w14:paraId="1821E5EB">
                  <w:pPr>
                    <w:pStyle w:val="38"/>
                    <w:spacing w:line="240" w:lineRule="auto"/>
                    <w:ind w:firstLine="0" w:firstLineChars="0"/>
                    <w:jc w:val="center"/>
                    <w:rPr>
                      <w:bCs/>
                      <w:sz w:val="21"/>
                      <w:szCs w:val="21"/>
                    </w:rPr>
                  </w:pPr>
                  <w:r>
                    <w:rPr>
                      <w:rFonts w:hint="eastAsia"/>
                      <w:bCs/>
                      <w:sz w:val="21"/>
                      <w:szCs w:val="21"/>
                    </w:rPr>
                    <w:t>评价</w:t>
                  </w:r>
                  <w:r>
                    <w:rPr>
                      <w:bCs/>
                      <w:sz w:val="21"/>
                      <w:szCs w:val="21"/>
                    </w:rPr>
                    <w:t>标准μg/m</w:t>
                  </w:r>
                  <w:r>
                    <w:rPr>
                      <w:bCs/>
                      <w:sz w:val="21"/>
                      <w:szCs w:val="21"/>
                      <w:vertAlign w:val="superscript"/>
                    </w:rPr>
                    <w:t>3</w:t>
                  </w:r>
                </w:p>
              </w:tc>
              <w:tc>
                <w:tcPr>
                  <w:tcW w:w="799" w:type="pct"/>
                  <w:tcBorders>
                    <w:top w:val="single" w:color="auto" w:sz="4" w:space="0"/>
                    <w:left w:val="single" w:color="auto" w:sz="4" w:space="0"/>
                    <w:bottom w:val="single" w:color="auto" w:sz="4" w:space="0"/>
                    <w:right w:val="single" w:color="auto" w:sz="4" w:space="0"/>
                  </w:tcBorders>
                </w:tcPr>
                <w:p w14:paraId="6401F536">
                  <w:pPr>
                    <w:pStyle w:val="38"/>
                    <w:spacing w:line="240" w:lineRule="auto"/>
                    <w:ind w:firstLine="0" w:firstLineChars="0"/>
                    <w:jc w:val="center"/>
                    <w:rPr>
                      <w:bCs/>
                      <w:sz w:val="21"/>
                      <w:szCs w:val="21"/>
                    </w:rPr>
                  </w:pPr>
                  <w:r>
                    <w:rPr>
                      <w:rFonts w:hint="eastAsia"/>
                      <w:bCs/>
                      <w:sz w:val="21"/>
                      <w:szCs w:val="21"/>
                    </w:rPr>
                    <w:t>监测浓度</w:t>
                  </w:r>
                </w:p>
                <w:p w14:paraId="7DA6C20E">
                  <w:pPr>
                    <w:pStyle w:val="38"/>
                    <w:spacing w:line="240" w:lineRule="auto"/>
                    <w:ind w:firstLine="0" w:firstLineChars="0"/>
                    <w:jc w:val="center"/>
                    <w:rPr>
                      <w:bCs/>
                      <w:sz w:val="21"/>
                      <w:szCs w:val="21"/>
                    </w:rPr>
                  </w:pPr>
                  <w:r>
                    <w:rPr>
                      <w:rFonts w:hint="eastAsia"/>
                      <w:bCs/>
                      <w:sz w:val="21"/>
                      <w:szCs w:val="21"/>
                    </w:rPr>
                    <w:t>范围</w:t>
                  </w:r>
                  <w:r>
                    <w:rPr>
                      <w:bCs/>
                      <w:sz w:val="21"/>
                      <w:szCs w:val="21"/>
                    </w:rPr>
                    <w:t>μg/m</w:t>
                  </w:r>
                  <w:r>
                    <w:rPr>
                      <w:bCs/>
                      <w:sz w:val="21"/>
                      <w:szCs w:val="21"/>
                      <w:vertAlign w:val="superscript"/>
                    </w:rPr>
                    <w:t>3</w:t>
                  </w:r>
                </w:p>
              </w:tc>
              <w:tc>
                <w:tcPr>
                  <w:tcW w:w="713" w:type="pct"/>
                  <w:tcBorders>
                    <w:top w:val="single" w:color="auto" w:sz="4" w:space="0"/>
                    <w:left w:val="single" w:color="auto" w:sz="4" w:space="0"/>
                    <w:bottom w:val="single" w:color="auto" w:sz="4" w:space="0"/>
                    <w:right w:val="single" w:color="auto" w:sz="4" w:space="0"/>
                  </w:tcBorders>
                </w:tcPr>
                <w:p w14:paraId="794D4F91">
                  <w:pPr>
                    <w:pStyle w:val="38"/>
                    <w:spacing w:line="240" w:lineRule="auto"/>
                    <w:ind w:firstLine="0" w:firstLineChars="0"/>
                    <w:jc w:val="center"/>
                    <w:rPr>
                      <w:bCs/>
                      <w:sz w:val="21"/>
                      <w:szCs w:val="21"/>
                    </w:rPr>
                  </w:pPr>
                  <w:r>
                    <w:rPr>
                      <w:rFonts w:hint="eastAsia"/>
                      <w:bCs/>
                      <w:sz w:val="21"/>
                      <w:szCs w:val="21"/>
                    </w:rPr>
                    <w:t>最大浓度占标率%</w:t>
                  </w:r>
                </w:p>
              </w:tc>
              <w:tc>
                <w:tcPr>
                  <w:tcW w:w="505" w:type="pct"/>
                  <w:tcBorders>
                    <w:top w:val="single" w:color="auto" w:sz="4" w:space="0"/>
                    <w:left w:val="single" w:color="auto" w:sz="4" w:space="0"/>
                    <w:bottom w:val="single" w:color="auto" w:sz="4" w:space="0"/>
                    <w:right w:val="single" w:color="auto" w:sz="4" w:space="0"/>
                  </w:tcBorders>
                  <w:vAlign w:val="center"/>
                </w:tcPr>
                <w:p w14:paraId="4E15AA6D">
                  <w:pPr>
                    <w:pStyle w:val="38"/>
                    <w:spacing w:line="240" w:lineRule="auto"/>
                    <w:ind w:firstLine="0" w:firstLineChars="0"/>
                    <w:jc w:val="center"/>
                    <w:rPr>
                      <w:bCs/>
                      <w:sz w:val="21"/>
                      <w:szCs w:val="21"/>
                    </w:rPr>
                  </w:pPr>
                  <w:r>
                    <w:rPr>
                      <w:rFonts w:hint="eastAsia"/>
                      <w:bCs/>
                      <w:sz w:val="21"/>
                      <w:szCs w:val="21"/>
                    </w:rPr>
                    <w:t>达标情况</w:t>
                  </w:r>
                </w:p>
              </w:tc>
            </w:tr>
            <w:tr w14:paraId="5A3DB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625" w:type="pct"/>
                  <w:vMerge w:val="restart"/>
                  <w:tcBorders>
                    <w:top w:val="single" w:color="auto" w:sz="4" w:space="0"/>
                    <w:left w:val="single" w:color="auto" w:sz="4" w:space="0"/>
                    <w:right w:val="single" w:color="auto" w:sz="4" w:space="0"/>
                  </w:tcBorders>
                  <w:vAlign w:val="center"/>
                </w:tcPr>
                <w:p w14:paraId="7A46B86C">
                  <w:pPr>
                    <w:pStyle w:val="33"/>
                    <w:rPr>
                      <w:kern w:val="2"/>
                    </w:rPr>
                  </w:pPr>
                  <w:r>
                    <w:rPr>
                      <w:rFonts w:hint="eastAsia"/>
                      <w:kern w:val="2"/>
                    </w:rPr>
                    <w:t>大李官营村</w:t>
                  </w:r>
                </w:p>
              </w:tc>
              <w:tc>
                <w:tcPr>
                  <w:tcW w:w="583" w:type="pct"/>
                  <w:tcBorders>
                    <w:top w:val="single" w:color="auto" w:sz="4" w:space="0"/>
                    <w:left w:val="single" w:color="auto" w:sz="4" w:space="0"/>
                    <w:bottom w:val="single" w:color="auto" w:sz="4" w:space="0"/>
                    <w:right w:val="single" w:color="auto" w:sz="4" w:space="0"/>
                  </w:tcBorders>
                  <w:vAlign w:val="center"/>
                </w:tcPr>
                <w:p w14:paraId="59B69082">
                  <w:pPr>
                    <w:pStyle w:val="33"/>
                    <w:rPr>
                      <w:kern w:val="2"/>
                    </w:rPr>
                  </w:pPr>
                  <w:r>
                    <w:rPr>
                      <w:rFonts w:hint="eastAsia"/>
                      <w:kern w:val="2"/>
                    </w:rPr>
                    <w:t>NOx</w:t>
                  </w:r>
                </w:p>
              </w:tc>
              <w:tc>
                <w:tcPr>
                  <w:tcW w:w="975" w:type="pct"/>
                  <w:tcBorders>
                    <w:top w:val="single" w:color="auto" w:sz="4" w:space="0"/>
                    <w:left w:val="single" w:color="auto" w:sz="4" w:space="0"/>
                    <w:bottom w:val="single" w:color="auto" w:sz="4" w:space="0"/>
                    <w:right w:val="single" w:color="auto" w:sz="4" w:space="0"/>
                  </w:tcBorders>
                  <w:vAlign w:val="center"/>
                </w:tcPr>
                <w:p w14:paraId="563002DB">
                  <w:pPr>
                    <w:pStyle w:val="33"/>
                  </w:pPr>
                  <w:r>
                    <w:rPr>
                      <w:rFonts w:hint="eastAsia"/>
                    </w:rPr>
                    <w:t>1小时平均</w:t>
                  </w:r>
                </w:p>
              </w:tc>
              <w:tc>
                <w:tcPr>
                  <w:tcW w:w="800" w:type="pct"/>
                  <w:tcBorders>
                    <w:top w:val="single" w:color="auto" w:sz="4" w:space="0"/>
                    <w:left w:val="single" w:color="auto" w:sz="4" w:space="0"/>
                    <w:bottom w:val="single" w:color="auto" w:sz="4" w:space="0"/>
                    <w:right w:val="single" w:color="auto" w:sz="4" w:space="0"/>
                  </w:tcBorders>
                  <w:vAlign w:val="center"/>
                </w:tcPr>
                <w:p w14:paraId="69E497AE">
                  <w:pPr>
                    <w:pStyle w:val="33"/>
                  </w:pPr>
                  <w:r>
                    <w:rPr>
                      <w:rFonts w:hint="eastAsia"/>
                    </w:rPr>
                    <w:t>250</w:t>
                  </w:r>
                </w:p>
              </w:tc>
              <w:tc>
                <w:tcPr>
                  <w:tcW w:w="799" w:type="pct"/>
                  <w:tcBorders>
                    <w:top w:val="single" w:color="auto" w:sz="4" w:space="0"/>
                    <w:left w:val="single" w:color="auto" w:sz="4" w:space="0"/>
                    <w:bottom w:val="single" w:color="auto" w:sz="4" w:space="0"/>
                    <w:right w:val="single" w:color="auto" w:sz="4" w:space="0"/>
                  </w:tcBorders>
                  <w:vAlign w:val="center"/>
                </w:tcPr>
                <w:p w14:paraId="52BCDC56">
                  <w:pPr>
                    <w:pStyle w:val="33"/>
                  </w:pPr>
                  <w:r>
                    <w:rPr>
                      <w:rFonts w:hint="eastAsia"/>
                    </w:rPr>
                    <w:t>56~101</w:t>
                  </w:r>
                </w:p>
              </w:tc>
              <w:tc>
                <w:tcPr>
                  <w:tcW w:w="713" w:type="pct"/>
                  <w:tcBorders>
                    <w:top w:val="single" w:color="auto" w:sz="4" w:space="0"/>
                    <w:left w:val="single" w:color="auto" w:sz="4" w:space="0"/>
                    <w:bottom w:val="single" w:color="auto" w:sz="4" w:space="0"/>
                    <w:right w:val="single" w:color="auto" w:sz="4" w:space="0"/>
                  </w:tcBorders>
                </w:tcPr>
                <w:p w14:paraId="6156E01B">
                  <w:pPr>
                    <w:pStyle w:val="33"/>
                  </w:pPr>
                  <w:r>
                    <w:rPr>
                      <w:rFonts w:hint="eastAsia"/>
                    </w:rPr>
                    <w:t>40.4</w:t>
                  </w:r>
                </w:p>
              </w:tc>
              <w:tc>
                <w:tcPr>
                  <w:tcW w:w="505" w:type="pct"/>
                  <w:tcBorders>
                    <w:top w:val="single" w:color="auto" w:sz="4" w:space="0"/>
                    <w:left w:val="single" w:color="auto" w:sz="4" w:space="0"/>
                    <w:bottom w:val="single" w:color="auto" w:sz="4" w:space="0"/>
                    <w:right w:val="single" w:color="auto" w:sz="4" w:space="0"/>
                  </w:tcBorders>
                  <w:vAlign w:val="center"/>
                </w:tcPr>
                <w:p w14:paraId="630B3CC1">
                  <w:pPr>
                    <w:pStyle w:val="33"/>
                  </w:pPr>
                  <w:r>
                    <w:rPr>
                      <w:rFonts w:hint="eastAsia"/>
                    </w:rPr>
                    <w:t>达标</w:t>
                  </w:r>
                </w:p>
              </w:tc>
            </w:tr>
            <w:tr w14:paraId="42B60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625" w:type="pct"/>
                  <w:vMerge w:val="continue"/>
                  <w:tcBorders>
                    <w:left w:val="single" w:color="auto" w:sz="4" w:space="0"/>
                    <w:right w:val="single" w:color="auto" w:sz="4" w:space="0"/>
                  </w:tcBorders>
                </w:tcPr>
                <w:p w14:paraId="3D56B3CF"/>
              </w:tc>
              <w:tc>
                <w:tcPr>
                  <w:tcW w:w="583" w:type="pct"/>
                  <w:tcBorders>
                    <w:top w:val="single" w:color="auto" w:sz="4" w:space="0"/>
                    <w:left w:val="single" w:color="auto" w:sz="4" w:space="0"/>
                    <w:bottom w:val="single" w:color="auto" w:sz="4" w:space="0"/>
                    <w:right w:val="single" w:color="auto" w:sz="4" w:space="0"/>
                  </w:tcBorders>
                  <w:vAlign w:val="center"/>
                </w:tcPr>
                <w:p w14:paraId="27ABA6CE">
                  <w:pPr>
                    <w:pStyle w:val="33"/>
                    <w:rPr>
                      <w:kern w:val="2"/>
                    </w:rPr>
                  </w:pPr>
                  <w:r>
                    <w:rPr>
                      <w:rFonts w:hint="eastAsia"/>
                      <w:kern w:val="2"/>
                    </w:rPr>
                    <w:t>氟化物</w:t>
                  </w:r>
                </w:p>
              </w:tc>
              <w:tc>
                <w:tcPr>
                  <w:tcW w:w="975" w:type="pct"/>
                  <w:tcBorders>
                    <w:top w:val="single" w:color="auto" w:sz="4" w:space="0"/>
                    <w:left w:val="single" w:color="auto" w:sz="4" w:space="0"/>
                    <w:bottom w:val="single" w:color="auto" w:sz="4" w:space="0"/>
                    <w:right w:val="single" w:color="auto" w:sz="4" w:space="0"/>
                  </w:tcBorders>
                </w:tcPr>
                <w:p w14:paraId="5F3B5D6E">
                  <w:pPr>
                    <w:pStyle w:val="33"/>
                  </w:pPr>
                  <w:r>
                    <w:rPr>
                      <w:rFonts w:hint="eastAsia"/>
                    </w:rPr>
                    <w:t>1小时平均</w:t>
                  </w:r>
                </w:p>
              </w:tc>
              <w:tc>
                <w:tcPr>
                  <w:tcW w:w="800" w:type="pct"/>
                  <w:tcBorders>
                    <w:top w:val="single" w:color="auto" w:sz="4" w:space="0"/>
                    <w:left w:val="single" w:color="auto" w:sz="4" w:space="0"/>
                    <w:bottom w:val="single" w:color="auto" w:sz="4" w:space="0"/>
                    <w:right w:val="single" w:color="auto" w:sz="4" w:space="0"/>
                  </w:tcBorders>
                  <w:vAlign w:val="center"/>
                </w:tcPr>
                <w:p w14:paraId="6DD58CD8">
                  <w:pPr>
                    <w:pStyle w:val="33"/>
                  </w:pPr>
                  <w:r>
                    <w:rPr>
                      <w:rFonts w:hint="eastAsia"/>
                    </w:rPr>
                    <w:t>2</w:t>
                  </w:r>
                  <w:r>
                    <w:t>0</w:t>
                  </w:r>
                </w:p>
              </w:tc>
              <w:tc>
                <w:tcPr>
                  <w:tcW w:w="799" w:type="pct"/>
                  <w:tcBorders>
                    <w:top w:val="single" w:color="auto" w:sz="4" w:space="0"/>
                    <w:left w:val="single" w:color="auto" w:sz="4" w:space="0"/>
                    <w:bottom w:val="single" w:color="auto" w:sz="4" w:space="0"/>
                    <w:right w:val="single" w:color="auto" w:sz="4" w:space="0"/>
                  </w:tcBorders>
                  <w:vAlign w:val="center"/>
                </w:tcPr>
                <w:p w14:paraId="7C72EF11">
                  <w:pPr>
                    <w:pStyle w:val="33"/>
                  </w:pPr>
                  <w:r>
                    <w:rPr>
                      <w:rFonts w:hint="eastAsia"/>
                    </w:rPr>
                    <w:t>1.2~1.9</w:t>
                  </w:r>
                </w:p>
              </w:tc>
              <w:tc>
                <w:tcPr>
                  <w:tcW w:w="713" w:type="pct"/>
                  <w:tcBorders>
                    <w:top w:val="single" w:color="auto" w:sz="4" w:space="0"/>
                    <w:left w:val="single" w:color="auto" w:sz="4" w:space="0"/>
                    <w:bottom w:val="single" w:color="auto" w:sz="4" w:space="0"/>
                    <w:right w:val="single" w:color="auto" w:sz="4" w:space="0"/>
                  </w:tcBorders>
                  <w:vAlign w:val="center"/>
                </w:tcPr>
                <w:p w14:paraId="439D9AFA">
                  <w:pPr>
                    <w:pStyle w:val="33"/>
                  </w:pPr>
                  <w:r>
                    <w:rPr>
                      <w:rFonts w:hint="eastAsia"/>
                    </w:rPr>
                    <w:t>9.5</w:t>
                  </w:r>
                </w:p>
              </w:tc>
              <w:tc>
                <w:tcPr>
                  <w:tcW w:w="505" w:type="pct"/>
                  <w:tcBorders>
                    <w:top w:val="single" w:color="auto" w:sz="4" w:space="0"/>
                    <w:left w:val="single" w:color="auto" w:sz="4" w:space="0"/>
                    <w:bottom w:val="single" w:color="auto" w:sz="4" w:space="0"/>
                    <w:right w:val="single" w:color="auto" w:sz="4" w:space="0"/>
                  </w:tcBorders>
                  <w:vAlign w:val="center"/>
                </w:tcPr>
                <w:p w14:paraId="13B844F9">
                  <w:pPr>
                    <w:pStyle w:val="33"/>
                  </w:pPr>
                  <w:r>
                    <w:rPr>
                      <w:rFonts w:hint="eastAsia"/>
                    </w:rPr>
                    <w:t>达标</w:t>
                  </w:r>
                </w:p>
              </w:tc>
            </w:tr>
            <w:tr w14:paraId="49561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625" w:type="pct"/>
                  <w:vMerge w:val="continue"/>
                  <w:tcBorders>
                    <w:left w:val="single" w:color="auto" w:sz="4" w:space="0"/>
                    <w:right w:val="single" w:color="auto" w:sz="4" w:space="0"/>
                  </w:tcBorders>
                </w:tcPr>
                <w:p w14:paraId="13041597"/>
              </w:tc>
              <w:tc>
                <w:tcPr>
                  <w:tcW w:w="583" w:type="pct"/>
                  <w:tcBorders>
                    <w:top w:val="single" w:color="auto" w:sz="4" w:space="0"/>
                    <w:left w:val="single" w:color="auto" w:sz="4" w:space="0"/>
                    <w:bottom w:val="single" w:color="auto" w:sz="4" w:space="0"/>
                    <w:right w:val="single" w:color="auto" w:sz="4" w:space="0"/>
                  </w:tcBorders>
                  <w:vAlign w:val="center"/>
                </w:tcPr>
                <w:p w14:paraId="15A7C217">
                  <w:pPr>
                    <w:pStyle w:val="33"/>
                    <w:rPr>
                      <w:kern w:val="2"/>
                    </w:rPr>
                  </w:pPr>
                  <w:r>
                    <w:rPr>
                      <w:rFonts w:hint="eastAsia"/>
                      <w:kern w:val="2"/>
                    </w:rPr>
                    <w:t>硫酸雾</w:t>
                  </w:r>
                </w:p>
              </w:tc>
              <w:tc>
                <w:tcPr>
                  <w:tcW w:w="975" w:type="pct"/>
                  <w:tcBorders>
                    <w:top w:val="single" w:color="auto" w:sz="4" w:space="0"/>
                    <w:left w:val="single" w:color="auto" w:sz="4" w:space="0"/>
                    <w:bottom w:val="single" w:color="auto" w:sz="4" w:space="0"/>
                    <w:right w:val="single" w:color="auto" w:sz="4" w:space="0"/>
                  </w:tcBorders>
                </w:tcPr>
                <w:p w14:paraId="48623F57">
                  <w:pPr>
                    <w:pStyle w:val="33"/>
                  </w:pPr>
                  <w:r>
                    <w:rPr>
                      <w:rFonts w:hint="eastAsia"/>
                    </w:rPr>
                    <w:t>1小时平均</w:t>
                  </w:r>
                </w:p>
              </w:tc>
              <w:tc>
                <w:tcPr>
                  <w:tcW w:w="800" w:type="pct"/>
                  <w:tcBorders>
                    <w:top w:val="single" w:color="auto" w:sz="4" w:space="0"/>
                    <w:left w:val="single" w:color="auto" w:sz="4" w:space="0"/>
                    <w:bottom w:val="single" w:color="auto" w:sz="4" w:space="0"/>
                    <w:right w:val="single" w:color="auto" w:sz="4" w:space="0"/>
                  </w:tcBorders>
                  <w:vAlign w:val="center"/>
                </w:tcPr>
                <w:p w14:paraId="16DFB7D4">
                  <w:pPr>
                    <w:pStyle w:val="33"/>
                  </w:pPr>
                  <w:r>
                    <w:rPr>
                      <w:rFonts w:hint="eastAsia"/>
                    </w:rPr>
                    <w:t>3</w:t>
                  </w:r>
                  <w:r>
                    <w:t>0</w:t>
                  </w:r>
                  <w:r>
                    <w:rPr>
                      <w:rFonts w:hint="eastAsia"/>
                    </w:rPr>
                    <w:t>0</w:t>
                  </w:r>
                </w:p>
              </w:tc>
              <w:tc>
                <w:tcPr>
                  <w:tcW w:w="799" w:type="pct"/>
                  <w:tcBorders>
                    <w:top w:val="single" w:color="auto" w:sz="4" w:space="0"/>
                    <w:left w:val="single" w:color="auto" w:sz="4" w:space="0"/>
                    <w:bottom w:val="single" w:color="auto" w:sz="4" w:space="0"/>
                    <w:right w:val="single" w:color="auto" w:sz="4" w:space="0"/>
                  </w:tcBorders>
                  <w:vAlign w:val="center"/>
                </w:tcPr>
                <w:p w14:paraId="56D5BED9">
                  <w:pPr>
                    <w:pStyle w:val="33"/>
                  </w:pPr>
                  <w:r>
                    <w:rPr>
                      <w:rFonts w:hint="eastAsia"/>
                    </w:rPr>
                    <w:t>ND</w:t>
                  </w:r>
                </w:p>
              </w:tc>
              <w:tc>
                <w:tcPr>
                  <w:tcW w:w="713" w:type="pct"/>
                  <w:tcBorders>
                    <w:top w:val="single" w:color="auto" w:sz="4" w:space="0"/>
                    <w:left w:val="single" w:color="auto" w:sz="4" w:space="0"/>
                    <w:bottom w:val="single" w:color="auto" w:sz="4" w:space="0"/>
                    <w:right w:val="single" w:color="auto" w:sz="4" w:space="0"/>
                  </w:tcBorders>
                  <w:vAlign w:val="center"/>
                </w:tcPr>
                <w:p w14:paraId="75A880F7">
                  <w:pPr>
                    <w:pStyle w:val="33"/>
                  </w:pPr>
                  <w:r>
                    <w:rPr>
                      <w:rFonts w:hint="eastAsia"/>
                    </w:rPr>
                    <w:t>/</w:t>
                  </w:r>
                </w:p>
              </w:tc>
              <w:tc>
                <w:tcPr>
                  <w:tcW w:w="505" w:type="pct"/>
                  <w:tcBorders>
                    <w:top w:val="single" w:color="auto" w:sz="4" w:space="0"/>
                    <w:left w:val="single" w:color="auto" w:sz="4" w:space="0"/>
                    <w:bottom w:val="single" w:color="auto" w:sz="4" w:space="0"/>
                    <w:right w:val="single" w:color="auto" w:sz="4" w:space="0"/>
                  </w:tcBorders>
                  <w:vAlign w:val="center"/>
                </w:tcPr>
                <w:p w14:paraId="028E0B55">
                  <w:pPr>
                    <w:pStyle w:val="33"/>
                  </w:pPr>
                  <w:r>
                    <w:rPr>
                      <w:rFonts w:hint="eastAsia"/>
                    </w:rPr>
                    <w:t>达标</w:t>
                  </w:r>
                </w:p>
              </w:tc>
            </w:tr>
            <w:tr w14:paraId="5706D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625" w:type="pct"/>
                  <w:vMerge w:val="continue"/>
                  <w:tcBorders>
                    <w:left w:val="single" w:color="auto" w:sz="4" w:space="0"/>
                    <w:bottom w:val="single" w:color="auto" w:sz="4" w:space="0"/>
                    <w:right w:val="single" w:color="auto" w:sz="4" w:space="0"/>
                  </w:tcBorders>
                </w:tcPr>
                <w:p w14:paraId="5B7EAC2B"/>
              </w:tc>
              <w:tc>
                <w:tcPr>
                  <w:tcW w:w="583" w:type="pct"/>
                  <w:tcBorders>
                    <w:top w:val="single" w:color="auto" w:sz="4" w:space="0"/>
                    <w:left w:val="single" w:color="auto" w:sz="4" w:space="0"/>
                    <w:bottom w:val="single" w:color="auto" w:sz="4" w:space="0"/>
                    <w:right w:val="single" w:color="auto" w:sz="4" w:space="0"/>
                  </w:tcBorders>
                  <w:vAlign w:val="center"/>
                </w:tcPr>
                <w:p w14:paraId="14A276A1">
                  <w:pPr>
                    <w:pStyle w:val="33"/>
                    <w:rPr>
                      <w:kern w:val="2"/>
                    </w:rPr>
                  </w:pPr>
                  <w:r>
                    <w:rPr>
                      <w:rFonts w:hint="eastAsia"/>
                      <w:kern w:val="2"/>
                    </w:rPr>
                    <w:t>氯化氢</w:t>
                  </w:r>
                </w:p>
              </w:tc>
              <w:tc>
                <w:tcPr>
                  <w:tcW w:w="975" w:type="pct"/>
                  <w:tcBorders>
                    <w:top w:val="single" w:color="auto" w:sz="4" w:space="0"/>
                    <w:left w:val="single" w:color="auto" w:sz="4" w:space="0"/>
                    <w:bottom w:val="single" w:color="auto" w:sz="4" w:space="0"/>
                    <w:right w:val="single" w:color="auto" w:sz="4" w:space="0"/>
                  </w:tcBorders>
                </w:tcPr>
                <w:p w14:paraId="66150F70">
                  <w:pPr>
                    <w:pStyle w:val="33"/>
                  </w:pPr>
                  <w:r>
                    <w:rPr>
                      <w:rFonts w:hint="eastAsia"/>
                    </w:rPr>
                    <w:t>1小时平均</w:t>
                  </w:r>
                </w:p>
              </w:tc>
              <w:tc>
                <w:tcPr>
                  <w:tcW w:w="800" w:type="pct"/>
                  <w:tcBorders>
                    <w:top w:val="single" w:color="auto" w:sz="4" w:space="0"/>
                    <w:left w:val="single" w:color="auto" w:sz="4" w:space="0"/>
                    <w:bottom w:val="single" w:color="auto" w:sz="4" w:space="0"/>
                    <w:right w:val="single" w:color="auto" w:sz="4" w:space="0"/>
                  </w:tcBorders>
                  <w:vAlign w:val="center"/>
                </w:tcPr>
                <w:p w14:paraId="54AB58DC">
                  <w:pPr>
                    <w:pStyle w:val="33"/>
                  </w:pPr>
                  <w:r>
                    <w:rPr>
                      <w:rFonts w:hint="eastAsia"/>
                    </w:rPr>
                    <w:t>50</w:t>
                  </w:r>
                </w:p>
              </w:tc>
              <w:tc>
                <w:tcPr>
                  <w:tcW w:w="799" w:type="pct"/>
                  <w:tcBorders>
                    <w:top w:val="single" w:color="auto" w:sz="4" w:space="0"/>
                    <w:left w:val="single" w:color="auto" w:sz="4" w:space="0"/>
                    <w:bottom w:val="single" w:color="auto" w:sz="4" w:space="0"/>
                    <w:right w:val="single" w:color="auto" w:sz="4" w:space="0"/>
                  </w:tcBorders>
                  <w:vAlign w:val="center"/>
                </w:tcPr>
                <w:p w14:paraId="3CF2D8FE">
                  <w:pPr>
                    <w:pStyle w:val="33"/>
                  </w:pPr>
                  <w:r>
                    <w:rPr>
                      <w:rFonts w:hint="eastAsia"/>
                    </w:rPr>
                    <w:t>ND</w:t>
                  </w:r>
                </w:p>
              </w:tc>
              <w:tc>
                <w:tcPr>
                  <w:tcW w:w="713" w:type="pct"/>
                  <w:tcBorders>
                    <w:top w:val="single" w:color="auto" w:sz="4" w:space="0"/>
                    <w:left w:val="single" w:color="auto" w:sz="4" w:space="0"/>
                    <w:bottom w:val="single" w:color="auto" w:sz="4" w:space="0"/>
                    <w:right w:val="single" w:color="auto" w:sz="4" w:space="0"/>
                  </w:tcBorders>
                  <w:vAlign w:val="center"/>
                </w:tcPr>
                <w:p w14:paraId="700E4B3C">
                  <w:pPr>
                    <w:pStyle w:val="33"/>
                  </w:pPr>
                  <w:r>
                    <w:rPr>
                      <w:rFonts w:hint="eastAsia"/>
                    </w:rPr>
                    <w:t>/</w:t>
                  </w:r>
                </w:p>
              </w:tc>
              <w:tc>
                <w:tcPr>
                  <w:tcW w:w="505" w:type="pct"/>
                  <w:tcBorders>
                    <w:top w:val="single" w:color="auto" w:sz="4" w:space="0"/>
                    <w:left w:val="single" w:color="auto" w:sz="4" w:space="0"/>
                    <w:bottom w:val="single" w:color="auto" w:sz="4" w:space="0"/>
                    <w:right w:val="single" w:color="auto" w:sz="4" w:space="0"/>
                  </w:tcBorders>
                  <w:vAlign w:val="center"/>
                </w:tcPr>
                <w:p w14:paraId="5914ACAC">
                  <w:pPr>
                    <w:pStyle w:val="33"/>
                  </w:pPr>
                  <w:r>
                    <w:rPr>
                      <w:rFonts w:hint="eastAsia"/>
                    </w:rPr>
                    <w:t>达标</w:t>
                  </w:r>
                </w:p>
              </w:tc>
            </w:tr>
          </w:tbl>
          <w:p w14:paraId="6D6E8734">
            <w:pPr>
              <w:rPr>
                <w:bCs/>
                <w:szCs w:val="21"/>
              </w:rPr>
            </w:pPr>
            <w:r>
              <w:rPr>
                <w:rFonts w:hint="eastAsia"/>
                <w:bCs/>
                <w:szCs w:val="21"/>
              </w:rPr>
              <w:t>由上表可知，监测期间项目所在区域的环境空气中的氮氧化物、氟化物满足《环境空气质量标准》（</w:t>
            </w:r>
            <w:r>
              <w:rPr>
                <w:bCs/>
                <w:szCs w:val="21"/>
              </w:rPr>
              <w:t>GB3095-2012</w:t>
            </w:r>
            <w:r>
              <w:rPr>
                <w:rFonts w:hint="eastAsia"/>
                <w:bCs/>
                <w:szCs w:val="21"/>
              </w:rPr>
              <w:t>）及修改单标准，</w:t>
            </w:r>
            <w:r>
              <w:rPr>
                <w:rFonts w:hint="eastAsia"/>
              </w:rPr>
              <w:t>硫酸雾、</w:t>
            </w:r>
            <w:r>
              <w:rPr>
                <w:rFonts w:hint="eastAsia"/>
                <w:bCs/>
                <w:szCs w:val="21"/>
              </w:rPr>
              <w:t>氯化氢满足《环境影响评价技术导则大气环境（HJ2.2-2018）》附录D标准。</w:t>
            </w:r>
            <w:bookmarkEnd w:id="97"/>
          </w:p>
          <w:p w14:paraId="3944DCF4">
            <w:pPr>
              <w:rPr>
                <w:bCs/>
                <w:szCs w:val="21"/>
              </w:rPr>
            </w:pPr>
            <w:r>
              <w:rPr>
                <w:b/>
                <w:szCs w:val="21"/>
              </w:rPr>
              <w:t>2、</w:t>
            </w:r>
            <w:r>
              <w:rPr>
                <w:rFonts w:hint="eastAsia"/>
                <w:b/>
                <w:szCs w:val="21"/>
              </w:rPr>
              <w:t>声环境</w:t>
            </w:r>
          </w:p>
          <w:p w14:paraId="7993729B">
            <w:pPr>
              <w:rPr>
                <w:bCs/>
                <w:szCs w:val="21"/>
              </w:rPr>
            </w:pPr>
            <w:r>
              <w:rPr>
                <w:rFonts w:hint="eastAsia"/>
              </w:rPr>
              <w:t>本项目周边5</w:t>
            </w:r>
            <w:r>
              <w:t>0m</w:t>
            </w:r>
            <w:r>
              <w:rPr>
                <w:rFonts w:hint="eastAsia"/>
              </w:rPr>
              <w:t>范围内无声环境敏感点分布，无需开展噪声现状调查。</w:t>
            </w:r>
          </w:p>
        </w:tc>
      </w:tr>
      <w:tr w14:paraId="431259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14:paraId="22F54459">
            <w:pPr>
              <w:pStyle w:val="33"/>
            </w:pPr>
            <w:r>
              <w:rPr>
                <w:rFonts w:hint="eastAsia"/>
              </w:rPr>
              <w:t>环境</w:t>
            </w:r>
          </w:p>
          <w:p w14:paraId="65B337D0">
            <w:pPr>
              <w:pStyle w:val="33"/>
            </w:pPr>
            <w:r>
              <w:rPr>
                <w:rFonts w:hint="eastAsia"/>
              </w:rPr>
              <w:t>保护</w:t>
            </w:r>
          </w:p>
          <w:p w14:paraId="5D56FE67">
            <w:pPr>
              <w:pStyle w:val="33"/>
            </w:pPr>
            <w:r>
              <w:rPr>
                <w:rFonts w:hint="eastAsia"/>
              </w:rPr>
              <w:t>目标</w:t>
            </w:r>
          </w:p>
        </w:tc>
        <w:tc>
          <w:tcPr>
            <w:tcW w:w="8386" w:type="dxa"/>
            <w:tcBorders>
              <w:left w:val="single" w:color="auto" w:sz="4" w:space="0"/>
            </w:tcBorders>
            <w:vAlign w:val="center"/>
          </w:tcPr>
          <w:p w14:paraId="3C8A702C">
            <w:pPr>
              <w:adjustRightInd w:val="0"/>
              <w:snapToGrid w:val="0"/>
              <w:spacing w:line="400" w:lineRule="exact"/>
              <w:rPr>
                <w:bCs/>
                <w:szCs w:val="21"/>
              </w:rPr>
            </w:pPr>
            <w:r>
              <w:rPr>
                <w:rFonts w:hint="eastAsia"/>
                <w:bCs/>
                <w:szCs w:val="21"/>
              </w:rPr>
              <w:t>1、大气环境：本项目厂界外50</w:t>
            </w:r>
            <w:r>
              <w:rPr>
                <w:bCs/>
                <w:szCs w:val="21"/>
              </w:rPr>
              <w:t>0m</w:t>
            </w:r>
            <w:r>
              <w:rPr>
                <w:rFonts w:hint="eastAsia"/>
                <w:bCs/>
                <w:szCs w:val="21"/>
              </w:rPr>
              <w:t>范围内无大气环境敏感目标分布。</w:t>
            </w:r>
          </w:p>
          <w:p w14:paraId="0AF18CB9">
            <w:pPr>
              <w:adjustRightInd w:val="0"/>
              <w:snapToGrid w:val="0"/>
              <w:spacing w:line="400" w:lineRule="exact"/>
              <w:rPr>
                <w:bCs/>
                <w:szCs w:val="21"/>
              </w:rPr>
            </w:pPr>
            <w:r>
              <w:rPr>
                <w:rFonts w:hint="eastAsia"/>
                <w:bCs/>
                <w:szCs w:val="21"/>
              </w:rPr>
              <w:t>2、声环境：本项目厂界外5</w:t>
            </w:r>
            <w:r>
              <w:rPr>
                <w:bCs/>
                <w:szCs w:val="21"/>
              </w:rPr>
              <w:t>0m</w:t>
            </w:r>
            <w:r>
              <w:rPr>
                <w:rFonts w:hint="eastAsia"/>
                <w:bCs/>
                <w:szCs w:val="21"/>
              </w:rPr>
              <w:t>范围内无声环境敏感目标分布。</w:t>
            </w:r>
          </w:p>
          <w:p w14:paraId="5CCD78D2">
            <w:pPr>
              <w:adjustRightInd w:val="0"/>
              <w:snapToGrid w:val="0"/>
              <w:spacing w:line="400" w:lineRule="exact"/>
              <w:rPr>
                <w:bCs/>
                <w:szCs w:val="21"/>
              </w:rPr>
            </w:pPr>
            <w:r>
              <w:rPr>
                <w:rFonts w:hint="eastAsia"/>
                <w:bCs/>
                <w:szCs w:val="21"/>
              </w:rPr>
              <w:t>3、地下水环境：企业厂界外及技改项目边界外5</w:t>
            </w:r>
            <w:r>
              <w:rPr>
                <w:bCs/>
                <w:szCs w:val="21"/>
              </w:rPr>
              <w:t>00m</w:t>
            </w:r>
            <w:r>
              <w:rPr>
                <w:rFonts w:hint="eastAsia"/>
                <w:bCs/>
                <w:szCs w:val="21"/>
              </w:rPr>
              <w:t>范围内无地下水集中式饮用水水源和热水、矿泉水、温泉等特殊地下水资源，无相关保护目标。</w:t>
            </w:r>
          </w:p>
          <w:p w14:paraId="31D34183">
            <w:pPr>
              <w:adjustRightInd w:val="0"/>
              <w:snapToGrid w:val="0"/>
              <w:spacing w:line="400" w:lineRule="exact"/>
              <w:rPr>
                <w:bCs/>
                <w:szCs w:val="21"/>
              </w:rPr>
            </w:pPr>
            <w:r>
              <w:rPr>
                <w:rFonts w:hint="eastAsia"/>
                <w:bCs/>
                <w:szCs w:val="21"/>
              </w:rPr>
              <w:t>4、生态环境：本项目位于抚宁区，且无新增用地，无需进行生态环境保护目标识别。</w:t>
            </w:r>
          </w:p>
        </w:tc>
      </w:tr>
      <w:tr w14:paraId="3A6C25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Mar>
              <w:left w:w="28" w:type="dxa"/>
              <w:right w:w="28" w:type="dxa"/>
            </w:tcMar>
            <w:vAlign w:val="center"/>
          </w:tcPr>
          <w:p w14:paraId="5603881A">
            <w:pPr>
              <w:pStyle w:val="33"/>
            </w:pPr>
            <w:r>
              <w:rPr>
                <w:rFonts w:hint="eastAsia"/>
              </w:rPr>
              <w:t>污染</w:t>
            </w:r>
          </w:p>
          <w:p w14:paraId="340FAE31">
            <w:pPr>
              <w:pStyle w:val="33"/>
            </w:pPr>
            <w:r>
              <w:rPr>
                <w:rFonts w:hint="eastAsia"/>
              </w:rPr>
              <w:t>物排</w:t>
            </w:r>
          </w:p>
          <w:p w14:paraId="4E9D1C7A">
            <w:pPr>
              <w:pStyle w:val="33"/>
            </w:pPr>
            <w:r>
              <w:rPr>
                <w:rFonts w:hint="eastAsia"/>
              </w:rPr>
              <w:t>放控</w:t>
            </w:r>
          </w:p>
          <w:p w14:paraId="47FC44CB">
            <w:pPr>
              <w:pStyle w:val="33"/>
            </w:pPr>
            <w:r>
              <w:rPr>
                <w:rFonts w:hint="eastAsia"/>
              </w:rPr>
              <w:t>制标</w:t>
            </w:r>
          </w:p>
          <w:p w14:paraId="0088ED12">
            <w:pPr>
              <w:pStyle w:val="33"/>
            </w:pPr>
            <w:r>
              <w:rPr>
                <w:rFonts w:hint="eastAsia"/>
              </w:rPr>
              <w:t>准</w:t>
            </w:r>
          </w:p>
        </w:tc>
        <w:tc>
          <w:tcPr>
            <w:tcW w:w="8386" w:type="dxa"/>
            <w:vAlign w:val="center"/>
          </w:tcPr>
          <w:p w14:paraId="175773D4">
            <w:pPr>
              <w:adjustRightInd w:val="0"/>
              <w:snapToGrid w:val="0"/>
              <w:spacing w:line="400" w:lineRule="exact"/>
              <w:rPr>
                <w:b/>
                <w:szCs w:val="21"/>
              </w:rPr>
            </w:pPr>
            <w:r>
              <w:rPr>
                <w:b/>
                <w:szCs w:val="21"/>
              </w:rPr>
              <w:t>施工期</w:t>
            </w:r>
            <w:r>
              <w:rPr>
                <w:rFonts w:hint="eastAsia"/>
                <w:b/>
                <w:szCs w:val="21"/>
              </w:rPr>
              <w:t>：</w:t>
            </w:r>
          </w:p>
          <w:p w14:paraId="68634ED5">
            <w:pPr>
              <w:adjustRightInd w:val="0"/>
              <w:snapToGrid w:val="0"/>
              <w:rPr>
                <w:bCs/>
                <w:szCs w:val="21"/>
              </w:rPr>
            </w:pPr>
            <w:r>
              <w:rPr>
                <w:rFonts w:hint="eastAsia"/>
                <w:bCs/>
                <w:szCs w:val="21"/>
              </w:rPr>
              <w:t>（1）</w:t>
            </w:r>
            <w:r>
              <w:rPr>
                <w:bCs/>
                <w:szCs w:val="21"/>
              </w:rPr>
              <w:t>施工扬尘执行《施工场地扬尘排放标准》（DB13/2934-2019）表1中要求：</w:t>
            </w:r>
          </w:p>
          <w:p w14:paraId="6F8B4AA4">
            <w:pPr>
              <w:spacing w:line="400" w:lineRule="exact"/>
              <w:jc w:val="center"/>
            </w:pPr>
            <w:r>
              <w:rPr>
                <w:rFonts w:hint="eastAsia"/>
                <w:b/>
                <w:bCs/>
                <w:szCs w:val="21"/>
              </w:rPr>
              <w:t>表3-4</w:t>
            </w:r>
            <w:r>
              <w:rPr>
                <w:rFonts w:hint="eastAsia"/>
                <w:b/>
              </w:rPr>
              <w:t xml:space="preserve">  </w:t>
            </w:r>
            <w:r>
              <w:rPr>
                <w:b/>
              </w:rPr>
              <w:t>施工扬尘排放浓度限值</w:t>
            </w:r>
          </w:p>
          <w:tbl>
            <w:tblPr>
              <w:tblStyle w:val="22"/>
              <w:tblW w:w="493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0"/>
              <w:gridCol w:w="2719"/>
              <w:gridCol w:w="2721"/>
            </w:tblGrid>
            <w:tr w14:paraId="7C7C1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650" w:type="dxa"/>
                  <w:noWrap/>
                  <w:vAlign w:val="center"/>
                </w:tcPr>
                <w:p w14:paraId="49966345">
                  <w:pPr>
                    <w:pStyle w:val="33"/>
                  </w:pPr>
                  <w:r>
                    <w:t>控制项目</w:t>
                  </w:r>
                </w:p>
              </w:tc>
              <w:tc>
                <w:tcPr>
                  <w:tcW w:w="675" w:type="dxa"/>
                  <w:noWrap/>
                  <w:vAlign w:val="center"/>
                </w:tcPr>
                <w:p w14:paraId="112D2093">
                  <w:pPr>
                    <w:pStyle w:val="33"/>
                  </w:pPr>
                  <w:r>
                    <w:t>浓度限值</w:t>
                  </w:r>
                </w:p>
              </w:tc>
              <w:tc>
                <w:tcPr>
                  <w:tcW w:w="676" w:type="dxa"/>
                  <w:noWrap/>
                  <w:vAlign w:val="center"/>
                </w:tcPr>
                <w:p w14:paraId="5A799D04">
                  <w:pPr>
                    <w:pStyle w:val="33"/>
                  </w:pPr>
                  <w:r>
                    <w:t>达标判定依据（次/天）</w:t>
                  </w:r>
                </w:p>
              </w:tc>
            </w:tr>
            <w:tr w14:paraId="56D52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650" w:type="dxa"/>
                  <w:noWrap/>
                  <w:vAlign w:val="center"/>
                </w:tcPr>
                <w:p w14:paraId="7D17B4B6">
                  <w:pPr>
                    <w:pStyle w:val="33"/>
                  </w:pPr>
                  <w:r>
                    <w:t>PM</w:t>
                  </w:r>
                  <w:r>
                    <w:rPr>
                      <w:vertAlign w:val="subscript"/>
                    </w:rPr>
                    <w:t>10</w:t>
                  </w:r>
                </w:p>
              </w:tc>
              <w:tc>
                <w:tcPr>
                  <w:tcW w:w="675" w:type="dxa"/>
                  <w:tcBorders>
                    <w:left w:val="single" w:color="auto" w:sz="4" w:space="0"/>
                  </w:tcBorders>
                  <w:noWrap/>
                  <w:vAlign w:val="center"/>
                </w:tcPr>
                <w:p w14:paraId="2DF95CA3">
                  <w:pPr>
                    <w:pStyle w:val="33"/>
                  </w:pPr>
                  <w:r>
                    <w:t>80</w:t>
                  </w:r>
                </w:p>
              </w:tc>
              <w:tc>
                <w:tcPr>
                  <w:tcW w:w="676" w:type="dxa"/>
                  <w:tcBorders>
                    <w:left w:val="single" w:color="auto" w:sz="4" w:space="0"/>
                  </w:tcBorders>
                  <w:noWrap/>
                  <w:vAlign w:val="center"/>
                </w:tcPr>
                <w:p w14:paraId="31945335">
                  <w:pPr>
                    <w:pStyle w:val="33"/>
                  </w:pPr>
                  <w:r>
                    <w:t>≤2</w:t>
                  </w:r>
                </w:p>
              </w:tc>
            </w:tr>
            <w:tr w14:paraId="21665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2000" w:type="dxa"/>
                  <w:gridSpan w:val="3"/>
                  <w:noWrap/>
                  <w:vAlign w:val="center"/>
                </w:tcPr>
                <w:p w14:paraId="5EC087E7">
                  <w:pPr>
                    <w:pStyle w:val="33"/>
                  </w:pPr>
                  <w:r>
                    <w:t>浓度限值：指监测点PM</w:t>
                  </w:r>
                  <w:r>
                    <w:rPr>
                      <w:vertAlign w:val="subscript"/>
                    </w:rPr>
                    <w:t>10</w:t>
                  </w:r>
                  <w:r>
                    <w:t>小时平均浓度实测值与同时段所属（市、区）PM</w:t>
                  </w:r>
                  <w:r>
                    <w:rPr>
                      <w:vertAlign w:val="subscript"/>
                    </w:rPr>
                    <w:t>10</w:t>
                  </w:r>
                  <w:r>
                    <w:t>小时平均浓度的差值。当县（市、区）PM</w:t>
                  </w:r>
                  <w:r>
                    <w:rPr>
                      <w:vertAlign w:val="subscript"/>
                    </w:rPr>
                    <w:t>10</w:t>
                  </w:r>
                  <w:r>
                    <w:t>小时平均浓度值大于150μg/m³时，以150μg/m³计。</w:t>
                  </w:r>
                </w:p>
              </w:tc>
            </w:tr>
          </w:tbl>
          <w:p w14:paraId="65F7BA25">
            <w:pPr>
              <w:adjustRightInd w:val="0"/>
              <w:snapToGrid w:val="0"/>
              <w:spacing w:line="400" w:lineRule="exact"/>
              <w:rPr>
                <w:bCs/>
                <w:szCs w:val="21"/>
              </w:rPr>
            </w:pPr>
            <w:r>
              <w:rPr>
                <w:rFonts w:hint="eastAsia"/>
                <w:bCs/>
                <w:szCs w:val="21"/>
              </w:rPr>
              <w:t>（2）</w:t>
            </w:r>
            <w:r>
              <w:rPr>
                <w:bCs/>
                <w:szCs w:val="21"/>
              </w:rPr>
              <w:t>噪声排放执行《建筑施工场界环境噪声排放标准》(GB12523-2011)标准：昼间70dB(A)、夜间55dB(A)；</w:t>
            </w:r>
          </w:p>
          <w:p w14:paraId="13AB13AA">
            <w:pPr>
              <w:adjustRightInd w:val="0"/>
              <w:snapToGrid w:val="0"/>
              <w:spacing w:line="400" w:lineRule="exact"/>
              <w:rPr>
                <w:b/>
                <w:szCs w:val="21"/>
              </w:rPr>
            </w:pPr>
            <w:r>
              <w:rPr>
                <w:rFonts w:hint="eastAsia"/>
                <w:b/>
                <w:szCs w:val="21"/>
              </w:rPr>
              <w:t>运营</w:t>
            </w:r>
            <w:r>
              <w:rPr>
                <w:b/>
                <w:szCs w:val="21"/>
              </w:rPr>
              <w:t>期</w:t>
            </w:r>
            <w:r>
              <w:rPr>
                <w:rFonts w:hint="eastAsia"/>
                <w:b/>
                <w:szCs w:val="21"/>
              </w:rPr>
              <w:t>：</w:t>
            </w:r>
          </w:p>
          <w:p w14:paraId="12E2E26F">
            <w:pPr>
              <w:adjustRightInd w:val="0"/>
              <w:snapToGrid w:val="0"/>
              <w:spacing w:line="400" w:lineRule="exact"/>
              <w:rPr>
                <w:b/>
                <w:szCs w:val="21"/>
              </w:rPr>
            </w:pPr>
            <w:r>
              <w:rPr>
                <w:b/>
                <w:szCs w:val="21"/>
              </w:rPr>
              <w:t>1、</w:t>
            </w:r>
            <w:r>
              <w:rPr>
                <w:rFonts w:hint="eastAsia"/>
                <w:b/>
                <w:szCs w:val="21"/>
              </w:rPr>
              <w:t>废气</w:t>
            </w:r>
            <w:r>
              <w:rPr>
                <w:b/>
                <w:szCs w:val="21"/>
              </w:rPr>
              <w:t>：</w:t>
            </w:r>
          </w:p>
          <w:p w14:paraId="465148C1">
            <w:pPr>
              <w:spacing w:line="400" w:lineRule="exact"/>
            </w:pPr>
            <w:r>
              <w:t>有组织：</w:t>
            </w:r>
            <w:r>
              <w:rPr>
                <w:rFonts w:hint="eastAsia"/>
              </w:rPr>
              <w:t>NOx、氟化物、硫酸雾和氯化氢执行《电镀污染物排放标准》（GB21900-2008）表 5 排放限值要求。</w:t>
            </w:r>
          </w:p>
          <w:p w14:paraId="73686FE9">
            <w:pPr>
              <w:spacing w:line="400" w:lineRule="exact"/>
            </w:pPr>
            <w:r>
              <w:t>无组织：</w:t>
            </w:r>
            <w:r>
              <w:rPr>
                <w:rFonts w:hint="eastAsia"/>
              </w:rPr>
              <w:t>NOx、氟化物、硫酸雾、氯化氢和颗粒物执行《大气污染物综合排放标准》（GB16297-1996）表 2 排放限值要求，颗粒物同时执行</w:t>
            </w:r>
            <w:r>
              <w:t>《秦皇岛市人民政府办公室关于执行钢铁行业大气污染物排放特别要求的通知》</w:t>
            </w:r>
            <w:r>
              <w:rPr>
                <w:rFonts w:hint="eastAsia"/>
              </w:rPr>
              <w:t>中</w:t>
            </w:r>
            <w:r>
              <w:t>颗粒物</w:t>
            </w:r>
            <w:r>
              <w:rPr>
                <w:rFonts w:hint="eastAsia"/>
              </w:rPr>
              <w:t>厂界</w:t>
            </w:r>
            <w:r>
              <w:t>无组织排放浓度限值要求。</w:t>
            </w:r>
          </w:p>
          <w:p w14:paraId="79084EE2">
            <w:pPr>
              <w:spacing w:line="400" w:lineRule="exact"/>
              <w:jc w:val="center"/>
              <w:rPr>
                <w:b/>
              </w:rPr>
            </w:pPr>
            <w:r>
              <w:rPr>
                <w:rFonts w:hint="eastAsia"/>
                <w:b/>
                <w:bCs/>
                <w:szCs w:val="21"/>
              </w:rPr>
              <w:t>表3-</w:t>
            </w:r>
            <w:r>
              <w:rPr>
                <w:rFonts w:hint="eastAsia"/>
                <w:b/>
                <w:bCs/>
              </w:rPr>
              <w:t xml:space="preserve">5 </w:t>
            </w:r>
            <w:r>
              <w:rPr>
                <w:rFonts w:hint="eastAsia"/>
                <w:b/>
              </w:rPr>
              <w:t>运营期废</w:t>
            </w:r>
            <w:r>
              <w:rPr>
                <w:b/>
              </w:rPr>
              <w:t>气污染物排放标准</w:t>
            </w:r>
          </w:p>
          <w:tbl>
            <w:tblPr>
              <w:tblStyle w:val="22"/>
              <w:tblW w:w="4692"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85" w:type="dxa"/>
                <w:bottom w:w="0" w:type="dxa"/>
                <w:right w:w="85" w:type="dxa"/>
              </w:tblCellMar>
            </w:tblPr>
            <w:tblGrid>
              <w:gridCol w:w="1054"/>
              <w:gridCol w:w="1134"/>
              <w:gridCol w:w="1652"/>
              <w:gridCol w:w="3813"/>
            </w:tblGrid>
            <w:tr w14:paraId="4CCFB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3" w:hRule="atLeast"/>
                <w:tblHeader/>
                <w:jc w:val="center"/>
              </w:trPr>
              <w:tc>
                <w:tcPr>
                  <w:tcW w:w="688" w:type="pct"/>
                  <w:tcMar>
                    <w:left w:w="28" w:type="dxa"/>
                    <w:right w:w="28" w:type="dxa"/>
                  </w:tcMar>
                  <w:vAlign w:val="center"/>
                </w:tcPr>
                <w:p w14:paraId="5A9BA658">
                  <w:pPr>
                    <w:pStyle w:val="33"/>
                  </w:pPr>
                  <w:bookmarkStart w:id="98" w:name="_Hlk130994698"/>
                  <w:r>
                    <w:rPr>
                      <w:rFonts w:hint="eastAsia"/>
                    </w:rPr>
                    <w:t>排放形式</w:t>
                  </w:r>
                </w:p>
              </w:tc>
              <w:tc>
                <w:tcPr>
                  <w:tcW w:w="741" w:type="pct"/>
                  <w:tcBorders>
                    <w:right w:val="single" w:color="auto" w:sz="4" w:space="0"/>
                  </w:tcBorders>
                  <w:tcMar>
                    <w:left w:w="28" w:type="dxa"/>
                    <w:right w:w="28" w:type="dxa"/>
                  </w:tcMar>
                  <w:vAlign w:val="center"/>
                </w:tcPr>
                <w:p w14:paraId="442638E8">
                  <w:pPr>
                    <w:pStyle w:val="33"/>
                  </w:pPr>
                  <w:r>
                    <w:t>污染物</w:t>
                  </w:r>
                </w:p>
              </w:tc>
              <w:tc>
                <w:tcPr>
                  <w:tcW w:w="1080" w:type="pct"/>
                  <w:tcBorders>
                    <w:right w:val="single" w:color="auto" w:sz="4" w:space="0"/>
                  </w:tcBorders>
                  <w:vAlign w:val="center"/>
                </w:tcPr>
                <w:p w14:paraId="5C36DC82">
                  <w:pPr>
                    <w:pStyle w:val="33"/>
                  </w:pPr>
                  <w:r>
                    <w:rPr>
                      <w:rFonts w:hint="eastAsia"/>
                    </w:rPr>
                    <w:t>排放</w:t>
                  </w:r>
                  <w:r>
                    <w:t>限值</w:t>
                  </w:r>
                  <w:r>
                    <w:rPr>
                      <w:rFonts w:hint="eastAsia"/>
                    </w:rPr>
                    <w:t>（mg/</w:t>
                  </w:r>
                  <w:r>
                    <w:t>m</w:t>
                  </w:r>
                  <w:r>
                    <w:rPr>
                      <w:vertAlign w:val="superscript"/>
                    </w:rPr>
                    <w:t>3</w:t>
                  </w:r>
                  <w:r>
                    <w:rPr>
                      <w:rFonts w:hint="eastAsia"/>
                    </w:rPr>
                    <w:t>）</w:t>
                  </w:r>
                </w:p>
              </w:tc>
              <w:tc>
                <w:tcPr>
                  <w:tcW w:w="2491" w:type="pct"/>
                  <w:tcBorders>
                    <w:left w:val="single" w:color="auto" w:sz="4" w:space="0"/>
                    <w:right w:val="single" w:color="auto" w:sz="4" w:space="0"/>
                  </w:tcBorders>
                  <w:vAlign w:val="center"/>
                </w:tcPr>
                <w:p w14:paraId="0AF6F65B">
                  <w:pPr>
                    <w:pStyle w:val="33"/>
                  </w:pPr>
                  <w:r>
                    <w:t>标准来源</w:t>
                  </w:r>
                </w:p>
              </w:tc>
            </w:tr>
            <w:tr w14:paraId="55998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87" w:hRule="atLeast"/>
                <w:tblHeader/>
                <w:jc w:val="center"/>
              </w:trPr>
              <w:tc>
                <w:tcPr>
                  <w:tcW w:w="688" w:type="pct"/>
                  <w:vMerge w:val="restart"/>
                  <w:tcMar>
                    <w:left w:w="28" w:type="dxa"/>
                    <w:right w:w="28" w:type="dxa"/>
                  </w:tcMar>
                  <w:vAlign w:val="center"/>
                </w:tcPr>
                <w:p w14:paraId="7FCA68E4">
                  <w:pPr>
                    <w:pStyle w:val="33"/>
                  </w:pPr>
                  <w:r>
                    <w:rPr>
                      <w:rFonts w:hint="eastAsia"/>
                    </w:rPr>
                    <w:t>有组织</w:t>
                  </w:r>
                </w:p>
              </w:tc>
              <w:tc>
                <w:tcPr>
                  <w:tcW w:w="741" w:type="pct"/>
                  <w:tcBorders>
                    <w:right w:val="single" w:color="auto" w:sz="4" w:space="0"/>
                  </w:tcBorders>
                  <w:tcMar>
                    <w:left w:w="28" w:type="dxa"/>
                    <w:right w:w="28" w:type="dxa"/>
                  </w:tcMar>
                  <w:vAlign w:val="center"/>
                </w:tcPr>
                <w:p w14:paraId="7CCE303B">
                  <w:pPr>
                    <w:pStyle w:val="33"/>
                    <w:rPr>
                      <w:szCs w:val="20"/>
                    </w:rPr>
                  </w:pPr>
                  <w:r>
                    <w:rPr>
                      <w:rFonts w:hint="eastAsia"/>
                    </w:rPr>
                    <w:t>NOx</w:t>
                  </w:r>
                </w:p>
              </w:tc>
              <w:tc>
                <w:tcPr>
                  <w:tcW w:w="1080" w:type="pct"/>
                  <w:tcBorders>
                    <w:right w:val="single" w:color="auto" w:sz="4" w:space="0"/>
                  </w:tcBorders>
                  <w:vAlign w:val="center"/>
                </w:tcPr>
                <w:p w14:paraId="12DFF4CD">
                  <w:pPr>
                    <w:pStyle w:val="33"/>
                  </w:pPr>
                  <w:r>
                    <w:rPr>
                      <w:rFonts w:hint="eastAsia"/>
                    </w:rPr>
                    <w:t>200</w:t>
                  </w:r>
                </w:p>
              </w:tc>
              <w:tc>
                <w:tcPr>
                  <w:tcW w:w="2491" w:type="pct"/>
                  <w:vMerge w:val="restart"/>
                  <w:tcBorders>
                    <w:left w:val="single" w:color="auto" w:sz="4" w:space="0"/>
                    <w:right w:val="single" w:color="auto" w:sz="4" w:space="0"/>
                  </w:tcBorders>
                  <w:vAlign w:val="center"/>
                </w:tcPr>
                <w:p w14:paraId="3BC3D338">
                  <w:pPr>
                    <w:pStyle w:val="33"/>
                    <w:rPr>
                      <w:szCs w:val="20"/>
                    </w:rPr>
                  </w:pPr>
                  <w:r>
                    <w:rPr>
                      <w:rFonts w:hint="eastAsia"/>
                    </w:rPr>
                    <w:t>《电镀污染物排放标准》（GB21900-2008）表5</w:t>
                  </w:r>
                </w:p>
              </w:tc>
            </w:tr>
            <w:tr w14:paraId="07A56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3" w:hRule="atLeast"/>
                <w:tblHeader/>
                <w:jc w:val="center"/>
              </w:trPr>
              <w:tc>
                <w:tcPr>
                  <w:tcW w:w="688" w:type="pct"/>
                  <w:vMerge w:val="continue"/>
                  <w:tcMar>
                    <w:left w:w="28" w:type="dxa"/>
                    <w:right w:w="28" w:type="dxa"/>
                  </w:tcMar>
                  <w:vAlign w:val="center"/>
                </w:tcPr>
                <w:p w14:paraId="5D796A75"/>
              </w:tc>
              <w:tc>
                <w:tcPr>
                  <w:tcW w:w="741" w:type="pct"/>
                  <w:tcBorders>
                    <w:right w:val="single" w:color="auto" w:sz="4" w:space="0"/>
                  </w:tcBorders>
                  <w:tcMar>
                    <w:left w:w="28" w:type="dxa"/>
                    <w:right w:w="28" w:type="dxa"/>
                  </w:tcMar>
                  <w:vAlign w:val="center"/>
                </w:tcPr>
                <w:p w14:paraId="773545C3">
                  <w:pPr>
                    <w:pStyle w:val="33"/>
                    <w:rPr>
                      <w:szCs w:val="20"/>
                    </w:rPr>
                  </w:pPr>
                  <w:r>
                    <w:rPr>
                      <w:rFonts w:hint="eastAsia"/>
                    </w:rPr>
                    <w:t>氟化物</w:t>
                  </w:r>
                </w:p>
              </w:tc>
              <w:tc>
                <w:tcPr>
                  <w:tcW w:w="1080" w:type="pct"/>
                  <w:tcBorders>
                    <w:right w:val="single" w:color="auto" w:sz="4" w:space="0"/>
                  </w:tcBorders>
                  <w:vAlign w:val="center"/>
                </w:tcPr>
                <w:p w14:paraId="701D9D59">
                  <w:pPr>
                    <w:pStyle w:val="33"/>
                  </w:pPr>
                  <w:r>
                    <w:rPr>
                      <w:rFonts w:hint="eastAsia"/>
                    </w:rPr>
                    <w:t>7</w:t>
                  </w:r>
                </w:p>
              </w:tc>
              <w:tc>
                <w:tcPr>
                  <w:tcW w:w="2491" w:type="pct"/>
                  <w:vMerge w:val="continue"/>
                  <w:tcBorders>
                    <w:left w:val="single" w:color="auto" w:sz="4" w:space="0"/>
                    <w:right w:val="single" w:color="auto" w:sz="4" w:space="0"/>
                  </w:tcBorders>
                  <w:vAlign w:val="center"/>
                </w:tcPr>
                <w:p w14:paraId="40E7FEEC"/>
              </w:tc>
            </w:tr>
            <w:tr w14:paraId="28FE2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3" w:hRule="atLeast"/>
                <w:tblHeader/>
                <w:jc w:val="center"/>
              </w:trPr>
              <w:tc>
                <w:tcPr>
                  <w:tcW w:w="688" w:type="pct"/>
                  <w:vMerge w:val="continue"/>
                  <w:tcMar>
                    <w:left w:w="28" w:type="dxa"/>
                    <w:right w:w="28" w:type="dxa"/>
                  </w:tcMar>
                  <w:vAlign w:val="center"/>
                </w:tcPr>
                <w:p w14:paraId="32A4CC36"/>
              </w:tc>
              <w:tc>
                <w:tcPr>
                  <w:tcW w:w="741" w:type="pct"/>
                  <w:tcBorders>
                    <w:right w:val="single" w:color="auto" w:sz="4" w:space="0"/>
                  </w:tcBorders>
                  <w:tcMar>
                    <w:left w:w="28" w:type="dxa"/>
                    <w:right w:w="28" w:type="dxa"/>
                  </w:tcMar>
                  <w:vAlign w:val="center"/>
                </w:tcPr>
                <w:p w14:paraId="224BE867">
                  <w:pPr>
                    <w:pStyle w:val="33"/>
                  </w:pPr>
                  <w:r>
                    <w:rPr>
                      <w:rFonts w:hint="eastAsia"/>
                    </w:rPr>
                    <w:t>硫酸雾</w:t>
                  </w:r>
                </w:p>
              </w:tc>
              <w:tc>
                <w:tcPr>
                  <w:tcW w:w="1080" w:type="pct"/>
                  <w:tcBorders>
                    <w:right w:val="single" w:color="auto" w:sz="4" w:space="0"/>
                  </w:tcBorders>
                  <w:vAlign w:val="center"/>
                </w:tcPr>
                <w:p w14:paraId="5243286F">
                  <w:pPr>
                    <w:pStyle w:val="33"/>
                  </w:pPr>
                  <w:r>
                    <w:rPr>
                      <w:rFonts w:hint="eastAsia"/>
                    </w:rPr>
                    <w:t>30</w:t>
                  </w:r>
                </w:p>
              </w:tc>
              <w:tc>
                <w:tcPr>
                  <w:tcW w:w="2491" w:type="pct"/>
                  <w:vMerge w:val="continue"/>
                  <w:tcBorders>
                    <w:left w:val="single" w:color="auto" w:sz="4" w:space="0"/>
                    <w:right w:val="single" w:color="auto" w:sz="4" w:space="0"/>
                  </w:tcBorders>
                  <w:vAlign w:val="center"/>
                </w:tcPr>
                <w:p w14:paraId="2FEC9C84"/>
              </w:tc>
            </w:tr>
            <w:tr w14:paraId="44D7D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3" w:hRule="atLeast"/>
                <w:tblHeader/>
                <w:jc w:val="center"/>
              </w:trPr>
              <w:tc>
                <w:tcPr>
                  <w:tcW w:w="688" w:type="pct"/>
                  <w:vMerge w:val="continue"/>
                  <w:tcMar>
                    <w:left w:w="28" w:type="dxa"/>
                    <w:right w:w="28" w:type="dxa"/>
                  </w:tcMar>
                  <w:vAlign w:val="center"/>
                </w:tcPr>
                <w:p w14:paraId="0A9B4DCB"/>
              </w:tc>
              <w:tc>
                <w:tcPr>
                  <w:tcW w:w="741" w:type="pct"/>
                  <w:tcBorders>
                    <w:right w:val="single" w:color="auto" w:sz="4" w:space="0"/>
                  </w:tcBorders>
                  <w:tcMar>
                    <w:left w:w="28" w:type="dxa"/>
                    <w:right w:w="28" w:type="dxa"/>
                  </w:tcMar>
                  <w:vAlign w:val="center"/>
                </w:tcPr>
                <w:p w14:paraId="2F401249">
                  <w:pPr>
                    <w:pStyle w:val="33"/>
                  </w:pPr>
                  <w:r>
                    <w:rPr>
                      <w:rFonts w:hint="eastAsia"/>
                    </w:rPr>
                    <w:t>氯化氢</w:t>
                  </w:r>
                </w:p>
              </w:tc>
              <w:tc>
                <w:tcPr>
                  <w:tcW w:w="1080" w:type="pct"/>
                  <w:tcBorders>
                    <w:right w:val="single" w:color="auto" w:sz="4" w:space="0"/>
                  </w:tcBorders>
                  <w:vAlign w:val="center"/>
                </w:tcPr>
                <w:p w14:paraId="49F221E1">
                  <w:pPr>
                    <w:pStyle w:val="33"/>
                  </w:pPr>
                  <w:r>
                    <w:rPr>
                      <w:rFonts w:hint="eastAsia"/>
                    </w:rPr>
                    <w:t>30</w:t>
                  </w:r>
                </w:p>
              </w:tc>
              <w:tc>
                <w:tcPr>
                  <w:tcW w:w="2491" w:type="pct"/>
                  <w:vMerge w:val="continue"/>
                  <w:tcBorders>
                    <w:left w:val="single" w:color="auto" w:sz="4" w:space="0"/>
                    <w:right w:val="single" w:color="auto" w:sz="4" w:space="0"/>
                  </w:tcBorders>
                  <w:vAlign w:val="center"/>
                </w:tcPr>
                <w:p w14:paraId="458B94F0"/>
              </w:tc>
            </w:tr>
            <w:tr w14:paraId="501D7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3" w:hRule="atLeast"/>
                <w:tblHeader/>
                <w:jc w:val="center"/>
              </w:trPr>
              <w:tc>
                <w:tcPr>
                  <w:tcW w:w="688" w:type="pct"/>
                  <w:vMerge w:val="restart"/>
                  <w:tcMar>
                    <w:left w:w="28" w:type="dxa"/>
                    <w:right w:w="28" w:type="dxa"/>
                  </w:tcMar>
                  <w:vAlign w:val="center"/>
                </w:tcPr>
                <w:p w14:paraId="298A5E7E">
                  <w:pPr>
                    <w:pStyle w:val="33"/>
                  </w:pPr>
                  <w:r>
                    <w:t>无组织</w:t>
                  </w:r>
                </w:p>
              </w:tc>
              <w:tc>
                <w:tcPr>
                  <w:tcW w:w="741" w:type="pct"/>
                  <w:tcBorders>
                    <w:right w:val="single" w:color="auto" w:sz="4" w:space="0"/>
                  </w:tcBorders>
                  <w:tcMar>
                    <w:left w:w="28" w:type="dxa"/>
                    <w:right w:w="28" w:type="dxa"/>
                  </w:tcMar>
                  <w:vAlign w:val="center"/>
                </w:tcPr>
                <w:p w14:paraId="4BFB2461">
                  <w:pPr>
                    <w:pStyle w:val="33"/>
                    <w:rPr>
                      <w:szCs w:val="20"/>
                    </w:rPr>
                  </w:pPr>
                  <w:r>
                    <w:rPr>
                      <w:rFonts w:hint="eastAsia"/>
                    </w:rPr>
                    <w:t>NOx</w:t>
                  </w:r>
                </w:p>
              </w:tc>
              <w:tc>
                <w:tcPr>
                  <w:tcW w:w="1080" w:type="pct"/>
                  <w:tcBorders>
                    <w:right w:val="single" w:color="auto" w:sz="4" w:space="0"/>
                  </w:tcBorders>
                  <w:vAlign w:val="center"/>
                </w:tcPr>
                <w:p w14:paraId="12A82755">
                  <w:pPr>
                    <w:pStyle w:val="33"/>
                  </w:pPr>
                  <w:r>
                    <w:rPr>
                      <w:rFonts w:hint="eastAsia"/>
                    </w:rPr>
                    <w:t>0.12</w:t>
                  </w:r>
                </w:p>
              </w:tc>
              <w:tc>
                <w:tcPr>
                  <w:tcW w:w="2491" w:type="pct"/>
                  <w:vMerge w:val="restart"/>
                  <w:tcBorders>
                    <w:left w:val="single" w:color="auto" w:sz="4" w:space="0"/>
                    <w:right w:val="single" w:color="auto" w:sz="4" w:space="0"/>
                  </w:tcBorders>
                  <w:vAlign w:val="center"/>
                </w:tcPr>
                <w:p w14:paraId="129980FE">
                  <w:pPr>
                    <w:pStyle w:val="33"/>
                  </w:pPr>
                  <w:r>
                    <w:rPr>
                      <w:rFonts w:hint="eastAsia"/>
                    </w:rPr>
                    <w:t>《大气污染物综合排放标准》</w:t>
                  </w:r>
                </w:p>
                <w:p w14:paraId="2F6B45A2">
                  <w:pPr>
                    <w:pStyle w:val="33"/>
                  </w:pPr>
                  <w:r>
                    <w:rPr>
                      <w:rFonts w:hint="eastAsia"/>
                    </w:rPr>
                    <w:t xml:space="preserve">（GB16297-1996）表2 </w:t>
                  </w:r>
                </w:p>
              </w:tc>
            </w:tr>
            <w:tr w14:paraId="25109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65" w:hRule="atLeast"/>
                <w:tblHeader/>
                <w:jc w:val="center"/>
              </w:trPr>
              <w:tc>
                <w:tcPr>
                  <w:tcW w:w="688" w:type="pct"/>
                  <w:vMerge w:val="continue"/>
                  <w:tcMar>
                    <w:left w:w="28" w:type="dxa"/>
                    <w:right w:w="28" w:type="dxa"/>
                  </w:tcMar>
                  <w:vAlign w:val="center"/>
                </w:tcPr>
                <w:p w14:paraId="77D8FF2C"/>
              </w:tc>
              <w:tc>
                <w:tcPr>
                  <w:tcW w:w="741" w:type="pct"/>
                  <w:tcBorders>
                    <w:right w:val="single" w:color="auto" w:sz="4" w:space="0"/>
                  </w:tcBorders>
                  <w:tcMar>
                    <w:left w:w="28" w:type="dxa"/>
                    <w:right w:w="28" w:type="dxa"/>
                  </w:tcMar>
                  <w:vAlign w:val="center"/>
                </w:tcPr>
                <w:p w14:paraId="2AD70D7E">
                  <w:pPr>
                    <w:pStyle w:val="33"/>
                  </w:pPr>
                  <w:r>
                    <w:rPr>
                      <w:rFonts w:hint="eastAsia"/>
                    </w:rPr>
                    <w:t>氟化物</w:t>
                  </w:r>
                </w:p>
              </w:tc>
              <w:tc>
                <w:tcPr>
                  <w:tcW w:w="1080" w:type="pct"/>
                  <w:tcBorders>
                    <w:right w:val="single" w:color="auto" w:sz="4" w:space="0"/>
                  </w:tcBorders>
                  <w:vAlign w:val="center"/>
                </w:tcPr>
                <w:p w14:paraId="305FD174">
                  <w:pPr>
                    <w:pStyle w:val="33"/>
                  </w:pPr>
                  <w:r>
                    <w:rPr>
                      <w:rFonts w:hint="eastAsia"/>
                    </w:rPr>
                    <w:t>0.02</w:t>
                  </w:r>
                </w:p>
              </w:tc>
              <w:tc>
                <w:tcPr>
                  <w:tcW w:w="2491" w:type="pct"/>
                  <w:vMerge w:val="continue"/>
                  <w:tcBorders>
                    <w:left w:val="single" w:color="auto" w:sz="4" w:space="0"/>
                    <w:right w:val="single" w:color="auto" w:sz="4" w:space="0"/>
                  </w:tcBorders>
                  <w:vAlign w:val="center"/>
                </w:tcPr>
                <w:p w14:paraId="0F216E64"/>
              </w:tc>
            </w:tr>
            <w:tr w14:paraId="4B684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265" w:hRule="atLeast"/>
                <w:tblHeader/>
                <w:jc w:val="center"/>
              </w:trPr>
              <w:tc>
                <w:tcPr>
                  <w:tcW w:w="688" w:type="pct"/>
                  <w:vMerge w:val="continue"/>
                  <w:tcMar>
                    <w:left w:w="28" w:type="dxa"/>
                    <w:right w:w="28" w:type="dxa"/>
                  </w:tcMar>
                  <w:vAlign w:val="center"/>
                </w:tcPr>
                <w:p w14:paraId="699EA09F"/>
              </w:tc>
              <w:tc>
                <w:tcPr>
                  <w:tcW w:w="741" w:type="pct"/>
                  <w:tcBorders>
                    <w:right w:val="single" w:color="auto" w:sz="4" w:space="0"/>
                  </w:tcBorders>
                  <w:tcMar>
                    <w:left w:w="28" w:type="dxa"/>
                    <w:right w:w="28" w:type="dxa"/>
                  </w:tcMar>
                  <w:vAlign w:val="center"/>
                </w:tcPr>
                <w:p w14:paraId="598D79D3">
                  <w:pPr>
                    <w:pStyle w:val="33"/>
                  </w:pPr>
                  <w:r>
                    <w:rPr>
                      <w:rFonts w:hint="eastAsia"/>
                    </w:rPr>
                    <w:t>硫酸雾</w:t>
                  </w:r>
                </w:p>
              </w:tc>
              <w:tc>
                <w:tcPr>
                  <w:tcW w:w="1080" w:type="pct"/>
                  <w:tcBorders>
                    <w:right w:val="single" w:color="auto" w:sz="4" w:space="0"/>
                  </w:tcBorders>
                  <w:vAlign w:val="center"/>
                </w:tcPr>
                <w:p w14:paraId="7D8D94B8">
                  <w:pPr>
                    <w:pStyle w:val="33"/>
                  </w:pPr>
                  <w:r>
                    <w:rPr>
                      <w:rFonts w:hint="eastAsia"/>
                    </w:rPr>
                    <w:t>1.2</w:t>
                  </w:r>
                </w:p>
              </w:tc>
              <w:tc>
                <w:tcPr>
                  <w:tcW w:w="2491" w:type="pct"/>
                  <w:vMerge w:val="continue"/>
                  <w:tcBorders>
                    <w:left w:val="single" w:color="auto" w:sz="4" w:space="0"/>
                    <w:right w:val="single" w:color="auto" w:sz="4" w:space="0"/>
                  </w:tcBorders>
                  <w:vAlign w:val="center"/>
                </w:tcPr>
                <w:p w14:paraId="6B5CDA36"/>
              </w:tc>
            </w:tr>
            <w:tr w14:paraId="5D3DF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91" w:hRule="atLeast"/>
                <w:tblHeader/>
                <w:jc w:val="center"/>
              </w:trPr>
              <w:tc>
                <w:tcPr>
                  <w:tcW w:w="688" w:type="pct"/>
                  <w:vMerge w:val="continue"/>
                  <w:tcMar>
                    <w:left w:w="28" w:type="dxa"/>
                    <w:right w:w="28" w:type="dxa"/>
                  </w:tcMar>
                  <w:vAlign w:val="center"/>
                </w:tcPr>
                <w:p w14:paraId="4CF408B0"/>
              </w:tc>
              <w:tc>
                <w:tcPr>
                  <w:tcW w:w="741" w:type="pct"/>
                  <w:tcBorders>
                    <w:right w:val="single" w:color="auto" w:sz="4" w:space="0"/>
                  </w:tcBorders>
                  <w:tcMar>
                    <w:left w:w="28" w:type="dxa"/>
                    <w:right w:w="28" w:type="dxa"/>
                  </w:tcMar>
                  <w:vAlign w:val="center"/>
                </w:tcPr>
                <w:p w14:paraId="52E72377">
                  <w:pPr>
                    <w:pStyle w:val="33"/>
                  </w:pPr>
                  <w:r>
                    <w:rPr>
                      <w:rFonts w:hint="eastAsia"/>
                    </w:rPr>
                    <w:t>氯化氢</w:t>
                  </w:r>
                </w:p>
              </w:tc>
              <w:tc>
                <w:tcPr>
                  <w:tcW w:w="1080" w:type="pct"/>
                  <w:tcBorders>
                    <w:right w:val="single" w:color="auto" w:sz="4" w:space="0"/>
                  </w:tcBorders>
                  <w:vAlign w:val="center"/>
                </w:tcPr>
                <w:p w14:paraId="7935F88F">
                  <w:pPr>
                    <w:pStyle w:val="33"/>
                  </w:pPr>
                  <w:r>
                    <w:rPr>
                      <w:rFonts w:hint="eastAsia"/>
                    </w:rPr>
                    <w:t>0</w:t>
                  </w:r>
                  <w:r>
                    <w:t>.</w:t>
                  </w:r>
                  <w:r>
                    <w:rPr>
                      <w:rFonts w:hint="eastAsia"/>
                    </w:rPr>
                    <w:t>2</w:t>
                  </w:r>
                </w:p>
              </w:tc>
              <w:tc>
                <w:tcPr>
                  <w:tcW w:w="2491" w:type="pct"/>
                  <w:vMerge w:val="continue"/>
                  <w:tcBorders>
                    <w:left w:val="single" w:color="auto" w:sz="4" w:space="0"/>
                    <w:right w:val="single" w:color="auto" w:sz="4" w:space="0"/>
                  </w:tcBorders>
                  <w:vAlign w:val="center"/>
                </w:tcPr>
                <w:p w14:paraId="68227109"/>
              </w:tc>
            </w:tr>
            <w:tr w14:paraId="1E544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91" w:hRule="atLeast"/>
                <w:tblHeader/>
                <w:jc w:val="center"/>
              </w:trPr>
              <w:tc>
                <w:tcPr>
                  <w:tcW w:w="688" w:type="pct"/>
                  <w:vMerge w:val="continue"/>
                  <w:tcMar>
                    <w:left w:w="28" w:type="dxa"/>
                    <w:right w:w="28" w:type="dxa"/>
                  </w:tcMar>
                  <w:vAlign w:val="center"/>
                </w:tcPr>
                <w:p w14:paraId="100CB368"/>
              </w:tc>
              <w:tc>
                <w:tcPr>
                  <w:tcW w:w="741" w:type="pct"/>
                  <w:vMerge w:val="restart"/>
                  <w:tcBorders>
                    <w:right w:val="single" w:color="auto" w:sz="4" w:space="0"/>
                  </w:tcBorders>
                  <w:tcMar>
                    <w:left w:w="28" w:type="dxa"/>
                    <w:right w:w="28" w:type="dxa"/>
                  </w:tcMar>
                  <w:vAlign w:val="center"/>
                </w:tcPr>
                <w:p w14:paraId="04F53AF1">
                  <w:pPr>
                    <w:pStyle w:val="33"/>
                  </w:pPr>
                  <w:r>
                    <w:rPr>
                      <w:rFonts w:hint="eastAsia"/>
                    </w:rPr>
                    <w:t>颗粒物</w:t>
                  </w:r>
                </w:p>
              </w:tc>
              <w:tc>
                <w:tcPr>
                  <w:tcW w:w="1080" w:type="pct"/>
                  <w:tcBorders>
                    <w:right w:val="single" w:color="auto" w:sz="4" w:space="0"/>
                  </w:tcBorders>
                  <w:vAlign w:val="center"/>
                </w:tcPr>
                <w:p w14:paraId="2D23150E">
                  <w:pPr>
                    <w:pStyle w:val="33"/>
                  </w:pPr>
                  <w:r>
                    <w:rPr>
                      <w:rFonts w:hint="eastAsia"/>
                    </w:rPr>
                    <w:t>1.0</w:t>
                  </w:r>
                </w:p>
              </w:tc>
              <w:tc>
                <w:tcPr>
                  <w:tcW w:w="2491" w:type="pct"/>
                  <w:vMerge w:val="continue"/>
                  <w:tcBorders>
                    <w:left w:val="single" w:color="auto" w:sz="4" w:space="0"/>
                    <w:right w:val="single" w:color="auto" w:sz="4" w:space="0"/>
                  </w:tcBorders>
                  <w:vAlign w:val="center"/>
                </w:tcPr>
                <w:p w14:paraId="351476E6"/>
              </w:tc>
            </w:tr>
            <w:tr w14:paraId="665DD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85" w:type="dxa"/>
                  <w:bottom w:w="0" w:type="dxa"/>
                  <w:right w:w="85" w:type="dxa"/>
                </w:tblCellMar>
              </w:tblPrEx>
              <w:trPr>
                <w:trHeight w:val="91" w:hRule="atLeast"/>
                <w:tblHeader/>
                <w:jc w:val="center"/>
              </w:trPr>
              <w:tc>
                <w:tcPr>
                  <w:tcW w:w="688" w:type="pct"/>
                  <w:vMerge w:val="continue"/>
                  <w:tcMar>
                    <w:left w:w="28" w:type="dxa"/>
                    <w:right w:w="28" w:type="dxa"/>
                  </w:tcMar>
                  <w:vAlign w:val="center"/>
                </w:tcPr>
                <w:p w14:paraId="40215DA4"/>
              </w:tc>
              <w:tc>
                <w:tcPr>
                  <w:tcW w:w="741" w:type="pct"/>
                  <w:vMerge w:val="continue"/>
                  <w:tcBorders>
                    <w:right w:val="single" w:color="auto" w:sz="4" w:space="0"/>
                  </w:tcBorders>
                  <w:tcMar>
                    <w:left w:w="28" w:type="dxa"/>
                    <w:right w:w="28" w:type="dxa"/>
                  </w:tcMar>
                  <w:vAlign w:val="center"/>
                </w:tcPr>
                <w:p w14:paraId="5100D0D0"/>
              </w:tc>
              <w:tc>
                <w:tcPr>
                  <w:tcW w:w="1080" w:type="pct"/>
                  <w:tcBorders>
                    <w:right w:val="single" w:color="auto" w:sz="4" w:space="0"/>
                  </w:tcBorders>
                  <w:vAlign w:val="center"/>
                </w:tcPr>
                <w:p w14:paraId="34AE1CFE">
                  <w:pPr>
                    <w:pStyle w:val="33"/>
                  </w:pPr>
                  <w:r>
                    <w:rPr>
                      <w:rFonts w:hint="eastAsia"/>
                    </w:rPr>
                    <w:t>0.3</w:t>
                  </w:r>
                </w:p>
              </w:tc>
              <w:tc>
                <w:tcPr>
                  <w:tcW w:w="2491" w:type="pct"/>
                  <w:tcBorders>
                    <w:left w:val="single" w:color="auto" w:sz="4" w:space="0"/>
                    <w:right w:val="single" w:color="auto" w:sz="4" w:space="0"/>
                  </w:tcBorders>
                  <w:vAlign w:val="center"/>
                </w:tcPr>
                <w:p w14:paraId="07CBCA5F">
                  <w:pPr>
                    <w:pStyle w:val="33"/>
                  </w:pPr>
                  <w:r>
                    <w:t>《秦皇岛市人民政府办公室关于执行钢铁行业大气污染物排放特别要求的通知》</w:t>
                  </w:r>
                  <w:r>
                    <w:rPr>
                      <w:rFonts w:hint="eastAsia"/>
                    </w:rPr>
                    <w:t>中</w:t>
                  </w:r>
                  <w:r>
                    <w:t>颗粒物</w:t>
                  </w:r>
                  <w:r>
                    <w:rPr>
                      <w:rFonts w:hint="eastAsia"/>
                    </w:rPr>
                    <w:t>厂界</w:t>
                  </w:r>
                  <w:r>
                    <w:t>无组织排放浓度限值要求</w:t>
                  </w:r>
                </w:p>
              </w:tc>
            </w:tr>
            <w:bookmarkEnd w:id="98"/>
          </w:tbl>
          <w:p w14:paraId="5DE06FF1">
            <w:pPr>
              <w:pStyle w:val="55"/>
              <w:spacing w:before="120" w:beforeLines="0"/>
              <w:rPr>
                <w:kern w:val="2"/>
              </w:rPr>
            </w:pPr>
          </w:p>
          <w:p w14:paraId="580547E3">
            <w:pPr>
              <w:ind w:firstLine="422" w:firstLineChars="0"/>
              <w:rPr>
                <w:b/>
                <w:szCs w:val="21"/>
              </w:rPr>
            </w:pPr>
            <w:r>
              <w:rPr>
                <w:rFonts w:hint="eastAsia"/>
                <w:b/>
                <w:szCs w:val="21"/>
              </w:rPr>
              <w:t>2、废水</w:t>
            </w:r>
          </w:p>
          <w:p w14:paraId="006E6BB0">
            <w:pPr>
              <w:ind w:firstLine="422" w:firstLineChars="0"/>
              <w:rPr>
                <w:snapToGrid w:val="0"/>
              </w:rPr>
            </w:pPr>
            <w:r>
              <w:rPr>
                <w:rFonts w:hint="eastAsia"/>
                <w:snapToGrid w:val="0"/>
              </w:rPr>
              <w:t>项目生产废水主要为生产工序清洗废水，通过厂区污水处理站处理后</w:t>
            </w:r>
            <w:r>
              <w:rPr>
                <w:rFonts w:hint="eastAsia"/>
                <w:szCs w:val="21"/>
              </w:rPr>
              <w:t>回用不外排</w:t>
            </w:r>
            <w:r>
              <w:rPr>
                <w:rFonts w:hint="eastAsia"/>
                <w:snapToGrid w:val="0"/>
              </w:rPr>
              <w:t>，</w:t>
            </w:r>
            <w:bookmarkStart w:id="99" w:name="OLE_LINK103"/>
            <w:bookmarkStart w:id="100" w:name="OLE_LINK102"/>
            <w:r>
              <w:rPr>
                <w:rFonts w:hint="eastAsia"/>
              </w:rPr>
              <w:t>回用水水质执行</w:t>
            </w:r>
            <w:r>
              <w:rPr>
                <w:rFonts w:hint="eastAsia"/>
                <w:szCs w:val="21"/>
              </w:rPr>
              <w:t>《城市污水再生利用 工业用水水质》（GB/T19923-2005）</w:t>
            </w:r>
            <w:bookmarkEnd w:id="99"/>
            <w:bookmarkEnd w:id="100"/>
            <w:r>
              <w:rPr>
                <w:rFonts w:hint="eastAsia"/>
                <w:szCs w:val="21"/>
              </w:rPr>
              <w:t>表1中</w:t>
            </w:r>
            <w:bookmarkStart w:id="101" w:name="OLE_LINK104"/>
            <w:bookmarkStart w:id="102" w:name="OLE_LINK105"/>
            <w:r>
              <w:rPr>
                <w:rFonts w:hint="eastAsia"/>
                <w:szCs w:val="21"/>
              </w:rPr>
              <w:t>工艺用水水质</w:t>
            </w:r>
            <w:bookmarkEnd w:id="101"/>
            <w:bookmarkEnd w:id="102"/>
            <w:r>
              <w:rPr>
                <w:rFonts w:hint="eastAsia"/>
                <w:szCs w:val="21"/>
              </w:rPr>
              <w:t>标准。</w:t>
            </w:r>
            <w:r>
              <w:rPr>
                <w:rFonts w:hint="eastAsia"/>
                <w:snapToGrid w:val="0"/>
              </w:rPr>
              <w:t>生活污水排入厂区化粪池后通过园区污水管网排入抚宁污水处理厂。</w:t>
            </w:r>
            <w:bookmarkStart w:id="103" w:name="OLE_LINK90"/>
            <w:bookmarkStart w:id="104" w:name="OLE_LINK91"/>
            <w:r>
              <w:rPr>
                <w:rFonts w:hint="eastAsia"/>
                <w:snapToGrid w:val="0"/>
              </w:rPr>
              <w:t>生活污水</w:t>
            </w:r>
            <w:bookmarkEnd w:id="103"/>
            <w:bookmarkEnd w:id="104"/>
            <w:r>
              <w:rPr>
                <w:rFonts w:hint="eastAsia"/>
                <w:snapToGrid w:val="0"/>
              </w:rPr>
              <w:t>执行《污水综合排放标准》（GB8978-1996）中表 4 三级标准，并满足抚宁污水处理厂收水标准。</w:t>
            </w:r>
          </w:p>
          <w:p w14:paraId="1BA403FE">
            <w:pPr>
              <w:pStyle w:val="55"/>
              <w:spacing w:before="120" w:beforeLines="0"/>
            </w:pPr>
            <w:r>
              <w:rPr>
                <w:rFonts w:hint="eastAsia"/>
              </w:rPr>
              <w:t>表3-6《城市污水再生利用</w:t>
            </w:r>
            <w:r>
              <w:t xml:space="preserve"> </w:t>
            </w:r>
            <w:r>
              <w:rPr>
                <w:rFonts w:hint="eastAsia"/>
              </w:rPr>
              <w:t>工业用水水质》（</w:t>
            </w:r>
            <w:r>
              <w:t>GB/T19923-2005</w:t>
            </w:r>
            <w:r>
              <w:rPr>
                <w:rFonts w:hint="eastAsia"/>
              </w:rPr>
              <w:t>）工艺用水水质</w:t>
            </w:r>
            <w:r>
              <w:t>标准</w:t>
            </w:r>
          </w:p>
          <w:tbl>
            <w:tblPr>
              <w:tblStyle w:val="22"/>
              <w:tblW w:w="78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3"/>
              <w:gridCol w:w="2410"/>
              <w:gridCol w:w="1968"/>
              <w:gridCol w:w="2299"/>
            </w:tblGrid>
            <w:tr w14:paraId="49BFA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742" w:type="pct"/>
                  <w:vAlign w:val="center"/>
                </w:tcPr>
                <w:p w14:paraId="1C33C978">
                  <w:pPr>
                    <w:pStyle w:val="33"/>
                  </w:pPr>
                  <w:r>
                    <w:rPr>
                      <w:rFonts w:hint="eastAsia"/>
                    </w:rPr>
                    <w:t>序号</w:t>
                  </w:r>
                </w:p>
              </w:tc>
              <w:tc>
                <w:tcPr>
                  <w:tcW w:w="1537" w:type="pct"/>
                  <w:shd w:val="clear" w:color="auto" w:fill="auto"/>
                  <w:vAlign w:val="center"/>
                </w:tcPr>
                <w:p w14:paraId="0B998876">
                  <w:pPr>
                    <w:pStyle w:val="33"/>
                  </w:pPr>
                  <w:r>
                    <w:rPr>
                      <w:rFonts w:hint="eastAsia"/>
                    </w:rPr>
                    <w:t>项目</w:t>
                  </w:r>
                </w:p>
              </w:tc>
              <w:tc>
                <w:tcPr>
                  <w:tcW w:w="1255" w:type="pct"/>
                  <w:vAlign w:val="center"/>
                </w:tcPr>
                <w:p w14:paraId="0002F730">
                  <w:pPr>
                    <w:pStyle w:val="33"/>
                  </w:pPr>
                  <w:r>
                    <w:rPr>
                      <w:rFonts w:hint="eastAsia"/>
                    </w:rPr>
                    <w:t>单位</w:t>
                  </w:r>
                </w:p>
              </w:tc>
              <w:tc>
                <w:tcPr>
                  <w:tcW w:w="1466" w:type="pct"/>
                  <w:shd w:val="clear" w:color="auto" w:fill="auto"/>
                  <w:vAlign w:val="center"/>
                </w:tcPr>
                <w:p w14:paraId="144E1A1B">
                  <w:pPr>
                    <w:pStyle w:val="33"/>
                  </w:pPr>
                  <w:r>
                    <w:rPr>
                      <w:rFonts w:hint="eastAsia"/>
                    </w:rPr>
                    <w:t>指标</w:t>
                  </w:r>
                </w:p>
              </w:tc>
            </w:tr>
            <w:tr w14:paraId="7764E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742" w:type="pct"/>
                  <w:vAlign w:val="center"/>
                </w:tcPr>
                <w:p w14:paraId="01049168">
                  <w:pPr>
                    <w:pStyle w:val="33"/>
                  </w:pPr>
                  <w:r>
                    <w:rPr>
                      <w:rFonts w:hint="eastAsia"/>
                    </w:rPr>
                    <w:t>1</w:t>
                  </w:r>
                </w:p>
              </w:tc>
              <w:tc>
                <w:tcPr>
                  <w:tcW w:w="1537" w:type="pct"/>
                  <w:tcBorders>
                    <w:left w:val="single" w:color="auto" w:sz="4" w:space="0"/>
                  </w:tcBorders>
                  <w:shd w:val="clear" w:color="auto" w:fill="auto"/>
                  <w:vAlign w:val="center"/>
                </w:tcPr>
                <w:p w14:paraId="4B878465">
                  <w:pPr>
                    <w:pStyle w:val="33"/>
                  </w:pPr>
                  <w:r>
                    <w:t>pH</w:t>
                  </w:r>
                </w:p>
              </w:tc>
              <w:tc>
                <w:tcPr>
                  <w:tcW w:w="1255" w:type="pct"/>
                  <w:tcBorders>
                    <w:left w:val="single" w:color="auto" w:sz="4" w:space="0"/>
                  </w:tcBorders>
                  <w:vAlign w:val="center"/>
                </w:tcPr>
                <w:p w14:paraId="1595FD7C">
                  <w:pPr>
                    <w:pStyle w:val="33"/>
                  </w:pPr>
                  <w:r>
                    <w:rPr>
                      <w:rFonts w:hint="eastAsia"/>
                    </w:rPr>
                    <w:t>无量纲</w:t>
                  </w:r>
                </w:p>
              </w:tc>
              <w:tc>
                <w:tcPr>
                  <w:tcW w:w="1466" w:type="pct"/>
                  <w:tcBorders>
                    <w:left w:val="single" w:color="auto" w:sz="4" w:space="0"/>
                  </w:tcBorders>
                  <w:shd w:val="clear" w:color="auto" w:fill="auto"/>
                  <w:vAlign w:val="center"/>
                </w:tcPr>
                <w:p w14:paraId="49170C95">
                  <w:pPr>
                    <w:pStyle w:val="33"/>
                  </w:pPr>
                  <w:r>
                    <w:rPr>
                      <w:rFonts w:hint="eastAsia"/>
                    </w:rPr>
                    <w:t>6.5~8.5</w:t>
                  </w:r>
                </w:p>
              </w:tc>
            </w:tr>
            <w:tr w14:paraId="527F9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742" w:type="pct"/>
                  <w:vAlign w:val="center"/>
                </w:tcPr>
                <w:p w14:paraId="7DEC61D2">
                  <w:pPr>
                    <w:pStyle w:val="33"/>
                  </w:pPr>
                  <w:r>
                    <w:rPr>
                      <w:rFonts w:hint="eastAsia"/>
                    </w:rPr>
                    <w:t>2</w:t>
                  </w:r>
                </w:p>
              </w:tc>
              <w:tc>
                <w:tcPr>
                  <w:tcW w:w="1537" w:type="pct"/>
                  <w:tcBorders>
                    <w:left w:val="single" w:color="auto" w:sz="4" w:space="0"/>
                  </w:tcBorders>
                  <w:shd w:val="clear" w:color="auto" w:fill="auto"/>
                  <w:vAlign w:val="center"/>
                </w:tcPr>
                <w:p w14:paraId="63485336">
                  <w:pPr>
                    <w:pStyle w:val="33"/>
                  </w:pPr>
                  <w:r>
                    <w:t>SS</w:t>
                  </w:r>
                </w:p>
              </w:tc>
              <w:tc>
                <w:tcPr>
                  <w:tcW w:w="1255" w:type="pct"/>
                  <w:tcBorders>
                    <w:left w:val="single" w:color="auto" w:sz="4" w:space="0"/>
                  </w:tcBorders>
                </w:tcPr>
                <w:p w14:paraId="3277DEB4">
                  <w:pPr>
                    <w:pStyle w:val="33"/>
                  </w:pPr>
                  <w:r>
                    <w:t>mg/L</w:t>
                  </w:r>
                </w:p>
              </w:tc>
              <w:tc>
                <w:tcPr>
                  <w:tcW w:w="1466" w:type="pct"/>
                  <w:tcBorders>
                    <w:left w:val="single" w:color="auto" w:sz="4" w:space="0"/>
                  </w:tcBorders>
                  <w:shd w:val="clear" w:color="auto" w:fill="auto"/>
                  <w:vAlign w:val="center"/>
                </w:tcPr>
                <w:p w14:paraId="2C56F054">
                  <w:pPr>
                    <w:pStyle w:val="33"/>
                  </w:pPr>
                  <w:r>
                    <w:rPr>
                      <w:rFonts w:hint="eastAsia"/>
                    </w:rPr>
                    <w:t>30</w:t>
                  </w:r>
                </w:p>
              </w:tc>
            </w:tr>
            <w:tr w14:paraId="656E4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742" w:type="pct"/>
                  <w:vAlign w:val="center"/>
                </w:tcPr>
                <w:p w14:paraId="4BD19364">
                  <w:pPr>
                    <w:pStyle w:val="33"/>
                  </w:pPr>
                  <w:r>
                    <w:rPr>
                      <w:rFonts w:hint="eastAsia"/>
                    </w:rPr>
                    <w:t>3</w:t>
                  </w:r>
                </w:p>
              </w:tc>
              <w:tc>
                <w:tcPr>
                  <w:tcW w:w="1537" w:type="pct"/>
                  <w:tcBorders>
                    <w:left w:val="single" w:color="auto" w:sz="4" w:space="0"/>
                  </w:tcBorders>
                  <w:shd w:val="clear" w:color="auto" w:fill="auto"/>
                  <w:vAlign w:val="center"/>
                </w:tcPr>
                <w:p w14:paraId="14013F05">
                  <w:pPr>
                    <w:pStyle w:val="33"/>
                  </w:pPr>
                  <w:r>
                    <w:t>COD</w:t>
                  </w:r>
                  <w:r>
                    <w:rPr>
                      <w:rFonts w:hint="eastAsia"/>
                    </w:rPr>
                    <w:t>cr</w:t>
                  </w:r>
                </w:p>
              </w:tc>
              <w:tc>
                <w:tcPr>
                  <w:tcW w:w="1255" w:type="pct"/>
                  <w:tcBorders>
                    <w:left w:val="single" w:color="auto" w:sz="4" w:space="0"/>
                  </w:tcBorders>
                </w:tcPr>
                <w:p w14:paraId="1141A0D1">
                  <w:pPr>
                    <w:pStyle w:val="33"/>
                  </w:pPr>
                  <w:r>
                    <w:t>mg/L</w:t>
                  </w:r>
                </w:p>
              </w:tc>
              <w:tc>
                <w:tcPr>
                  <w:tcW w:w="1466" w:type="pct"/>
                  <w:tcBorders>
                    <w:left w:val="single" w:color="auto" w:sz="4" w:space="0"/>
                  </w:tcBorders>
                  <w:shd w:val="clear" w:color="auto" w:fill="auto"/>
                  <w:vAlign w:val="center"/>
                </w:tcPr>
                <w:p w14:paraId="0B73882C">
                  <w:pPr>
                    <w:pStyle w:val="33"/>
                  </w:pPr>
                  <w:r>
                    <w:rPr>
                      <w:rFonts w:hint="eastAsia"/>
                    </w:rPr>
                    <w:t>60</w:t>
                  </w:r>
                </w:p>
              </w:tc>
            </w:tr>
            <w:tr w14:paraId="50CC0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742" w:type="pct"/>
                  <w:vAlign w:val="center"/>
                </w:tcPr>
                <w:p w14:paraId="0557B1A9">
                  <w:pPr>
                    <w:pStyle w:val="33"/>
                  </w:pPr>
                  <w:r>
                    <w:rPr>
                      <w:rFonts w:hint="eastAsia"/>
                    </w:rPr>
                    <w:t>4</w:t>
                  </w:r>
                </w:p>
              </w:tc>
              <w:tc>
                <w:tcPr>
                  <w:tcW w:w="1537" w:type="pct"/>
                  <w:tcBorders>
                    <w:left w:val="single" w:color="auto" w:sz="4" w:space="0"/>
                  </w:tcBorders>
                  <w:shd w:val="clear" w:color="auto" w:fill="auto"/>
                  <w:vAlign w:val="center"/>
                </w:tcPr>
                <w:p w14:paraId="77574B4C">
                  <w:pPr>
                    <w:pStyle w:val="33"/>
                  </w:pPr>
                  <w:r>
                    <w:t>BOD5</w:t>
                  </w:r>
                </w:p>
              </w:tc>
              <w:tc>
                <w:tcPr>
                  <w:tcW w:w="1255" w:type="pct"/>
                  <w:tcBorders>
                    <w:left w:val="single" w:color="auto" w:sz="4" w:space="0"/>
                  </w:tcBorders>
                </w:tcPr>
                <w:p w14:paraId="7EACD2B5">
                  <w:pPr>
                    <w:pStyle w:val="33"/>
                  </w:pPr>
                  <w:r>
                    <w:t>mg/L</w:t>
                  </w:r>
                </w:p>
              </w:tc>
              <w:tc>
                <w:tcPr>
                  <w:tcW w:w="1466" w:type="pct"/>
                  <w:tcBorders>
                    <w:left w:val="single" w:color="auto" w:sz="4" w:space="0"/>
                  </w:tcBorders>
                  <w:shd w:val="clear" w:color="auto" w:fill="auto"/>
                  <w:vAlign w:val="center"/>
                </w:tcPr>
                <w:p w14:paraId="1EF5EA50">
                  <w:pPr>
                    <w:pStyle w:val="33"/>
                  </w:pPr>
                  <w:r>
                    <w:rPr>
                      <w:rFonts w:hint="eastAsia"/>
                    </w:rPr>
                    <w:t>30</w:t>
                  </w:r>
                </w:p>
              </w:tc>
            </w:tr>
            <w:tr w14:paraId="30AD8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742" w:type="pct"/>
                  <w:vAlign w:val="center"/>
                </w:tcPr>
                <w:p w14:paraId="440D1852">
                  <w:pPr>
                    <w:pStyle w:val="33"/>
                  </w:pPr>
                  <w:r>
                    <w:rPr>
                      <w:rFonts w:hint="eastAsia"/>
                    </w:rPr>
                    <w:t>5</w:t>
                  </w:r>
                </w:p>
              </w:tc>
              <w:tc>
                <w:tcPr>
                  <w:tcW w:w="1537" w:type="pct"/>
                  <w:tcBorders>
                    <w:left w:val="single" w:color="auto" w:sz="4" w:space="0"/>
                  </w:tcBorders>
                  <w:shd w:val="clear" w:color="auto" w:fill="auto"/>
                  <w:vAlign w:val="center"/>
                </w:tcPr>
                <w:p w14:paraId="18EF9FD0">
                  <w:pPr>
                    <w:pStyle w:val="33"/>
                  </w:pPr>
                  <w:r>
                    <w:rPr>
                      <w:rFonts w:hint="eastAsia"/>
                    </w:rPr>
                    <w:t>氨氮</w:t>
                  </w:r>
                </w:p>
              </w:tc>
              <w:tc>
                <w:tcPr>
                  <w:tcW w:w="1255" w:type="pct"/>
                  <w:tcBorders>
                    <w:left w:val="single" w:color="auto" w:sz="4" w:space="0"/>
                  </w:tcBorders>
                </w:tcPr>
                <w:p w14:paraId="199A0395">
                  <w:pPr>
                    <w:pStyle w:val="33"/>
                  </w:pPr>
                  <w:r>
                    <w:t>mg/L</w:t>
                  </w:r>
                </w:p>
              </w:tc>
              <w:tc>
                <w:tcPr>
                  <w:tcW w:w="1466" w:type="pct"/>
                  <w:tcBorders>
                    <w:left w:val="single" w:color="auto" w:sz="4" w:space="0"/>
                  </w:tcBorders>
                  <w:shd w:val="clear" w:color="auto" w:fill="auto"/>
                  <w:vAlign w:val="center"/>
                </w:tcPr>
                <w:p w14:paraId="68B68CC9">
                  <w:pPr>
                    <w:pStyle w:val="33"/>
                  </w:pPr>
                  <w:r>
                    <w:rPr>
                      <w:rFonts w:hint="eastAsia"/>
                    </w:rPr>
                    <w:t>10</w:t>
                  </w:r>
                </w:p>
              </w:tc>
            </w:tr>
            <w:tr w14:paraId="2994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742" w:type="pct"/>
                  <w:vAlign w:val="center"/>
                </w:tcPr>
                <w:p w14:paraId="3866AC4A">
                  <w:pPr>
                    <w:pStyle w:val="33"/>
                  </w:pPr>
                  <w:r>
                    <w:rPr>
                      <w:rFonts w:hint="eastAsia"/>
                    </w:rPr>
                    <w:t>6</w:t>
                  </w:r>
                </w:p>
              </w:tc>
              <w:tc>
                <w:tcPr>
                  <w:tcW w:w="1537" w:type="pct"/>
                  <w:tcBorders>
                    <w:left w:val="single" w:color="auto" w:sz="4" w:space="0"/>
                  </w:tcBorders>
                  <w:shd w:val="clear" w:color="auto" w:fill="auto"/>
                  <w:vAlign w:val="center"/>
                </w:tcPr>
                <w:p w14:paraId="718167BD">
                  <w:pPr>
                    <w:pStyle w:val="33"/>
                  </w:pPr>
                  <w:r>
                    <w:rPr>
                      <w:rFonts w:hint="eastAsia"/>
                    </w:rPr>
                    <w:t>石油类</w:t>
                  </w:r>
                </w:p>
              </w:tc>
              <w:tc>
                <w:tcPr>
                  <w:tcW w:w="1255" w:type="pct"/>
                  <w:tcBorders>
                    <w:left w:val="single" w:color="auto" w:sz="4" w:space="0"/>
                  </w:tcBorders>
                </w:tcPr>
                <w:p w14:paraId="6DDF5FD6">
                  <w:pPr>
                    <w:pStyle w:val="33"/>
                  </w:pPr>
                  <w:r>
                    <w:t>mg/L</w:t>
                  </w:r>
                </w:p>
              </w:tc>
              <w:tc>
                <w:tcPr>
                  <w:tcW w:w="1466" w:type="pct"/>
                  <w:tcBorders>
                    <w:left w:val="single" w:color="auto" w:sz="4" w:space="0"/>
                  </w:tcBorders>
                  <w:shd w:val="clear" w:color="auto" w:fill="auto"/>
                  <w:vAlign w:val="center"/>
                </w:tcPr>
                <w:p w14:paraId="149FA231">
                  <w:pPr>
                    <w:pStyle w:val="33"/>
                  </w:pPr>
                  <w:r>
                    <w:rPr>
                      <w:rFonts w:hint="eastAsia"/>
                    </w:rPr>
                    <w:t>1</w:t>
                  </w:r>
                </w:p>
              </w:tc>
            </w:tr>
            <w:tr w14:paraId="51C6A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742" w:type="pct"/>
                  <w:vAlign w:val="center"/>
                </w:tcPr>
                <w:p w14:paraId="237ACE2E">
                  <w:pPr>
                    <w:pStyle w:val="33"/>
                  </w:pPr>
                  <w:r>
                    <w:rPr>
                      <w:rFonts w:hint="eastAsia"/>
                    </w:rPr>
                    <w:t>7</w:t>
                  </w:r>
                </w:p>
              </w:tc>
              <w:tc>
                <w:tcPr>
                  <w:tcW w:w="1537" w:type="pct"/>
                  <w:tcBorders>
                    <w:left w:val="single" w:color="auto" w:sz="4" w:space="0"/>
                  </w:tcBorders>
                  <w:shd w:val="clear" w:color="auto" w:fill="auto"/>
                  <w:vAlign w:val="center"/>
                </w:tcPr>
                <w:p w14:paraId="69FA1568">
                  <w:pPr>
                    <w:pStyle w:val="33"/>
                  </w:pPr>
                  <w:r>
                    <w:rPr>
                      <w:rFonts w:hint="eastAsia"/>
                    </w:rPr>
                    <w:t>氯离子</w:t>
                  </w:r>
                </w:p>
              </w:tc>
              <w:tc>
                <w:tcPr>
                  <w:tcW w:w="1255" w:type="pct"/>
                  <w:tcBorders>
                    <w:left w:val="single" w:color="auto" w:sz="4" w:space="0"/>
                  </w:tcBorders>
                </w:tcPr>
                <w:p w14:paraId="21903C1C">
                  <w:pPr>
                    <w:pStyle w:val="33"/>
                  </w:pPr>
                  <w:r>
                    <w:t>mg/L</w:t>
                  </w:r>
                </w:p>
              </w:tc>
              <w:tc>
                <w:tcPr>
                  <w:tcW w:w="1466" w:type="pct"/>
                  <w:tcBorders>
                    <w:left w:val="single" w:color="auto" w:sz="4" w:space="0"/>
                  </w:tcBorders>
                  <w:shd w:val="clear" w:color="auto" w:fill="auto"/>
                  <w:vAlign w:val="center"/>
                </w:tcPr>
                <w:p w14:paraId="6C8C9D71">
                  <w:pPr>
                    <w:pStyle w:val="33"/>
                  </w:pPr>
                  <w:r>
                    <w:rPr>
                      <w:rFonts w:hint="eastAsia"/>
                    </w:rPr>
                    <w:t>250</w:t>
                  </w:r>
                </w:p>
              </w:tc>
            </w:tr>
            <w:tr w14:paraId="79F76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742" w:type="pct"/>
                  <w:vAlign w:val="center"/>
                </w:tcPr>
                <w:p w14:paraId="09F00D6D">
                  <w:pPr>
                    <w:pStyle w:val="33"/>
                  </w:pPr>
                  <w:r>
                    <w:rPr>
                      <w:rFonts w:hint="eastAsia"/>
                    </w:rPr>
                    <w:t>8</w:t>
                  </w:r>
                </w:p>
              </w:tc>
              <w:tc>
                <w:tcPr>
                  <w:tcW w:w="1537" w:type="pct"/>
                  <w:tcBorders>
                    <w:left w:val="single" w:color="auto" w:sz="4" w:space="0"/>
                  </w:tcBorders>
                  <w:shd w:val="clear" w:color="auto" w:fill="auto"/>
                  <w:vAlign w:val="center"/>
                </w:tcPr>
                <w:p w14:paraId="702CE974">
                  <w:pPr>
                    <w:pStyle w:val="33"/>
                  </w:pPr>
                  <w:r>
                    <w:rPr>
                      <w:rFonts w:hint="eastAsia"/>
                    </w:rPr>
                    <w:t>总硬度（以CaCO</w:t>
                  </w:r>
                  <w:r>
                    <w:rPr>
                      <w:rFonts w:hint="eastAsia"/>
                      <w:vertAlign w:val="subscript"/>
                    </w:rPr>
                    <w:t>3</w:t>
                  </w:r>
                  <w:r>
                    <w:rPr>
                      <w:rFonts w:hint="eastAsia"/>
                    </w:rPr>
                    <w:t>计）</w:t>
                  </w:r>
                </w:p>
              </w:tc>
              <w:tc>
                <w:tcPr>
                  <w:tcW w:w="1255" w:type="pct"/>
                  <w:tcBorders>
                    <w:left w:val="single" w:color="auto" w:sz="4" w:space="0"/>
                  </w:tcBorders>
                </w:tcPr>
                <w:p w14:paraId="68E89331">
                  <w:pPr>
                    <w:pStyle w:val="33"/>
                  </w:pPr>
                  <w:r>
                    <w:t>mg/L</w:t>
                  </w:r>
                </w:p>
              </w:tc>
              <w:tc>
                <w:tcPr>
                  <w:tcW w:w="1466" w:type="pct"/>
                  <w:tcBorders>
                    <w:left w:val="single" w:color="auto" w:sz="4" w:space="0"/>
                  </w:tcBorders>
                  <w:shd w:val="clear" w:color="auto" w:fill="auto"/>
                  <w:vAlign w:val="center"/>
                </w:tcPr>
                <w:p w14:paraId="6EF8063A">
                  <w:pPr>
                    <w:pStyle w:val="33"/>
                  </w:pPr>
                  <w:r>
                    <w:rPr>
                      <w:rFonts w:hint="eastAsia"/>
                    </w:rPr>
                    <w:t>450</w:t>
                  </w:r>
                </w:p>
              </w:tc>
            </w:tr>
            <w:tr w14:paraId="5D51D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742" w:type="pct"/>
                  <w:vAlign w:val="center"/>
                </w:tcPr>
                <w:p w14:paraId="40E520DC">
                  <w:pPr>
                    <w:pStyle w:val="33"/>
                  </w:pPr>
                  <w:r>
                    <w:rPr>
                      <w:rFonts w:hint="eastAsia"/>
                    </w:rPr>
                    <w:t>9</w:t>
                  </w:r>
                </w:p>
              </w:tc>
              <w:tc>
                <w:tcPr>
                  <w:tcW w:w="1537" w:type="pct"/>
                  <w:tcBorders>
                    <w:left w:val="single" w:color="auto" w:sz="4" w:space="0"/>
                  </w:tcBorders>
                  <w:shd w:val="clear" w:color="auto" w:fill="auto"/>
                  <w:vAlign w:val="center"/>
                </w:tcPr>
                <w:p w14:paraId="5BB956C0">
                  <w:pPr>
                    <w:pStyle w:val="33"/>
                  </w:pPr>
                  <w:r>
                    <w:rPr>
                      <w:rFonts w:hint="eastAsia"/>
                    </w:rPr>
                    <w:t>硫酸盐</w:t>
                  </w:r>
                </w:p>
              </w:tc>
              <w:tc>
                <w:tcPr>
                  <w:tcW w:w="1255" w:type="pct"/>
                  <w:tcBorders>
                    <w:left w:val="single" w:color="auto" w:sz="4" w:space="0"/>
                  </w:tcBorders>
                </w:tcPr>
                <w:p w14:paraId="6C89DB82">
                  <w:pPr>
                    <w:pStyle w:val="33"/>
                  </w:pPr>
                  <w:r>
                    <w:t>mg/L</w:t>
                  </w:r>
                </w:p>
              </w:tc>
              <w:tc>
                <w:tcPr>
                  <w:tcW w:w="1466" w:type="pct"/>
                  <w:tcBorders>
                    <w:left w:val="single" w:color="auto" w:sz="4" w:space="0"/>
                  </w:tcBorders>
                  <w:shd w:val="clear" w:color="auto" w:fill="auto"/>
                  <w:vAlign w:val="center"/>
                </w:tcPr>
                <w:p w14:paraId="3CF3DC23">
                  <w:pPr>
                    <w:pStyle w:val="33"/>
                  </w:pPr>
                  <w:r>
                    <w:rPr>
                      <w:rFonts w:hint="eastAsia"/>
                    </w:rPr>
                    <w:t>250</w:t>
                  </w:r>
                </w:p>
              </w:tc>
            </w:tr>
            <w:tr w14:paraId="1E6BE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742" w:type="pct"/>
                  <w:vAlign w:val="center"/>
                </w:tcPr>
                <w:p w14:paraId="4D6BC391">
                  <w:pPr>
                    <w:pStyle w:val="33"/>
                  </w:pPr>
                  <w:r>
                    <w:rPr>
                      <w:rFonts w:hint="eastAsia"/>
                    </w:rPr>
                    <w:t>10</w:t>
                  </w:r>
                </w:p>
              </w:tc>
              <w:tc>
                <w:tcPr>
                  <w:tcW w:w="1537" w:type="pct"/>
                  <w:tcBorders>
                    <w:left w:val="single" w:color="auto" w:sz="4" w:space="0"/>
                  </w:tcBorders>
                  <w:shd w:val="clear" w:color="auto" w:fill="auto"/>
                  <w:vAlign w:val="center"/>
                </w:tcPr>
                <w:p w14:paraId="709A3E54">
                  <w:pPr>
                    <w:pStyle w:val="33"/>
                  </w:pPr>
                  <w:r>
                    <w:rPr>
                      <w:rFonts w:hint="eastAsia"/>
                    </w:rPr>
                    <w:t>溶解性总固体</w:t>
                  </w:r>
                </w:p>
              </w:tc>
              <w:tc>
                <w:tcPr>
                  <w:tcW w:w="1255" w:type="pct"/>
                  <w:tcBorders>
                    <w:left w:val="single" w:color="auto" w:sz="4" w:space="0"/>
                  </w:tcBorders>
                  <w:vAlign w:val="center"/>
                </w:tcPr>
                <w:p w14:paraId="687A893A">
                  <w:pPr>
                    <w:pStyle w:val="33"/>
                  </w:pPr>
                  <w:bookmarkStart w:id="105" w:name="OLE_LINK108"/>
                  <w:bookmarkStart w:id="106" w:name="OLE_LINK109"/>
                  <w:r>
                    <w:rPr>
                      <w:rFonts w:hint="eastAsia"/>
                    </w:rPr>
                    <w:t>mg/L</w:t>
                  </w:r>
                  <w:bookmarkEnd w:id="105"/>
                  <w:bookmarkEnd w:id="106"/>
                </w:p>
              </w:tc>
              <w:tc>
                <w:tcPr>
                  <w:tcW w:w="1466" w:type="pct"/>
                  <w:tcBorders>
                    <w:left w:val="single" w:color="auto" w:sz="4" w:space="0"/>
                  </w:tcBorders>
                  <w:shd w:val="clear" w:color="auto" w:fill="auto"/>
                  <w:vAlign w:val="center"/>
                </w:tcPr>
                <w:p w14:paraId="234759F7">
                  <w:pPr>
                    <w:pStyle w:val="33"/>
                  </w:pPr>
                  <w:r>
                    <w:rPr>
                      <w:rFonts w:hint="eastAsia"/>
                    </w:rPr>
                    <w:t>1000</w:t>
                  </w:r>
                </w:p>
              </w:tc>
            </w:tr>
          </w:tbl>
          <w:p w14:paraId="3F51C506">
            <w:pPr>
              <w:pStyle w:val="55"/>
              <w:spacing w:before="120" w:beforeLines="0"/>
            </w:pPr>
            <w:r>
              <w:rPr>
                <w:rFonts w:hint="eastAsia"/>
              </w:rPr>
              <w:t>表3-7运营期</w:t>
            </w:r>
            <w:r>
              <w:rPr>
                <w:rFonts w:hint="eastAsia"/>
                <w:snapToGrid w:val="0"/>
              </w:rPr>
              <w:t>生活污水</w:t>
            </w:r>
            <w:r>
              <w:t>污染物排放标准</w:t>
            </w:r>
          </w:p>
          <w:tbl>
            <w:tblPr>
              <w:tblStyle w:val="22"/>
              <w:tblW w:w="4802" w:type="pct"/>
              <w:tblInd w:w="1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0"/>
              <w:gridCol w:w="3277"/>
              <w:gridCol w:w="2420"/>
            </w:tblGrid>
            <w:tr w14:paraId="0B929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trPr>
              <w:tc>
                <w:tcPr>
                  <w:tcW w:w="1365" w:type="pct"/>
                  <w:shd w:val="clear" w:color="auto" w:fill="auto"/>
                  <w:vAlign w:val="center"/>
                </w:tcPr>
                <w:p w14:paraId="70236A2A">
                  <w:pPr>
                    <w:pStyle w:val="33"/>
                    <w:rPr>
                      <w:highlight w:val="yellow"/>
                    </w:rPr>
                  </w:pPr>
                  <w:r>
                    <w:rPr>
                      <w:rFonts w:hint="eastAsia"/>
                    </w:rPr>
                    <w:t>污染物</w:t>
                  </w:r>
                </w:p>
              </w:tc>
              <w:tc>
                <w:tcPr>
                  <w:tcW w:w="2091" w:type="pct"/>
                  <w:shd w:val="clear" w:color="auto" w:fill="auto"/>
                  <w:vAlign w:val="center"/>
                </w:tcPr>
                <w:p w14:paraId="5A5FAB95">
                  <w:pPr>
                    <w:pStyle w:val="33"/>
                    <w:rPr>
                      <w:highlight w:val="yellow"/>
                    </w:rPr>
                  </w:pPr>
                  <w:r>
                    <w:rPr>
                      <w:rFonts w:hint="eastAsia"/>
                    </w:rPr>
                    <w:t>指标</w:t>
                  </w:r>
                  <w:r>
                    <w:t>mg/L</w:t>
                  </w:r>
                </w:p>
              </w:tc>
              <w:tc>
                <w:tcPr>
                  <w:tcW w:w="1544" w:type="pct"/>
                  <w:shd w:val="clear" w:color="auto" w:fill="auto"/>
                  <w:vAlign w:val="center"/>
                </w:tcPr>
                <w:p w14:paraId="333337A8">
                  <w:pPr>
                    <w:pStyle w:val="33"/>
                    <w:rPr>
                      <w:highlight w:val="yellow"/>
                    </w:rPr>
                  </w:pPr>
                  <w:r>
                    <w:rPr>
                      <w:rFonts w:hint="eastAsia"/>
                    </w:rPr>
                    <w:t>标准来源</w:t>
                  </w:r>
                </w:p>
              </w:tc>
            </w:tr>
            <w:tr w14:paraId="4C1AE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5EC9967B">
                  <w:pPr>
                    <w:pStyle w:val="33"/>
                    <w:rPr>
                      <w:highlight w:val="yellow"/>
                    </w:rPr>
                  </w:pPr>
                  <w:r>
                    <w:t>COD</w:t>
                  </w:r>
                </w:p>
              </w:tc>
              <w:tc>
                <w:tcPr>
                  <w:tcW w:w="2091" w:type="pct"/>
                  <w:tcBorders>
                    <w:left w:val="single" w:color="auto" w:sz="4" w:space="0"/>
                  </w:tcBorders>
                  <w:shd w:val="clear" w:color="auto" w:fill="auto"/>
                  <w:vAlign w:val="center"/>
                </w:tcPr>
                <w:p w14:paraId="0C66CEAD">
                  <w:pPr>
                    <w:pStyle w:val="33"/>
                    <w:rPr>
                      <w:highlight w:val="yellow"/>
                    </w:rPr>
                  </w:pPr>
                  <w:r>
                    <w:t>500</w:t>
                  </w:r>
                </w:p>
              </w:tc>
              <w:tc>
                <w:tcPr>
                  <w:tcW w:w="1544" w:type="pct"/>
                  <w:vMerge w:val="restart"/>
                  <w:tcBorders>
                    <w:left w:val="single" w:color="auto" w:sz="4" w:space="0"/>
                  </w:tcBorders>
                  <w:shd w:val="clear" w:color="auto" w:fill="auto"/>
                  <w:vAlign w:val="center"/>
                </w:tcPr>
                <w:p w14:paraId="2BDBAC13">
                  <w:pPr>
                    <w:pStyle w:val="33"/>
                    <w:rPr>
                      <w:highlight w:val="yellow"/>
                    </w:rPr>
                  </w:pPr>
                  <w:r>
                    <w:rPr>
                      <w:rFonts w:hint="eastAsia"/>
                    </w:rPr>
                    <w:t>抚宁污水处理厂收水标准</w:t>
                  </w:r>
                </w:p>
              </w:tc>
            </w:tr>
            <w:tr w14:paraId="177C4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171CD1BF">
                  <w:pPr>
                    <w:pStyle w:val="33"/>
                    <w:rPr>
                      <w:highlight w:val="yellow"/>
                    </w:rPr>
                  </w:pPr>
                  <w:r>
                    <w:t>SS</w:t>
                  </w:r>
                </w:p>
              </w:tc>
              <w:tc>
                <w:tcPr>
                  <w:tcW w:w="2091" w:type="pct"/>
                  <w:tcBorders>
                    <w:left w:val="single" w:color="auto" w:sz="4" w:space="0"/>
                  </w:tcBorders>
                  <w:shd w:val="clear" w:color="auto" w:fill="auto"/>
                  <w:vAlign w:val="center"/>
                </w:tcPr>
                <w:p w14:paraId="3E4F8534">
                  <w:pPr>
                    <w:pStyle w:val="33"/>
                    <w:rPr>
                      <w:highlight w:val="yellow"/>
                    </w:rPr>
                  </w:pPr>
                  <w:r>
                    <w:rPr>
                      <w:rFonts w:hint="eastAsia"/>
                    </w:rPr>
                    <w:t>300</w:t>
                  </w:r>
                </w:p>
              </w:tc>
              <w:tc>
                <w:tcPr>
                  <w:tcW w:w="1544" w:type="pct"/>
                  <w:vMerge w:val="continue"/>
                  <w:tcBorders>
                    <w:left w:val="single" w:color="auto" w:sz="4" w:space="0"/>
                  </w:tcBorders>
                  <w:shd w:val="clear" w:color="auto" w:fill="auto"/>
                  <w:vAlign w:val="center"/>
                </w:tcPr>
                <w:p w14:paraId="11BB2369"/>
              </w:tc>
            </w:tr>
            <w:tr w14:paraId="268C4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1C21E543">
                  <w:pPr>
                    <w:pStyle w:val="33"/>
                  </w:pPr>
                  <w:r>
                    <w:t>BOD</w:t>
                  </w:r>
                  <w:r>
                    <w:rPr>
                      <w:vertAlign w:val="subscript"/>
                    </w:rPr>
                    <w:t>5</w:t>
                  </w:r>
                </w:p>
              </w:tc>
              <w:tc>
                <w:tcPr>
                  <w:tcW w:w="2091" w:type="pct"/>
                  <w:tcBorders>
                    <w:left w:val="single" w:color="auto" w:sz="4" w:space="0"/>
                  </w:tcBorders>
                  <w:shd w:val="clear" w:color="auto" w:fill="auto"/>
                  <w:vAlign w:val="center"/>
                </w:tcPr>
                <w:p w14:paraId="332BD9BC">
                  <w:pPr>
                    <w:pStyle w:val="33"/>
                  </w:pPr>
                  <w:r>
                    <w:rPr>
                      <w:rFonts w:hint="eastAsia"/>
                    </w:rPr>
                    <w:t>200</w:t>
                  </w:r>
                </w:p>
              </w:tc>
              <w:tc>
                <w:tcPr>
                  <w:tcW w:w="1544" w:type="pct"/>
                  <w:vMerge w:val="continue"/>
                  <w:tcBorders>
                    <w:left w:val="single" w:color="auto" w:sz="4" w:space="0"/>
                  </w:tcBorders>
                  <w:shd w:val="clear" w:color="auto" w:fill="auto"/>
                  <w:vAlign w:val="center"/>
                </w:tcPr>
                <w:p w14:paraId="6CB8CC10"/>
              </w:tc>
            </w:tr>
            <w:tr w14:paraId="0AA1D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7DE82BBF">
                  <w:pPr>
                    <w:pStyle w:val="33"/>
                  </w:pPr>
                  <w:r>
                    <w:t>NH</w:t>
                  </w:r>
                  <w:r>
                    <w:rPr>
                      <w:vertAlign w:val="subscript"/>
                    </w:rPr>
                    <w:t>3</w:t>
                  </w:r>
                  <w:r>
                    <w:t>-N</w:t>
                  </w:r>
                </w:p>
              </w:tc>
              <w:tc>
                <w:tcPr>
                  <w:tcW w:w="2091" w:type="pct"/>
                  <w:tcBorders>
                    <w:left w:val="single" w:color="auto" w:sz="4" w:space="0"/>
                  </w:tcBorders>
                  <w:shd w:val="clear" w:color="auto" w:fill="auto"/>
                  <w:vAlign w:val="center"/>
                </w:tcPr>
                <w:p w14:paraId="5FCB4FE1">
                  <w:pPr>
                    <w:pStyle w:val="33"/>
                  </w:pPr>
                  <w:r>
                    <w:rPr>
                      <w:rFonts w:hint="eastAsia"/>
                    </w:rPr>
                    <w:t>22</w:t>
                  </w:r>
                </w:p>
              </w:tc>
              <w:tc>
                <w:tcPr>
                  <w:tcW w:w="1544" w:type="pct"/>
                  <w:vMerge w:val="continue"/>
                  <w:tcBorders>
                    <w:left w:val="single" w:color="auto" w:sz="4" w:space="0"/>
                  </w:tcBorders>
                  <w:shd w:val="clear" w:color="auto" w:fill="auto"/>
                  <w:vAlign w:val="center"/>
                </w:tcPr>
                <w:p w14:paraId="78C84DCF"/>
              </w:tc>
            </w:tr>
            <w:tr w14:paraId="61C0C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2E4B50EB">
                  <w:pPr>
                    <w:pStyle w:val="33"/>
                  </w:pPr>
                  <w:r>
                    <w:t>TP</w:t>
                  </w:r>
                </w:p>
              </w:tc>
              <w:tc>
                <w:tcPr>
                  <w:tcW w:w="2091" w:type="pct"/>
                  <w:tcBorders>
                    <w:left w:val="single" w:color="auto" w:sz="4" w:space="0"/>
                  </w:tcBorders>
                  <w:shd w:val="clear" w:color="auto" w:fill="auto"/>
                  <w:vAlign w:val="center"/>
                </w:tcPr>
                <w:p w14:paraId="1E424DEE">
                  <w:pPr>
                    <w:pStyle w:val="33"/>
                  </w:pPr>
                  <w:r>
                    <w:rPr>
                      <w:rFonts w:hint="eastAsia"/>
                    </w:rPr>
                    <w:t>4</w:t>
                  </w:r>
                </w:p>
              </w:tc>
              <w:tc>
                <w:tcPr>
                  <w:tcW w:w="1544" w:type="pct"/>
                  <w:vMerge w:val="continue"/>
                  <w:tcBorders>
                    <w:left w:val="single" w:color="auto" w:sz="4" w:space="0"/>
                  </w:tcBorders>
                  <w:shd w:val="clear" w:color="auto" w:fill="auto"/>
                  <w:vAlign w:val="center"/>
                </w:tcPr>
                <w:p w14:paraId="53354FD7"/>
              </w:tc>
            </w:tr>
            <w:tr w14:paraId="3FF50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0A560D02">
                  <w:pPr>
                    <w:pStyle w:val="33"/>
                  </w:pPr>
                  <w:r>
                    <w:t>TN</w:t>
                  </w:r>
                </w:p>
              </w:tc>
              <w:tc>
                <w:tcPr>
                  <w:tcW w:w="2091" w:type="pct"/>
                  <w:tcBorders>
                    <w:left w:val="single" w:color="auto" w:sz="4" w:space="0"/>
                  </w:tcBorders>
                  <w:shd w:val="clear" w:color="auto" w:fill="auto"/>
                  <w:vAlign w:val="center"/>
                </w:tcPr>
                <w:p w14:paraId="75D43898">
                  <w:pPr>
                    <w:pStyle w:val="33"/>
                  </w:pPr>
                  <w:r>
                    <w:rPr>
                      <w:rFonts w:hint="eastAsia"/>
                    </w:rPr>
                    <w:t>30</w:t>
                  </w:r>
                </w:p>
              </w:tc>
              <w:tc>
                <w:tcPr>
                  <w:tcW w:w="1544" w:type="pct"/>
                  <w:vMerge w:val="continue"/>
                  <w:tcBorders>
                    <w:left w:val="single" w:color="auto" w:sz="4" w:space="0"/>
                  </w:tcBorders>
                  <w:shd w:val="clear" w:color="auto" w:fill="auto"/>
                  <w:vAlign w:val="center"/>
                </w:tcPr>
                <w:p w14:paraId="67ECD328"/>
              </w:tc>
            </w:tr>
            <w:tr w14:paraId="72CE9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7A07909E">
                  <w:pPr>
                    <w:pStyle w:val="33"/>
                  </w:pPr>
                  <w:r>
                    <w:t>pH</w:t>
                  </w:r>
                </w:p>
              </w:tc>
              <w:tc>
                <w:tcPr>
                  <w:tcW w:w="2091" w:type="pct"/>
                  <w:tcBorders>
                    <w:left w:val="single" w:color="auto" w:sz="4" w:space="0"/>
                  </w:tcBorders>
                  <w:shd w:val="clear" w:color="auto" w:fill="auto"/>
                  <w:vAlign w:val="center"/>
                </w:tcPr>
                <w:p w14:paraId="45DB1569">
                  <w:pPr>
                    <w:pStyle w:val="33"/>
                  </w:pPr>
                  <w:r>
                    <w:rPr>
                      <w:rFonts w:hint="eastAsia"/>
                    </w:rPr>
                    <w:t>6-9</w:t>
                  </w:r>
                </w:p>
              </w:tc>
              <w:tc>
                <w:tcPr>
                  <w:tcW w:w="1544" w:type="pct"/>
                  <w:vMerge w:val="restart"/>
                  <w:tcBorders>
                    <w:left w:val="single" w:color="auto" w:sz="4" w:space="0"/>
                  </w:tcBorders>
                  <w:shd w:val="clear" w:color="auto" w:fill="auto"/>
                  <w:vAlign w:val="center"/>
                </w:tcPr>
                <w:p w14:paraId="621846D6">
                  <w:pPr>
                    <w:pStyle w:val="33"/>
                  </w:pPr>
                  <w:r>
                    <w:rPr>
                      <w:rFonts w:hint="eastAsia"/>
                    </w:rPr>
                    <w:t>《污水综合排放标准》（GB8978-1996）</w:t>
                  </w:r>
                </w:p>
                <w:p w14:paraId="25E12DCC">
                  <w:pPr>
                    <w:pStyle w:val="33"/>
                  </w:pPr>
                  <w:r>
                    <w:rPr>
                      <w:rFonts w:hint="eastAsia"/>
                    </w:rPr>
                    <w:t>中表4三级标准</w:t>
                  </w:r>
                </w:p>
              </w:tc>
            </w:tr>
            <w:tr w14:paraId="3062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6215D03C">
                  <w:pPr>
                    <w:pStyle w:val="33"/>
                    <w:rPr>
                      <w:highlight w:val="yellow"/>
                    </w:rPr>
                  </w:pPr>
                  <w:r>
                    <w:t>COD</w:t>
                  </w:r>
                </w:p>
              </w:tc>
              <w:tc>
                <w:tcPr>
                  <w:tcW w:w="2091" w:type="pct"/>
                  <w:tcBorders>
                    <w:left w:val="single" w:color="auto" w:sz="4" w:space="0"/>
                  </w:tcBorders>
                  <w:shd w:val="clear" w:color="auto" w:fill="auto"/>
                  <w:vAlign w:val="center"/>
                </w:tcPr>
                <w:p w14:paraId="44AD55E8">
                  <w:pPr>
                    <w:pStyle w:val="33"/>
                  </w:pPr>
                  <w:r>
                    <w:rPr>
                      <w:rFonts w:hint="eastAsia"/>
                    </w:rPr>
                    <w:t>500</w:t>
                  </w:r>
                </w:p>
              </w:tc>
              <w:tc>
                <w:tcPr>
                  <w:tcW w:w="1544" w:type="pct"/>
                  <w:vMerge w:val="continue"/>
                  <w:tcBorders>
                    <w:left w:val="single" w:color="auto" w:sz="4" w:space="0"/>
                  </w:tcBorders>
                  <w:shd w:val="clear" w:color="auto" w:fill="auto"/>
                  <w:vAlign w:val="center"/>
                </w:tcPr>
                <w:p w14:paraId="5F1EFA01"/>
              </w:tc>
            </w:tr>
            <w:tr w14:paraId="51F5F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39D5DDCC">
                  <w:pPr>
                    <w:pStyle w:val="33"/>
                    <w:rPr>
                      <w:highlight w:val="yellow"/>
                    </w:rPr>
                  </w:pPr>
                  <w:r>
                    <w:t>SS</w:t>
                  </w:r>
                </w:p>
              </w:tc>
              <w:tc>
                <w:tcPr>
                  <w:tcW w:w="2091" w:type="pct"/>
                  <w:tcBorders>
                    <w:left w:val="single" w:color="auto" w:sz="4" w:space="0"/>
                  </w:tcBorders>
                  <w:shd w:val="clear" w:color="auto" w:fill="auto"/>
                  <w:vAlign w:val="center"/>
                </w:tcPr>
                <w:p w14:paraId="0C65601B">
                  <w:pPr>
                    <w:pStyle w:val="33"/>
                  </w:pPr>
                  <w:r>
                    <w:rPr>
                      <w:rFonts w:hint="eastAsia"/>
                    </w:rPr>
                    <w:t>400</w:t>
                  </w:r>
                </w:p>
              </w:tc>
              <w:tc>
                <w:tcPr>
                  <w:tcW w:w="1544" w:type="pct"/>
                  <w:vMerge w:val="continue"/>
                  <w:tcBorders>
                    <w:left w:val="single" w:color="auto" w:sz="4" w:space="0"/>
                  </w:tcBorders>
                  <w:shd w:val="clear" w:color="auto" w:fill="auto"/>
                  <w:vAlign w:val="center"/>
                </w:tcPr>
                <w:p w14:paraId="29013D24"/>
              </w:tc>
            </w:tr>
            <w:tr w14:paraId="59FFC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031DA4EA">
                  <w:pPr>
                    <w:pStyle w:val="33"/>
                  </w:pPr>
                  <w:r>
                    <w:t>BOD</w:t>
                  </w:r>
                  <w:r>
                    <w:rPr>
                      <w:vertAlign w:val="subscript"/>
                    </w:rPr>
                    <w:t>5</w:t>
                  </w:r>
                </w:p>
              </w:tc>
              <w:tc>
                <w:tcPr>
                  <w:tcW w:w="2091" w:type="pct"/>
                  <w:tcBorders>
                    <w:left w:val="single" w:color="auto" w:sz="4" w:space="0"/>
                  </w:tcBorders>
                  <w:shd w:val="clear" w:color="auto" w:fill="auto"/>
                  <w:vAlign w:val="center"/>
                </w:tcPr>
                <w:p w14:paraId="611B0CE9">
                  <w:pPr>
                    <w:pStyle w:val="33"/>
                  </w:pPr>
                  <w:r>
                    <w:rPr>
                      <w:rFonts w:hint="eastAsia"/>
                    </w:rPr>
                    <w:t>300</w:t>
                  </w:r>
                </w:p>
              </w:tc>
              <w:tc>
                <w:tcPr>
                  <w:tcW w:w="1544" w:type="pct"/>
                  <w:vMerge w:val="continue"/>
                  <w:tcBorders>
                    <w:left w:val="single" w:color="auto" w:sz="4" w:space="0"/>
                  </w:tcBorders>
                  <w:shd w:val="clear" w:color="auto" w:fill="auto"/>
                  <w:vAlign w:val="center"/>
                </w:tcPr>
                <w:p w14:paraId="15081125"/>
              </w:tc>
            </w:tr>
            <w:tr w14:paraId="3E453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411A67E5">
                  <w:pPr>
                    <w:pStyle w:val="33"/>
                  </w:pPr>
                  <w:r>
                    <w:t>NH</w:t>
                  </w:r>
                  <w:r>
                    <w:rPr>
                      <w:vertAlign w:val="subscript"/>
                    </w:rPr>
                    <w:t>3</w:t>
                  </w:r>
                  <w:r>
                    <w:t>-N</w:t>
                  </w:r>
                </w:p>
              </w:tc>
              <w:tc>
                <w:tcPr>
                  <w:tcW w:w="2091" w:type="pct"/>
                  <w:tcBorders>
                    <w:left w:val="single" w:color="auto" w:sz="4" w:space="0"/>
                  </w:tcBorders>
                  <w:shd w:val="clear" w:color="auto" w:fill="auto"/>
                  <w:vAlign w:val="center"/>
                </w:tcPr>
                <w:p w14:paraId="166C01CE">
                  <w:pPr>
                    <w:pStyle w:val="33"/>
                  </w:pPr>
                  <w:r>
                    <w:rPr>
                      <w:rFonts w:hint="eastAsia"/>
                    </w:rPr>
                    <w:t>-</w:t>
                  </w:r>
                </w:p>
              </w:tc>
              <w:tc>
                <w:tcPr>
                  <w:tcW w:w="1544" w:type="pct"/>
                  <w:vMerge w:val="continue"/>
                  <w:tcBorders>
                    <w:left w:val="single" w:color="auto" w:sz="4" w:space="0"/>
                  </w:tcBorders>
                  <w:shd w:val="clear" w:color="auto" w:fill="auto"/>
                  <w:vAlign w:val="center"/>
                </w:tcPr>
                <w:p w14:paraId="51543530"/>
              </w:tc>
            </w:tr>
            <w:tr w14:paraId="30882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3E473334">
                  <w:pPr>
                    <w:pStyle w:val="33"/>
                  </w:pPr>
                  <w:r>
                    <w:t>TP</w:t>
                  </w:r>
                </w:p>
              </w:tc>
              <w:tc>
                <w:tcPr>
                  <w:tcW w:w="2091" w:type="pct"/>
                  <w:tcBorders>
                    <w:left w:val="single" w:color="auto" w:sz="4" w:space="0"/>
                  </w:tcBorders>
                  <w:shd w:val="clear" w:color="auto" w:fill="auto"/>
                  <w:vAlign w:val="center"/>
                </w:tcPr>
                <w:p w14:paraId="384AB60A">
                  <w:pPr>
                    <w:pStyle w:val="33"/>
                  </w:pPr>
                  <w:r>
                    <w:rPr>
                      <w:rFonts w:hint="eastAsia"/>
                    </w:rPr>
                    <w:t>-</w:t>
                  </w:r>
                </w:p>
              </w:tc>
              <w:tc>
                <w:tcPr>
                  <w:tcW w:w="1544" w:type="pct"/>
                  <w:vMerge w:val="continue"/>
                  <w:tcBorders>
                    <w:left w:val="single" w:color="auto" w:sz="4" w:space="0"/>
                  </w:tcBorders>
                  <w:shd w:val="clear" w:color="auto" w:fill="auto"/>
                  <w:vAlign w:val="center"/>
                </w:tcPr>
                <w:p w14:paraId="73343EF1"/>
              </w:tc>
            </w:tr>
            <w:tr w14:paraId="0711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0A2BBF2A">
                  <w:pPr>
                    <w:pStyle w:val="33"/>
                  </w:pPr>
                  <w:r>
                    <w:t>TN</w:t>
                  </w:r>
                </w:p>
              </w:tc>
              <w:tc>
                <w:tcPr>
                  <w:tcW w:w="2091" w:type="pct"/>
                  <w:tcBorders>
                    <w:left w:val="single" w:color="auto" w:sz="4" w:space="0"/>
                  </w:tcBorders>
                  <w:shd w:val="clear" w:color="auto" w:fill="auto"/>
                  <w:vAlign w:val="center"/>
                </w:tcPr>
                <w:p w14:paraId="2B7E51B4">
                  <w:pPr>
                    <w:pStyle w:val="33"/>
                  </w:pPr>
                  <w:r>
                    <w:rPr>
                      <w:rFonts w:hint="eastAsia"/>
                    </w:rPr>
                    <w:t>-</w:t>
                  </w:r>
                </w:p>
              </w:tc>
              <w:tc>
                <w:tcPr>
                  <w:tcW w:w="1544" w:type="pct"/>
                  <w:vMerge w:val="continue"/>
                  <w:tcBorders>
                    <w:left w:val="single" w:color="auto" w:sz="4" w:space="0"/>
                  </w:tcBorders>
                  <w:shd w:val="clear" w:color="auto" w:fill="auto"/>
                  <w:vAlign w:val="center"/>
                </w:tcPr>
                <w:p w14:paraId="0D2ED18C"/>
              </w:tc>
            </w:tr>
            <w:tr w14:paraId="37099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06FF8265">
                  <w:pPr>
                    <w:pStyle w:val="33"/>
                    <w:rPr>
                      <w:highlight w:val="yellow"/>
                    </w:rPr>
                  </w:pPr>
                  <w:r>
                    <w:t>COD</w:t>
                  </w:r>
                </w:p>
              </w:tc>
              <w:tc>
                <w:tcPr>
                  <w:tcW w:w="2091" w:type="pct"/>
                  <w:tcBorders>
                    <w:left w:val="single" w:color="auto" w:sz="4" w:space="0"/>
                  </w:tcBorders>
                  <w:shd w:val="clear" w:color="auto" w:fill="auto"/>
                  <w:vAlign w:val="center"/>
                </w:tcPr>
                <w:p w14:paraId="614C0C68">
                  <w:pPr>
                    <w:pStyle w:val="33"/>
                  </w:pPr>
                  <w:r>
                    <w:rPr>
                      <w:rFonts w:hint="eastAsia"/>
                    </w:rPr>
                    <w:t>500</w:t>
                  </w:r>
                </w:p>
              </w:tc>
              <w:tc>
                <w:tcPr>
                  <w:tcW w:w="1544" w:type="pct"/>
                  <w:vMerge w:val="restart"/>
                  <w:tcBorders>
                    <w:left w:val="single" w:color="auto" w:sz="4" w:space="0"/>
                  </w:tcBorders>
                  <w:shd w:val="clear" w:color="auto" w:fill="auto"/>
                  <w:vAlign w:val="center"/>
                </w:tcPr>
                <w:p w14:paraId="200C4976">
                  <w:pPr>
                    <w:pStyle w:val="33"/>
                  </w:pPr>
                  <w:r>
                    <w:rPr>
                      <w:rFonts w:hint="eastAsia"/>
                    </w:rPr>
                    <w:t>本项目废水排放最终执行</w:t>
                  </w:r>
                </w:p>
              </w:tc>
            </w:tr>
            <w:tr w14:paraId="5C6E7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1CE527FF">
                  <w:pPr>
                    <w:pStyle w:val="33"/>
                    <w:rPr>
                      <w:highlight w:val="yellow"/>
                    </w:rPr>
                  </w:pPr>
                  <w:r>
                    <w:t>SS</w:t>
                  </w:r>
                </w:p>
              </w:tc>
              <w:tc>
                <w:tcPr>
                  <w:tcW w:w="2091" w:type="pct"/>
                  <w:tcBorders>
                    <w:left w:val="single" w:color="auto" w:sz="4" w:space="0"/>
                  </w:tcBorders>
                  <w:shd w:val="clear" w:color="auto" w:fill="auto"/>
                  <w:vAlign w:val="center"/>
                </w:tcPr>
                <w:p w14:paraId="63681FF0">
                  <w:pPr>
                    <w:pStyle w:val="33"/>
                  </w:pPr>
                  <w:r>
                    <w:rPr>
                      <w:rFonts w:hint="eastAsia"/>
                    </w:rPr>
                    <w:t>300</w:t>
                  </w:r>
                </w:p>
              </w:tc>
              <w:tc>
                <w:tcPr>
                  <w:tcW w:w="1544" w:type="pct"/>
                  <w:vMerge w:val="continue"/>
                  <w:tcBorders>
                    <w:left w:val="single" w:color="auto" w:sz="4" w:space="0"/>
                  </w:tcBorders>
                  <w:shd w:val="clear" w:color="auto" w:fill="auto"/>
                  <w:vAlign w:val="center"/>
                </w:tcPr>
                <w:p w14:paraId="614FEBD9"/>
              </w:tc>
            </w:tr>
            <w:tr w14:paraId="4A7CA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365" w:type="pct"/>
                  <w:shd w:val="clear" w:color="auto" w:fill="auto"/>
                  <w:vAlign w:val="center"/>
                </w:tcPr>
                <w:p w14:paraId="7154E0E0">
                  <w:pPr>
                    <w:pStyle w:val="33"/>
                  </w:pPr>
                  <w:r>
                    <w:t>BOD</w:t>
                  </w:r>
                  <w:r>
                    <w:rPr>
                      <w:vertAlign w:val="subscript"/>
                    </w:rPr>
                    <w:t>5</w:t>
                  </w:r>
                </w:p>
              </w:tc>
              <w:tc>
                <w:tcPr>
                  <w:tcW w:w="2091" w:type="pct"/>
                  <w:tcBorders>
                    <w:left w:val="single" w:color="auto" w:sz="4" w:space="0"/>
                  </w:tcBorders>
                  <w:shd w:val="clear" w:color="auto" w:fill="auto"/>
                  <w:vAlign w:val="center"/>
                </w:tcPr>
                <w:p w14:paraId="0B576F2B">
                  <w:pPr>
                    <w:pStyle w:val="33"/>
                  </w:pPr>
                  <w:r>
                    <w:rPr>
                      <w:rFonts w:hint="eastAsia"/>
                    </w:rPr>
                    <w:t>200</w:t>
                  </w:r>
                </w:p>
              </w:tc>
              <w:tc>
                <w:tcPr>
                  <w:tcW w:w="1544" w:type="pct"/>
                  <w:vMerge w:val="continue"/>
                  <w:tcBorders>
                    <w:left w:val="single" w:color="auto" w:sz="4" w:space="0"/>
                  </w:tcBorders>
                  <w:shd w:val="clear" w:color="auto" w:fill="auto"/>
                  <w:vAlign w:val="center"/>
                </w:tcPr>
                <w:p w14:paraId="0672B4CB"/>
              </w:tc>
            </w:tr>
            <w:tr w14:paraId="1157D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3CEB34BA">
                  <w:pPr>
                    <w:pStyle w:val="33"/>
                  </w:pPr>
                  <w:r>
                    <w:t>NH</w:t>
                  </w:r>
                  <w:r>
                    <w:rPr>
                      <w:vertAlign w:val="subscript"/>
                    </w:rPr>
                    <w:t>3</w:t>
                  </w:r>
                  <w:r>
                    <w:t>-N</w:t>
                  </w:r>
                </w:p>
              </w:tc>
              <w:tc>
                <w:tcPr>
                  <w:tcW w:w="2091" w:type="pct"/>
                  <w:tcBorders>
                    <w:left w:val="single" w:color="auto" w:sz="4" w:space="0"/>
                  </w:tcBorders>
                  <w:shd w:val="clear" w:color="auto" w:fill="auto"/>
                  <w:vAlign w:val="center"/>
                </w:tcPr>
                <w:p w14:paraId="2B0D671C">
                  <w:pPr>
                    <w:pStyle w:val="33"/>
                  </w:pPr>
                  <w:r>
                    <w:rPr>
                      <w:rFonts w:hint="eastAsia"/>
                    </w:rPr>
                    <w:t>22</w:t>
                  </w:r>
                </w:p>
              </w:tc>
              <w:tc>
                <w:tcPr>
                  <w:tcW w:w="1544" w:type="pct"/>
                  <w:vMerge w:val="continue"/>
                  <w:tcBorders>
                    <w:left w:val="single" w:color="auto" w:sz="4" w:space="0"/>
                  </w:tcBorders>
                  <w:shd w:val="clear" w:color="auto" w:fill="auto"/>
                  <w:vAlign w:val="center"/>
                </w:tcPr>
                <w:p w14:paraId="5E2528DA"/>
              </w:tc>
            </w:tr>
            <w:tr w14:paraId="074F5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365" w:type="pct"/>
                  <w:shd w:val="clear" w:color="auto" w:fill="auto"/>
                  <w:vAlign w:val="center"/>
                </w:tcPr>
                <w:p w14:paraId="13B9C393">
                  <w:pPr>
                    <w:pStyle w:val="33"/>
                  </w:pPr>
                  <w:r>
                    <w:t>TP</w:t>
                  </w:r>
                </w:p>
              </w:tc>
              <w:tc>
                <w:tcPr>
                  <w:tcW w:w="2091" w:type="pct"/>
                  <w:tcBorders>
                    <w:left w:val="single" w:color="auto" w:sz="4" w:space="0"/>
                  </w:tcBorders>
                  <w:shd w:val="clear" w:color="auto" w:fill="auto"/>
                  <w:vAlign w:val="center"/>
                </w:tcPr>
                <w:p w14:paraId="157B76D3">
                  <w:pPr>
                    <w:pStyle w:val="33"/>
                  </w:pPr>
                  <w:r>
                    <w:rPr>
                      <w:rFonts w:hint="eastAsia"/>
                    </w:rPr>
                    <w:t>4</w:t>
                  </w:r>
                </w:p>
              </w:tc>
              <w:tc>
                <w:tcPr>
                  <w:tcW w:w="1544" w:type="pct"/>
                  <w:vMerge w:val="continue"/>
                  <w:tcBorders>
                    <w:left w:val="single" w:color="auto" w:sz="4" w:space="0"/>
                  </w:tcBorders>
                  <w:shd w:val="clear" w:color="auto" w:fill="auto"/>
                  <w:vAlign w:val="center"/>
                </w:tcPr>
                <w:p w14:paraId="6CC6C1E3"/>
              </w:tc>
            </w:tr>
            <w:tr w14:paraId="35C36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365" w:type="pct"/>
                  <w:shd w:val="clear" w:color="auto" w:fill="auto"/>
                  <w:vAlign w:val="center"/>
                </w:tcPr>
                <w:p w14:paraId="01FB5200">
                  <w:pPr>
                    <w:pStyle w:val="33"/>
                  </w:pPr>
                  <w:r>
                    <w:t>TN</w:t>
                  </w:r>
                </w:p>
              </w:tc>
              <w:tc>
                <w:tcPr>
                  <w:tcW w:w="2091" w:type="pct"/>
                  <w:tcBorders>
                    <w:left w:val="single" w:color="auto" w:sz="4" w:space="0"/>
                  </w:tcBorders>
                  <w:shd w:val="clear" w:color="auto" w:fill="auto"/>
                  <w:vAlign w:val="center"/>
                </w:tcPr>
                <w:p w14:paraId="1DBD56CA">
                  <w:pPr>
                    <w:pStyle w:val="33"/>
                  </w:pPr>
                  <w:r>
                    <w:rPr>
                      <w:rFonts w:hint="eastAsia"/>
                    </w:rPr>
                    <w:t>30</w:t>
                  </w:r>
                </w:p>
              </w:tc>
              <w:tc>
                <w:tcPr>
                  <w:tcW w:w="1544" w:type="pct"/>
                  <w:vMerge w:val="continue"/>
                  <w:tcBorders>
                    <w:left w:val="single" w:color="auto" w:sz="4" w:space="0"/>
                  </w:tcBorders>
                  <w:shd w:val="clear" w:color="auto" w:fill="auto"/>
                  <w:vAlign w:val="center"/>
                </w:tcPr>
                <w:p w14:paraId="38CDC425"/>
              </w:tc>
            </w:tr>
          </w:tbl>
          <w:p w14:paraId="076EA9F5">
            <w:pPr>
              <w:ind w:firstLine="422" w:firstLineChars="0"/>
              <w:rPr>
                <w:b/>
                <w:szCs w:val="21"/>
              </w:rPr>
            </w:pPr>
            <w:r>
              <w:rPr>
                <w:rFonts w:hint="eastAsia"/>
                <w:b/>
                <w:szCs w:val="21"/>
              </w:rPr>
              <w:t>3</w:t>
            </w:r>
            <w:r>
              <w:rPr>
                <w:b/>
                <w:szCs w:val="21"/>
              </w:rPr>
              <w:t>、噪声</w:t>
            </w:r>
          </w:p>
          <w:p w14:paraId="125AE1A3">
            <w:pPr>
              <w:snapToGrid w:val="0"/>
              <w:contextualSpacing/>
              <w:rPr>
                <w:snapToGrid w:val="0"/>
              </w:rPr>
            </w:pPr>
            <w:r>
              <w:t>东侧</w:t>
            </w:r>
            <w:r>
              <w:rPr>
                <w:rFonts w:hint="eastAsia"/>
              </w:rPr>
              <w:t>、</w:t>
            </w:r>
            <w:r>
              <w:rPr>
                <w:snapToGrid w:val="0"/>
              </w:rPr>
              <w:t>南侧、西侧</w:t>
            </w:r>
            <w:r>
              <w:rPr>
                <w:rFonts w:hint="eastAsia"/>
                <w:snapToGrid w:val="0"/>
              </w:rPr>
              <w:t>、</w:t>
            </w:r>
            <w:r>
              <w:rPr>
                <w:snapToGrid w:val="0"/>
              </w:rPr>
              <w:t>北侧厂界噪声执行《工业企业厂界环境噪声排放标准》（GB12348-2008）</w:t>
            </w:r>
            <w:r>
              <w:rPr>
                <w:rFonts w:hint="eastAsia"/>
                <w:snapToGrid w:val="0"/>
              </w:rPr>
              <w:t>3</w:t>
            </w:r>
            <w:r>
              <w:rPr>
                <w:snapToGrid w:val="0"/>
              </w:rPr>
              <w:t>类标准：昼间：6</w:t>
            </w:r>
            <w:r>
              <w:rPr>
                <w:rFonts w:hint="eastAsia"/>
                <w:snapToGrid w:val="0"/>
              </w:rPr>
              <w:t>5</w:t>
            </w:r>
            <w:r>
              <w:rPr>
                <w:snapToGrid w:val="0"/>
              </w:rPr>
              <w:t>dB（A）、夜间：5</w:t>
            </w:r>
            <w:r>
              <w:rPr>
                <w:rFonts w:hint="eastAsia"/>
                <w:snapToGrid w:val="0"/>
              </w:rPr>
              <w:t>5</w:t>
            </w:r>
            <w:r>
              <w:rPr>
                <w:snapToGrid w:val="0"/>
              </w:rPr>
              <w:t>dB（A）</w:t>
            </w:r>
            <w:r>
              <w:rPr>
                <w:rFonts w:hint="eastAsia"/>
                <w:snapToGrid w:val="0"/>
              </w:rPr>
              <w:t>。</w:t>
            </w:r>
          </w:p>
          <w:p w14:paraId="4FD1A89E">
            <w:pPr>
              <w:rPr>
                <w:b/>
              </w:rPr>
            </w:pPr>
            <w:r>
              <w:rPr>
                <w:rFonts w:hint="eastAsia"/>
                <w:b/>
              </w:rPr>
              <w:t>4、固体废物</w:t>
            </w:r>
          </w:p>
          <w:p w14:paraId="2D018B3F">
            <w:pPr>
              <w:rPr>
                <w:bCs/>
                <w:szCs w:val="21"/>
              </w:rPr>
            </w:pPr>
            <w:r>
              <w:rPr>
                <w:rFonts w:hint="eastAsia"/>
              </w:rPr>
              <w:t>一般固体废物执行“固体废物污染环境防治法”中“三防”要求，即防扬散、防流失、防渗漏</w:t>
            </w:r>
            <w:r>
              <w:rPr>
                <w:rFonts w:hint="eastAsia"/>
                <w:bCs/>
                <w:szCs w:val="21"/>
              </w:rPr>
              <w:t>。危险废物临时贮存执行《危险废物贮存污染控制标准》（</w:t>
            </w:r>
            <w:r>
              <w:rPr>
                <w:bCs/>
                <w:szCs w:val="21"/>
              </w:rPr>
              <w:t>GB18597-2023</w:t>
            </w:r>
            <w:r>
              <w:rPr>
                <w:rFonts w:hint="eastAsia"/>
                <w:bCs/>
                <w:szCs w:val="21"/>
              </w:rPr>
              <w:t>）。</w:t>
            </w:r>
          </w:p>
        </w:tc>
      </w:tr>
      <w:tr w14:paraId="7DFCEA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tcMar>
              <w:left w:w="28" w:type="dxa"/>
              <w:right w:w="28" w:type="dxa"/>
            </w:tcMar>
            <w:vAlign w:val="center"/>
          </w:tcPr>
          <w:p w14:paraId="53C8D3F5">
            <w:pPr>
              <w:pStyle w:val="33"/>
            </w:pPr>
            <w:r>
              <w:rPr>
                <w:rFonts w:hint="eastAsia"/>
              </w:rPr>
              <w:t>总量控制指标</w:t>
            </w:r>
          </w:p>
        </w:tc>
        <w:tc>
          <w:tcPr>
            <w:tcW w:w="8386" w:type="dxa"/>
            <w:vAlign w:val="center"/>
          </w:tcPr>
          <w:p w14:paraId="57C3EA1D">
            <w:r>
              <w:rPr>
                <w:rFonts w:hint="eastAsia"/>
              </w:rPr>
              <w:t>1、</w:t>
            </w:r>
            <w:r>
              <w:rPr>
                <w:rFonts w:hint="eastAsia"/>
                <w:bCs/>
              </w:rPr>
              <w:t>废水污染物总量控制指标</w:t>
            </w:r>
          </w:p>
          <w:p w14:paraId="02EA7C7E">
            <w:pPr>
              <w:adjustRightInd w:val="0"/>
              <w:snapToGrid w:val="0"/>
              <w:textAlignment w:val="baseline"/>
              <w:rPr>
                <w:szCs w:val="21"/>
              </w:rPr>
            </w:pPr>
            <w:r>
              <w:rPr>
                <w:rFonts w:hint="eastAsia" w:ascii="宋体" w:hAnsi="宋体"/>
                <w:bCs/>
                <w:szCs w:val="21"/>
              </w:rPr>
              <w:t>本项目无生产废水外排。</w:t>
            </w:r>
            <w:r>
              <w:rPr>
                <w:rFonts w:hint="eastAsia"/>
              </w:rPr>
              <w:t>生活污水经化粪池处理后，排入抚宁污水处理厂</w:t>
            </w:r>
            <w:r>
              <w:rPr>
                <w:rFonts w:hint="eastAsia" w:ascii="宋体" w:hAnsi="宋体"/>
                <w:bCs/>
                <w:szCs w:val="21"/>
              </w:rPr>
              <w:t>。</w:t>
            </w:r>
          </w:p>
          <w:p w14:paraId="15515C00">
            <w:pPr>
              <w:adjustRightInd w:val="0"/>
              <w:snapToGrid w:val="0"/>
              <w:textAlignment w:val="baseline"/>
            </w:pPr>
            <w:r>
              <w:t>采用</w:t>
            </w:r>
            <w:r>
              <w:rPr>
                <w:rFonts w:hint="eastAsia"/>
              </w:rPr>
              <w:t>抚宁污水处理厂</w:t>
            </w:r>
            <w:r>
              <w:t>出水标准核算COD、氨氮排放量为：</w:t>
            </w:r>
          </w:p>
          <w:p w14:paraId="79D7C3D9">
            <w:pPr>
              <w:adjustRightInd w:val="0"/>
              <w:snapToGrid w:val="0"/>
              <w:textAlignment w:val="baseline"/>
            </w:pPr>
            <w:r>
              <w:t>COD=50mg/L×</w:t>
            </w:r>
            <w:r>
              <w:rPr>
                <w:rFonts w:hint="eastAsia"/>
              </w:rPr>
              <w:t>240</w:t>
            </w:r>
            <w:r>
              <w:t>m</w:t>
            </w:r>
            <w:r>
              <w:rPr>
                <w:vertAlign w:val="superscript"/>
              </w:rPr>
              <w:t>3</w:t>
            </w:r>
            <w:r>
              <w:t>/a =0.0</w:t>
            </w:r>
            <w:r>
              <w:rPr>
                <w:rFonts w:hint="eastAsia"/>
              </w:rPr>
              <w:t>12</w:t>
            </w:r>
            <w:r>
              <w:t>t/a</w:t>
            </w:r>
          </w:p>
          <w:p w14:paraId="6096C49E">
            <w:pPr>
              <w:rPr>
                <w:rFonts w:ascii="宋体" w:hAnsi="宋体" w:cs="宋体"/>
              </w:rPr>
            </w:pPr>
            <w:r>
              <w:t>NH</w:t>
            </w:r>
            <w:r>
              <w:rPr>
                <w:vertAlign w:val="subscript"/>
              </w:rPr>
              <w:t>3</w:t>
            </w:r>
            <w:r>
              <w:t>-N=5mg/L×</w:t>
            </w:r>
            <w:r>
              <w:rPr>
                <w:rFonts w:hint="eastAsia"/>
              </w:rPr>
              <w:t>240</w:t>
            </w:r>
            <w:r>
              <w:t>m</w:t>
            </w:r>
            <w:r>
              <w:rPr>
                <w:vertAlign w:val="superscript"/>
              </w:rPr>
              <w:t>3</w:t>
            </w:r>
            <w:r>
              <w:t>/a =0.00</w:t>
            </w:r>
            <w:r>
              <w:rPr>
                <w:rFonts w:hint="eastAsia"/>
              </w:rPr>
              <w:t>12</w:t>
            </w:r>
            <w:r>
              <w:t>t/a</w:t>
            </w:r>
          </w:p>
          <w:p w14:paraId="3B7F7B21">
            <w:r>
              <w:t>COD、氨氮污染物排放总量已纳入污水处理厂</w:t>
            </w:r>
            <w:r>
              <w:rPr>
                <w:rFonts w:hint="eastAsia"/>
                <w:bCs/>
                <w:szCs w:val="21"/>
              </w:rPr>
              <w:t>总量指标体系。</w:t>
            </w:r>
          </w:p>
          <w:p w14:paraId="7CAF0D4E">
            <w:pPr>
              <w:widowControl/>
              <w:outlineLvl w:val="0"/>
            </w:pPr>
            <w:r>
              <w:rPr>
                <w:rFonts w:ascii="宋体" w:hAnsi="宋体"/>
                <w:szCs w:val="21"/>
              </w:rPr>
              <w:t>因此</w:t>
            </w:r>
            <w:r>
              <w:rPr>
                <w:rFonts w:hint="eastAsia" w:ascii="宋体" w:hAnsi="宋体"/>
                <w:szCs w:val="21"/>
              </w:rPr>
              <w:t>，</w:t>
            </w:r>
            <w:r>
              <w:rPr>
                <w:rFonts w:ascii="宋体" w:hAnsi="宋体"/>
                <w:szCs w:val="21"/>
              </w:rPr>
              <w:t>废水污染物</w:t>
            </w:r>
            <w:r>
              <w:rPr>
                <w:rFonts w:hint="eastAsia" w:ascii="宋体" w:hAnsi="宋体"/>
                <w:szCs w:val="21"/>
              </w:rPr>
              <w:t>总量控制指标为：</w:t>
            </w:r>
            <w:bookmarkStart w:id="107" w:name="OLE_LINK130"/>
            <w:bookmarkStart w:id="108" w:name="OLE_LINK121"/>
            <w:r>
              <w:rPr>
                <w:szCs w:val="21"/>
              </w:rPr>
              <w:t>COD 0t/a</w:t>
            </w:r>
            <w:r>
              <w:rPr>
                <w:rFonts w:ascii="宋体" w:hAnsi="宋体"/>
                <w:szCs w:val="21"/>
              </w:rPr>
              <w:t>，氨氮</w:t>
            </w:r>
            <w:r>
              <w:rPr>
                <w:szCs w:val="21"/>
              </w:rPr>
              <w:t>0t/a</w:t>
            </w:r>
            <w:r>
              <w:rPr>
                <w:rFonts w:hint="eastAsia"/>
              </w:rPr>
              <w:t>。</w:t>
            </w:r>
          </w:p>
          <w:bookmarkEnd w:id="107"/>
          <w:bookmarkEnd w:id="108"/>
          <w:p w14:paraId="5BEE1537">
            <w:pPr>
              <w:widowControl/>
              <w:outlineLvl w:val="0"/>
            </w:pPr>
            <w:r>
              <w:rPr>
                <w:rFonts w:hint="eastAsia"/>
              </w:rPr>
              <w:t>2、废气污染物总量控制指标</w:t>
            </w:r>
          </w:p>
          <w:p w14:paraId="54C8B7A8">
            <w:pPr>
              <w:adjustRightInd w:val="0"/>
              <w:snapToGrid w:val="0"/>
            </w:pPr>
            <w:r>
              <w:rPr>
                <w:rFonts w:hint="eastAsia" w:ascii="宋体" w:hAnsi="宋体"/>
                <w:bCs/>
                <w:szCs w:val="21"/>
              </w:rPr>
              <w:t>扩建项目无</w:t>
            </w:r>
            <w:r>
              <w:t>SO</w:t>
            </w:r>
            <w:r>
              <w:rPr>
                <w:vertAlign w:val="subscript"/>
              </w:rPr>
              <w:t>2</w:t>
            </w:r>
            <w:r>
              <w:t>、</w:t>
            </w:r>
            <w:r>
              <w:rPr>
                <w:rFonts w:hint="eastAsia"/>
              </w:rPr>
              <w:t>挥发性有机物排放，不涉及</w:t>
            </w:r>
            <w:bookmarkStart w:id="109" w:name="OLE_LINK195"/>
            <w:bookmarkStart w:id="110" w:name="OLE_LINK196"/>
            <w:r>
              <w:t>SO</w:t>
            </w:r>
            <w:r>
              <w:rPr>
                <w:vertAlign w:val="subscript"/>
              </w:rPr>
              <w:t>2</w:t>
            </w:r>
            <w:r>
              <w:t>、</w:t>
            </w:r>
            <w:r>
              <w:rPr>
                <w:rFonts w:hint="eastAsia"/>
              </w:rPr>
              <w:t>挥发性有机物</w:t>
            </w:r>
            <w:bookmarkEnd w:id="109"/>
            <w:bookmarkEnd w:id="110"/>
            <w:r>
              <w:rPr>
                <w:rFonts w:hint="eastAsia"/>
              </w:rPr>
              <w:t>总量控制指标。</w:t>
            </w:r>
          </w:p>
          <w:p w14:paraId="63630A17">
            <w:pPr>
              <w:adjustRightInd w:val="0"/>
              <w:snapToGrid w:val="0"/>
            </w:pPr>
            <w:bookmarkStart w:id="111" w:name="OLE_LINK134"/>
            <w:bookmarkStart w:id="112" w:name="OLE_LINK133"/>
            <w:bookmarkStart w:id="113" w:name="OLE_LINK132"/>
            <w:bookmarkStart w:id="114" w:name="OLE_LINK131"/>
            <w:r>
              <w:rPr>
                <w:rFonts w:hint="eastAsia"/>
              </w:rPr>
              <w:t>（</w:t>
            </w:r>
            <w:r>
              <w:t>1</w:t>
            </w:r>
            <w:r>
              <w:rPr>
                <w:rFonts w:hint="eastAsia"/>
              </w:rPr>
              <w:t>）现有工程氮氧化物排放量</w:t>
            </w:r>
          </w:p>
          <w:bookmarkEnd w:id="111"/>
          <w:bookmarkEnd w:id="112"/>
          <w:bookmarkEnd w:id="113"/>
          <w:bookmarkEnd w:id="114"/>
          <w:p w14:paraId="5F264C26">
            <w:pPr>
              <w:adjustRightInd w:val="0"/>
              <w:snapToGrid w:val="0"/>
            </w:pPr>
            <w:r>
              <w:rPr>
                <w:rFonts w:hint="eastAsia"/>
              </w:rPr>
              <w:t>根据前文“现有工程污染物治理措施及实际排放量”章节废气实际排放量计算结果，企业现有工程氮氧化物实际有组织排放量为：</w:t>
            </w:r>
            <w:r>
              <w:t>0.0</w:t>
            </w:r>
            <w:r>
              <w:rPr>
                <w:rFonts w:hint="eastAsia"/>
              </w:rPr>
              <w:t>375</w:t>
            </w:r>
            <w:r>
              <w:t>t/a</w:t>
            </w:r>
            <w:r>
              <w:rPr>
                <w:rFonts w:hint="eastAsia"/>
              </w:rPr>
              <w:t>。根据</w:t>
            </w:r>
            <w:r>
              <w:t>202</w:t>
            </w:r>
            <w:r>
              <w:rPr>
                <w:rFonts w:hint="eastAsia"/>
              </w:rPr>
              <w:t>2年9月批复的《机械零部件精密加工扩建项目环境影响报告书》可知，现有工程环评计算氮氧化物总量控制指标为</w:t>
            </w:r>
            <w:r>
              <w:t>0.</w:t>
            </w:r>
            <w:r>
              <w:rPr>
                <w:rFonts w:hint="eastAsia"/>
              </w:rPr>
              <w:t>528</w:t>
            </w:r>
            <w:r>
              <w:t>t/a</w:t>
            </w:r>
            <w:r>
              <w:rPr>
                <w:rFonts w:hint="eastAsia"/>
              </w:rPr>
              <w:t>。</w:t>
            </w:r>
          </w:p>
          <w:p w14:paraId="3E02EEE4">
            <w:pPr>
              <w:adjustRightInd w:val="0"/>
              <w:snapToGrid w:val="0"/>
            </w:pPr>
            <w:r>
              <w:rPr>
                <w:rFonts w:hint="eastAsia"/>
              </w:rPr>
              <w:t>（</w:t>
            </w:r>
            <w:r>
              <w:t>2</w:t>
            </w:r>
            <w:r>
              <w:rPr>
                <w:rFonts w:hint="eastAsia"/>
              </w:rPr>
              <w:t>）扩建项目氮氧化物排放量</w:t>
            </w:r>
          </w:p>
          <w:p w14:paraId="215B3833">
            <w:pPr>
              <w:adjustRightInd w:val="0"/>
              <w:snapToGrid w:val="0"/>
            </w:pPr>
            <w:r>
              <w:rPr>
                <w:rFonts w:hint="eastAsia"/>
              </w:rPr>
              <w:t>经本报告第四章核算可知，扩建项目</w:t>
            </w:r>
            <w:bookmarkStart w:id="115" w:name="OLE_LINK242"/>
            <w:bookmarkStart w:id="116" w:name="OLE_LINK241"/>
            <w:r>
              <w:rPr>
                <w:rFonts w:hint="eastAsia"/>
              </w:rPr>
              <w:t>（本项目）</w:t>
            </w:r>
            <w:bookmarkEnd w:id="115"/>
            <w:bookmarkEnd w:id="116"/>
            <w:r>
              <w:rPr>
                <w:rFonts w:hint="eastAsia"/>
              </w:rPr>
              <w:t>氮氧化物有组织排放量为</w:t>
            </w:r>
            <w:r>
              <w:t>0.</w:t>
            </w:r>
            <w:r>
              <w:rPr>
                <w:rFonts w:hint="eastAsia"/>
              </w:rPr>
              <w:t>0088</w:t>
            </w:r>
            <w:r>
              <w:t>t/a</w:t>
            </w:r>
            <w:r>
              <w:rPr>
                <w:rFonts w:hint="eastAsia"/>
              </w:rPr>
              <w:t>。</w:t>
            </w:r>
          </w:p>
          <w:p w14:paraId="0E4FEC82">
            <w:pPr>
              <w:adjustRightInd w:val="0"/>
              <w:snapToGrid w:val="0"/>
            </w:pPr>
            <w:r>
              <w:rPr>
                <w:rFonts w:hint="eastAsia"/>
              </w:rPr>
              <w:t>（</w:t>
            </w:r>
            <w:r>
              <w:t>3</w:t>
            </w:r>
            <w:r>
              <w:rPr>
                <w:rFonts w:hint="eastAsia"/>
              </w:rPr>
              <w:t>）扩建后企业氮氧化物</w:t>
            </w:r>
            <w:bookmarkStart w:id="117" w:name="OLE_LINK81"/>
            <w:bookmarkStart w:id="118" w:name="OLE_LINK80"/>
            <w:r>
              <w:rPr>
                <w:rFonts w:hint="eastAsia"/>
              </w:rPr>
              <w:t>以新带老削减量</w:t>
            </w:r>
            <w:bookmarkEnd w:id="117"/>
            <w:bookmarkEnd w:id="118"/>
          </w:p>
          <w:p w14:paraId="4ECE3B45">
            <w:pPr>
              <w:adjustRightInd w:val="0"/>
              <w:snapToGrid w:val="0"/>
            </w:pPr>
            <w:r>
              <w:rPr>
                <w:rFonts w:hint="eastAsia"/>
              </w:rPr>
              <w:t>根据后文可知，扩建后企业氮氧化物以新带老削减量为</w:t>
            </w:r>
            <w:r>
              <w:t>0.</w:t>
            </w:r>
            <w:r>
              <w:rPr>
                <w:rFonts w:hint="eastAsia"/>
              </w:rPr>
              <w:t>0329</w:t>
            </w:r>
            <w:r>
              <w:t>t/a</w:t>
            </w:r>
            <w:r>
              <w:rPr>
                <w:rFonts w:hint="eastAsia"/>
              </w:rPr>
              <w:t>。</w:t>
            </w:r>
          </w:p>
          <w:p w14:paraId="562AE5E4">
            <w:pPr>
              <w:adjustRightInd w:val="0"/>
              <w:snapToGrid w:val="0"/>
            </w:pPr>
            <w:r>
              <w:rPr>
                <w:rFonts w:hint="eastAsia"/>
              </w:rPr>
              <w:t>（4）扩建后企业总体工程氮氧化物排放量</w:t>
            </w:r>
          </w:p>
          <w:p w14:paraId="2D146517">
            <w:pPr>
              <w:adjustRightInd w:val="0"/>
              <w:snapToGrid w:val="0"/>
            </w:pPr>
            <w:r>
              <w:rPr>
                <w:rFonts w:hint="eastAsia"/>
              </w:rPr>
              <w:t>根据计算可知，扩建后企业总体工程氮氧化物有组织排放量为</w:t>
            </w:r>
            <w:r>
              <w:t>0.</w:t>
            </w:r>
            <w:r>
              <w:rPr>
                <w:rFonts w:hint="eastAsia"/>
              </w:rPr>
              <w:t>0134</w:t>
            </w:r>
            <w:r>
              <w:t>t/a</w:t>
            </w:r>
            <w:r>
              <w:rPr>
                <w:rFonts w:hint="eastAsia"/>
              </w:rPr>
              <w:t>。</w:t>
            </w:r>
          </w:p>
          <w:p w14:paraId="2838FE33">
            <w:pPr>
              <w:adjustRightInd w:val="0"/>
              <w:snapToGrid w:val="0"/>
            </w:pPr>
            <w:r>
              <w:rPr>
                <w:rFonts w:hint="eastAsia"/>
              </w:rPr>
              <w:t>（5）企业现有氮氧化物总量控制指标</w:t>
            </w:r>
          </w:p>
          <w:p w14:paraId="0B338983">
            <w:pPr>
              <w:adjustRightInd w:val="0"/>
              <w:snapToGrid w:val="0"/>
            </w:pPr>
            <w:bookmarkStart w:id="119" w:name="OLE_LINK89"/>
            <w:bookmarkStart w:id="120" w:name="OLE_LINK88"/>
            <w:r>
              <w:rPr>
                <w:rFonts w:hint="eastAsia"/>
              </w:rPr>
              <w:t>根据</w:t>
            </w:r>
            <w:r>
              <w:t>202</w:t>
            </w:r>
            <w:r>
              <w:rPr>
                <w:rFonts w:hint="eastAsia"/>
              </w:rPr>
              <w:t>2年9月批复的《机械零部件精密加工扩建项目环境影响报告书》可知，现有工程</w:t>
            </w:r>
            <w:bookmarkStart w:id="121" w:name="OLE_LINK111"/>
            <w:bookmarkStart w:id="122" w:name="OLE_LINK110"/>
            <w:r>
              <w:rPr>
                <w:rFonts w:hint="eastAsia"/>
              </w:rPr>
              <w:t>氮氧化物</w:t>
            </w:r>
            <w:bookmarkEnd w:id="121"/>
            <w:bookmarkEnd w:id="122"/>
            <w:r>
              <w:rPr>
                <w:rFonts w:hint="eastAsia"/>
                <w:bCs/>
              </w:rPr>
              <w:t>总量控制指标为</w:t>
            </w:r>
            <w:r>
              <w:rPr>
                <w:rFonts w:hint="eastAsia"/>
              </w:rPr>
              <w:t>：</w:t>
            </w:r>
            <w:r>
              <w:t>0.</w:t>
            </w:r>
            <w:r>
              <w:rPr>
                <w:rFonts w:hint="eastAsia"/>
              </w:rPr>
              <w:t>528</w:t>
            </w:r>
            <w:r>
              <w:t>t/a</w:t>
            </w:r>
            <w:r>
              <w:rPr>
                <w:rFonts w:hint="eastAsia"/>
              </w:rPr>
              <w:t>。</w:t>
            </w:r>
          </w:p>
          <w:p w14:paraId="3670A12B">
            <w:pPr>
              <w:adjustRightInd w:val="0"/>
              <w:snapToGrid w:val="0"/>
            </w:pPr>
            <w:bookmarkStart w:id="123" w:name="OLE_LINK107"/>
            <w:bookmarkStart w:id="124" w:name="OLE_LINK106"/>
            <w:r>
              <w:rPr>
                <w:rFonts w:hint="eastAsia"/>
              </w:rPr>
              <w:t>扩建</w:t>
            </w:r>
            <w:bookmarkEnd w:id="123"/>
            <w:bookmarkEnd w:id="124"/>
            <w:r>
              <w:rPr>
                <w:rFonts w:hint="eastAsia"/>
              </w:rPr>
              <w:t>前后企</w:t>
            </w:r>
            <w:bookmarkEnd w:id="119"/>
            <w:bookmarkEnd w:id="120"/>
            <w:r>
              <w:rPr>
                <w:rFonts w:hint="eastAsia"/>
              </w:rPr>
              <w:t>业废气污染物总量控制指标情况见下表。</w:t>
            </w:r>
          </w:p>
          <w:p w14:paraId="602816B7">
            <w:pPr>
              <w:pStyle w:val="56"/>
              <w:widowControl w:val="0"/>
              <w:numPr>
                <w:ilvl w:val="0"/>
                <w:numId w:val="0"/>
              </w:numPr>
              <w:tabs>
                <w:tab w:val="clear" w:pos="0"/>
              </w:tabs>
              <w:adjustRightInd w:val="0"/>
              <w:snapToGrid w:val="0"/>
              <w:ind w:left="0" w:firstLine="422" w:firstLineChars="200"/>
              <w:rPr>
                <w:snapToGrid w:val="0"/>
              </w:rPr>
            </w:pPr>
            <w:r>
              <w:rPr>
                <w:rFonts w:hAnsi="宋体"/>
                <w:snapToGrid w:val="0"/>
              </w:rPr>
              <w:t>表</w:t>
            </w:r>
            <w:r>
              <w:rPr>
                <w:rFonts w:hint="eastAsia" w:hAnsi="宋体"/>
                <w:snapToGrid w:val="0"/>
              </w:rPr>
              <w:t>3-8</w:t>
            </w:r>
            <w:r>
              <w:rPr>
                <w:rFonts w:hint="eastAsia"/>
              </w:rPr>
              <w:t>扩建</w:t>
            </w:r>
            <w:r>
              <w:rPr>
                <w:rFonts w:hAnsi="宋体"/>
                <w:snapToGrid w:val="0"/>
              </w:rPr>
              <w:t>后</w:t>
            </w:r>
            <w:r>
              <w:rPr>
                <w:rFonts w:hint="eastAsia" w:hAnsi="宋体"/>
                <w:snapToGrid w:val="0"/>
              </w:rPr>
              <w:t>企业废气</w:t>
            </w:r>
            <w:r>
              <w:rPr>
                <w:rFonts w:hAnsi="宋体"/>
                <w:snapToGrid w:val="0"/>
              </w:rPr>
              <w:t>污染物</w:t>
            </w:r>
            <w:r>
              <w:rPr>
                <w:rFonts w:hint="eastAsia" w:hAnsi="宋体"/>
                <w:snapToGrid w:val="0"/>
              </w:rPr>
              <w:t>总量控制指标</w:t>
            </w:r>
            <w:r>
              <w:rPr>
                <w:rFonts w:hAnsi="宋体"/>
                <w:snapToGrid w:val="0"/>
              </w:rPr>
              <w:t>情况  单位：</w:t>
            </w:r>
            <w:r>
              <w:rPr>
                <w:snapToGrid w:val="0"/>
              </w:rPr>
              <w:t>t/a</w:t>
            </w:r>
          </w:p>
          <w:tbl>
            <w:tblPr>
              <w:tblStyle w:val="22"/>
              <w:tblW w:w="796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10"/>
              <w:gridCol w:w="1165"/>
              <w:gridCol w:w="905"/>
              <w:gridCol w:w="1064"/>
              <w:gridCol w:w="1241"/>
              <w:gridCol w:w="882"/>
              <w:gridCol w:w="879"/>
              <w:gridCol w:w="1161"/>
            </w:tblGrid>
            <w:tr w14:paraId="7C35B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8" w:hRule="atLeast"/>
              </w:trPr>
              <w:tc>
                <w:tcPr>
                  <w:tcW w:w="221" w:type="dxa"/>
                  <w:tcBorders>
                    <w:top w:val="single" w:color="000000" w:sz="4" w:space="0"/>
                    <w:left w:val="single" w:color="000000" w:sz="4" w:space="0"/>
                    <w:right w:val="single" w:color="000000" w:sz="4" w:space="0"/>
                  </w:tcBorders>
                  <w:shd w:val="clear" w:color="auto" w:fill="auto"/>
                  <w:noWrap/>
                  <w:tcMar>
                    <w:left w:w="0" w:type="dxa"/>
                    <w:right w:w="0" w:type="dxa"/>
                  </w:tcMar>
                  <w:vAlign w:val="center"/>
                </w:tcPr>
                <w:p w14:paraId="18057988">
                  <w:pPr>
                    <w:pStyle w:val="33"/>
                  </w:pPr>
                  <w:r>
                    <w:rPr>
                      <w:rFonts w:hint="eastAsia"/>
                    </w:rPr>
                    <w:t>项目</w:t>
                  </w:r>
                </w:p>
              </w:tc>
              <w:tc>
                <w:tcPr>
                  <w:tcW w:w="285" w:type="dxa"/>
                  <w:tcBorders>
                    <w:top w:val="single" w:color="000000" w:sz="4" w:space="0"/>
                    <w:left w:val="single" w:color="000000" w:sz="4" w:space="0"/>
                    <w:right w:val="single" w:color="000000" w:sz="4" w:space="0"/>
                  </w:tcBorders>
                  <w:shd w:val="clear" w:color="auto" w:fill="auto"/>
                  <w:noWrap/>
                  <w:tcMar>
                    <w:left w:w="0" w:type="dxa"/>
                    <w:right w:w="0" w:type="dxa"/>
                  </w:tcMar>
                  <w:vAlign w:val="center"/>
                </w:tcPr>
                <w:p w14:paraId="5ECF8EB6">
                  <w:pPr>
                    <w:pStyle w:val="33"/>
                  </w:pPr>
                  <w:r>
                    <w:rPr>
                      <w:rFonts w:hint="eastAsia"/>
                    </w:rPr>
                    <w:t>现有工程有组织排放量</w:t>
                  </w:r>
                </w:p>
              </w:tc>
              <w:tc>
                <w:tcPr>
                  <w:tcW w:w="220" w:type="dxa"/>
                  <w:tcBorders>
                    <w:top w:val="single" w:color="000000" w:sz="4" w:space="0"/>
                    <w:left w:val="single" w:color="000000" w:sz="4" w:space="0"/>
                    <w:right w:val="single" w:color="000000" w:sz="4" w:space="0"/>
                  </w:tcBorders>
                  <w:tcMar>
                    <w:left w:w="0" w:type="dxa"/>
                    <w:right w:w="0" w:type="dxa"/>
                  </w:tcMar>
                  <w:vAlign w:val="center"/>
                </w:tcPr>
                <w:p w14:paraId="0A9A9D52">
                  <w:pPr>
                    <w:pStyle w:val="33"/>
                  </w:pPr>
                  <w:r>
                    <w:rPr>
                      <w:rFonts w:hint="eastAsia"/>
                    </w:rPr>
                    <w:t>扩建项目有组织排放量</w:t>
                  </w:r>
                </w:p>
              </w:tc>
              <w:tc>
                <w:tcPr>
                  <w:tcW w:w="260" w:type="dxa"/>
                  <w:tcBorders>
                    <w:top w:val="single" w:color="000000" w:sz="4" w:space="0"/>
                    <w:left w:val="single" w:color="000000" w:sz="4" w:space="0"/>
                    <w:right w:val="single" w:color="000000" w:sz="4" w:space="0"/>
                  </w:tcBorders>
                  <w:tcMar>
                    <w:left w:w="0" w:type="dxa"/>
                    <w:right w:w="0" w:type="dxa"/>
                  </w:tcMar>
                  <w:vAlign w:val="center"/>
                </w:tcPr>
                <w:p w14:paraId="12B611A3">
                  <w:pPr>
                    <w:pStyle w:val="33"/>
                  </w:pPr>
                  <w:bookmarkStart w:id="125" w:name="OLE_LINK51"/>
                  <w:bookmarkStart w:id="126" w:name="OLE_LINK52"/>
                  <w:r>
                    <w:t>以新带老削减量</w:t>
                  </w:r>
                  <w:bookmarkEnd w:id="125"/>
                  <w:bookmarkEnd w:id="126"/>
                </w:p>
              </w:tc>
              <w:tc>
                <w:tcPr>
                  <w:tcW w:w="304" w:type="dxa"/>
                  <w:tcBorders>
                    <w:top w:val="single" w:color="000000" w:sz="4" w:space="0"/>
                    <w:left w:val="single" w:color="000000" w:sz="4" w:space="0"/>
                    <w:right w:val="single" w:color="000000" w:sz="4" w:space="0"/>
                  </w:tcBorders>
                  <w:shd w:val="clear" w:color="auto" w:fill="auto"/>
                  <w:noWrap/>
                  <w:tcMar>
                    <w:left w:w="0" w:type="dxa"/>
                    <w:right w:w="0" w:type="dxa"/>
                  </w:tcMar>
                  <w:vAlign w:val="center"/>
                </w:tcPr>
                <w:p w14:paraId="16A19518">
                  <w:pPr>
                    <w:pStyle w:val="33"/>
                  </w:pPr>
                  <w:r>
                    <w:rPr>
                      <w:rFonts w:hint="eastAsia"/>
                    </w:rPr>
                    <w:t>扩建后总体工程有组织排放量</w:t>
                  </w:r>
                </w:p>
              </w:tc>
              <w:tc>
                <w:tcPr>
                  <w:tcW w:w="214" w:type="dxa"/>
                  <w:tcBorders>
                    <w:top w:val="single" w:color="000000" w:sz="4" w:space="0"/>
                    <w:left w:val="single" w:color="000000" w:sz="4" w:space="0"/>
                    <w:right w:val="single" w:color="000000" w:sz="4" w:space="0"/>
                  </w:tcBorders>
                  <w:tcMar>
                    <w:left w:w="0" w:type="dxa"/>
                    <w:right w:w="0" w:type="dxa"/>
                  </w:tcMar>
                  <w:vAlign w:val="center"/>
                </w:tcPr>
                <w:p w14:paraId="7B9B49F5">
                  <w:pPr>
                    <w:pStyle w:val="33"/>
                  </w:pPr>
                  <w:r>
                    <w:rPr>
                      <w:rFonts w:hint="eastAsia"/>
                    </w:rPr>
                    <w:t>扩建后排放变化量</w:t>
                  </w:r>
                </w:p>
              </w:tc>
              <w:tc>
                <w:tcPr>
                  <w:tcW w:w="213" w:type="dxa"/>
                  <w:tcBorders>
                    <w:top w:val="single" w:color="000000" w:sz="4" w:space="0"/>
                    <w:left w:val="single" w:color="000000" w:sz="4" w:space="0"/>
                    <w:right w:val="single" w:color="000000" w:sz="4" w:space="0"/>
                  </w:tcBorders>
                  <w:shd w:val="clear" w:color="auto" w:fill="auto"/>
                  <w:noWrap/>
                  <w:tcMar>
                    <w:left w:w="0" w:type="dxa"/>
                    <w:right w:w="0" w:type="dxa"/>
                  </w:tcMar>
                  <w:vAlign w:val="center"/>
                </w:tcPr>
                <w:p w14:paraId="7BD92078">
                  <w:pPr>
                    <w:pStyle w:val="33"/>
                  </w:pPr>
                  <w:r>
                    <w:rPr>
                      <w:rFonts w:hint="eastAsia"/>
                    </w:rPr>
                    <w:t>企业现有总量控制指标</w:t>
                  </w:r>
                </w:p>
              </w:tc>
              <w:tc>
                <w:tcPr>
                  <w:tcW w:w="284" w:type="dxa"/>
                  <w:tcBorders>
                    <w:top w:val="single" w:color="000000" w:sz="4" w:space="0"/>
                    <w:left w:val="single" w:color="000000" w:sz="4" w:space="0"/>
                    <w:right w:val="single" w:color="000000" w:sz="4" w:space="0"/>
                  </w:tcBorders>
                  <w:shd w:val="clear" w:color="auto" w:fill="auto"/>
                  <w:tcMar>
                    <w:left w:w="0" w:type="dxa"/>
                    <w:right w:w="0" w:type="dxa"/>
                  </w:tcMar>
                  <w:vAlign w:val="center"/>
                </w:tcPr>
                <w:p w14:paraId="2CCC2B3C">
                  <w:pPr>
                    <w:pStyle w:val="33"/>
                  </w:pPr>
                  <w:r>
                    <w:rPr>
                      <w:rFonts w:hint="eastAsia"/>
                    </w:rPr>
                    <w:t>扩建</w:t>
                  </w:r>
                  <w:r>
                    <w:rPr>
                      <w:rFonts w:hint="eastAsia"/>
                      <w:snapToGrid w:val="0"/>
                    </w:rPr>
                    <w:t>后是否满足现有总量控制要求</w:t>
                  </w:r>
                </w:p>
              </w:tc>
            </w:tr>
            <w:tr w14:paraId="743EB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trPr>
              <w:tc>
                <w:tcPr>
                  <w:tcW w:w="221"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0C4B5395">
                  <w:pPr>
                    <w:pStyle w:val="33"/>
                  </w:pPr>
                  <w:r>
                    <w:rPr>
                      <w:rFonts w:hint="eastAsia"/>
                    </w:rPr>
                    <w:t>氮氧化物</w:t>
                  </w:r>
                  <w:bookmarkStart w:id="127" w:name="OLE_LINK244"/>
                  <w:bookmarkStart w:id="128" w:name="OLE_LINK243"/>
                  <w:r>
                    <w:rPr>
                      <w:rFonts w:hint="eastAsia"/>
                      <w:kern w:val="2"/>
                      <w:szCs w:val="24"/>
                    </w:rPr>
                    <w:t>（来自硝酸挥发）</w:t>
                  </w:r>
                  <w:bookmarkEnd w:id="127"/>
                  <w:bookmarkEnd w:id="128"/>
                </w:p>
              </w:tc>
              <w:tc>
                <w:tcPr>
                  <w:tcW w:w="285"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6DD025DB">
                  <w:pPr>
                    <w:pStyle w:val="33"/>
                  </w:pPr>
                  <w:r>
                    <w:rPr>
                      <w:kern w:val="2"/>
                    </w:rPr>
                    <w:t>0.0</w:t>
                  </w:r>
                  <w:r>
                    <w:rPr>
                      <w:rFonts w:hint="eastAsia"/>
                      <w:kern w:val="2"/>
                    </w:rPr>
                    <w:t xml:space="preserve">375 </w:t>
                  </w:r>
                </w:p>
              </w:tc>
              <w:tc>
                <w:tcPr>
                  <w:tcW w:w="22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8253C7D">
                  <w:pPr>
                    <w:pStyle w:val="33"/>
                  </w:pPr>
                  <w:r>
                    <w:rPr>
                      <w:rFonts w:hint="eastAsia"/>
                    </w:rPr>
                    <w:t>0.0088</w:t>
                  </w:r>
                </w:p>
              </w:tc>
              <w:tc>
                <w:tcPr>
                  <w:tcW w:w="26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65CB43A">
                  <w:pPr>
                    <w:pStyle w:val="33"/>
                    <w:rPr>
                      <w:kern w:val="2"/>
                    </w:rPr>
                  </w:pPr>
                  <w:r>
                    <w:rPr>
                      <w:rFonts w:hint="eastAsia"/>
                      <w:kern w:val="2"/>
                    </w:rPr>
                    <w:t>0.0329</w:t>
                  </w:r>
                </w:p>
              </w:tc>
              <w:tc>
                <w:tcPr>
                  <w:tcW w:w="304"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07651D23">
                  <w:pPr>
                    <w:pStyle w:val="33"/>
                  </w:pPr>
                  <w:r>
                    <w:rPr>
                      <w:kern w:val="2"/>
                    </w:rPr>
                    <w:t>0.</w:t>
                  </w:r>
                  <w:r>
                    <w:rPr>
                      <w:rFonts w:hint="eastAsia"/>
                      <w:kern w:val="2"/>
                    </w:rPr>
                    <w:t>0134</w:t>
                  </w:r>
                </w:p>
              </w:tc>
              <w:tc>
                <w:tcPr>
                  <w:tcW w:w="214"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C69B6FD">
                  <w:pPr>
                    <w:pStyle w:val="33"/>
                  </w:pPr>
                  <w:bookmarkStart w:id="129" w:name="OLE_LINK138"/>
                  <w:bookmarkStart w:id="130" w:name="OLE_LINK135"/>
                  <w:r>
                    <w:rPr>
                      <w:rFonts w:hint="eastAsia"/>
                      <w:kern w:val="2"/>
                    </w:rPr>
                    <w:t>-</w:t>
                  </w:r>
                  <w:r>
                    <w:rPr>
                      <w:kern w:val="2"/>
                    </w:rPr>
                    <w:t>0.0</w:t>
                  </w:r>
                  <w:r>
                    <w:rPr>
                      <w:rFonts w:hint="eastAsia"/>
                      <w:kern w:val="2"/>
                    </w:rPr>
                    <w:t>241</w:t>
                  </w:r>
                  <w:bookmarkEnd w:id="129"/>
                  <w:bookmarkEnd w:id="130"/>
                </w:p>
              </w:tc>
              <w:tc>
                <w:tcPr>
                  <w:tcW w:w="213"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0AAD1B90">
                  <w:pPr>
                    <w:pStyle w:val="33"/>
                  </w:pPr>
                  <w:r>
                    <w:rPr>
                      <w:rFonts w:hint="eastAsia"/>
                    </w:rPr>
                    <w:t>0.528</w:t>
                  </w:r>
                </w:p>
              </w:tc>
              <w:tc>
                <w:tcPr>
                  <w:tcW w:w="284"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21CFF984">
                  <w:pPr>
                    <w:pStyle w:val="33"/>
                  </w:pPr>
                  <w:r>
                    <w:rPr>
                      <w:rFonts w:hint="eastAsia"/>
                    </w:rPr>
                    <w:t>满足</w:t>
                  </w:r>
                </w:p>
              </w:tc>
            </w:tr>
            <w:tr w14:paraId="6C58F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atLeast"/>
              </w:trPr>
              <w:tc>
                <w:tcPr>
                  <w:tcW w:w="221"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6FA853C9">
                  <w:pPr>
                    <w:pStyle w:val="33"/>
                  </w:pPr>
                  <w:r>
                    <w:rPr>
                      <w:rFonts w:hint="eastAsia"/>
                    </w:rPr>
                    <w:t>挥发性有机物</w:t>
                  </w:r>
                </w:p>
              </w:tc>
              <w:tc>
                <w:tcPr>
                  <w:tcW w:w="285"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2D517530">
                  <w:pPr>
                    <w:pStyle w:val="33"/>
                    <w:rPr>
                      <w:kern w:val="2"/>
                    </w:rPr>
                  </w:pPr>
                  <w:r>
                    <w:rPr>
                      <w:rFonts w:hint="eastAsia"/>
                      <w:kern w:val="2"/>
                    </w:rPr>
                    <w:t>0.14</w:t>
                  </w:r>
                </w:p>
              </w:tc>
              <w:tc>
                <w:tcPr>
                  <w:tcW w:w="22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5426606">
                  <w:pPr>
                    <w:pStyle w:val="33"/>
                  </w:pPr>
                  <w:r>
                    <w:rPr>
                      <w:rFonts w:hint="eastAsia"/>
                    </w:rPr>
                    <w:t>0</w:t>
                  </w:r>
                </w:p>
              </w:tc>
              <w:tc>
                <w:tcPr>
                  <w:tcW w:w="26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B6F1B9D">
                  <w:pPr>
                    <w:pStyle w:val="33"/>
                    <w:rPr>
                      <w:kern w:val="2"/>
                    </w:rPr>
                  </w:pPr>
                  <w:r>
                    <w:rPr>
                      <w:rFonts w:hint="eastAsia"/>
                      <w:kern w:val="2"/>
                    </w:rPr>
                    <w:t>0</w:t>
                  </w:r>
                </w:p>
              </w:tc>
              <w:tc>
                <w:tcPr>
                  <w:tcW w:w="304"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750C7C59">
                  <w:pPr>
                    <w:pStyle w:val="33"/>
                    <w:rPr>
                      <w:kern w:val="2"/>
                    </w:rPr>
                  </w:pPr>
                  <w:r>
                    <w:rPr>
                      <w:rFonts w:hint="eastAsia"/>
                      <w:kern w:val="2"/>
                    </w:rPr>
                    <w:t>0.14</w:t>
                  </w:r>
                </w:p>
              </w:tc>
              <w:tc>
                <w:tcPr>
                  <w:tcW w:w="214"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F6B9232">
                  <w:pPr>
                    <w:pStyle w:val="33"/>
                    <w:rPr>
                      <w:kern w:val="2"/>
                    </w:rPr>
                  </w:pPr>
                  <w:r>
                    <w:rPr>
                      <w:rFonts w:hint="eastAsia"/>
                      <w:kern w:val="2"/>
                    </w:rPr>
                    <w:t>0</w:t>
                  </w:r>
                </w:p>
              </w:tc>
              <w:tc>
                <w:tcPr>
                  <w:tcW w:w="213" w:type="dxa"/>
                  <w:tcBorders>
                    <w:top w:val="single" w:color="000000" w:sz="4" w:space="0"/>
                    <w:left w:val="single" w:color="000000" w:sz="4" w:space="0"/>
                    <w:bottom w:val="single" w:color="000000" w:sz="4" w:space="0"/>
                    <w:right w:val="single" w:color="000000" w:sz="4" w:space="0"/>
                  </w:tcBorders>
                  <w:shd w:val="clear" w:color="auto" w:fill="auto"/>
                  <w:noWrap/>
                  <w:tcMar>
                    <w:left w:w="0" w:type="dxa"/>
                    <w:right w:w="0" w:type="dxa"/>
                  </w:tcMar>
                  <w:vAlign w:val="center"/>
                </w:tcPr>
                <w:p w14:paraId="7508E31E">
                  <w:pPr>
                    <w:pStyle w:val="33"/>
                  </w:pPr>
                  <w:r>
                    <w:t>0.3201</w:t>
                  </w:r>
                </w:p>
              </w:tc>
              <w:tc>
                <w:tcPr>
                  <w:tcW w:w="284" w:type="dxa"/>
                  <w:tcBorders>
                    <w:top w:val="single" w:color="000000" w:sz="4" w:space="0"/>
                    <w:left w:val="single" w:color="000000" w:sz="4" w:space="0"/>
                    <w:bottom w:val="single" w:color="000000" w:sz="4" w:space="0"/>
                    <w:right w:val="single" w:color="000000" w:sz="4" w:space="0"/>
                  </w:tcBorders>
                  <w:shd w:val="clear" w:color="auto" w:fill="auto"/>
                  <w:tcMar>
                    <w:left w:w="0" w:type="dxa"/>
                    <w:right w:w="0" w:type="dxa"/>
                  </w:tcMar>
                  <w:vAlign w:val="center"/>
                </w:tcPr>
                <w:p w14:paraId="328A4F81">
                  <w:pPr>
                    <w:pStyle w:val="33"/>
                  </w:pPr>
                  <w:r>
                    <w:rPr>
                      <w:rFonts w:hint="eastAsia"/>
                    </w:rPr>
                    <w:t>满足</w:t>
                  </w:r>
                </w:p>
              </w:tc>
            </w:tr>
          </w:tbl>
          <w:p w14:paraId="3A011E6A">
            <w:pPr>
              <w:adjustRightInd w:val="0"/>
              <w:snapToGrid w:val="0"/>
            </w:pPr>
            <w:bookmarkStart w:id="131" w:name="OLE_LINK200"/>
            <w:bookmarkStart w:id="132" w:name="OLE_LINK199"/>
            <w:bookmarkStart w:id="133" w:name="OLE_LINK192"/>
            <w:bookmarkStart w:id="134" w:name="OLE_LINK172"/>
            <w:bookmarkStart w:id="135" w:name="OLE_LINK171"/>
            <w:bookmarkStart w:id="136" w:name="OLE_LINK139"/>
            <w:r>
              <w:rPr>
                <w:rFonts w:hint="eastAsia"/>
              </w:rPr>
              <w:t>根据表3-8可知，企业现有氮氧化物总量指标为</w:t>
            </w:r>
            <w:r>
              <w:t>0.</w:t>
            </w:r>
            <w:r>
              <w:rPr>
                <w:rFonts w:hint="eastAsia"/>
              </w:rPr>
              <w:t>528</w:t>
            </w:r>
            <w:r>
              <w:t>t/a</w:t>
            </w:r>
            <w:r>
              <w:rPr>
                <w:rFonts w:hint="eastAsia"/>
              </w:rPr>
              <w:t>，扩建后企业总体工程氮氧化物排放量为0.0134t/a，仍满足现有氮氧化物总量控制指标要求。</w:t>
            </w:r>
            <w:bookmarkEnd w:id="131"/>
            <w:bookmarkEnd w:id="132"/>
          </w:p>
          <w:p w14:paraId="58340B33">
            <w:pPr>
              <w:adjustRightInd w:val="0"/>
              <w:snapToGrid w:val="0"/>
            </w:pPr>
            <w:bookmarkStart w:id="137" w:name="OLE_LINK198"/>
            <w:bookmarkStart w:id="138" w:name="OLE_LINK197"/>
            <w:r>
              <w:rPr>
                <w:rFonts w:hint="eastAsia"/>
              </w:rPr>
              <w:t>根据河北省生态环境厅关于印发《关于进一步优化环境影响评价工作的若干措施的通知》（冀环环评</w:t>
            </w:r>
            <w:r>
              <w:t>〔202</w:t>
            </w:r>
            <w:r>
              <w:rPr>
                <w:rFonts w:hint="eastAsia"/>
              </w:rPr>
              <w:t>3</w:t>
            </w:r>
            <w:r>
              <w:t>〕</w:t>
            </w:r>
            <w:r>
              <w:rPr>
                <w:rFonts w:hint="eastAsia"/>
              </w:rPr>
              <w:t>218号）可知，氮氧化物、化学需氧量、挥发性有机污染物的单项新增年排放量小于0.1吨，氨氮小于0.01吨的建设项目，</w:t>
            </w:r>
            <w:bookmarkStart w:id="139" w:name="OLE_LINK193"/>
            <w:bookmarkStart w:id="140" w:name="OLE_LINK194"/>
            <w:r>
              <w:rPr>
                <w:rFonts w:hint="eastAsia"/>
              </w:rPr>
              <w:t>免于提交主要污染物总量来源说明</w:t>
            </w:r>
            <w:bookmarkEnd w:id="139"/>
            <w:bookmarkEnd w:id="140"/>
            <w:r>
              <w:rPr>
                <w:rFonts w:hint="eastAsia"/>
              </w:rPr>
              <w:t>。根据表3-8可知，本次扩建项目建成后企业总体工程氮氧化物排放量为0.</w:t>
            </w:r>
            <w:bookmarkStart w:id="141" w:name="OLE_LINK204"/>
            <w:bookmarkStart w:id="142" w:name="OLE_LINK203"/>
            <w:r>
              <w:rPr>
                <w:rFonts w:hint="eastAsia"/>
              </w:rPr>
              <w:t>0134t/a，</w:t>
            </w:r>
            <w:bookmarkStart w:id="143" w:name="OLE_LINK202"/>
            <w:bookmarkStart w:id="144" w:name="OLE_LINK201"/>
            <w:r>
              <w:rPr>
                <w:rFonts w:hint="eastAsia"/>
              </w:rPr>
              <w:t>氮氧化物</w:t>
            </w:r>
            <w:bookmarkEnd w:id="143"/>
            <w:bookmarkEnd w:id="144"/>
            <w:r>
              <w:rPr>
                <w:rFonts w:hint="eastAsia"/>
              </w:rPr>
              <w:t>排放量未新增，</w:t>
            </w:r>
            <w:bookmarkEnd w:id="133"/>
            <w:bookmarkEnd w:id="134"/>
            <w:bookmarkEnd w:id="141"/>
            <w:bookmarkEnd w:id="142"/>
            <w:r>
              <w:rPr>
                <w:rFonts w:hint="eastAsia"/>
              </w:rPr>
              <w:t>因此免于提交主要污染物总量来源说明。</w:t>
            </w:r>
            <w:bookmarkEnd w:id="137"/>
            <w:bookmarkEnd w:id="138"/>
          </w:p>
          <w:bookmarkEnd w:id="135"/>
          <w:bookmarkEnd w:id="136"/>
          <w:p w14:paraId="7F3CC88A">
            <w:pPr>
              <w:pStyle w:val="56"/>
              <w:widowControl w:val="0"/>
              <w:numPr>
                <w:ilvl w:val="0"/>
                <w:numId w:val="0"/>
              </w:numPr>
              <w:tabs>
                <w:tab w:val="clear" w:pos="0"/>
              </w:tabs>
              <w:ind w:left="0" w:firstLine="422" w:firstLineChars="200"/>
              <w:rPr>
                <w:snapToGrid w:val="0"/>
              </w:rPr>
            </w:pPr>
          </w:p>
          <w:p w14:paraId="5E633056">
            <w:pPr>
              <w:pStyle w:val="56"/>
              <w:widowControl w:val="0"/>
              <w:numPr>
                <w:ilvl w:val="0"/>
                <w:numId w:val="0"/>
              </w:numPr>
              <w:tabs>
                <w:tab w:val="clear" w:pos="0"/>
              </w:tabs>
              <w:ind w:left="0" w:firstLine="422" w:firstLineChars="200"/>
              <w:rPr>
                <w:snapToGrid w:val="0"/>
              </w:rPr>
            </w:pPr>
          </w:p>
          <w:p w14:paraId="00D82500">
            <w:pPr>
              <w:pStyle w:val="56"/>
              <w:widowControl w:val="0"/>
              <w:numPr>
                <w:ilvl w:val="0"/>
                <w:numId w:val="0"/>
              </w:numPr>
              <w:tabs>
                <w:tab w:val="clear" w:pos="0"/>
              </w:tabs>
              <w:ind w:left="0" w:firstLine="422" w:firstLineChars="200"/>
              <w:rPr>
                <w:snapToGrid w:val="0"/>
              </w:rPr>
            </w:pPr>
          </w:p>
          <w:p w14:paraId="222D0FC7">
            <w:pPr>
              <w:pStyle w:val="56"/>
              <w:widowControl w:val="0"/>
              <w:numPr>
                <w:ilvl w:val="0"/>
                <w:numId w:val="0"/>
              </w:numPr>
              <w:tabs>
                <w:tab w:val="clear" w:pos="0"/>
              </w:tabs>
              <w:ind w:left="0" w:firstLine="422" w:firstLineChars="200"/>
              <w:rPr>
                <w:snapToGrid w:val="0"/>
              </w:rPr>
            </w:pPr>
          </w:p>
          <w:p w14:paraId="75371CC1">
            <w:pPr>
              <w:pStyle w:val="56"/>
              <w:widowControl w:val="0"/>
              <w:numPr>
                <w:ilvl w:val="0"/>
                <w:numId w:val="0"/>
              </w:numPr>
              <w:tabs>
                <w:tab w:val="clear" w:pos="0"/>
              </w:tabs>
              <w:ind w:left="0" w:firstLine="422" w:firstLineChars="200"/>
              <w:rPr>
                <w:snapToGrid w:val="0"/>
              </w:rPr>
            </w:pPr>
          </w:p>
          <w:p w14:paraId="27FEA27A">
            <w:pPr>
              <w:pStyle w:val="56"/>
              <w:widowControl w:val="0"/>
              <w:numPr>
                <w:ilvl w:val="0"/>
                <w:numId w:val="0"/>
              </w:numPr>
              <w:tabs>
                <w:tab w:val="clear" w:pos="0"/>
              </w:tabs>
              <w:ind w:left="0" w:firstLine="422" w:firstLineChars="200"/>
              <w:rPr>
                <w:snapToGrid w:val="0"/>
              </w:rPr>
            </w:pPr>
          </w:p>
          <w:p w14:paraId="69097459">
            <w:pPr>
              <w:pStyle w:val="56"/>
              <w:widowControl w:val="0"/>
              <w:numPr>
                <w:ilvl w:val="0"/>
                <w:numId w:val="0"/>
              </w:numPr>
              <w:tabs>
                <w:tab w:val="clear" w:pos="0"/>
              </w:tabs>
              <w:ind w:left="0" w:firstLine="422" w:firstLineChars="200"/>
              <w:rPr>
                <w:snapToGrid w:val="0"/>
              </w:rPr>
            </w:pPr>
          </w:p>
          <w:p w14:paraId="304ABC38">
            <w:pPr>
              <w:pStyle w:val="56"/>
              <w:widowControl w:val="0"/>
              <w:numPr>
                <w:ilvl w:val="0"/>
                <w:numId w:val="0"/>
              </w:numPr>
              <w:tabs>
                <w:tab w:val="clear" w:pos="0"/>
              </w:tabs>
              <w:ind w:left="0" w:firstLine="422" w:firstLineChars="200"/>
              <w:rPr>
                <w:snapToGrid w:val="0"/>
              </w:rPr>
            </w:pPr>
          </w:p>
          <w:p w14:paraId="378154B2">
            <w:pPr>
              <w:pStyle w:val="56"/>
              <w:widowControl w:val="0"/>
              <w:numPr>
                <w:ilvl w:val="0"/>
                <w:numId w:val="0"/>
              </w:numPr>
              <w:tabs>
                <w:tab w:val="clear" w:pos="0"/>
              </w:tabs>
              <w:ind w:left="0" w:firstLine="422" w:firstLineChars="200"/>
              <w:rPr>
                <w:snapToGrid w:val="0"/>
              </w:rPr>
            </w:pPr>
          </w:p>
          <w:p w14:paraId="77266292">
            <w:pPr>
              <w:pStyle w:val="56"/>
              <w:widowControl w:val="0"/>
              <w:numPr>
                <w:ilvl w:val="0"/>
                <w:numId w:val="0"/>
              </w:numPr>
              <w:tabs>
                <w:tab w:val="clear" w:pos="0"/>
              </w:tabs>
              <w:ind w:left="0" w:firstLine="422" w:firstLineChars="200"/>
              <w:rPr>
                <w:snapToGrid w:val="0"/>
              </w:rPr>
            </w:pPr>
          </w:p>
          <w:p w14:paraId="69EE7B76">
            <w:pPr>
              <w:pStyle w:val="56"/>
              <w:widowControl w:val="0"/>
              <w:numPr>
                <w:ilvl w:val="0"/>
                <w:numId w:val="0"/>
              </w:numPr>
              <w:tabs>
                <w:tab w:val="clear" w:pos="0"/>
              </w:tabs>
              <w:ind w:left="0" w:firstLine="422" w:firstLineChars="200"/>
              <w:rPr>
                <w:snapToGrid w:val="0"/>
              </w:rPr>
            </w:pPr>
          </w:p>
          <w:p w14:paraId="0EA59AE4">
            <w:pPr>
              <w:pStyle w:val="56"/>
              <w:widowControl w:val="0"/>
              <w:numPr>
                <w:ilvl w:val="0"/>
                <w:numId w:val="0"/>
              </w:numPr>
              <w:tabs>
                <w:tab w:val="clear" w:pos="0"/>
              </w:tabs>
              <w:ind w:left="0" w:firstLine="422" w:firstLineChars="200"/>
              <w:rPr>
                <w:snapToGrid w:val="0"/>
              </w:rPr>
            </w:pPr>
          </w:p>
          <w:p w14:paraId="417A1FE3">
            <w:pPr>
              <w:pStyle w:val="56"/>
              <w:widowControl w:val="0"/>
              <w:numPr>
                <w:ilvl w:val="0"/>
                <w:numId w:val="0"/>
              </w:numPr>
              <w:tabs>
                <w:tab w:val="clear" w:pos="0"/>
              </w:tabs>
              <w:ind w:left="0" w:firstLine="422" w:firstLineChars="200"/>
            </w:pPr>
          </w:p>
        </w:tc>
      </w:tr>
    </w:tbl>
    <w:p w14:paraId="14FE9136">
      <w:pPr>
        <w:pStyle w:val="18"/>
        <w:jc w:val="center"/>
        <w:outlineLvl w:val="0"/>
        <w:rPr>
          <w:rFonts w:ascii="黑体" w:hAnsi="黑体" w:eastAsia="黑体"/>
          <w:snapToGrid w:val="0"/>
          <w:sz w:val="30"/>
          <w:szCs w:val="30"/>
        </w:rPr>
      </w:pPr>
      <w:r>
        <w:rPr>
          <w:rFonts w:ascii="黑体" w:hAnsi="黑体" w:eastAsia="黑体"/>
          <w:snapToGrid w:val="0"/>
          <w:sz w:val="36"/>
          <w:szCs w:val="36"/>
        </w:rPr>
        <w:br w:type="page"/>
      </w:r>
      <w:bookmarkStart w:id="145" w:name="_Toc13256"/>
      <w:r>
        <w:rPr>
          <w:rFonts w:hint="eastAsia" w:ascii="黑体" w:hAnsi="黑体" w:eastAsia="黑体"/>
          <w:snapToGrid w:val="0"/>
          <w:sz w:val="30"/>
          <w:szCs w:val="30"/>
        </w:rPr>
        <w:t>四、主要环境影响和保护措施</w:t>
      </w:r>
      <w:bookmarkEnd w:id="145"/>
    </w:p>
    <w:tbl>
      <w:tblPr>
        <w:tblStyle w:val="22"/>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52"/>
        <w:gridCol w:w="8629"/>
      </w:tblGrid>
      <w:tr w14:paraId="470418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20" w:hRule="atLeast"/>
          <w:jc w:val="center"/>
        </w:trPr>
        <w:tc>
          <w:tcPr>
            <w:tcW w:w="352" w:type="dxa"/>
            <w:tcMar>
              <w:left w:w="28" w:type="dxa"/>
              <w:right w:w="28" w:type="dxa"/>
            </w:tcMar>
            <w:vAlign w:val="center"/>
          </w:tcPr>
          <w:p w14:paraId="4BF54F5B">
            <w:pPr>
              <w:pStyle w:val="33"/>
            </w:pPr>
            <w:r>
              <w:rPr>
                <w:rFonts w:hint="eastAsia"/>
              </w:rPr>
              <w:t>施工</w:t>
            </w:r>
          </w:p>
          <w:p w14:paraId="5FDF276F">
            <w:pPr>
              <w:pStyle w:val="33"/>
            </w:pPr>
            <w:r>
              <w:rPr>
                <w:rFonts w:hint="eastAsia"/>
              </w:rPr>
              <w:t>期环</w:t>
            </w:r>
          </w:p>
          <w:p w14:paraId="63BB2B67">
            <w:pPr>
              <w:pStyle w:val="33"/>
            </w:pPr>
            <w:r>
              <w:rPr>
                <w:rFonts w:hint="eastAsia"/>
              </w:rPr>
              <w:t>境保</w:t>
            </w:r>
          </w:p>
          <w:p w14:paraId="3A005CE9">
            <w:pPr>
              <w:pStyle w:val="33"/>
            </w:pPr>
            <w:r>
              <w:rPr>
                <w:rFonts w:hint="eastAsia"/>
              </w:rPr>
              <w:t>护措</w:t>
            </w:r>
          </w:p>
          <w:p w14:paraId="3BEABE15">
            <w:pPr>
              <w:pStyle w:val="33"/>
            </w:pPr>
            <w:r>
              <w:rPr>
                <w:rFonts w:hint="eastAsia"/>
              </w:rPr>
              <w:t>施</w:t>
            </w:r>
          </w:p>
        </w:tc>
        <w:tc>
          <w:tcPr>
            <w:tcW w:w="8629" w:type="dxa"/>
            <w:vAlign w:val="center"/>
          </w:tcPr>
          <w:p w14:paraId="4A6DB809">
            <w:pPr>
              <w:adjustRightInd w:val="0"/>
              <w:snapToGrid w:val="0"/>
              <w:spacing w:line="400" w:lineRule="exact"/>
              <w:rPr>
                <w:bCs/>
                <w:szCs w:val="21"/>
              </w:rPr>
            </w:pPr>
            <w:r>
              <w:rPr>
                <w:rFonts w:hint="eastAsia"/>
                <w:bCs/>
                <w:szCs w:val="21"/>
              </w:rPr>
              <w:t>本项目</w:t>
            </w:r>
            <w:r>
              <w:rPr>
                <w:rFonts w:hint="eastAsia"/>
              </w:rPr>
              <w:t>利用现有厂房，</w:t>
            </w:r>
            <w:r>
              <w:rPr>
                <w:rFonts w:hint="eastAsia"/>
                <w:bCs/>
                <w:szCs w:val="21"/>
              </w:rPr>
              <w:t>危废间利用现有，施工期仅为设备安装</w:t>
            </w:r>
            <w:r>
              <w:rPr>
                <w:szCs w:val="21"/>
              </w:rPr>
              <w:t>调试</w:t>
            </w:r>
            <w:r>
              <w:rPr>
                <w:rFonts w:hint="eastAsia"/>
                <w:snapToGrid w:val="0"/>
                <w:kern w:val="0"/>
                <w:szCs w:val="21"/>
              </w:rPr>
              <w:t>，</w:t>
            </w:r>
            <w:r>
              <w:rPr>
                <w:bCs/>
                <w:szCs w:val="21"/>
              </w:rPr>
              <w:t>施工期</w:t>
            </w:r>
            <w:r>
              <w:rPr>
                <w:rFonts w:hint="eastAsia"/>
              </w:rPr>
              <w:t>产生的污染物</w:t>
            </w:r>
            <w:r>
              <w:rPr>
                <w:bCs/>
                <w:szCs w:val="21"/>
              </w:rPr>
              <w:t>主要为施工噪声</w:t>
            </w:r>
            <w:r>
              <w:rPr>
                <w:rFonts w:hint="eastAsia"/>
                <w:bCs/>
                <w:szCs w:val="21"/>
              </w:rPr>
              <w:t>、</w:t>
            </w:r>
            <w:r>
              <w:rPr>
                <w:bCs/>
                <w:szCs w:val="21"/>
              </w:rPr>
              <w:t>废水和固废等</w:t>
            </w:r>
            <w:r>
              <w:rPr>
                <w:rFonts w:hint="eastAsia"/>
                <w:bCs/>
                <w:spacing w:val="-10"/>
                <w:szCs w:val="21"/>
              </w:rPr>
              <w:t>，</w:t>
            </w:r>
            <w:r>
              <w:rPr>
                <w:rFonts w:hint="eastAsia"/>
              </w:rPr>
              <w:t>施工量极小，施工时间极短</w:t>
            </w:r>
            <w:r>
              <w:rPr>
                <w:rFonts w:hint="eastAsia"/>
                <w:bCs/>
                <w:spacing w:val="-10"/>
                <w:szCs w:val="21"/>
              </w:rPr>
              <w:t>。</w:t>
            </w:r>
          </w:p>
          <w:p w14:paraId="434CFD2F">
            <w:pPr>
              <w:adjustRightInd w:val="0"/>
              <w:snapToGrid w:val="0"/>
              <w:spacing w:line="400" w:lineRule="exact"/>
              <w:rPr>
                <w:bCs/>
                <w:szCs w:val="21"/>
              </w:rPr>
            </w:pPr>
            <w:r>
              <w:rPr>
                <w:rFonts w:hint="eastAsia"/>
                <w:bCs/>
                <w:szCs w:val="21"/>
              </w:rPr>
              <w:t>本项目施工期采用低噪声设备，合理布置施工现场，夜间不施工等措施，施工场界</w:t>
            </w:r>
            <w:r>
              <w:rPr>
                <w:bCs/>
                <w:szCs w:val="21"/>
              </w:rPr>
              <w:t>噪声排放</w:t>
            </w:r>
            <w:r>
              <w:rPr>
                <w:rFonts w:hint="eastAsia"/>
                <w:bCs/>
                <w:szCs w:val="21"/>
              </w:rPr>
              <w:t>满足</w:t>
            </w:r>
            <w:r>
              <w:rPr>
                <w:bCs/>
                <w:szCs w:val="21"/>
              </w:rPr>
              <w:t>《建筑施工场界环境噪声排放标准》(GB12523-2011)标准</w:t>
            </w:r>
            <w:r>
              <w:rPr>
                <w:rFonts w:hint="eastAsia"/>
                <w:bCs/>
                <w:szCs w:val="21"/>
              </w:rPr>
              <w:t>要求；</w:t>
            </w:r>
            <w:r>
              <w:t>施工期无生产废水产生；</w:t>
            </w:r>
            <w:r>
              <w:rPr>
                <w:rFonts w:hint="eastAsia"/>
              </w:rPr>
              <w:t>施工人员如厕利用现有旱厕，不外排</w:t>
            </w:r>
            <w:r>
              <w:rPr>
                <w:rFonts w:hint="eastAsia"/>
                <w:bCs/>
              </w:rPr>
              <w:t>；施工期</w:t>
            </w:r>
            <w:r>
              <w:rPr>
                <w:rFonts w:hint="eastAsia"/>
              </w:rPr>
              <w:t>废</w:t>
            </w:r>
            <w:r>
              <w:t>包装材料等收集后外售处理</w:t>
            </w:r>
            <w:r>
              <w:rPr>
                <w:rFonts w:hint="eastAsia"/>
              </w:rPr>
              <w:t>。采取上述措施后，项目施工期对环境影响较小。</w:t>
            </w:r>
          </w:p>
          <w:p w14:paraId="570EADAC">
            <w:pPr>
              <w:adjustRightInd w:val="0"/>
              <w:snapToGrid w:val="0"/>
              <w:spacing w:line="400" w:lineRule="exact"/>
              <w:rPr>
                <w:bCs/>
                <w:szCs w:val="21"/>
              </w:rPr>
            </w:pPr>
          </w:p>
        </w:tc>
      </w:tr>
      <w:tr w14:paraId="0666DB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352" w:type="dxa"/>
            <w:tcMar>
              <w:left w:w="28" w:type="dxa"/>
              <w:right w:w="28" w:type="dxa"/>
            </w:tcMar>
            <w:vAlign w:val="center"/>
          </w:tcPr>
          <w:p w14:paraId="44AB368B">
            <w:pPr>
              <w:pStyle w:val="33"/>
            </w:pPr>
            <w:r>
              <w:rPr>
                <w:rFonts w:hint="eastAsia"/>
              </w:rPr>
              <w:t>运营</w:t>
            </w:r>
          </w:p>
          <w:p w14:paraId="4234BE79">
            <w:pPr>
              <w:pStyle w:val="33"/>
            </w:pPr>
            <w:r>
              <w:rPr>
                <w:rFonts w:hint="eastAsia"/>
              </w:rPr>
              <w:t>期环</w:t>
            </w:r>
          </w:p>
          <w:p w14:paraId="29B16DEC">
            <w:pPr>
              <w:pStyle w:val="33"/>
            </w:pPr>
            <w:r>
              <w:rPr>
                <w:rFonts w:hint="eastAsia"/>
              </w:rPr>
              <w:t>境影</w:t>
            </w:r>
          </w:p>
          <w:p w14:paraId="07168A61">
            <w:pPr>
              <w:pStyle w:val="33"/>
            </w:pPr>
            <w:r>
              <w:rPr>
                <w:rFonts w:hint="eastAsia"/>
              </w:rPr>
              <w:t>响和</w:t>
            </w:r>
          </w:p>
          <w:p w14:paraId="3CDF87CB">
            <w:pPr>
              <w:pStyle w:val="33"/>
            </w:pPr>
            <w:r>
              <w:rPr>
                <w:rFonts w:hint="eastAsia"/>
              </w:rPr>
              <w:t>保护</w:t>
            </w:r>
          </w:p>
          <w:p w14:paraId="48C2FCB4">
            <w:pPr>
              <w:pStyle w:val="33"/>
            </w:pPr>
            <w:r>
              <w:rPr>
                <w:rFonts w:hint="eastAsia"/>
              </w:rPr>
              <w:t>措施</w:t>
            </w:r>
          </w:p>
        </w:tc>
        <w:tc>
          <w:tcPr>
            <w:tcW w:w="8629" w:type="dxa"/>
            <w:vAlign w:val="center"/>
          </w:tcPr>
          <w:p w14:paraId="1279F83B">
            <w:pPr>
              <w:adjustRightInd w:val="0"/>
              <w:snapToGrid w:val="0"/>
              <w:spacing w:before="120" w:beforeLines="50"/>
              <w:rPr>
                <w:b/>
              </w:rPr>
            </w:pPr>
            <w:r>
              <w:rPr>
                <w:b/>
              </w:rPr>
              <w:t>1、废气</w:t>
            </w:r>
          </w:p>
          <w:p w14:paraId="31FB16B7">
            <w:pPr>
              <w:adjustRightInd w:val="0"/>
              <w:snapToGrid w:val="0"/>
            </w:pPr>
            <w:r>
              <w:t>本项目废气污染源主要来自</w:t>
            </w:r>
            <w:r>
              <w:rPr>
                <w:rFonts w:hint="eastAsia"/>
              </w:rPr>
              <w:t>机加工序</w:t>
            </w:r>
            <w:r>
              <w:t>颗粒物</w:t>
            </w:r>
            <w:r>
              <w:rPr>
                <w:rFonts w:hint="eastAsia"/>
              </w:rPr>
              <w:t>；酸洗工序酸性废气；除油工序、碱中和工序碱雾废气，</w:t>
            </w:r>
            <w:r>
              <w:t>产生的废气污染物主要为颗粒物</w:t>
            </w:r>
            <w:r>
              <w:rPr>
                <w:rFonts w:hint="eastAsia"/>
              </w:rPr>
              <w:t>、NOx（来自硝酸挥发）、氟化物、硫酸雾和氯化氢</w:t>
            </w:r>
            <w:r>
              <w:t>。</w:t>
            </w:r>
          </w:p>
          <w:p w14:paraId="5FB02AF8">
            <w:pPr>
              <w:adjustRightInd w:val="0"/>
              <w:snapToGrid w:val="0"/>
              <w:rPr>
                <w:bCs/>
              </w:rPr>
            </w:pPr>
            <w:r>
              <w:rPr>
                <w:bCs/>
              </w:rPr>
              <w:t>1.1大气污染物排放情况</w:t>
            </w:r>
          </w:p>
          <w:p w14:paraId="5C9C2633">
            <w:pPr>
              <w:adjustRightInd w:val="0"/>
              <w:snapToGrid w:val="0"/>
              <w:rPr>
                <w:bCs/>
              </w:rPr>
            </w:pPr>
            <w:r>
              <w:rPr>
                <w:bCs/>
              </w:rPr>
              <w:t>本项目大气污染物排放情况</w:t>
            </w:r>
            <w:r>
              <w:rPr>
                <w:rFonts w:hint="eastAsia"/>
                <w:bCs/>
              </w:rPr>
              <w:t>、</w:t>
            </w:r>
            <w:r>
              <w:rPr>
                <w:bCs/>
              </w:rPr>
              <w:t>大气排放口基本信息见</w:t>
            </w:r>
            <w:r>
              <w:rPr>
                <w:rFonts w:hint="eastAsia"/>
                <w:bCs/>
              </w:rPr>
              <w:t>下列表</w:t>
            </w:r>
            <w:r>
              <w:rPr>
                <w:bCs/>
              </w:rPr>
              <w:t>。</w:t>
            </w:r>
          </w:p>
          <w:p w14:paraId="006BD8C8">
            <w:pPr>
              <w:pStyle w:val="56"/>
              <w:numPr>
                <w:ilvl w:val="0"/>
                <w:numId w:val="0"/>
              </w:numPr>
              <w:adjustRightInd w:val="0"/>
              <w:snapToGrid w:val="0"/>
              <w:ind w:left="0" w:firstLine="420"/>
            </w:pPr>
            <w:r>
              <w:rPr>
                <w:rFonts w:hint="eastAsia"/>
              </w:rPr>
              <w:t>表4-1 扩建</w:t>
            </w:r>
            <w:r>
              <w:t>项目大气污染物排放情况表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61"/>
              <w:gridCol w:w="824"/>
              <w:gridCol w:w="618"/>
              <w:gridCol w:w="597"/>
              <w:gridCol w:w="597"/>
              <w:gridCol w:w="739"/>
              <w:gridCol w:w="2014"/>
              <w:gridCol w:w="597"/>
              <w:gridCol w:w="597"/>
              <w:gridCol w:w="597"/>
              <w:gridCol w:w="597"/>
              <w:gridCol w:w="314"/>
            </w:tblGrid>
            <w:tr w14:paraId="6AB61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4" w:hRule="atLeast"/>
              </w:trPr>
              <w:tc>
                <w:tcPr>
                  <w:tcW w:w="631" w:type="dxa"/>
                  <w:vMerge w:val="restart"/>
                  <w:vAlign w:val="center"/>
                </w:tcPr>
                <w:p w14:paraId="24721F50">
                  <w:pPr>
                    <w:widowControl/>
                    <w:spacing w:line="240" w:lineRule="auto"/>
                    <w:ind w:firstLine="0" w:firstLineChars="0"/>
                    <w:jc w:val="center"/>
                    <w:rPr>
                      <w:kern w:val="0"/>
                      <w:szCs w:val="21"/>
                    </w:rPr>
                  </w:pPr>
                  <w:r>
                    <w:rPr>
                      <w:rFonts w:hAnsi="宋体"/>
                      <w:kern w:val="0"/>
                      <w:szCs w:val="21"/>
                    </w:rPr>
                    <w:t>编号</w:t>
                  </w:r>
                </w:p>
              </w:tc>
              <w:tc>
                <w:tcPr>
                  <w:tcW w:w="794" w:type="dxa"/>
                  <w:vMerge w:val="restart"/>
                  <w:vAlign w:val="center"/>
                </w:tcPr>
                <w:p w14:paraId="2307AAF7">
                  <w:pPr>
                    <w:widowControl/>
                    <w:spacing w:line="240" w:lineRule="auto"/>
                    <w:ind w:firstLine="0" w:firstLineChars="0"/>
                    <w:jc w:val="center"/>
                    <w:rPr>
                      <w:kern w:val="0"/>
                      <w:szCs w:val="21"/>
                    </w:rPr>
                  </w:pPr>
                  <w:r>
                    <w:rPr>
                      <w:rFonts w:hAnsi="宋体"/>
                      <w:kern w:val="0"/>
                      <w:szCs w:val="21"/>
                    </w:rPr>
                    <w:t>产污环节</w:t>
                  </w:r>
                </w:p>
              </w:tc>
              <w:tc>
                <w:tcPr>
                  <w:tcW w:w="588" w:type="dxa"/>
                  <w:vMerge w:val="restart"/>
                  <w:vAlign w:val="center"/>
                </w:tcPr>
                <w:p w14:paraId="43F24E17">
                  <w:pPr>
                    <w:widowControl/>
                    <w:spacing w:line="240" w:lineRule="auto"/>
                    <w:ind w:firstLine="0" w:firstLineChars="0"/>
                    <w:jc w:val="center"/>
                    <w:rPr>
                      <w:kern w:val="0"/>
                      <w:szCs w:val="21"/>
                    </w:rPr>
                  </w:pPr>
                  <w:r>
                    <w:rPr>
                      <w:rFonts w:hAnsi="宋体"/>
                      <w:kern w:val="0"/>
                      <w:szCs w:val="21"/>
                    </w:rPr>
                    <w:t>污染物</w:t>
                  </w:r>
                </w:p>
              </w:tc>
              <w:tc>
                <w:tcPr>
                  <w:tcW w:w="1843" w:type="dxa"/>
                  <w:gridSpan w:val="3"/>
                  <w:vAlign w:val="center"/>
                </w:tcPr>
                <w:p w14:paraId="5C6A34DE">
                  <w:pPr>
                    <w:widowControl/>
                    <w:spacing w:line="240" w:lineRule="auto"/>
                    <w:ind w:firstLine="0" w:firstLineChars="0"/>
                    <w:jc w:val="center"/>
                    <w:rPr>
                      <w:kern w:val="0"/>
                      <w:szCs w:val="21"/>
                    </w:rPr>
                  </w:pPr>
                  <w:r>
                    <w:rPr>
                      <w:rFonts w:hAnsi="宋体"/>
                      <w:kern w:val="0"/>
                      <w:szCs w:val="21"/>
                    </w:rPr>
                    <w:t>产生情况</w:t>
                  </w:r>
                </w:p>
              </w:tc>
              <w:tc>
                <w:tcPr>
                  <w:tcW w:w="2551" w:type="dxa"/>
                  <w:gridSpan w:val="2"/>
                  <w:vAlign w:val="center"/>
                </w:tcPr>
                <w:p w14:paraId="7349F112">
                  <w:pPr>
                    <w:widowControl/>
                    <w:spacing w:line="240" w:lineRule="auto"/>
                    <w:ind w:firstLine="0" w:firstLineChars="0"/>
                    <w:jc w:val="center"/>
                    <w:rPr>
                      <w:kern w:val="0"/>
                      <w:szCs w:val="21"/>
                    </w:rPr>
                  </w:pPr>
                  <w:r>
                    <w:rPr>
                      <w:rFonts w:hAnsi="宋体"/>
                      <w:kern w:val="0"/>
                      <w:szCs w:val="21"/>
                    </w:rPr>
                    <w:t>治理设施</w:t>
                  </w:r>
                </w:p>
              </w:tc>
              <w:tc>
                <w:tcPr>
                  <w:tcW w:w="1701" w:type="dxa"/>
                  <w:gridSpan w:val="3"/>
                  <w:vAlign w:val="center"/>
                </w:tcPr>
                <w:p w14:paraId="634BF943">
                  <w:pPr>
                    <w:widowControl/>
                    <w:spacing w:line="240" w:lineRule="auto"/>
                    <w:ind w:firstLine="0" w:firstLineChars="0"/>
                    <w:jc w:val="center"/>
                    <w:rPr>
                      <w:kern w:val="0"/>
                      <w:szCs w:val="21"/>
                    </w:rPr>
                  </w:pPr>
                  <w:r>
                    <w:rPr>
                      <w:rFonts w:hAnsi="宋体"/>
                      <w:kern w:val="0"/>
                      <w:szCs w:val="21"/>
                    </w:rPr>
                    <w:t>排放情况</w:t>
                  </w:r>
                </w:p>
              </w:tc>
              <w:tc>
                <w:tcPr>
                  <w:tcW w:w="284" w:type="dxa"/>
                  <w:vMerge w:val="restart"/>
                  <w:vAlign w:val="center"/>
                </w:tcPr>
                <w:p w14:paraId="08A520BA">
                  <w:pPr>
                    <w:widowControl/>
                    <w:spacing w:line="240" w:lineRule="auto"/>
                    <w:ind w:firstLine="0" w:firstLineChars="0"/>
                    <w:jc w:val="center"/>
                    <w:rPr>
                      <w:kern w:val="0"/>
                      <w:szCs w:val="21"/>
                    </w:rPr>
                  </w:pPr>
                  <w:r>
                    <w:rPr>
                      <w:rFonts w:hAnsi="宋体"/>
                      <w:kern w:val="0"/>
                      <w:szCs w:val="21"/>
                    </w:rPr>
                    <w:t>排放形式</w:t>
                  </w:r>
                </w:p>
              </w:tc>
            </w:tr>
            <w:tr w14:paraId="58DAA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F55706F"/>
              </w:tc>
              <w:tc>
                <w:tcPr>
                  <w:tcW w:w="794" w:type="dxa"/>
                  <w:vMerge w:val="continue"/>
                  <w:tcBorders>
                    <w:left w:val="single" w:color="auto" w:sz="4" w:space="0"/>
                  </w:tcBorders>
                  <w:vAlign w:val="center"/>
                </w:tcPr>
                <w:p w14:paraId="4B301F52"/>
              </w:tc>
              <w:tc>
                <w:tcPr>
                  <w:tcW w:w="588" w:type="dxa"/>
                  <w:vMerge w:val="continue"/>
                  <w:tcBorders>
                    <w:left w:val="single" w:color="auto" w:sz="4" w:space="0"/>
                  </w:tcBorders>
                  <w:vAlign w:val="center"/>
                </w:tcPr>
                <w:p w14:paraId="28A1EC16"/>
              </w:tc>
              <w:tc>
                <w:tcPr>
                  <w:tcW w:w="567" w:type="dxa"/>
                  <w:tcBorders>
                    <w:left w:val="single" w:color="auto" w:sz="4" w:space="0"/>
                  </w:tcBorders>
                  <w:vAlign w:val="center"/>
                </w:tcPr>
                <w:p w14:paraId="06272A4B">
                  <w:pPr>
                    <w:widowControl/>
                    <w:spacing w:line="240" w:lineRule="auto"/>
                    <w:ind w:firstLine="0" w:firstLineChars="0"/>
                    <w:jc w:val="center"/>
                    <w:rPr>
                      <w:kern w:val="0"/>
                      <w:szCs w:val="21"/>
                    </w:rPr>
                  </w:pPr>
                  <w:r>
                    <w:rPr>
                      <w:rFonts w:hint="eastAsia" w:hAnsi="宋体"/>
                      <w:kern w:val="0"/>
                      <w:szCs w:val="21"/>
                    </w:rPr>
                    <w:t>产生</w:t>
                  </w:r>
                  <w:r>
                    <w:rPr>
                      <w:rFonts w:hAnsi="宋体"/>
                      <w:kern w:val="0"/>
                      <w:szCs w:val="21"/>
                    </w:rPr>
                    <w:t>量</w:t>
                  </w:r>
                  <w:r>
                    <w:rPr>
                      <w:kern w:val="0"/>
                      <w:szCs w:val="21"/>
                    </w:rPr>
                    <w:t>t/a</w:t>
                  </w:r>
                </w:p>
              </w:tc>
              <w:tc>
                <w:tcPr>
                  <w:tcW w:w="567" w:type="dxa"/>
                  <w:tcBorders>
                    <w:left w:val="single" w:color="auto" w:sz="4" w:space="0"/>
                  </w:tcBorders>
                  <w:vAlign w:val="center"/>
                </w:tcPr>
                <w:p w14:paraId="23FD3056">
                  <w:pPr>
                    <w:widowControl/>
                    <w:spacing w:line="240" w:lineRule="auto"/>
                    <w:ind w:firstLine="0" w:firstLineChars="0"/>
                    <w:jc w:val="center"/>
                    <w:rPr>
                      <w:kern w:val="0"/>
                      <w:szCs w:val="21"/>
                    </w:rPr>
                  </w:pPr>
                  <w:r>
                    <w:rPr>
                      <w:rFonts w:hAnsi="宋体"/>
                      <w:kern w:val="0"/>
                      <w:szCs w:val="21"/>
                    </w:rPr>
                    <w:t>速率</w:t>
                  </w:r>
                </w:p>
                <w:p w14:paraId="7B9F5B11">
                  <w:pPr>
                    <w:widowControl/>
                    <w:spacing w:line="240" w:lineRule="auto"/>
                    <w:ind w:firstLine="0" w:firstLineChars="0"/>
                    <w:jc w:val="center"/>
                    <w:rPr>
                      <w:kern w:val="0"/>
                      <w:szCs w:val="21"/>
                    </w:rPr>
                  </w:pPr>
                  <w:r>
                    <w:rPr>
                      <w:kern w:val="0"/>
                      <w:szCs w:val="21"/>
                    </w:rPr>
                    <w:t>kg/h</w:t>
                  </w:r>
                </w:p>
              </w:tc>
              <w:tc>
                <w:tcPr>
                  <w:tcW w:w="709" w:type="dxa"/>
                  <w:tcBorders>
                    <w:left w:val="single" w:color="auto" w:sz="4" w:space="0"/>
                  </w:tcBorders>
                  <w:vAlign w:val="center"/>
                </w:tcPr>
                <w:p w14:paraId="50E9B26A">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1984" w:type="dxa"/>
                  <w:tcBorders>
                    <w:left w:val="single" w:color="auto" w:sz="4" w:space="0"/>
                  </w:tcBorders>
                  <w:vAlign w:val="center"/>
                </w:tcPr>
                <w:p w14:paraId="6907A850">
                  <w:pPr>
                    <w:widowControl/>
                    <w:spacing w:line="240" w:lineRule="auto"/>
                    <w:ind w:firstLine="0" w:firstLineChars="0"/>
                    <w:jc w:val="center"/>
                    <w:rPr>
                      <w:kern w:val="0"/>
                      <w:szCs w:val="21"/>
                    </w:rPr>
                  </w:pPr>
                  <w:r>
                    <w:rPr>
                      <w:rFonts w:hAnsi="宋体"/>
                      <w:kern w:val="0"/>
                      <w:szCs w:val="21"/>
                    </w:rPr>
                    <w:t>名称、效率等</w:t>
                  </w:r>
                </w:p>
              </w:tc>
              <w:tc>
                <w:tcPr>
                  <w:tcW w:w="567" w:type="dxa"/>
                  <w:tcBorders>
                    <w:left w:val="single" w:color="auto" w:sz="4" w:space="0"/>
                  </w:tcBorders>
                  <w:vAlign w:val="center"/>
                </w:tcPr>
                <w:p w14:paraId="480CC830">
                  <w:pPr>
                    <w:widowControl/>
                    <w:spacing w:line="240" w:lineRule="auto"/>
                    <w:ind w:firstLine="0" w:firstLineChars="0"/>
                    <w:jc w:val="center"/>
                    <w:rPr>
                      <w:kern w:val="0"/>
                      <w:szCs w:val="21"/>
                    </w:rPr>
                  </w:pPr>
                  <w:r>
                    <w:rPr>
                      <w:rFonts w:hAnsi="宋体"/>
                      <w:kern w:val="0"/>
                      <w:szCs w:val="21"/>
                    </w:rPr>
                    <w:t>是否为可行技术</w:t>
                  </w:r>
                </w:p>
              </w:tc>
              <w:tc>
                <w:tcPr>
                  <w:tcW w:w="567" w:type="dxa"/>
                  <w:tcBorders>
                    <w:left w:val="single" w:color="auto" w:sz="4" w:space="0"/>
                  </w:tcBorders>
                  <w:vAlign w:val="center"/>
                </w:tcPr>
                <w:p w14:paraId="458377EF">
                  <w:pPr>
                    <w:widowControl/>
                    <w:spacing w:line="240" w:lineRule="auto"/>
                    <w:ind w:firstLine="0" w:firstLineChars="0"/>
                    <w:jc w:val="center"/>
                    <w:rPr>
                      <w:kern w:val="0"/>
                      <w:szCs w:val="21"/>
                    </w:rPr>
                  </w:pPr>
                  <w:r>
                    <w:rPr>
                      <w:rFonts w:hAnsi="宋体"/>
                      <w:kern w:val="0"/>
                      <w:szCs w:val="21"/>
                    </w:rPr>
                    <w:t>排放量</w:t>
                  </w:r>
                  <w:r>
                    <w:rPr>
                      <w:kern w:val="0"/>
                      <w:szCs w:val="21"/>
                    </w:rPr>
                    <w:t>t/a</w:t>
                  </w:r>
                </w:p>
              </w:tc>
              <w:tc>
                <w:tcPr>
                  <w:tcW w:w="567" w:type="dxa"/>
                  <w:tcBorders>
                    <w:left w:val="single" w:color="auto" w:sz="4" w:space="0"/>
                  </w:tcBorders>
                  <w:vAlign w:val="center"/>
                </w:tcPr>
                <w:p w14:paraId="342EB43A">
                  <w:pPr>
                    <w:widowControl/>
                    <w:spacing w:line="240" w:lineRule="auto"/>
                    <w:ind w:firstLine="0" w:firstLineChars="0"/>
                    <w:jc w:val="center"/>
                    <w:rPr>
                      <w:kern w:val="0"/>
                      <w:szCs w:val="21"/>
                    </w:rPr>
                  </w:pPr>
                  <w:r>
                    <w:rPr>
                      <w:rFonts w:hAnsi="宋体"/>
                      <w:kern w:val="0"/>
                      <w:szCs w:val="21"/>
                    </w:rPr>
                    <w:t>速率</w:t>
                  </w:r>
                </w:p>
                <w:p w14:paraId="4091E87C">
                  <w:pPr>
                    <w:widowControl/>
                    <w:spacing w:line="240" w:lineRule="auto"/>
                    <w:ind w:firstLine="0" w:firstLineChars="0"/>
                    <w:jc w:val="center"/>
                    <w:rPr>
                      <w:kern w:val="0"/>
                      <w:szCs w:val="21"/>
                    </w:rPr>
                  </w:pPr>
                  <w:r>
                    <w:rPr>
                      <w:kern w:val="0"/>
                      <w:szCs w:val="21"/>
                    </w:rPr>
                    <w:t>kg/h</w:t>
                  </w:r>
                </w:p>
              </w:tc>
              <w:tc>
                <w:tcPr>
                  <w:tcW w:w="567" w:type="dxa"/>
                  <w:tcBorders>
                    <w:left w:val="single" w:color="auto" w:sz="4" w:space="0"/>
                  </w:tcBorders>
                  <w:vAlign w:val="center"/>
                </w:tcPr>
                <w:p w14:paraId="6EB7CADC">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284" w:type="dxa"/>
                  <w:vMerge w:val="continue"/>
                  <w:tcBorders>
                    <w:left w:val="single" w:color="auto" w:sz="4" w:space="0"/>
                  </w:tcBorders>
                  <w:vAlign w:val="center"/>
                </w:tcPr>
                <w:p w14:paraId="18C73331"/>
              </w:tc>
            </w:tr>
            <w:tr w14:paraId="0BE5C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restart"/>
                  <w:vAlign w:val="center"/>
                </w:tcPr>
                <w:p w14:paraId="689DBEB1">
                  <w:pPr>
                    <w:widowControl/>
                    <w:spacing w:line="240" w:lineRule="auto"/>
                    <w:ind w:firstLine="0" w:firstLineChars="0"/>
                    <w:jc w:val="center"/>
                    <w:rPr>
                      <w:kern w:val="0"/>
                      <w:szCs w:val="21"/>
                    </w:rPr>
                  </w:pPr>
                  <w:r>
                    <w:rPr>
                      <w:kern w:val="0"/>
                      <w:szCs w:val="21"/>
                    </w:rPr>
                    <w:t>DA00</w:t>
                  </w:r>
                  <w:r>
                    <w:rPr>
                      <w:rFonts w:hint="eastAsia"/>
                      <w:kern w:val="0"/>
                      <w:szCs w:val="21"/>
                    </w:rPr>
                    <w:t>6</w:t>
                  </w:r>
                </w:p>
              </w:tc>
              <w:tc>
                <w:tcPr>
                  <w:tcW w:w="794" w:type="dxa"/>
                  <w:vMerge w:val="restart"/>
                  <w:tcBorders>
                    <w:left w:val="single" w:color="auto" w:sz="4" w:space="0"/>
                  </w:tcBorders>
                </w:tcPr>
                <w:p w14:paraId="68689F4B">
                  <w:pPr>
                    <w:widowControl/>
                    <w:spacing w:line="240" w:lineRule="auto"/>
                    <w:ind w:firstLine="0" w:firstLineChars="0"/>
                    <w:jc w:val="center"/>
                    <w:rPr>
                      <w:kern w:val="0"/>
                      <w:szCs w:val="21"/>
                    </w:rPr>
                  </w:pPr>
                  <w:r>
                    <w:rPr>
                      <w:rFonts w:hint="eastAsia"/>
                      <w:szCs w:val="21"/>
                    </w:rPr>
                    <w:t>1</w:t>
                  </w:r>
                  <w:r>
                    <w:rPr>
                      <w:szCs w:val="21"/>
                    </w:rPr>
                    <w:t>#</w:t>
                  </w:r>
                  <w:r>
                    <w:rPr>
                      <w:rFonts w:hint="eastAsia"/>
                      <w:kern w:val="0"/>
                      <w:szCs w:val="21"/>
                    </w:rPr>
                    <w:t>酸洗生产线酸洗工序酸性废气；</w:t>
                  </w:r>
                  <w:r>
                    <w:rPr>
                      <w:rFonts w:hint="eastAsia"/>
                    </w:rPr>
                    <w:t>除油工序碱雾废气</w:t>
                  </w:r>
                </w:p>
              </w:tc>
              <w:tc>
                <w:tcPr>
                  <w:tcW w:w="588" w:type="dxa"/>
                  <w:tcBorders>
                    <w:left w:val="single" w:color="auto" w:sz="4" w:space="0"/>
                  </w:tcBorders>
                  <w:vAlign w:val="center"/>
                </w:tcPr>
                <w:p w14:paraId="47341FB5">
                  <w:pPr>
                    <w:pStyle w:val="33"/>
                    <w:rPr>
                      <w:szCs w:val="20"/>
                    </w:rPr>
                  </w:pPr>
                  <w:r>
                    <w:rPr>
                      <w:rFonts w:hint="eastAsia"/>
                    </w:rPr>
                    <w:t>NOx</w:t>
                  </w:r>
                </w:p>
              </w:tc>
              <w:tc>
                <w:tcPr>
                  <w:tcW w:w="567" w:type="dxa"/>
                  <w:tcBorders>
                    <w:left w:val="single" w:color="auto" w:sz="4" w:space="0"/>
                  </w:tcBorders>
                  <w:vAlign w:val="center"/>
                </w:tcPr>
                <w:p w14:paraId="65C5402E">
                  <w:pPr>
                    <w:pStyle w:val="33"/>
                  </w:pPr>
                  <w:r>
                    <w:rPr>
                      <w:rFonts w:hint="eastAsia"/>
                    </w:rPr>
                    <w:t>0.0585</w:t>
                  </w:r>
                </w:p>
              </w:tc>
              <w:tc>
                <w:tcPr>
                  <w:tcW w:w="567" w:type="dxa"/>
                  <w:tcBorders>
                    <w:left w:val="single" w:color="auto" w:sz="4" w:space="0"/>
                  </w:tcBorders>
                  <w:vAlign w:val="center"/>
                </w:tcPr>
                <w:p w14:paraId="1D2BAE15">
                  <w:pPr>
                    <w:pStyle w:val="33"/>
                  </w:pPr>
                  <w:r>
                    <w:rPr>
                      <w:rFonts w:hint="eastAsia"/>
                    </w:rPr>
                    <w:t>0.033</w:t>
                  </w:r>
                </w:p>
              </w:tc>
              <w:tc>
                <w:tcPr>
                  <w:tcW w:w="709" w:type="dxa"/>
                  <w:tcBorders>
                    <w:left w:val="single" w:color="auto" w:sz="4" w:space="0"/>
                  </w:tcBorders>
                  <w:vAlign w:val="center"/>
                </w:tcPr>
                <w:p w14:paraId="584A6B9F">
                  <w:pPr>
                    <w:widowControl/>
                    <w:spacing w:line="240" w:lineRule="auto"/>
                    <w:ind w:firstLine="0" w:firstLineChars="0"/>
                    <w:jc w:val="center"/>
                    <w:rPr>
                      <w:kern w:val="0"/>
                      <w:szCs w:val="21"/>
                    </w:rPr>
                  </w:pPr>
                  <w:r>
                    <w:rPr>
                      <w:rFonts w:hint="eastAsia"/>
                      <w:kern w:val="0"/>
                      <w:szCs w:val="21"/>
                    </w:rPr>
                    <w:t>1.65</w:t>
                  </w:r>
                </w:p>
              </w:tc>
              <w:tc>
                <w:tcPr>
                  <w:tcW w:w="1984" w:type="dxa"/>
                  <w:vMerge w:val="restart"/>
                  <w:tcBorders>
                    <w:left w:val="single" w:color="auto" w:sz="4" w:space="0"/>
                  </w:tcBorders>
                  <w:vAlign w:val="center"/>
                </w:tcPr>
                <w:p w14:paraId="5F0E05C8">
                  <w:pPr>
                    <w:widowControl/>
                    <w:spacing w:line="240" w:lineRule="auto"/>
                    <w:ind w:firstLine="0" w:firstLineChars="0"/>
                    <w:jc w:val="center"/>
                  </w:pPr>
                  <w:r>
                    <w:rPr>
                      <w:rFonts w:hint="eastAsia"/>
                    </w:rPr>
                    <w:t>经单侧侧向集气罩收集后经</w:t>
                  </w:r>
                  <w:r>
                    <w:t>1#</w:t>
                  </w:r>
                  <w:r>
                    <w:rPr>
                      <w:rFonts w:hint="eastAsia"/>
                    </w:rPr>
                    <w:t>碱液喷淋塔处理后通过 18m 高排气筒 DA006 排放；</w:t>
                  </w:r>
                  <w:r>
                    <w:rPr>
                      <w:rFonts w:hint="eastAsia" w:ascii="宋体" w:hAnsi="宋体" w:cs="宋体"/>
                      <w:kern w:val="0"/>
                      <w:szCs w:val="21"/>
                    </w:rPr>
                    <w:t>集气罩收集</w:t>
                  </w:r>
                  <w:r>
                    <w:rPr>
                      <w:rFonts w:hint="eastAsia" w:hAnsi="宋体"/>
                      <w:kern w:val="0"/>
                      <w:szCs w:val="21"/>
                    </w:rPr>
                    <w:t>效率</w:t>
                  </w:r>
                  <w:r>
                    <w:rPr>
                      <w:kern w:val="0"/>
                      <w:szCs w:val="21"/>
                    </w:rPr>
                    <w:t>95%</w:t>
                  </w:r>
                  <w:r>
                    <w:rPr>
                      <w:rFonts w:hint="eastAsia" w:ascii="宋体" w:hAnsi="宋体" w:cs="宋体"/>
                      <w:kern w:val="0"/>
                      <w:szCs w:val="21"/>
                    </w:rPr>
                    <w:t>，</w:t>
                  </w:r>
                  <w:r>
                    <w:rPr>
                      <w:rFonts w:hint="eastAsia"/>
                      <w:bCs/>
                    </w:rPr>
                    <w:t>喷淋塔对氟化物吸收</w:t>
                  </w:r>
                  <w:r>
                    <w:rPr>
                      <w:bCs/>
                    </w:rPr>
                    <w:t>效率</w:t>
                  </w:r>
                  <w:r>
                    <w:rPr>
                      <w:rFonts w:hint="eastAsia"/>
                      <w:bCs/>
                    </w:rPr>
                    <w:t>85</w:t>
                  </w:r>
                  <w:r>
                    <w:rPr>
                      <w:bCs/>
                    </w:rPr>
                    <w:t>%，</w:t>
                  </w:r>
                  <w:r>
                    <w:rPr>
                      <w:rFonts w:hint="eastAsia"/>
                      <w:bCs/>
                    </w:rPr>
                    <w:t>对氮氧化物吸收</w:t>
                  </w:r>
                  <w:r>
                    <w:rPr>
                      <w:bCs/>
                    </w:rPr>
                    <w:t>效率</w:t>
                  </w:r>
                  <w:r>
                    <w:rPr>
                      <w:rFonts w:hint="eastAsia"/>
                      <w:bCs/>
                    </w:rPr>
                    <w:t>85</w:t>
                  </w:r>
                  <w:r>
                    <w:rPr>
                      <w:bCs/>
                    </w:rPr>
                    <w:t>%</w:t>
                  </w:r>
                  <w:r>
                    <w:rPr>
                      <w:rFonts w:hint="eastAsia" w:ascii="宋体" w:hAnsi="宋体" w:cs="宋体"/>
                      <w:kern w:val="0"/>
                      <w:szCs w:val="21"/>
                    </w:rPr>
                    <w:t>，</w:t>
                  </w:r>
                  <w:r>
                    <w:rPr>
                      <w:rFonts w:hint="eastAsia"/>
                      <w:bCs/>
                    </w:rPr>
                    <w:t>对硫酸雾吸收</w:t>
                  </w:r>
                  <w:r>
                    <w:rPr>
                      <w:bCs/>
                    </w:rPr>
                    <w:t>效率</w:t>
                  </w:r>
                  <w:r>
                    <w:rPr>
                      <w:rFonts w:hint="eastAsia"/>
                      <w:bCs/>
                    </w:rPr>
                    <w:t>90</w:t>
                  </w:r>
                  <w:r>
                    <w:rPr>
                      <w:bCs/>
                    </w:rPr>
                    <w:t>%</w:t>
                  </w:r>
                  <w:r>
                    <w:rPr>
                      <w:rFonts w:hint="eastAsia" w:ascii="宋体" w:hAnsi="宋体" w:cs="宋体"/>
                      <w:kern w:val="0"/>
                      <w:szCs w:val="21"/>
                    </w:rPr>
                    <w:t>，风量</w:t>
                  </w:r>
                  <w:r>
                    <w:rPr>
                      <w:rFonts w:hint="eastAsia"/>
                      <w:kern w:val="0"/>
                      <w:szCs w:val="21"/>
                    </w:rPr>
                    <w:t>20</w:t>
                  </w:r>
                  <w:r>
                    <w:rPr>
                      <w:kern w:val="0"/>
                      <w:szCs w:val="21"/>
                    </w:rPr>
                    <w:t>000</w:t>
                  </w:r>
                  <w:r>
                    <w:t>m</w:t>
                  </w:r>
                  <w:r>
                    <w:rPr>
                      <w:vertAlign w:val="superscript"/>
                    </w:rPr>
                    <w:t>3</w:t>
                  </w:r>
                  <w:r>
                    <w:rPr>
                      <w:kern w:val="0"/>
                      <w:szCs w:val="21"/>
                    </w:rPr>
                    <w:t xml:space="preserve">/h </w:t>
                  </w:r>
                </w:p>
              </w:tc>
              <w:tc>
                <w:tcPr>
                  <w:tcW w:w="567" w:type="dxa"/>
                  <w:tcBorders>
                    <w:left w:val="single" w:color="auto" w:sz="4" w:space="0"/>
                  </w:tcBorders>
                  <w:vAlign w:val="center"/>
                </w:tcPr>
                <w:p w14:paraId="71A29C10">
                  <w:pPr>
                    <w:widowControl/>
                    <w:spacing w:line="240" w:lineRule="auto"/>
                    <w:ind w:firstLine="0" w:firstLineChars="0"/>
                    <w:jc w:val="center"/>
                    <w:rPr>
                      <w:kern w:val="0"/>
                      <w:szCs w:val="21"/>
                    </w:rPr>
                  </w:pPr>
                  <w:r>
                    <w:rPr>
                      <w:rFonts w:hAnsi="宋体"/>
                      <w:kern w:val="0"/>
                      <w:szCs w:val="21"/>
                    </w:rPr>
                    <w:t>是</w:t>
                  </w:r>
                </w:p>
              </w:tc>
              <w:tc>
                <w:tcPr>
                  <w:tcW w:w="567" w:type="dxa"/>
                  <w:tcBorders>
                    <w:left w:val="single" w:color="auto" w:sz="4" w:space="0"/>
                  </w:tcBorders>
                  <w:vAlign w:val="center"/>
                </w:tcPr>
                <w:p w14:paraId="6A0699D5">
                  <w:pPr>
                    <w:widowControl/>
                    <w:spacing w:line="240" w:lineRule="auto"/>
                    <w:ind w:firstLine="0" w:firstLineChars="0"/>
                    <w:jc w:val="center"/>
                    <w:rPr>
                      <w:kern w:val="0"/>
                      <w:szCs w:val="21"/>
                      <w:highlight w:val="yellow"/>
                    </w:rPr>
                  </w:pPr>
                  <w:r>
                    <w:rPr>
                      <w:bCs/>
                    </w:rPr>
                    <w:t>0.</w:t>
                  </w:r>
                  <w:r>
                    <w:rPr>
                      <w:rFonts w:hint="eastAsia"/>
                      <w:bCs/>
                    </w:rPr>
                    <w:t>0088</w:t>
                  </w:r>
                  <w:r>
                    <w:rPr>
                      <w:kern w:val="0"/>
                      <w:szCs w:val="21"/>
                      <w:highlight w:val="yellow"/>
                    </w:rPr>
                    <w:t xml:space="preserve"> </w:t>
                  </w:r>
                </w:p>
              </w:tc>
              <w:tc>
                <w:tcPr>
                  <w:tcW w:w="567" w:type="dxa"/>
                  <w:tcBorders>
                    <w:left w:val="single" w:color="auto" w:sz="4" w:space="0"/>
                  </w:tcBorders>
                  <w:vAlign w:val="center"/>
                </w:tcPr>
                <w:p w14:paraId="15FEAA07">
                  <w:pPr>
                    <w:widowControl/>
                    <w:spacing w:line="240" w:lineRule="auto"/>
                    <w:ind w:firstLine="0" w:firstLineChars="0"/>
                    <w:jc w:val="center"/>
                    <w:rPr>
                      <w:kern w:val="0"/>
                      <w:szCs w:val="21"/>
                      <w:highlight w:val="yellow"/>
                    </w:rPr>
                  </w:pPr>
                  <w:r>
                    <w:rPr>
                      <w:bCs/>
                    </w:rPr>
                    <w:t>0.</w:t>
                  </w:r>
                  <w:r>
                    <w:rPr>
                      <w:rFonts w:hint="eastAsia"/>
                      <w:bCs/>
                    </w:rPr>
                    <w:t>005</w:t>
                  </w:r>
                </w:p>
              </w:tc>
              <w:tc>
                <w:tcPr>
                  <w:tcW w:w="567" w:type="dxa"/>
                  <w:tcBorders>
                    <w:left w:val="single" w:color="auto" w:sz="4" w:space="0"/>
                  </w:tcBorders>
                  <w:vAlign w:val="center"/>
                </w:tcPr>
                <w:p w14:paraId="16BD48AB">
                  <w:pPr>
                    <w:widowControl/>
                    <w:spacing w:line="240" w:lineRule="auto"/>
                    <w:ind w:firstLine="0" w:firstLineChars="0"/>
                    <w:jc w:val="center"/>
                    <w:rPr>
                      <w:kern w:val="0"/>
                      <w:szCs w:val="21"/>
                      <w:highlight w:val="yellow"/>
                    </w:rPr>
                  </w:pPr>
                  <w:r>
                    <w:rPr>
                      <w:rFonts w:hint="eastAsia"/>
                      <w:bCs/>
                    </w:rPr>
                    <w:t>0.25</w:t>
                  </w:r>
                </w:p>
              </w:tc>
              <w:tc>
                <w:tcPr>
                  <w:tcW w:w="284" w:type="dxa"/>
                  <w:tcBorders>
                    <w:left w:val="single" w:color="auto" w:sz="4" w:space="0"/>
                  </w:tcBorders>
                  <w:vAlign w:val="center"/>
                </w:tcPr>
                <w:p w14:paraId="0690CFAD">
                  <w:pPr>
                    <w:widowControl/>
                    <w:spacing w:line="240" w:lineRule="auto"/>
                    <w:ind w:firstLine="0" w:firstLineChars="0"/>
                    <w:jc w:val="center"/>
                    <w:rPr>
                      <w:kern w:val="0"/>
                      <w:szCs w:val="21"/>
                    </w:rPr>
                  </w:pPr>
                  <w:r>
                    <w:rPr>
                      <w:rFonts w:hAnsi="宋体"/>
                      <w:kern w:val="0"/>
                      <w:szCs w:val="21"/>
                    </w:rPr>
                    <w:t>有组织</w:t>
                  </w:r>
                </w:p>
              </w:tc>
            </w:tr>
            <w:tr w14:paraId="621F8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CD2F3E5"/>
              </w:tc>
              <w:tc>
                <w:tcPr>
                  <w:tcW w:w="794" w:type="dxa"/>
                  <w:vMerge w:val="continue"/>
                  <w:tcBorders>
                    <w:left w:val="single" w:color="auto" w:sz="4" w:space="0"/>
                  </w:tcBorders>
                </w:tcPr>
                <w:p w14:paraId="1DDFB0FA"/>
              </w:tc>
              <w:tc>
                <w:tcPr>
                  <w:tcW w:w="588" w:type="dxa"/>
                  <w:tcBorders>
                    <w:left w:val="single" w:color="auto" w:sz="4" w:space="0"/>
                  </w:tcBorders>
                  <w:vAlign w:val="center"/>
                </w:tcPr>
                <w:p w14:paraId="6642EC79">
                  <w:pPr>
                    <w:pStyle w:val="33"/>
                    <w:rPr>
                      <w:szCs w:val="20"/>
                    </w:rPr>
                  </w:pPr>
                  <w:r>
                    <w:rPr>
                      <w:rFonts w:hint="eastAsia"/>
                    </w:rPr>
                    <w:t>氟化物</w:t>
                  </w:r>
                </w:p>
              </w:tc>
              <w:tc>
                <w:tcPr>
                  <w:tcW w:w="567" w:type="dxa"/>
                  <w:tcBorders>
                    <w:left w:val="single" w:color="auto" w:sz="4" w:space="0"/>
                  </w:tcBorders>
                  <w:vAlign w:val="center"/>
                </w:tcPr>
                <w:p w14:paraId="27272BF0">
                  <w:pPr>
                    <w:pStyle w:val="33"/>
                  </w:pPr>
                  <w:r>
                    <w:rPr>
                      <w:rFonts w:hint="eastAsia"/>
                    </w:rPr>
                    <w:t>0.39</w:t>
                  </w:r>
                </w:p>
              </w:tc>
              <w:tc>
                <w:tcPr>
                  <w:tcW w:w="567" w:type="dxa"/>
                  <w:tcBorders>
                    <w:left w:val="single" w:color="auto" w:sz="4" w:space="0"/>
                  </w:tcBorders>
                  <w:vAlign w:val="center"/>
                </w:tcPr>
                <w:p w14:paraId="03F02A0B">
                  <w:pPr>
                    <w:pStyle w:val="33"/>
                  </w:pPr>
                  <w:r>
                    <w:rPr>
                      <w:rFonts w:hint="eastAsia"/>
                    </w:rPr>
                    <w:t>0.222</w:t>
                  </w:r>
                </w:p>
              </w:tc>
              <w:tc>
                <w:tcPr>
                  <w:tcW w:w="709" w:type="dxa"/>
                  <w:tcBorders>
                    <w:left w:val="single" w:color="auto" w:sz="4" w:space="0"/>
                  </w:tcBorders>
                  <w:vAlign w:val="center"/>
                </w:tcPr>
                <w:p w14:paraId="625494DF">
                  <w:pPr>
                    <w:widowControl/>
                    <w:spacing w:line="240" w:lineRule="auto"/>
                    <w:ind w:firstLine="0" w:firstLineChars="0"/>
                    <w:jc w:val="center"/>
                    <w:rPr>
                      <w:kern w:val="0"/>
                      <w:szCs w:val="21"/>
                    </w:rPr>
                  </w:pPr>
                  <w:r>
                    <w:rPr>
                      <w:rFonts w:hint="eastAsia"/>
                      <w:kern w:val="0"/>
                      <w:szCs w:val="21"/>
                    </w:rPr>
                    <w:t>11.1</w:t>
                  </w:r>
                </w:p>
              </w:tc>
              <w:tc>
                <w:tcPr>
                  <w:tcW w:w="1984" w:type="dxa"/>
                  <w:vMerge w:val="continue"/>
                  <w:tcBorders>
                    <w:left w:val="single" w:color="auto" w:sz="4" w:space="0"/>
                  </w:tcBorders>
                  <w:vAlign w:val="center"/>
                </w:tcPr>
                <w:p w14:paraId="738E2314"/>
              </w:tc>
              <w:tc>
                <w:tcPr>
                  <w:tcW w:w="567" w:type="dxa"/>
                  <w:tcBorders>
                    <w:left w:val="single" w:color="auto" w:sz="4" w:space="0"/>
                  </w:tcBorders>
                  <w:vAlign w:val="center"/>
                </w:tcPr>
                <w:p w14:paraId="2FA5EA14">
                  <w:pPr>
                    <w:widowControl/>
                    <w:spacing w:line="240" w:lineRule="auto"/>
                    <w:ind w:firstLine="0" w:firstLineChars="0"/>
                    <w:jc w:val="center"/>
                    <w:rPr>
                      <w:rFonts w:hAnsi="宋体"/>
                      <w:kern w:val="0"/>
                      <w:szCs w:val="21"/>
                    </w:rPr>
                  </w:pPr>
                  <w:r>
                    <w:rPr>
                      <w:rFonts w:hAnsi="宋体"/>
                      <w:kern w:val="0"/>
                      <w:szCs w:val="21"/>
                    </w:rPr>
                    <w:t>是</w:t>
                  </w:r>
                </w:p>
              </w:tc>
              <w:tc>
                <w:tcPr>
                  <w:tcW w:w="567" w:type="dxa"/>
                  <w:tcBorders>
                    <w:left w:val="single" w:color="auto" w:sz="4" w:space="0"/>
                  </w:tcBorders>
                  <w:vAlign w:val="center"/>
                </w:tcPr>
                <w:p w14:paraId="70935085">
                  <w:pPr>
                    <w:widowControl/>
                    <w:spacing w:line="240" w:lineRule="auto"/>
                    <w:ind w:firstLine="0" w:firstLineChars="0"/>
                    <w:jc w:val="center"/>
                    <w:rPr>
                      <w:kern w:val="0"/>
                      <w:szCs w:val="21"/>
                      <w:highlight w:val="yellow"/>
                    </w:rPr>
                  </w:pPr>
                  <w:r>
                    <w:rPr>
                      <w:bCs/>
                    </w:rPr>
                    <w:t>0.</w:t>
                  </w:r>
                  <w:r>
                    <w:rPr>
                      <w:rFonts w:hint="eastAsia"/>
                      <w:bCs/>
                    </w:rPr>
                    <w:t>0585</w:t>
                  </w:r>
                </w:p>
              </w:tc>
              <w:tc>
                <w:tcPr>
                  <w:tcW w:w="567" w:type="dxa"/>
                  <w:tcBorders>
                    <w:left w:val="single" w:color="auto" w:sz="4" w:space="0"/>
                  </w:tcBorders>
                  <w:vAlign w:val="center"/>
                </w:tcPr>
                <w:p w14:paraId="5CC844AB">
                  <w:pPr>
                    <w:widowControl/>
                    <w:spacing w:line="240" w:lineRule="auto"/>
                    <w:ind w:firstLine="0" w:firstLineChars="0"/>
                    <w:jc w:val="center"/>
                    <w:rPr>
                      <w:kern w:val="0"/>
                      <w:szCs w:val="21"/>
                      <w:highlight w:val="yellow"/>
                    </w:rPr>
                  </w:pPr>
                  <w:r>
                    <w:rPr>
                      <w:bCs/>
                    </w:rPr>
                    <w:t>0.</w:t>
                  </w:r>
                  <w:r>
                    <w:rPr>
                      <w:rFonts w:hint="eastAsia"/>
                      <w:bCs/>
                    </w:rPr>
                    <w:t>033</w:t>
                  </w:r>
                </w:p>
              </w:tc>
              <w:tc>
                <w:tcPr>
                  <w:tcW w:w="567" w:type="dxa"/>
                  <w:tcBorders>
                    <w:left w:val="single" w:color="auto" w:sz="4" w:space="0"/>
                  </w:tcBorders>
                  <w:vAlign w:val="center"/>
                </w:tcPr>
                <w:p w14:paraId="043A7005">
                  <w:pPr>
                    <w:widowControl/>
                    <w:spacing w:line="240" w:lineRule="auto"/>
                    <w:ind w:firstLine="0" w:firstLineChars="0"/>
                    <w:jc w:val="center"/>
                    <w:rPr>
                      <w:kern w:val="0"/>
                      <w:szCs w:val="21"/>
                      <w:highlight w:val="yellow"/>
                    </w:rPr>
                  </w:pPr>
                  <w:r>
                    <w:rPr>
                      <w:rFonts w:hint="eastAsia"/>
                      <w:bCs/>
                    </w:rPr>
                    <w:t>1.65</w:t>
                  </w:r>
                </w:p>
              </w:tc>
              <w:tc>
                <w:tcPr>
                  <w:tcW w:w="284" w:type="dxa"/>
                  <w:tcBorders>
                    <w:left w:val="single" w:color="auto" w:sz="4" w:space="0"/>
                  </w:tcBorders>
                  <w:vAlign w:val="center"/>
                </w:tcPr>
                <w:p w14:paraId="2CA1697C">
                  <w:pPr>
                    <w:widowControl/>
                    <w:spacing w:line="240" w:lineRule="auto"/>
                    <w:ind w:firstLine="0" w:firstLineChars="0"/>
                    <w:jc w:val="center"/>
                    <w:rPr>
                      <w:rFonts w:hAnsi="宋体"/>
                      <w:kern w:val="0"/>
                      <w:szCs w:val="21"/>
                    </w:rPr>
                  </w:pPr>
                  <w:r>
                    <w:rPr>
                      <w:rFonts w:hAnsi="宋体"/>
                      <w:kern w:val="0"/>
                      <w:szCs w:val="21"/>
                    </w:rPr>
                    <w:t>有组织</w:t>
                  </w:r>
                </w:p>
              </w:tc>
            </w:tr>
            <w:tr w14:paraId="03C9E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95296B4"/>
              </w:tc>
              <w:tc>
                <w:tcPr>
                  <w:tcW w:w="794" w:type="dxa"/>
                  <w:vMerge w:val="continue"/>
                  <w:tcBorders>
                    <w:left w:val="single" w:color="auto" w:sz="4" w:space="0"/>
                  </w:tcBorders>
                </w:tcPr>
                <w:p w14:paraId="1243C376"/>
              </w:tc>
              <w:tc>
                <w:tcPr>
                  <w:tcW w:w="588" w:type="dxa"/>
                  <w:tcBorders>
                    <w:left w:val="single" w:color="auto" w:sz="4" w:space="0"/>
                  </w:tcBorders>
                  <w:vAlign w:val="center"/>
                </w:tcPr>
                <w:p w14:paraId="0B64EE1F">
                  <w:pPr>
                    <w:pStyle w:val="33"/>
                  </w:pPr>
                  <w:r>
                    <w:rPr>
                      <w:rFonts w:hint="eastAsia"/>
                    </w:rPr>
                    <w:t>硫酸雾</w:t>
                  </w:r>
                </w:p>
              </w:tc>
              <w:tc>
                <w:tcPr>
                  <w:tcW w:w="567" w:type="dxa"/>
                  <w:tcBorders>
                    <w:left w:val="single" w:color="auto" w:sz="4" w:space="0"/>
                  </w:tcBorders>
                  <w:vAlign w:val="center"/>
                </w:tcPr>
                <w:p w14:paraId="4FC65A9F">
                  <w:pPr>
                    <w:pStyle w:val="33"/>
                  </w:pPr>
                  <w:r>
                    <w:rPr>
                      <w:rFonts w:hint="eastAsia"/>
                    </w:rPr>
                    <w:t>0.278</w:t>
                  </w:r>
                </w:p>
              </w:tc>
              <w:tc>
                <w:tcPr>
                  <w:tcW w:w="567" w:type="dxa"/>
                  <w:tcBorders>
                    <w:left w:val="single" w:color="auto" w:sz="4" w:space="0"/>
                  </w:tcBorders>
                  <w:vAlign w:val="center"/>
                </w:tcPr>
                <w:p w14:paraId="673F8A6B">
                  <w:pPr>
                    <w:pStyle w:val="33"/>
                  </w:pPr>
                  <w:r>
                    <w:rPr>
                      <w:rFonts w:hint="eastAsia"/>
                    </w:rPr>
                    <w:t>0.158</w:t>
                  </w:r>
                </w:p>
              </w:tc>
              <w:tc>
                <w:tcPr>
                  <w:tcW w:w="709" w:type="dxa"/>
                  <w:tcBorders>
                    <w:left w:val="single" w:color="auto" w:sz="4" w:space="0"/>
                  </w:tcBorders>
                  <w:vAlign w:val="center"/>
                </w:tcPr>
                <w:p w14:paraId="518AF6F8">
                  <w:pPr>
                    <w:widowControl/>
                    <w:spacing w:line="240" w:lineRule="auto"/>
                    <w:ind w:firstLine="0" w:firstLineChars="0"/>
                    <w:jc w:val="center"/>
                    <w:rPr>
                      <w:kern w:val="0"/>
                      <w:szCs w:val="21"/>
                    </w:rPr>
                  </w:pPr>
                  <w:r>
                    <w:rPr>
                      <w:rFonts w:hint="eastAsia"/>
                      <w:kern w:val="0"/>
                      <w:szCs w:val="21"/>
                    </w:rPr>
                    <w:t>7.90</w:t>
                  </w:r>
                </w:p>
              </w:tc>
              <w:tc>
                <w:tcPr>
                  <w:tcW w:w="1984" w:type="dxa"/>
                  <w:vMerge w:val="continue"/>
                  <w:tcBorders>
                    <w:left w:val="single" w:color="auto" w:sz="4" w:space="0"/>
                  </w:tcBorders>
                  <w:vAlign w:val="center"/>
                </w:tcPr>
                <w:p w14:paraId="26B436AC"/>
              </w:tc>
              <w:tc>
                <w:tcPr>
                  <w:tcW w:w="567" w:type="dxa"/>
                  <w:tcBorders>
                    <w:left w:val="single" w:color="auto" w:sz="4" w:space="0"/>
                  </w:tcBorders>
                  <w:vAlign w:val="center"/>
                </w:tcPr>
                <w:p w14:paraId="19D477AD">
                  <w:pPr>
                    <w:widowControl/>
                    <w:spacing w:line="240" w:lineRule="auto"/>
                    <w:ind w:firstLine="0" w:firstLineChars="0"/>
                    <w:jc w:val="center"/>
                    <w:rPr>
                      <w:rFonts w:hAnsi="宋体"/>
                      <w:kern w:val="0"/>
                      <w:szCs w:val="21"/>
                    </w:rPr>
                  </w:pPr>
                  <w:r>
                    <w:rPr>
                      <w:rFonts w:hAnsi="宋体"/>
                      <w:kern w:val="0"/>
                      <w:szCs w:val="21"/>
                    </w:rPr>
                    <w:t>是</w:t>
                  </w:r>
                </w:p>
              </w:tc>
              <w:tc>
                <w:tcPr>
                  <w:tcW w:w="567" w:type="dxa"/>
                  <w:tcBorders>
                    <w:left w:val="single" w:color="auto" w:sz="4" w:space="0"/>
                  </w:tcBorders>
                  <w:vAlign w:val="center"/>
                </w:tcPr>
                <w:p w14:paraId="6AF196FB">
                  <w:pPr>
                    <w:widowControl/>
                    <w:spacing w:line="240" w:lineRule="auto"/>
                    <w:ind w:firstLine="0" w:firstLineChars="0"/>
                    <w:jc w:val="center"/>
                    <w:rPr>
                      <w:kern w:val="0"/>
                      <w:szCs w:val="21"/>
                      <w:highlight w:val="yellow"/>
                    </w:rPr>
                  </w:pPr>
                  <w:r>
                    <w:rPr>
                      <w:bCs/>
                    </w:rPr>
                    <w:t>0.</w:t>
                  </w:r>
                  <w:r>
                    <w:rPr>
                      <w:rFonts w:hint="eastAsia"/>
                      <w:bCs/>
                    </w:rPr>
                    <w:t>0278</w:t>
                  </w:r>
                </w:p>
              </w:tc>
              <w:tc>
                <w:tcPr>
                  <w:tcW w:w="567" w:type="dxa"/>
                  <w:tcBorders>
                    <w:left w:val="single" w:color="auto" w:sz="4" w:space="0"/>
                  </w:tcBorders>
                  <w:vAlign w:val="center"/>
                </w:tcPr>
                <w:p w14:paraId="7257E242">
                  <w:pPr>
                    <w:widowControl/>
                    <w:spacing w:line="240" w:lineRule="auto"/>
                    <w:ind w:firstLine="0" w:firstLineChars="0"/>
                    <w:jc w:val="center"/>
                    <w:rPr>
                      <w:kern w:val="0"/>
                      <w:szCs w:val="21"/>
                      <w:highlight w:val="yellow"/>
                    </w:rPr>
                  </w:pPr>
                  <w:r>
                    <w:rPr>
                      <w:bCs/>
                    </w:rPr>
                    <w:t>0.</w:t>
                  </w:r>
                  <w:r>
                    <w:rPr>
                      <w:rFonts w:hint="eastAsia"/>
                      <w:bCs/>
                    </w:rPr>
                    <w:t>016</w:t>
                  </w:r>
                </w:p>
              </w:tc>
              <w:tc>
                <w:tcPr>
                  <w:tcW w:w="567" w:type="dxa"/>
                  <w:tcBorders>
                    <w:left w:val="single" w:color="auto" w:sz="4" w:space="0"/>
                  </w:tcBorders>
                  <w:vAlign w:val="center"/>
                </w:tcPr>
                <w:p w14:paraId="7CA357C2">
                  <w:pPr>
                    <w:widowControl/>
                    <w:spacing w:line="240" w:lineRule="auto"/>
                    <w:ind w:firstLine="0" w:firstLineChars="0"/>
                    <w:jc w:val="center"/>
                    <w:rPr>
                      <w:kern w:val="0"/>
                      <w:szCs w:val="21"/>
                      <w:highlight w:val="yellow"/>
                    </w:rPr>
                  </w:pPr>
                  <w:r>
                    <w:rPr>
                      <w:rFonts w:hint="eastAsia"/>
                      <w:bCs/>
                    </w:rPr>
                    <w:t>0.80</w:t>
                  </w:r>
                </w:p>
              </w:tc>
              <w:tc>
                <w:tcPr>
                  <w:tcW w:w="284" w:type="dxa"/>
                  <w:tcBorders>
                    <w:left w:val="single" w:color="auto" w:sz="4" w:space="0"/>
                  </w:tcBorders>
                  <w:vAlign w:val="center"/>
                </w:tcPr>
                <w:p w14:paraId="600AA9B4">
                  <w:pPr>
                    <w:widowControl/>
                    <w:spacing w:line="240" w:lineRule="auto"/>
                    <w:ind w:firstLine="0" w:firstLineChars="0"/>
                    <w:jc w:val="center"/>
                    <w:rPr>
                      <w:rFonts w:hAnsi="宋体"/>
                      <w:kern w:val="0"/>
                      <w:szCs w:val="21"/>
                    </w:rPr>
                  </w:pPr>
                  <w:r>
                    <w:rPr>
                      <w:rFonts w:hAnsi="宋体"/>
                      <w:kern w:val="0"/>
                      <w:szCs w:val="21"/>
                    </w:rPr>
                    <w:t>有组织</w:t>
                  </w:r>
                </w:p>
              </w:tc>
            </w:tr>
            <w:tr w14:paraId="671A7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9" w:hRule="atLeast"/>
              </w:trPr>
              <w:tc>
                <w:tcPr>
                  <w:tcW w:w="631" w:type="dxa"/>
                  <w:vAlign w:val="center"/>
                </w:tcPr>
                <w:p w14:paraId="0778F80B">
                  <w:pPr>
                    <w:widowControl/>
                    <w:spacing w:line="240" w:lineRule="auto"/>
                    <w:ind w:firstLine="0" w:firstLineChars="0"/>
                    <w:jc w:val="center"/>
                    <w:rPr>
                      <w:kern w:val="0"/>
                      <w:szCs w:val="21"/>
                    </w:rPr>
                  </w:pPr>
                  <w:r>
                    <w:rPr>
                      <w:kern w:val="0"/>
                      <w:szCs w:val="21"/>
                    </w:rPr>
                    <w:t>DA00</w:t>
                  </w:r>
                  <w:r>
                    <w:rPr>
                      <w:rFonts w:hint="eastAsia"/>
                      <w:kern w:val="0"/>
                      <w:szCs w:val="21"/>
                    </w:rPr>
                    <w:t>7</w:t>
                  </w:r>
                </w:p>
              </w:tc>
              <w:tc>
                <w:tcPr>
                  <w:tcW w:w="794" w:type="dxa"/>
                  <w:tcBorders>
                    <w:left w:val="single" w:color="auto" w:sz="4" w:space="0"/>
                  </w:tcBorders>
                </w:tcPr>
                <w:p w14:paraId="30F381E8">
                  <w:pPr>
                    <w:widowControl/>
                    <w:spacing w:line="240" w:lineRule="auto"/>
                    <w:ind w:firstLine="0" w:firstLineChars="0"/>
                    <w:jc w:val="center"/>
                    <w:rPr>
                      <w:rFonts w:hAnsi="宋体"/>
                      <w:kern w:val="0"/>
                      <w:szCs w:val="21"/>
                    </w:rPr>
                  </w:pPr>
                  <w:r>
                    <w:rPr>
                      <w:szCs w:val="21"/>
                    </w:rPr>
                    <w:t>2#</w:t>
                  </w:r>
                  <w:r>
                    <w:rPr>
                      <w:rFonts w:hint="eastAsia"/>
                      <w:kern w:val="0"/>
                      <w:szCs w:val="21"/>
                    </w:rPr>
                    <w:t>酸洗生产线酸洗工序酸性废气；</w:t>
                  </w:r>
                  <w:r>
                    <w:rPr>
                      <w:rFonts w:hint="eastAsia"/>
                    </w:rPr>
                    <w:t>除油工序、碱中和工序碱雾废气</w:t>
                  </w:r>
                </w:p>
              </w:tc>
              <w:tc>
                <w:tcPr>
                  <w:tcW w:w="588" w:type="dxa"/>
                  <w:tcBorders>
                    <w:left w:val="single" w:color="auto" w:sz="4" w:space="0"/>
                  </w:tcBorders>
                  <w:vAlign w:val="center"/>
                </w:tcPr>
                <w:p w14:paraId="6BA61205">
                  <w:pPr>
                    <w:pStyle w:val="33"/>
                  </w:pPr>
                  <w:r>
                    <w:rPr>
                      <w:rFonts w:hint="eastAsia"/>
                    </w:rPr>
                    <w:t>氯化氢</w:t>
                  </w:r>
                </w:p>
              </w:tc>
              <w:tc>
                <w:tcPr>
                  <w:tcW w:w="567" w:type="dxa"/>
                  <w:tcBorders>
                    <w:left w:val="single" w:color="auto" w:sz="4" w:space="0"/>
                  </w:tcBorders>
                  <w:vAlign w:val="center"/>
                </w:tcPr>
                <w:p w14:paraId="6AF4D70A">
                  <w:pPr>
                    <w:pStyle w:val="33"/>
                  </w:pPr>
                  <w:r>
                    <w:rPr>
                      <w:rFonts w:hint="eastAsia"/>
                    </w:rPr>
                    <w:t>2.356</w:t>
                  </w:r>
                </w:p>
              </w:tc>
              <w:tc>
                <w:tcPr>
                  <w:tcW w:w="567" w:type="dxa"/>
                  <w:tcBorders>
                    <w:left w:val="single" w:color="auto" w:sz="4" w:space="0"/>
                  </w:tcBorders>
                  <w:vAlign w:val="center"/>
                </w:tcPr>
                <w:p w14:paraId="251F1B8D">
                  <w:pPr>
                    <w:pStyle w:val="33"/>
                  </w:pPr>
                  <w:r>
                    <w:rPr>
                      <w:rFonts w:hint="eastAsia"/>
                    </w:rPr>
                    <w:t>1.339</w:t>
                  </w:r>
                </w:p>
              </w:tc>
              <w:tc>
                <w:tcPr>
                  <w:tcW w:w="709" w:type="dxa"/>
                  <w:tcBorders>
                    <w:left w:val="single" w:color="auto" w:sz="4" w:space="0"/>
                  </w:tcBorders>
                  <w:vAlign w:val="center"/>
                </w:tcPr>
                <w:p w14:paraId="1D091E11">
                  <w:pPr>
                    <w:widowControl/>
                    <w:spacing w:line="240" w:lineRule="auto"/>
                    <w:ind w:firstLine="0" w:firstLineChars="0"/>
                    <w:jc w:val="center"/>
                    <w:rPr>
                      <w:kern w:val="0"/>
                      <w:szCs w:val="21"/>
                    </w:rPr>
                  </w:pPr>
                  <w:r>
                    <w:rPr>
                      <w:rFonts w:hint="eastAsia"/>
                      <w:kern w:val="0"/>
                      <w:szCs w:val="21"/>
                    </w:rPr>
                    <w:t>66.95</w:t>
                  </w:r>
                </w:p>
              </w:tc>
              <w:tc>
                <w:tcPr>
                  <w:tcW w:w="1984" w:type="dxa"/>
                  <w:tcBorders>
                    <w:left w:val="single" w:color="auto" w:sz="4" w:space="0"/>
                  </w:tcBorders>
                  <w:vAlign w:val="center"/>
                </w:tcPr>
                <w:p w14:paraId="1CF8E4FE">
                  <w:pPr>
                    <w:widowControl/>
                    <w:spacing w:line="240" w:lineRule="auto"/>
                    <w:ind w:firstLine="0" w:firstLineChars="0"/>
                    <w:jc w:val="center"/>
                  </w:pPr>
                  <w:r>
                    <w:rPr>
                      <w:rFonts w:hint="eastAsia"/>
                    </w:rPr>
                    <w:t>经单侧侧向集气罩收集后经2</w:t>
                  </w:r>
                  <w:r>
                    <w:t>#</w:t>
                  </w:r>
                  <w:r>
                    <w:rPr>
                      <w:rFonts w:hint="eastAsia"/>
                    </w:rPr>
                    <w:t>碱液喷淋塔处理后通过 18m 高排气筒 DA007 排放；</w:t>
                  </w:r>
                  <w:r>
                    <w:rPr>
                      <w:rFonts w:hint="eastAsia" w:ascii="宋体" w:hAnsi="宋体" w:cs="宋体"/>
                      <w:kern w:val="0"/>
                      <w:szCs w:val="21"/>
                    </w:rPr>
                    <w:t>集气罩收集</w:t>
                  </w:r>
                  <w:r>
                    <w:rPr>
                      <w:rFonts w:hint="eastAsia" w:hAnsi="宋体"/>
                      <w:kern w:val="0"/>
                      <w:szCs w:val="21"/>
                    </w:rPr>
                    <w:t>效率</w:t>
                  </w:r>
                  <w:r>
                    <w:rPr>
                      <w:kern w:val="0"/>
                      <w:szCs w:val="21"/>
                    </w:rPr>
                    <w:t>95%</w:t>
                  </w:r>
                  <w:r>
                    <w:rPr>
                      <w:rFonts w:hint="eastAsia" w:ascii="宋体" w:hAnsi="宋体" w:cs="宋体"/>
                      <w:kern w:val="0"/>
                      <w:szCs w:val="21"/>
                    </w:rPr>
                    <w:t>，</w:t>
                  </w:r>
                  <w:r>
                    <w:rPr>
                      <w:rFonts w:hint="eastAsia"/>
                      <w:bCs/>
                    </w:rPr>
                    <w:t>喷淋塔对</w:t>
                  </w:r>
                  <w:r>
                    <w:rPr>
                      <w:rFonts w:hint="eastAsia"/>
                    </w:rPr>
                    <w:t>氯化氢</w:t>
                  </w:r>
                  <w:r>
                    <w:rPr>
                      <w:rFonts w:hint="eastAsia"/>
                      <w:bCs/>
                    </w:rPr>
                    <w:t>吸收</w:t>
                  </w:r>
                  <w:r>
                    <w:rPr>
                      <w:bCs/>
                    </w:rPr>
                    <w:t>效率9</w:t>
                  </w:r>
                  <w:r>
                    <w:rPr>
                      <w:rFonts w:hint="eastAsia"/>
                      <w:bCs/>
                    </w:rPr>
                    <w:t>5</w:t>
                  </w:r>
                  <w:r>
                    <w:rPr>
                      <w:bCs/>
                    </w:rPr>
                    <w:t>%</w:t>
                  </w:r>
                  <w:r>
                    <w:rPr>
                      <w:rFonts w:hint="eastAsia"/>
                      <w:bCs/>
                    </w:rPr>
                    <w:t>，</w:t>
                  </w:r>
                  <w:r>
                    <w:rPr>
                      <w:rFonts w:hint="eastAsia" w:ascii="宋体" w:hAnsi="宋体" w:cs="宋体"/>
                      <w:kern w:val="0"/>
                      <w:szCs w:val="21"/>
                    </w:rPr>
                    <w:t>风量</w:t>
                  </w:r>
                  <w:r>
                    <w:rPr>
                      <w:rFonts w:hint="eastAsia"/>
                      <w:kern w:val="0"/>
                      <w:szCs w:val="21"/>
                    </w:rPr>
                    <w:t>20</w:t>
                  </w:r>
                  <w:r>
                    <w:rPr>
                      <w:kern w:val="0"/>
                      <w:szCs w:val="21"/>
                    </w:rPr>
                    <w:t>000</w:t>
                  </w:r>
                  <w:r>
                    <w:t>m</w:t>
                  </w:r>
                  <w:r>
                    <w:rPr>
                      <w:vertAlign w:val="superscript"/>
                    </w:rPr>
                    <w:t>3</w:t>
                  </w:r>
                  <w:r>
                    <w:rPr>
                      <w:kern w:val="0"/>
                      <w:szCs w:val="21"/>
                    </w:rPr>
                    <w:t>/h</w:t>
                  </w:r>
                </w:p>
              </w:tc>
              <w:tc>
                <w:tcPr>
                  <w:tcW w:w="567" w:type="dxa"/>
                  <w:tcBorders>
                    <w:left w:val="single" w:color="auto" w:sz="4" w:space="0"/>
                  </w:tcBorders>
                  <w:vAlign w:val="center"/>
                </w:tcPr>
                <w:p w14:paraId="66924BBC">
                  <w:pPr>
                    <w:widowControl/>
                    <w:spacing w:line="240" w:lineRule="auto"/>
                    <w:ind w:firstLine="0" w:firstLineChars="0"/>
                    <w:jc w:val="center"/>
                    <w:rPr>
                      <w:rFonts w:hAnsi="宋体"/>
                      <w:kern w:val="0"/>
                      <w:szCs w:val="21"/>
                    </w:rPr>
                  </w:pPr>
                  <w:r>
                    <w:rPr>
                      <w:rFonts w:hAnsi="宋体"/>
                      <w:kern w:val="0"/>
                      <w:szCs w:val="21"/>
                    </w:rPr>
                    <w:t>是</w:t>
                  </w:r>
                </w:p>
              </w:tc>
              <w:tc>
                <w:tcPr>
                  <w:tcW w:w="567" w:type="dxa"/>
                  <w:tcBorders>
                    <w:left w:val="single" w:color="auto" w:sz="4" w:space="0"/>
                  </w:tcBorders>
                  <w:vAlign w:val="center"/>
                </w:tcPr>
                <w:p w14:paraId="206E1F3C">
                  <w:pPr>
                    <w:widowControl/>
                    <w:spacing w:line="240" w:lineRule="auto"/>
                    <w:ind w:firstLine="0" w:firstLineChars="0"/>
                    <w:jc w:val="center"/>
                    <w:rPr>
                      <w:kern w:val="0"/>
                      <w:szCs w:val="21"/>
                    </w:rPr>
                  </w:pPr>
                  <w:r>
                    <w:rPr>
                      <w:bCs/>
                    </w:rPr>
                    <w:t>0.</w:t>
                  </w:r>
                  <w:r>
                    <w:rPr>
                      <w:rFonts w:hint="eastAsia"/>
                      <w:bCs/>
                    </w:rPr>
                    <w:t>1178</w:t>
                  </w:r>
                </w:p>
              </w:tc>
              <w:tc>
                <w:tcPr>
                  <w:tcW w:w="567" w:type="dxa"/>
                  <w:tcBorders>
                    <w:left w:val="single" w:color="auto" w:sz="4" w:space="0"/>
                  </w:tcBorders>
                  <w:vAlign w:val="center"/>
                </w:tcPr>
                <w:p w14:paraId="059ED88C">
                  <w:pPr>
                    <w:widowControl/>
                    <w:spacing w:line="240" w:lineRule="auto"/>
                    <w:ind w:firstLine="0" w:firstLineChars="0"/>
                    <w:jc w:val="center"/>
                    <w:rPr>
                      <w:kern w:val="0"/>
                      <w:szCs w:val="21"/>
                    </w:rPr>
                  </w:pPr>
                  <w:r>
                    <w:rPr>
                      <w:bCs/>
                    </w:rPr>
                    <w:t>0.</w:t>
                  </w:r>
                  <w:r>
                    <w:rPr>
                      <w:rFonts w:hint="eastAsia"/>
                      <w:bCs/>
                    </w:rPr>
                    <w:t>067</w:t>
                  </w:r>
                </w:p>
              </w:tc>
              <w:tc>
                <w:tcPr>
                  <w:tcW w:w="567" w:type="dxa"/>
                  <w:tcBorders>
                    <w:left w:val="single" w:color="auto" w:sz="4" w:space="0"/>
                  </w:tcBorders>
                  <w:vAlign w:val="center"/>
                </w:tcPr>
                <w:p w14:paraId="5D965532">
                  <w:pPr>
                    <w:widowControl/>
                    <w:spacing w:line="240" w:lineRule="auto"/>
                    <w:ind w:firstLine="0" w:firstLineChars="0"/>
                    <w:jc w:val="center"/>
                    <w:rPr>
                      <w:kern w:val="0"/>
                      <w:szCs w:val="21"/>
                    </w:rPr>
                  </w:pPr>
                  <w:r>
                    <w:rPr>
                      <w:rFonts w:hint="eastAsia"/>
                      <w:bCs/>
                    </w:rPr>
                    <w:t>3.35</w:t>
                  </w:r>
                </w:p>
              </w:tc>
              <w:tc>
                <w:tcPr>
                  <w:tcW w:w="284" w:type="dxa"/>
                  <w:tcBorders>
                    <w:left w:val="single" w:color="auto" w:sz="4" w:space="0"/>
                  </w:tcBorders>
                  <w:vAlign w:val="center"/>
                </w:tcPr>
                <w:p w14:paraId="3767E1FB">
                  <w:pPr>
                    <w:widowControl/>
                    <w:spacing w:line="240" w:lineRule="auto"/>
                    <w:ind w:firstLine="0" w:firstLineChars="0"/>
                    <w:jc w:val="center"/>
                    <w:rPr>
                      <w:rFonts w:hAnsi="宋体"/>
                      <w:kern w:val="0"/>
                      <w:szCs w:val="21"/>
                    </w:rPr>
                  </w:pPr>
                  <w:r>
                    <w:rPr>
                      <w:rFonts w:hAnsi="宋体"/>
                      <w:kern w:val="0"/>
                      <w:szCs w:val="21"/>
                    </w:rPr>
                    <w:t>有组织</w:t>
                  </w:r>
                </w:p>
              </w:tc>
            </w:tr>
            <w:tr w14:paraId="52DBB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Align w:val="center"/>
                </w:tcPr>
                <w:p w14:paraId="207F3916">
                  <w:pPr>
                    <w:widowControl/>
                    <w:spacing w:line="240" w:lineRule="auto"/>
                    <w:ind w:firstLine="0" w:firstLineChars="0"/>
                    <w:jc w:val="center"/>
                    <w:rPr>
                      <w:rFonts w:hAnsi="宋体"/>
                      <w:kern w:val="0"/>
                      <w:szCs w:val="21"/>
                    </w:rPr>
                  </w:pPr>
                  <w:r>
                    <w:rPr>
                      <w:rFonts w:hint="eastAsia" w:hAnsi="宋体"/>
                      <w:kern w:val="0"/>
                      <w:szCs w:val="21"/>
                    </w:rPr>
                    <w:t>/</w:t>
                  </w:r>
                </w:p>
              </w:tc>
              <w:tc>
                <w:tcPr>
                  <w:tcW w:w="794" w:type="dxa"/>
                  <w:tcBorders>
                    <w:left w:val="single" w:color="auto" w:sz="4" w:space="0"/>
                  </w:tcBorders>
                  <w:vAlign w:val="center"/>
                </w:tcPr>
                <w:p w14:paraId="78C80797">
                  <w:pPr>
                    <w:widowControl/>
                    <w:spacing w:line="240" w:lineRule="auto"/>
                    <w:ind w:firstLine="0" w:firstLineChars="0"/>
                    <w:jc w:val="center"/>
                    <w:rPr>
                      <w:rFonts w:hAnsi="宋体"/>
                      <w:kern w:val="0"/>
                      <w:szCs w:val="21"/>
                    </w:rPr>
                  </w:pPr>
                  <w:r>
                    <w:rPr>
                      <w:rFonts w:hint="eastAsia" w:hAnsi="宋体"/>
                      <w:kern w:val="0"/>
                      <w:szCs w:val="21"/>
                    </w:rPr>
                    <w:t>机加工序</w:t>
                  </w:r>
                  <w:r>
                    <w:rPr>
                      <w:rFonts w:hint="eastAsia"/>
                    </w:rPr>
                    <w:t>颗粒物</w:t>
                  </w:r>
                </w:p>
              </w:tc>
              <w:tc>
                <w:tcPr>
                  <w:tcW w:w="588" w:type="dxa"/>
                  <w:tcBorders>
                    <w:left w:val="single" w:color="auto" w:sz="4" w:space="0"/>
                  </w:tcBorders>
                  <w:vAlign w:val="center"/>
                </w:tcPr>
                <w:p w14:paraId="60F700A5">
                  <w:pPr>
                    <w:pStyle w:val="33"/>
                  </w:pPr>
                  <w:r>
                    <w:rPr>
                      <w:rFonts w:hint="eastAsia"/>
                    </w:rPr>
                    <w:t>颗粒物</w:t>
                  </w:r>
                </w:p>
              </w:tc>
              <w:tc>
                <w:tcPr>
                  <w:tcW w:w="567" w:type="dxa"/>
                  <w:tcBorders>
                    <w:left w:val="single" w:color="auto" w:sz="4" w:space="0"/>
                  </w:tcBorders>
                  <w:vAlign w:val="center"/>
                </w:tcPr>
                <w:p w14:paraId="0BBCC75D">
                  <w:pPr>
                    <w:pStyle w:val="33"/>
                  </w:pPr>
                  <w:r>
                    <w:rPr>
                      <w:rFonts w:hint="eastAsia"/>
                    </w:rPr>
                    <w:t>0.015</w:t>
                  </w:r>
                </w:p>
              </w:tc>
              <w:tc>
                <w:tcPr>
                  <w:tcW w:w="567" w:type="dxa"/>
                  <w:tcBorders>
                    <w:left w:val="single" w:color="auto" w:sz="4" w:space="0"/>
                  </w:tcBorders>
                  <w:vAlign w:val="center"/>
                </w:tcPr>
                <w:p w14:paraId="3DA209DD">
                  <w:pPr>
                    <w:pStyle w:val="33"/>
                  </w:pPr>
                  <w:r>
                    <w:rPr>
                      <w:rFonts w:hint="eastAsia"/>
                    </w:rPr>
                    <w:t>0.0028</w:t>
                  </w:r>
                </w:p>
              </w:tc>
              <w:tc>
                <w:tcPr>
                  <w:tcW w:w="709" w:type="dxa"/>
                  <w:tcBorders>
                    <w:left w:val="single" w:color="auto" w:sz="4" w:space="0"/>
                  </w:tcBorders>
                  <w:vAlign w:val="center"/>
                </w:tcPr>
                <w:p w14:paraId="1C390758">
                  <w:pPr>
                    <w:widowControl/>
                    <w:spacing w:line="240" w:lineRule="auto"/>
                    <w:ind w:firstLine="0" w:firstLineChars="0"/>
                    <w:jc w:val="center"/>
                    <w:rPr>
                      <w:kern w:val="0"/>
                      <w:szCs w:val="21"/>
                    </w:rPr>
                  </w:pPr>
                  <w:r>
                    <w:rPr>
                      <w:rFonts w:hint="eastAsia"/>
                      <w:kern w:val="0"/>
                      <w:szCs w:val="21"/>
                    </w:rPr>
                    <w:t>/</w:t>
                  </w:r>
                </w:p>
              </w:tc>
              <w:tc>
                <w:tcPr>
                  <w:tcW w:w="1984" w:type="dxa"/>
                  <w:tcBorders>
                    <w:left w:val="single" w:color="auto" w:sz="4" w:space="0"/>
                  </w:tcBorders>
                  <w:vAlign w:val="center"/>
                </w:tcPr>
                <w:p w14:paraId="1535073F">
                  <w:pPr>
                    <w:widowControl/>
                    <w:spacing w:line="240" w:lineRule="auto"/>
                    <w:ind w:firstLine="0" w:firstLineChars="0"/>
                    <w:jc w:val="center"/>
                    <w:rPr>
                      <w:rFonts w:hAnsi="宋体"/>
                      <w:kern w:val="0"/>
                      <w:szCs w:val="21"/>
                    </w:rPr>
                  </w:pPr>
                  <w:r>
                    <w:rPr>
                      <w:rFonts w:hint="eastAsia"/>
                    </w:rPr>
                    <w:t>经自带的集尘器</w:t>
                  </w:r>
                  <w:r>
                    <w:rPr>
                      <w:rFonts w:hint="eastAsia" w:hAnsi="宋体"/>
                      <w:kern w:val="0"/>
                      <w:szCs w:val="21"/>
                    </w:rPr>
                    <w:t>处理</w:t>
                  </w:r>
                  <w:r>
                    <w:rPr>
                      <w:rFonts w:hint="eastAsia" w:ascii="宋体" w:hAnsi="宋体" w:cs="宋体"/>
                      <w:kern w:val="0"/>
                      <w:szCs w:val="21"/>
                    </w:rPr>
                    <w:t>车间内无组织排放，</w:t>
                  </w:r>
                  <w:r>
                    <w:rPr>
                      <w:rFonts w:hint="eastAsia" w:hAnsi="宋体"/>
                      <w:kern w:val="0"/>
                      <w:szCs w:val="21"/>
                    </w:rPr>
                    <w:t>处理效率</w:t>
                  </w:r>
                  <w:r>
                    <w:rPr>
                      <w:kern w:val="0"/>
                      <w:szCs w:val="21"/>
                    </w:rPr>
                    <w:t>9</w:t>
                  </w:r>
                  <w:r>
                    <w:rPr>
                      <w:rFonts w:hint="eastAsia"/>
                      <w:kern w:val="0"/>
                      <w:szCs w:val="21"/>
                    </w:rPr>
                    <w:t>5</w:t>
                  </w:r>
                  <w:r>
                    <w:rPr>
                      <w:kern w:val="0"/>
                      <w:szCs w:val="21"/>
                    </w:rPr>
                    <w:t>%</w:t>
                  </w:r>
                </w:p>
              </w:tc>
              <w:tc>
                <w:tcPr>
                  <w:tcW w:w="567" w:type="dxa"/>
                  <w:tcBorders>
                    <w:left w:val="single" w:color="auto" w:sz="4" w:space="0"/>
                  </w:tcBorders>
                  <w:vAlign w:val="center"/>
                </w:tcPr>
                <w:p w14:paraId="2EECF072">
                  <w:pPr>
                    <w:widowControl/>
                    <w:spacing w:line="240" w:lineRule="auto"/>
                    <w:ind w:firstLine="0" w:firstLineChars="0"/>
                    <w:jc w:val="center"/>
                    <w:rPr>
                      <w:rFonts w:hAnsi="宋体"/>
                      <w:kern w:val="0"/>
                      <w:szCs w:val="21"/>
                    </w:rPr>
                  </w:pPr>
                  <w:r>
                    <w:rPr>
                      <w:rFonts w:hAnsi="宋体"/>
                      <w:kern w:val="0"/>
                      <w:szCs w:val="21"/>
                    </w:rPr>
                    <w:t>是</w:t>
                  </w:r>
                </w:p>
              </w:tc>
              <w:tc>
                <w:tcPr>
                  <w:tcW w:w="567" w:type="dxa"/>
                  <w:tcBorders>
                    <w:left w:val="single" w:color="auto" w:sz="4" w:space="0"/>
                  </w:tcBorders>
                  <w:vAlign w:val="center"/>
                </w:tcPr>
                <w:p w14:paraId="501E8D51">
                  <w:pPr>
                    <w:widowControl/>
                    <w:spacing w:line="240" w:lineRule="auto"/>
                    <w:ind w:firstLine="0" w:firstLineChars="0"/>
                    <w:jc w:val="center"/>
                    <w:rPr>
                      <w:kern w:val="0"/>
                      <w:szCs w:val="21"/>
                    </w:rPr>
                  </w:pPr>
                  <w:r>
                    <w:rPr>
                      <w:bCs/>
                    </w:rPr>
                    <w:t>0.0</w:t>
                  </w:r>
                  <w:r>
                    <w:rPr>
                      <w:rFonts w:hint="eastAsia"/>
                      <w:bCs/>
                    </w:rPr>
                    <w:t>0089</w:t>
                  </w:r>
                </w:p>
              </w:tc>
              <w:tc>
                <w:tcPr>
                  <w:tcW w:w="567" w:type="dxa"/>
                  <w:tcBorders>
                    <w:left w:val="single" w:color="auto" w:sz="4" w:space="0"/>
                  </w:tcBorders>
                  <w:vAlign w:val="center"/>
                </w:tcPr>
                <w:p w14:paraId="6C52FE52">
                  <w:pPr>
                    <w:widowControl/>
                    <w:spacing w:line="240" w:lineRule="auto"/>
                    <w:ind w:firstLine="0" w:firstLineChars="0"/>
                    <w:jc w:val="center"/>
                    <w:rPr>
                      <w:kern w:val="0"/>
                      <w:szCs w:val="21"/>
                    </w:rPr>
                  </w:pPr>
                  <w:r>
                    <w:rPr>
                      <w:kern w:val="0"/>
                      <w:szCs w:val="21"/>
                    </w:rPr>
                    <w:t>0.0</w:t>
                  </w:r>
                  <w:r>
                    <w:rPr>
                      <w:rFonts w:hint="eastAsia"/>
                      <w:kern w:val="0"/>
                      <w:szCs w:val="21"/>
                    </w:rPr>
                    <w:t>0017</w:t>
                  </w:r>
                </w:p>
              </w:tc>
              <w:tc>
                <w:tcPr>
                  <w:tcW w:w="567" w:type="dxa"/>
                  <w:tcBorders>
                    <w:left w:val="single" w:color="auto" w:sz="4" w:space="0"/>
                  </w:tcBorders>
                  <w:vAlign w:val="center"/>
                </w:tcPr>
                <w:p w14:paraId="72D17956">
                  <w:pPr>
                    <w:widowControl/>
                    <w:spacing w:line="240" w:lineRule="auto"/>
                    <w:ind w:firstLine="0" w:firstLineChars="0"/>
                    <w:jc w:val="center"/>
                    <w:rPr>
                      <w:kern w:val="0"/>
                      <w:szCs w:val="21"/>
                    </w:rPr>
                  </w:pPr>
                  <w:r>
                    <w:rPr>
                      <w:rFonts w:hint="eastAsia"/>
                      <w:kern w:val="0"/>
                      <w:szCs w:val="21"/>
                    </w:rPr>
                    <w:t>/</w:t>
                  </w:r>
                </w:p>
              </w:tc>
              <w:tc>
                <w:tcPr>
                  <w:tcW w:w="284" w:type="dxa"/>
                  <w:tcBorders>
                    <w:left w:val="single" w:color="auto" w:sz="4" w:space="0"/>
                  </w:tcBorders>
                  <w:vAlign w:val="center"/>
                </w:tcPr>
                <w:p w14:paraId="07536F3E">
                  <w:pPr>
                    <w:widowControl/>
                    <w:spacing w:line="240" w:lineRule="auto"/>
                    <w:ind w:firstLine="0" w:firstLineChars="0"/>
                    <w:jc w:val="center"/>
                    <w:rPr>
                      <w:rFonts w:hAnsi="宋体"/>
                      <w:kern w:val="0"/>
                      <w:szCs w:val="21"/>
                    </w:rPr>
                  </w:pPr>
                  <w:r>
                    <w:rPr>
                      <w:rFonts w:hAnsi="宋体"/>
                      <w:kern w:val="0"/>
                      <w:szCs w:val="21"/>
                    </w:rPr>
                    <w:t>无组织</w:t>
                  </w:r>
                </w:p>
              </w:tc>
            </w:tr>
            <w:tr w14:paraId="62EF3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restart"/>
                  <w:vAlign w:val="center"/>
                </w:tcPr>
                <w:p w14:paraId="184E3DB4">
                  <w:pPr>
                    <w:widowControl/>
                    <w:spacing w:line="240" w:lineRule="auto"/>
                    <w:ind w:firstLine="0" w:firstLineChars="0"/>
                    <w:jc w:val="center"/>
                    <w:rPr>
                      <w:rFonts w:hAnsi="宋体"/>
                      <w:kern w:val="0"/>
                      <w:szCs w:val="21"/>
                    </w:rPr>
                  </w:pPr>
                  <w:bookmarkStart w:id="146" w:name="_Hlk174020564"/>
                  <w:r>
                    <w:rPr>
                      <w:rFonts w:hAnsi="宋体"/>
                      <w:kern w:val="0"/>
                      <w:szCs w:val="21"/>
                    </w:rPr>
                    <w:t>/</w:t>
                  </w:r>
                </w:p>
                <w:p w14:paraId="3877AE1E">
                  <w:pPr>
                    <w:jc w:val="center"/>
                    <w:rPr>
                      <w:rFonts w:hAnsi="宋体"/>
                      <w:kern w:val="0"/>
                      <w:szCs w:val="21"/>
                    </w:rPr>
                  </w:pPr>
                </w:p>
              </w:tc>
              <w:tc>
                <w:tcPr>
                  <w:tcW w:w="794" w:type="dxa"/>
                  <w:vMerge w:val="restart"/>
                  <w:tcBorders>
                    <w:left w:val="single" w:color="auto" w:sz="4" w:space="0"/>
                  </w:tcBorders>
                  <w:vAlign w:val="center"/>
                </w:tcPr>
                <w:p w14:paraId="7D28004A">
                  <w:pPr>
                    <w:widowControl/>
                    <w:spacing w:line="240" w:lineRule="auto"/>
                    <w:ind w:firstLine="0" w:firstLineChars="0"/>
                    <w:jc w:val="center"/>
                    <w:rPr>
                      <w:rFonts w:hAnsi="宋体"/>
                      <w:kern w:val="0"/>
                      <w:szCs w:val="21"/>
                    </w:rPr>
                  </w:pPr>
                  <w:r>
                    <w:rPr>
                      <w:rFonts w:hint="eastAsia" w:hAnsi="宋体"/>
                      <w:kern w:val="0"/>
                      <w:szCs w:val="21"/>
                    </w:rPr>
                    <w:t>未收集的</w:t>
                  </w:r>
                  <w:r>
                    <w:rPr>
                      <w:rFonts w:hint="eastAsia"/>
                      <w:kern w:val="0"/>
                      <w:szCs w:val="21"/>
                    </w:rPr>
                    <w:t>酸洗工序酸性废气；</w:t>
                  </w:r>
                  <w:r>
                    <w:rPr>
                      <w:rFonts w:hint="eastAsia"/>
                    </w:rPr>
                    <w:t>除油工序、碱中和工序碱雾废气</w:t>
                  </w:r>
                </w:p>
              </w:tc>
              <w:tc>
                <w:tcPr>
                  <w:tcW w:w="588" w:type="dxa"/>
                  <w:tcBorders>
                    <w:left w:val="single" w:color="auto" w:sz="4" w:space="0"/>
                  </w:tcBorders>
                  <w:vAlign w:val="center"/>
                </w:tcPr>
                <w:p w14:paraId="37B1CCC0">
                  <w:pPr>
                    <w:pStyle w:val="33"/>
                    <w:rPr>
                      <w:szCs w:val="20"/>
                    </w:rPr>
                  </w:pPr>
                  <w:r>
                    <w:rPr>
                      <w:rFonts w:hint="eastAsia"/>
                    </w:rPr>
                    <w:t>NOx</w:t>
                  </w:r>
                </w:p>
              </w:tc>
              <w:tc>
                <w:tcPr>
                  <w:tcW w:w="567" w:type="dxa"/>
                  <w:tcBorders>
                    <w:left w:val="single" w:color="auto" w:sz="4" w:space="0"/>
                  </w:tcBorders>
                  <w:vAlign w:val="center"/>
                </w:tcPr>
                <w:p w14:paraId="70BCF7BA">
                  <w:pPr>
                    <w:widowControl/>
                    <w:spacing w:line="240" w:lineRule="auto"/>
                    <w:ind w:firstLine="0" w:firstLineChars="0"/>
                    <w:jc w:val="center"/>
                    <w:rPr>
                      <w:kern w:val="0"/>
                      <w:szCs w:val="21"/>
                    </w:rPr>
                  </w:pPr>
                  <w:r>
                    <w:rPr>
                      <w:kern w:val="0"/>
                      <w:szCs w:val="21"/>
                    </w:rPr>
                    <w:t>0.00308</w:t>
                  </w:r>
                </w:p>
              </w:tc>
              <w:tc>
                <w:tcPr>
                  <w:tcW w:w="567" w:type="dxa"/>
                  <w:tcBorders>
                    <w:left w:val="single" w:color="auto" w:sz="4" w:space="0"/>
                  </w:tcBorders>
                  <w:vAlign w:val="center"/>
                </w:tcPr>
                <w:p w14:paraId="1C8A9413">
                  <w:pPr>
                    <w:widowControl/>
                    <w:spacing w:line="240" w:lineRule="auto"/>
                    <w:ind w:firstLine="0" w:firstLineChars="0"/>
                    <w:jc w:val="center"/>
                    <w:rPr>
                      <w:kern w:val="0"/>
                      <w:szCs w:val="21"/>
                    </w:rPr>
                  </w:pPr>
                  <w:r>
                    <w:rPr>
                      <w:kern w:val="0"/>
                      <w:szCs w:val="21"/>
                    </w:rPr>
                    <w:t>0.00175</w:t>
                  </w:r>
                </w:p>
              </w:tc>
              <w:tc>
                <w:tcPr>
                  <w:tcW w:w="709" w:type="dxa"/>
                  <w:tcBorders>
                    <w:left w:val="single" w:color="auto" w:sz="4" w:space="0"/>
                  </w:tcBorders>
                  <w:vAlign w:val="center"/>
                </w:tcPr>
                <w:p w14:paraId="66FBCC29">
                  <w:pPr>
                    <w:widowControl/>
                    <w:spacing w:line="240" w:lineRule="auto"/>
                    <w:ind w:firstLine="0" w:firstLineChars="0"/>
                    <w:jc w:val="center"/>
                    <w:rPr>
                      <w:kern w:val="0"/>
                      <w:szCs w:val="21"/>
                    </w:rPr>
                  </w:pPr>
                  <w:r>
                    <w:rPr>
                      <w:kern w:val="0"/>
                      <w:szCs w:val="21"/>
                    </w:rPr>
                    <w:t>/</w:t>
                  </w:r>
                </w:p>
              </w:tc>
              <w:tc>
                <w:tcPr>
                  <w:tcW w:w="1984" w:type="dxa"/>
                  <w:vMerge w:val="restart"/>
                  <w:tcBorders>
                    <w:left w:val="single" w:color="auto" w:sz="4" w:space="0"/>
                  </w:tcBorders>
                  <w:vAlign w:val="center"/>
                </w:tcPr>
                <w:p w14:paraId="5E55F224">
                  <w:pPr>
                    <w:widowControl/>
                    <w:spacing w:line="240" w:lineRule="auto"/>
                    <w:ind w:firstLine="0" w:firstLineChars="0"/>
                    <w:jc w:val="center"/>
                    <w:rPr>
                      <w:kern w:val="0"/>
                      <w:szCs w:val="21"/>
                    </w:rPr>
                  </w:pPr>
                  <w:r>
                    <w:rPr>
                      <w:rFonts w:hint="eastAsia" w:ascii="宋体" w:hAnsi="宋体" w:cs="宋体"/>
                      <w:kern w:val="0"/>
                      <w:szCs w:val="21"/>
                    </w:rPr>
                    <w:t>车间</w:t>
                  </w:r>
                  <w:r>
                    <w:rPr>
                      <w:rFonts w:hAnsi="宋体"/>
                      <w:kern w:val="0"/>
                      <w:szCs w:val="21"/>
                    </w:rPr>
                    <w:t>密闭</w:t>
                  </w:r>
                  <w:r>
                    <w:rPr>
                      <w:rFonts w:hint="eastAsia" w:ascii="宋体" w:hAnsi="宋体" w:cs="宋体"/>
                      <w:kern w:val="0"/>
                      <w:szCs w:val="21"/>
                    </w:rPr>
                    <w:t>，</w:t>
                  </w:r>
                  <w:bookmarkStart w:id="147" w:name="OLE_LINK129"/>
                  <w:bookmarkStart w:id="148" w:name="OLE_LINK128"/>
                  <w:r>
                    <w:rPr>
                      <w:rFonts w:hint="eastAsia" w:ascii="宋体" w:hAnsi="宋体" w:cs="宋体"/>
                      <w:kern w:val="0"/>
                      <w:szCs w:val="21"/>
                    </w:rPr>
                    <w:t>车间</w:t>
                  </w:r>
                  <w:bookmarkEnd w:id="147"/>
                  <w:bookmarkEnd w:id="148"/>
                  <w:r>
                    <w:rPr>
                      <w:rFonts w:hint="eastAsia" w:ascii="宋体" w:hAnsi="宋体" w:cs="宋体"/>
                      <w:kern w:val="0"/>
                      <w:szCs w:val="21"/>
                    </w:rPr>
                    <w:t>内无组织排放</w:t>
                  </w:r>
                </w:p>
              </w:tc>
              <w:tc>
                <w:tcPr>
                  <w:tcW w:w="567" w:type="dxa"/>
                  <w:tcBorders>
                    <w:left w:val="single" w:color="auto" w:sz="4" w:space="0"/>
                  </w:tcBorders>
                  <w:vAlign w:val="center"/>
                </w:tcPr>
                <w:p w14:paraId="0C92DFB6">
                  <w:pPr>
                    <w:widowControl/>
                    <w:spacing w:line="240" w:lineRule="auto"/>
                    <w:ind w:firstLine="0" w:firstLineChars="0"/>
                    <w:jc w:val="center"/>
                    <w:rPr>
                      <w:kern w:val="0"/>
                      <w:szCs w:val="21"/>
                    </w:rPr>
                  </w:pPr>
                  <w:r>
                    <w:rPr>
                      <w:rFonts w:hAnsi="宋体"/>
                      <w:kern w:val="0"/>
                      <w:szCs w:val="21"/>
                    </w:rPr>
                    <w:t>是</w:t>
                  </w:r>
                </w:p>
              </w:tc>
              <w:tc>
                <w:tcPr>
                  <w:tcW w:w="567" w:type="dxa"/>
                  <w:tcBorders>
                    <w:left w:val="single" w:color="auto" w:sz="4" w:space="0"/>
                  </w:tcBorders>
                  <w:vAlign w:val="center"/>
                </w:tcPr>
                <w:p w14:paraId="10996246">
                  <w:pPr>
                    <w:widowControl/>
                    <w:spacing w:line="240" w:lineRule="auto"/>
                    <w:ind w:firstLine="0" w:firstLineChars="0"/>
                    <w:jc w:val="center"/>
                    <w:rPr>
                      <w:kern w:val="0"/>
                      <w:szCs w:val="21"/>
                    </w:rPr>
                  </w:pPr>
                  <w:r>
                    <w:rPr>
                      <w:kern w:val="0"/>
                      <w:szCs w:val="21"/>
                    </w:rPr>
                    <w:t>0.0</w:t>
                  </w:r>
                  <w:r>
                    <w:rPr>
                      <w:rFonts w:hint="eastAsia"/>
                      <w:kern w:val="0"/>
                      <w:szCs w:val="21"/>
                    </w:rPr>
                    <w:t>0308</w:t>
                  </w:r>
                </w:p>
              </w:tc>
              <w:tc>
                <w:tcPr>
                  <w:tcW w:w="567" w:type="dxa"/>
                  <w:tcBorders>
                    <w:left w:val="single" w:color="auto" w:sz="4" w:space="0"/>
                  </w:tcBorders>
                  <w:vAlign w:val="center"/>
                </w:tcPr>
                <w:p w14:paraId="645784FD">
                  <w:pPr>
                    <w:widowControl/>
                    <w:spacing w:line="240" w:lineRule="auto"/>
                    <w:ind w:firstLine="0" w:firstLineChars="0"/>
                    <w:jc w:val="center"/>
                    <w:rPr>
                      <w:kern w:val="0"/>
                      <w:szCs w:val="21"/>
                    </w:rPr>
                  </w:pPr>
                  <w:r>
                    <w:rPr>
                      <w:kern w:val="0"/>
                      <w:szCs w:val="21"/>
                    </w:rPr>
                    <w:t>0.0</w:t>
                  </w:r>
                  <w:r>
                    <w:rPr>
                      <w:rFonts w:hint="eastAsia"/>
                      <w:kern w:val="0"/>
                      <w:szCs w:val="21"/>
                    </w:rPr>
                    <w:t>0175</w:t>
                  </w:r>
                </w:p>
              </w:tc>
              <w:tc>
                <w:tcPr>
                  <w:tcW w:w="567" w:type="dxa"/>
                  <w:tcBorders>
                    <w:left w:val="single" w:color="auto" w:sz="4" w:space="0"/>
                  </w:tcBorders>
                  <w:vAlign w:val="center"/>
                </w:tcPr>
                <w:p w14:paraId="735F422A">
                  <w:pPr>
                    <w:widowControl/>
                    <w:spacing w:line="240" w:lineRule="auto"/>
                    <w:ind w:firstLine="0" w:firstLineChars="0"/>
                    <w:jc w:val="center"/>
                    <w:rPr>
                      <w:kern w:val="0"/>
                      <w:szCs w:val="21"/>
                    </w:rPr>
                  </w:pPr>
                  <w:r>
                    <w:rPr>
                      <w:kern w:val="0"/>
                      <w:szCs w:val="21"/>
                    </w:rPr>
                    <w:t>/</w:t>
                  </w:r>
                </w:p>
              </w:tc>
              <w:tc>
                <w:tcPr>
                  <w:tcW w:w="284" w:type="dxa"/>
                  <w:tcBorders>
                    <w:left w:val="single" w:color="auto" w:sz="4" w:space="0"/>
                  </w:tcBorders>
                  <w:vAlign w:val="center"/>
                </w:tcPr>
                <w:p w14:paraId="52049D5D">
                  <w:pPr>
                    <w:widowControl/>
                    <w:spacing w:line="240" w:lineRule="auto"/>
                    <w:ind w:firstLine="0" w:firstLineChars="0"/>
                    <w:jc w:val="center"/>
                    <w:rPr>
                      <w:kern w:val="0"/>
                      <w:szCs w:val="21"/>
                    </w:rPr>
                  </w:pPr>
                  <w:r>
                    <w:rPr>
                      <w:rFonts w:hAnsi="宋体"/>
                      <w:kern w:val="0"/>
                      <w:szCs w:val="21"/>
                    </w:rPr>
                    <w:t>无组织</w:t>
                  </w:r>
                </w:p>
              </w:tc>
            </w:tr>
            <w:tr w14:paraId="73D13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739DE8F3"/>
              </w:tc>
              <w:tc>
                <w:tcPr>
                  <w:tcW w:w="794" w:type="dxa"/>
                  <w:vMerge w:val="continue"/>
                  <w:tcBorders>
                    <w:left w:val="single" w:color="auto" w:sz="4" w:space="0"/>
                  </w:tcBorders>
                  <w:vAlign w:val="center"/>
                </w:tcPr>
                <w:p w14:paraId="38E1C50B"/>
              </w:tc>
              <w:tc>
                <w:tcPr>
                  <w:tcW w:w="588" w:type="dxa"/>
                  <w:tcBorders>
                    <w:left w:val="single" w:color="auto" w:sz="4" w:space="0"/>
                  </w:tcBorders>
                  <w:vAlign w:val="center"/>
                </w:tcPr>
                <w:p w14:paraId="4CF24C13">
                  <w:pPr>
                    <w:pStyle w:val="33"/>
                    <w:rPr>
                      <w:szCs w:val="20"/>
                    </w:rPr>
                  </w:pPr>
                  <w:r>
                    <w:rPr>
                      <w:rFonts w:hint="eastAsia"/>
                    </w:rPr>
                    <w:t>氟化物</w:t>
                  </w:r>
                </w:p>
              </w:tc>
              <w:tc>
                <w:tcPr>
                  <w:tcW w:w="567" w:type="dxa"/>
                  <w:tcBorders>
                    <w:left w:val="single" w:color="auto" w:sz="4" w:space="0"/>
                  </w:tcBorders>
                  <w:vAlign w:val="center"/>
                </w:tcPr>
                <w:p w14:paraId="004C38DA">
                  <w:pPr>
                    <w:widowControl/>
                    <w:spacing w:line="240" w:lineRule="auto"/>
                    <w:ind w:firstLine="0" w:firstLineChars="0"/>
                    <w:jc w:val="center"/>
                    <w:rPr>
                      <w:kern w:val="0"/>
                      <w:szCs w:val="21"/>
                    </w:rPr>
                  </w:pPr>
                  <w:r>
                    <w:rPr>
                      <w:kern w:val="0"/>
                      <w:szCs w:val="21"/>
                    </w:rPr>
                    <w:t>0.021</w:t>
                  </w:r>
                </w:p>
              </w:tc>
              <w:tc>
                <w:tcPr>
                  <w:tcW w:w="567" w:type="dxa"/>
                  <w:tcBorders>
                    <w:left w:val="single" w:color="auto" w:sz="4" w:space="0"/>
                  </w:tcBorders>
                  <w:vAlign w:val="center"/>
                </w:tcPr>
                <w:p w14:paraId="3C3A83DB">
                  <w:pPr>
                    <w:widowControl/>
                    <w:spacing w:line="240" w:lineRule="auto"/>
                    <w:ind w:firstLine="0" w:firstLineChars="0"/>
                    <w:jc w:val="center"/>
                    <w:rPr>
                      <w:kern w:val="0"/>
                      <w:szCs w:val="21"/>
                    </w:rPr>
                  </w:pPr>
                  <w:r>
                    <w:rPr>
                      <w:kern w:val="0"/>
                      <w:szCs w:val="21"/>
                    </w:rPr>
                    <w:t>0.012</w:t>
                  </w:r>
                </w:p>
              </w:tc>
              <w:tc>
                <w:tcPr>
                  <w:tcW w:w="709" w:type="dxa"/>
                  <w:tcBorders>
                    <w:left w:val="single" w:color="auto" w:sz="4" w:space="0"/>
                  </w:tcBorders>
                  <w:vAlign w:val="center"/>
                </w:tcPr>
                <w:p w14:paraId="32E88739">
                  <w:pPr>
                    <w:widowControl/>
                    <w:spacing w:line="240" w:lineRule="auto"/>
                    <w:ind w:firstLine="0" w:firstLineChars="0"/>
                    <w:jc w:val="center"/>
                    <w:rPr>
                      <w:kern w:val="0"/>
                      <w:szCs w:val="21"/>
                    </w:rPr>
                  </w:pPr>
                  <w:r>
                    <w:rPr>
                      <w:kern w:val="0"/>
                      <w:szCs w:val="21"/>
                    </w:rPr>
                    <w:t>/</w:t>
                  </w:r>
                </w:p>
              </w:tc>
              <w:tc>
                <w:tcPr>
                  <w:tcW w:w="1984" w:type="dxa"/>
                  <w:vMerge w:val="continue"/>
                  <w:tcBorders>
                    <w:left w:val="single" w:color="auto" w:sz="4" w:space="0"/>
                  </w:tcBorders>
                  <w:vAlign w:val="center"/>
                </w:tcPr>
                <w:p w14:paraId="4DEBD7CF"/>
              </w:tc>
              <w:tc>
                <w:tcPr>
                  <w:tcW w:w="567" w:type="dxa"/>
                  <w:tcBorders>
                    <w:left w:val="single" w:color="auto" w:sz="4" w:space="0"/>
                  </w:tcBorders>
                  <w:vAlign w:val="center"/>
                </w:tcPr>
                <w:p w14:paraId="2B5A9984">
                  <w:pPr>
                    <w:widowControl/>
                    <w:spacing w:line="240" w:lineRule="auto"/>
                    <w:ind w:firstLine="0" w:firstLineChars="0"/>
                    <w:jc w:val="center"/>
                    <w:rPr>
                      <w:kern w:val="0"/>
                      <w:szCs w:val="21"/>
                    </w:rPr>
                  </w:pPr>
                  <w:r>
                    <w:rPr>
                      <w:rFonts w:hAnsi="宋体"/>
                      <w:kern w:val="0"/>
                      <w:szCs w:val="21"/>
                    </w:rPr>
                    <w:t>是</w:t>
                  </w:r>
                </w:p>
              </w:tc>
              <w:tc>
                <w:tcPr>
                  <w:tcW w:w="567" w:type="dxa"/>
                  <w:tcBorders>
                    <w:left w:val="single" w:color="auto" w:sz="4" w:space="0"/>
                  </w:tcBorders>
                  <w:vAlign w:val="center"/>
                </w:tcPr>
                <w:p w14:paraId="0BD0075E">
                  <w:pPr>
                    <w:widowControl/>
                    <w:spacing w:line="240" w:lineRule="auto"/>
                    <w:ind w:firstLine="0" w:firstLineChars="0"/>
                    <w:jc w:val="center"/>
                    <w:rPr>
                      <w:kern w:val="0"/>
                      <w:szCs w:val="21"/>
                    </w:rPr>
                  </w:pPr>
                  <w:r>
                    <w:rPr>
                      <w:kern w:val="0"/>
                      <w:szCs w:val="21"/>
                    </w:rPr>
                    <w:t>0.0</w:t>
                  </w:r>
                  <w:r>
                    <w:rPr>
                      <w:rFonts w:hint="eastAsia"/>
                      <w:kern w:val="0"/>
                      <w:szCs w:val="21"/>
                    </w:rPr>
                    <w:t>21</w:t>
                  </w:r>
                </w:p>
              </w:tc>
              <w:tc>
                <w:tcPr>
                  <w:tcW w:w="567" w:type="dxa"/>
                  <w:tcBorders>
                    <w:left w:val="single" w:color="auto" w:sz="4" w:space="0"/>
                  </w:tcBorders>
                  <w:vAlign w:val="center"/>
                </w:tcPr>
                <w:p w14:paraId="1494C63E">
                  <w:pPr>
                    <w:widowControl/>
                    <w:spacing w:line="240" w:lineRule="auto"/>
                    <w:ind w:firstLine="0" w:firstLineChars="0"/>
                    <w:jc w:val="center"/>
                    <w:rPr>
                      <w:kern w:val="0"/>
                      <w:szCs w:val="21"/>
                    </w:rPr>
                  </w:pPr>
                  <w:r>
                    <w:rPr>
                      <w:kern w:val="0"/>
                      <w:szCs w:val="21"/>
                    </w:rPr>
                    <w:t>0.0</w:t>
                  </w:r>
                  <w:r>
                    <w:rPr>
                      <w:rFonts w:hint="eastAsia"/>
                      <w:kern w:val="0"/>
                      <w:szCs w:val="21"/>
                    </w:rPr>
                    <w:t>12</w:t>
                  </w:r>
                </w:p>
              </w:tc>
              <w:tc>
                <w:tcPr>
                  <w:tcW w:w="567" w:type="dxa"/>
                  <w:tcBorders>
                    <w:left w:val="single" w:color="auto" w:sz="4" w:space="0"/>
                  </w:tcBorders>
                  <w:vAlign w:val="center"/>
                </w:tcPr>
                <w:p w14:paraId="1861103A">
                  <w:pPr>
                    <w:widowControl/>
                    <w:spacing w:line="240" w:lineRule="auto"/>
                    <w:ind w:firstLine="0" w:firstLineChars="0"/>
                    <w:jc w:val="center"/>
                    <w:rPr>
                      <w:kern w:val="0"/>
                      <w:szCs w:val="21"/>
                    </w:rPr>
                  </w:pPr>
                  <w:r>
                    <w:rPr>
                      <w:kern w:val="0"/>
                      <w:szCs w:val="21"/>
                    </w:rPr>
                    <w:t>/</w:t>
                  </w:r>
                </w:p>
              </w:tc>
              <w:tc>
                <w:tcPr>
                  <w:tcW w:w="284" w:type="dxa"/>
                  <w:tcBorders>
                    <w:left w:val="single" w:color="auto" w:sz="4" w:space="0"/>
                  </w:tcBorders>
                  <w:vAlign w:val="center"/>
                </w:tcPr>
                <w:p w14:paraId="16278B34">
                  <w:pPr>
                    <w:widowControl/>
                    <w:spacing w:line="240" w:lineRule="auto"/>
                    <w:ind w:firstLine="0" w:firstLineChars="0"/>
                    <w:jc w:val="center"/>
                    <w:rPr>
                      <w:kern w:val="0"/>
                      <w:szCs w:val="21"/>
                    </w:rPr>
                  </w:pPr>
                  <w:r>
                    <w:rPr>
                      <w:rFonts w:hAnsi="宋体"/>
                      <w:kern w:val="0"/>
                      <w:szCs w:val="21"/>
                    </w:rPr>
                    <w:t>无组织</w:t>
                  </w:r>
                </w:p>
              </w:tc>
            </w:tr>
            <w:tr w14:paraId="1B14F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2DF19536"/>
              </w:tc>
              <w:tc>
                <w:tcPr>
                  <w:tcW w:w="794" w:type="dxa"/>
                  <w:vMerge w:val="continue"/>
                  <w:tcBorders>
                    <w:left w:val="single" w:color="auto" w:sz="4" w:space="0"/>
                  </w:tcBorders>
                  <w:vAlign w:val="center"/>
                </w:tcPr>
                <w:p w14:paraId="7AE2B3E7"/>
              </w:tc>
              <w:tc>
                <w:tcPr>
                  <w:tcW w:w="588" w:type="dxa"/>
                  <w:tcBorders>
                    <w:left w:val="single" w:color="auto" w:sz="4" w:space="0"/>
                  </w:tcBorders>
                  <w:vAlign w:val="center"/>
                </w:tcPr>
                <w:p w14:paraId="4EE9DD9A">
                  <w:pPr>
                    <w:pStyle w:val="33"/>
                  </w:pPr>
                  <w:r>
                    <w:rPr>
                      <w:rFonts w:hint="eastAsia"/>
                    </w:rPr>
                    <w:t>硫酸雾</w:t>
                  </w:r>
                </w:p>
              </w:tc>
              <w:tc>
                <w:tcPr>
                  <w:tcW w:w="567" w:type="dxa"/>
                  <w:tcBorders>
                    <w:left w:val="single" w:color="auto" w:sz="4" w:space="0"/>
                  </w:tcBorders>
                  <w:vAlign w:val="center"/>
                </w:tcPr>
                <w:p w14:paraId="26F7F56E">
                  <w:pPr>
                    <w:widowControl/>
                    <w:spacing w:line="240" w:lineRule="auto"/>
                    <w:ind w:firstLine="0" w:firstLineChars="0"/>
                    <w:jc w:val="center"/>
                    <w:rPr>
                      <w:kern w:val="0"/>
                      <w:szCs w:val="21"/>
                    </w:rPr>
                  </w:pPr>
                  <w:r>
                    <w:rPr>
                      <w:kern w:val="0"/>
                      <w:szCs w:val="21"/>
                    </w:rPr>
                    <w:t>0.0147</w:t>
                  </w:r>
                </w:p>
              </w:tc>
              <w:tc>
                <w:tcPr>
                  <w:tcW w:w="567" w:type="dxa"/>
                  <w:tcBorders>
                    <w:left w:val="single" w:color="auto" w:sz="4" w:space="0"/>
                  </w:tcBorders>
                  <w:vAlign w:val="center"/>
                </w:tcPr>
                <w:p w14:paraId="1A5BF725">
                  <w:pPr>
                    <w:widowControl/>
                    <w:spacing w:line="240" w:lineRule="auto"/>
                    <w:ind w:firstLine="0" w:firstLineChars="0"/>
                    <w:jc w:val="center"/>
                    <w:rPr>
                      <w:kern w:val="0"/>
                      <w:szCs w:val="21"/>
                    </w:rPr>
                  </w:pPr>
                  <w:r>
                    <w:rPr>
                      <w:kern w:val="0"/>
                      <w:szCs w:val="21"/>
                    </w:rPr>
                    <w:t>0.008</w:t>
                  </w:r>
                </w:p>
              </w:tc>
              <w:tc>
                <w:tcPr>
                  <w:tcW w:w="709" w:type="dxa"/>
                  <w:tcBorders>
                    <w:left w:val="single" w:color="auto" w:sz="4" w:space="0"/>
                  </w:tcBorders>
                  <w:vAlign w:val="center"/>
                </w:tcPr>
                <w:p w14:paraId="7A32C8A3">
                  <w:pPr>
                    <w:widowControl/>
                    <w:spacing w:line="240" w:lineRule="auto"/>
                    <w:ind w:firstLine="0" w:firstLineChars="0"/>
                    <w:jc w:val="center"/>
                    <w:rPr>
                      <w:kern w:val="0"/>
                      <w:szCs w:val="21"/>
                    </w:rPr>
                  </w:pPr>
                  <w:r>
                    <w:rPr>
                      <w:kern w:val="0"/>
                      <w:szCs w:val="21"/>
                    </w:rPr>
                    <w:t>/</w:t>
                  </w:r>
                </w:p>
              </w:tc>
              <w:tc>
                <w:tcPr>
                  <w:tcW w:w="1984" w:type="dxa"/>
                  <w:vMerge w:val="continue"/>
                  <w:tcBorders>
                    <w:left w:val="single" w:color="auto" w:sz="4" w:space="0"/>
                  </w:tcBorders>
                  <w:vAlign w:val="center"/>
                </w:tcPr>
                <w:p w14:paraId="35CE6D04"/>
              </w:tc>
              <w:tc>
                <w:tcPr>
                  <w:tcW w:w="567" w:type="dxa"/>
                  <w:tcBorders>
                    <w:left w:val="single" w:color="auto" w:sz="4" w:space="0"/>
                  </w:tcBorders>
                  <w:vAlign w:val="center"/>
                </w:tcPr>
                <w:p w14:paraId="4972088A">
                  <w:pPr>
                    <w:widowControl/>
                    <w:spacing w:line="240" w:lineRule="auto"/>
                    <w:ind w:firstLine="0" w:firstLineChars="0"/>
                    <w:jc w:val="center"/>
                    <w:rPr>
                      <w:kern w:val="0"/>
                      <w:szCs w:val="21"/>
                    </w:rPr>
                  </w:pPr>
                  <w:r>
                    <w:rPr>
                      <w:rFonts w:hAnsi="宋体"/>
                      <w:kern w:val="0"/>
                      <w:szCs w:val="21"/>
                    </w:rPr>
                    <w:t>是</w:t>
                  </w:r>
                </w:p>
              </w:tc>
              <w:tc>
                <w:tcPr>
                  <w:tcW w:w="567" w:type="dxa"/>
                  <w:tcBorders>
                    <w:left w:val="single" w:color="auto" w:sz="4" w:space="0"/>
                  </w:tcBorders>
                  <w:vAlign w:val="center"/>
                </w:tcPr>
                <w:p w14:paraId="3F0DC782">
                  <w:pPr>
                    <w:widowControl/>
                    <w:spacing w:line="240" w:lineRule="auto"/>
                    <w:ind w:firstLine="0" w:firstLineChars="0"/>
                    <w:jc w:val="center"/>
                    <w:rPr>
                      <w:kern w:val="0"/>
                      <w:szCs w:val="21"/>
                    </w:rPr>
                  </w:pPr>
                  <w:r>
                    <w:rPr>
                      <w:kern w:val="0"/>
                      <w:szCs w:val="21"/>
                    </w:rPr>
                    <w:t>0.0</w:t>
                  </w:r>
                  <w:r>
                    <w:rPr>
                      <w:rFonts w:hint="eastAsia"/>
                      <w:kern w:val="0"/>
                      <w:szCs w:val="21"/>
                    </w:rPr>
                    <w:t>147</w:t>
                  </w:r>
                </w:p>
              </w:tc>
              <w:tc>
                <w:tcPr>
                  <w:tcW w:w="567" w:type="dxa"/>
                  <w:tcBorders>
                    <w:left w:val="single" w:color="auto" w:sz="4" w:space="0"/>
                  </w:tcBorders>
                  <w:vAlign w:val="center"/>
                </w:tcPr>
                <w:p w14:paraId="534F36F8">
                  <w:pPr>
                    <w:widowControl/>
                    <w:spacing w:line="240" w:lineRule="auto"/>
                    <w:ind w:firstLine="0" w:firstLineChars="0"/>
                    <w:jc w:val="center"/>
                    <w:rPr>
                      <w:kern w:val="0"/>
                      <w:szCs w:val="21"/>
                    </w:rPr>
                  </w:pPr>
                  <w:r>
                    <w:rPr>
                      <w:kern w:val="0"/>
                      <w:szCs w:val="21"/>
                    </w:rPr>
                    <w:t>0.0</w:t>
                  </w:r>
                  <w:r>
                    <w:rPr>
                      <w:rFonts w:hint="eastAsia"/>
                      <w:kern w:val="0"/>
                      <w:szCs w:val="21"/>
                    </w:rPr>
                    <w:t>08</w:t>
                  </w:r>
                </w:p>
              </w:tc>
              <w:tc>
                <w:tcPr>
                  <w:tcW w:w="567" w:type="dxa"/>
                  <w:tcBorders>
                    <w:left w:val="single" w:color="auto" w:sz="4" w:space="0"/>
                  </w:tcBorders>
                  <w:vAlign w:val="center"/>
                </w:tcPr>
                <w:p w14:paraId="5EA642CD">
                  <w:pPr>
                    <w:widowControl/>
                    <w:spacing w:line="240" w:lineRule="auto"/>
                    <w:ind w:firstLine="0" w:firstLineChars="0"/>
                    <w:jc w:val="center"/>
                    <w:rPr>
                      <w:kern w:val="0"/>
                      <w:szCs w:val="21"/>
                    </w:rPr>
                  </w:pPr>
                  <w:r>
                    <w:rPr>
                      <w:kern w:val="0"/>
                      <w:szCs w:val="21"/>
                    </w:rPr>
                    <w:t>/</w:t>
                  </w:r>
                </w:p>
              </w:tc>
              <w:tc>
                <w:tcPr>
                  <w:tcW w:w="284" w:type="dxa"/>
                  <w:tcBorders>
                    <w:left w:val="single" w:color="auto" w:sz="4" w:space="0"/>
                  </w:tcBorders>
                  <w:vAlign w:val="center"/>
                </w:tcPr>
                <w:p w14:paraId="757B48E3">
                  <w:pPr>
                    <w:widowControl/>
                    <w:spacing w:line="240" w:lineRule="auto"/>
                    <w:ind w:firstLine="0" w:firstLineChars="0"/>
                    <w:jc w:val="center"/>
                    <w:rPr>
                      <w:kern w:val="0"/>
                      <w:szCs w:val="21"/>
                    </w:rPr>
                  </w:pPr>
                  <w:r>
                    <w:rPr>
                      <w:rFonts w:hAnsi="宋体"/>
                      <w:kern w:val="0"/>
                      <w:szCs w:val="21"/>
                    </w:rPr>
                    <w:t>无组织</w:t>
                  </w:r>
                </w:p>
              </w:tc>
            </w:tr>
            <w:tr w14:paraId="4C16E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2BB4BEBE"/>
              </w:tc>
              <w:tc>
                <w:tcPr>
                  <w:tcW w:w="794" w:type="dxa"/>
                  <w:vMerge w:val="continue"/>
                  <w:tcBorders>
                    <w:left w:val="single" w:color="auto" w:sz="4" w:space="0"/>
                  </w:tcBorders>
                  <w:vAlign w:val="center"/>
                </w:tcPr>
                <w:p w14:paraId="4E666617"/>
              </w:tc>
              <w:tc>
                <w:tcPr>
                  <w:tcW w:w="588" w:type="dxa"/>
                  <w:tcBorders>
                    <w:left w:val="single" w:color="auto" w:sz="4" w:space="0"/>
                  </w:tcBorders>
                  <w:vAlign w:val="center"/>
                </w:tcPr>
                <w:p w14:paraId="72E9B003">
                  <w:pPr>
                    <w:pStyle w:val="33"/>
                  </w:pPr>
                  <w:r>
                    <w:rPr>
                      <w:rFonts w:hint="eastAsia"/>
                    </w:rPr>
                    <w:t>氯化氢</w:t>
                  </w:r>
                </w:p>
              </w:tc>
              <w:tc>
                <w:tcPr>
                  <w:tcW w:w="567" w:type="dxa"/>
                  <w:tcBorders>
                    <w:left w:val="single" w:color="auto" w:sz="4" w:space="0"/>
                  </w:tcBorders>
                  <w:vAlign w:val="center"/>
                </w:tcPr>
                <w:p w14:paraId="21D86D50">
                  <w:pPr>
                    <w:widowControl/>
                    <w:spacing w:line="240" w:lineRule="auto"/>
                    <w:ind w:firstLine="0" w:firstLineChars="0"/>
                    <w:jc w:val="center"/>
                    <w:rPr>
                      <w:kern w:val="0"/>
                      <w:szCs w:val="21"/>
                    </w:rPr>
                  </w:pPr>
                  <w:r>
                    <w:rPr>
                      <w:kern w:val="0"/>
                      <w:szCs w:val="21"/>
                    </w:rPr>
                    <w:t>0.124</w:t>
                  </w:r>
                </w:p>
              </w:tc>
              <w:tc>
                <w:tcPr>
                  <w:tcW w:w="567" w:type="dxa"/>
                  <w:tcBorders>
                    <w:left w:val="single" w:color="auto" w:sz="4" w:space="0"/>
                  </w:tcBorders>
                  <w:vAlign w:val="center"/>
                </w:tcPr>
                <w:p w14:paraId="040AC995">
                  <w:pPr>
                    <w:widowControl/>
                    <w:spacing w:line="240" w:lineRule="auto"/>
                    <w:ind w:firstLine="0" w:firstLineChars="0"/>
                    <w:jc w:val="center"/>
                    <w:rPr>
                      <w:kern w:val="0"/>
                      <w:szCs w:val="21"/>
                    </w:rPr>
                  </w:pPr>
                  <w:r>
                    <w:rPr>
                      <w:kern w:val="0"/>
                      <w:szCs w:val="21"/>
                    </w:rPr>
                    <w:t>0.07</w:t>
                  </w:r>
                </w:p>
              </w:tc>
              <w:tc>
                <w:tcPr>
                  <w:tcW w:w="709" w:type="dxa"/>
                  <w:tcBorders>
                    <w:left w:val="single" w:color="auto" w:sz="4" w:space="0"/>
                  </w:tcBorders>
                  <w:vAlign w:val="center"/>
                </w:tcPr>
                <w:p w14:paraId="2EA2BE24">
                  <w:pPr>
                    <w:widowControl/>
                    <w:spacing w:line="240" w:lineRule="auto"/>
                    <w:ind w:firstLine="0" w:firstLineChars="0"/>
                    <w:jc w:val="center"/>
                    <w:rPr>
                      <w:kern w:val="0"/>
                      <w:szCs w:val="21"/>
                    </w:rPr>
                  </w:pPr>
                  <w:r>
                    <w:rPr>
                      <w:kern w:val="0"/>
                      <w:szCs w:val="21"/>
                    </w:rPr>
                    <w:t>/</w:t>
                  </w:r>
                </w:p>
              </w:tc>
              <w:tc>
                <w:tcPr>
                  <w:tcW w:w="1984" w:type="dxa"/>
                  <w:vMerge w:val="continue"/>
                  <w:tcBorders>
                    <w:left w:val="single" w:color="auto" w:sz="4" w:space="0"/>
                  </w:tcBorders>
                  <w:vAlign w:val="center"/>
                </w:tcPr>
                <w:p w14:paraId="5E260A14"/>
              </w:tc>
              <w:tc>
                <w:tcPr>
                  <w:tcW w:w="567" w:type="dxa"/>
                  <w:tcBorders>
                    <w:left w:val="single" w:color="auto" w:sz="4" w:space="0"/>
                  </w:tcBorders>
                  <w:vAlign w:val="center"/>
                </w:tcPr>
                <w:p w14:paraId="48B039B4">
                  <w:pPr>
                    <w:widowControl/>
                    <w:spacing w:line="240" w:lineRule="auto"/>
                    <w:ind w:firstLine="0" w:firstLineChars="0"/>
                    <w:jc w:val="center"/>
                    <w:rPr>
                      <w:kern w:val="0"/>
                      <w:szCs w:val="21"/>
                    </w:rPr>
                  </w:pPr>
                  <w:r>
                    <w:rPr>
                      <w:rFonts w:hAnsi="宋体"/>
                      <w:kern w:val="0"/>
                      <w:szCs w:val="21"/>
                    </w:rPr>
                    <w:t>是</w:t>
                  </w:r>
                </w:p>
              </w:tc>
              <w:tc>
                <w:tcPr>
                  <w:tcW w:w="567" w:type="dxa"/>
                  <w:tcBorders>
                    <w:left w:val="single" w:color="auto" w:sz="4" w:space="0"/>
                  </w:tcBorders>
                  <w:vAlign w:val="center"/>
                </w:tcPr>
                <w:p w14:paraId="1F4A7B19">
                  <w:pPr>
                    <w:widowControl/>
                    <w:spacing w:line="240" w:lineRule="auto"/>
                    <w:ind w:firstLine="0" w:firstLineChars="0"/>
                    <w:jc w:val="center"/>
                    <w:rPr>
                      <w:kern w:val="0"/>
                      <w:szCs w:val="21"/>
                    </w:rPr>
                  </w:pPr>
                  <w:r>
                    <w:rPr>
                      <w:kern w:val="0"/>
                      <w:szCs w:val="21"/>
                    </w:rPr>
                    <w:t>0.</w:t>
                  </w:r>
                  <w:r>
                    <w:rPr>
                      <w:rFonts w:hint="eastAsia"/>
                      <w:kern w:val="0"/>
                      <w:szCs w:val="21"/>
                    </w:rPr>
                    <w:t>124</w:t>
                  </w:r>
                </w:p>
              </w:tc>
              <w:tc>
                <w:tcPr>
                  <w:tcW w:w="567" w:type="dxa"/>
                  <w:tcBorders>
                    <w:left w:val="single" w:color="auto" w:sz="4" w:space="0"/>
                  </w:tcBorders>
                  <w:vAlign w:val="center"/>
                </w:tcPr>
                <w:p w14:paraId="0736EEE5">
                  <w:pPr>
                    <w:widowControl/>
                    <w:spacing w:line="240" w:lineRule="auto"/>
                    <w:ind w:firstLine="0" w:firstLineChars="0"/>
                    <w:jc w:val="center"/>
                    <w:rPr>
                      <w:kern w:val="0"/>
                      <w:szCs w:val="21"/>
                    </w:rPr>
                  </w:pPr>
                  <w:r>
                    <w:rPr>
                      <w:kern w:val="0"/>
                      <w:szCs w:val="21"/>
                    </w:rPr>
                    <w:t>0.0</w:t>
                  </w:r>
                  <w:r>
                    <w:rPr>
                      <w:rFonts w:hint="eastAsia"/>
                      <w:kern w:val="0"/>
                      <w:szCs w:val="21"/>
                    </w:rPr>
                    <w:t>7</w:t>
                  </w:r>
                </w:p>
              </w:tc>
              <w:tc>
                <w:tcPr>
                  <w:tcW w:w="567" w:type="dxa"/>
                  <w:tcBorders>
                    <w:left w:val="single" w:color="auto" w:sz="4" w:space="0"/>
                  </w:tcBorders>
                  <w:vAlign w:val="center"/>
                </w:tcPr>
                <w:p w14:paraId="14D422DF">
                  <w:pPr>
                    <w:widowControl/>
                    <w:spacing w:line="240" w:lineRule="auto"/>
                    <w:ind w:firstLine="0" w:firstLineChars="0"/>
                    <w:jc w:val="center"/>
                    <w:rPr>
                      <w:kern w:val="0"/>
                      <w:szCs w:val="21"/>
                    </w:rPr>
                  </w:pPr>
                  <w:r>
                    <w:rPr>
                      <w:kern w:val="0"/>
                      <w:szCs w:val="21"/>
                    </w:rPr>
                    <w:t>/</w:t>
                  </w:r>
                </w:p>
              </w:tc>
              <w:tc>
                <w:tcPr>
                  <w:tcW w:w="284" w:type="dxa"/>
                  <w:tcBorders>
                    <w:left w:val="single" w:color="auto" w:sz="4" w:space="0"/>
                  </w:tcBorders>
                  <w:vAlign w:val="center"/>
                </w:tcPr>
                <w:p w14:paraId="5AFD9663">
                  <w:pPr>
                    <w:widowControl/>
                    <w:spacing w:line="240" w:lineRule="auto"/>
                    <w:ind w:firstLine="0" w:firstLineChars="0"/>
                    <w:jc w:val="center"/>
                    <w:rPr>
                      <w:kern w:val="0"/>
                      <w:szCs w:val="21"/>
                    </w:rPr>
                  </w:pPr>
                  <w:r>
                    <w:rPr>
                      <w:rFonts w:hAnsi="宋体"/>
                      <w:kern w:val="0"/>
                      <w:szCs w:val="21"/>
                    </w:rPr>
                    <w:t>无组织</w:t>
                  </w:r>
                </w:p>
              </w:tc>
            </w:tr>
            <w:bookmarkEnd w:id="146"/>
          </w:tbl>
          <w:p w14:paraId="7F3D6CD6">
            <w:pPr>
              <w:pStyle w:val="56"/>
              <w:widowControl w:val="0"/>
              <w:numPr>
                <w:ilvl w:val="0"/>
                <w:numId w:val="0"/>
              </w:numPr>
              <w:ind w:left="0" w:firstLine="422"/>
              <w:rPr>
                <w:kern w:val="2"/>
              </w:rPr>
            </w:pPr>
            <w:r>
              <w:rPr>
                <w:rFonts w:hint="eastAsia"/>
              </w:rPr>
              <w:t>表4-2 本项目</w:t>
            </w:r>
            <w:r>
              <w:t>大气排放口基本信息表</w:t>
            </w: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88"/>
              <w:gridCol w:w="1090"/>
              <w:gridCol w:w="790"/>
              <w:gridCol w:w="1395"/>
              <w:gridCol w:w="1302"/>
              <w:gridCol w:w="973"/>
              <w:gridCol w:w="1124"/>
              <w:gridCol w:w="941"/>
            </w:tblGrid>
            <w:tr w14:paraId="03308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4" w:hRule="atLeast"/>
              </w:trPr>
              <w:tc>
                <w:tcPr>
                  <w:tcW w:w="464" w:type="pct"/>
                  <w:vMerge w:val="restart"/>
                  <w:noWrap/>
                  <w:vAlign w:val="center"/>
                </w:tcPr>
                <w:p w14:paraId="62C22912">
                  <w:pPr>
                    <w:pStyle w:val="33"/>
                  </w:pPr>
                  <w:r>
                    <w:t>排放口编号</w:t>
                  </w:r>
                </w:p>
              </w:tc>
              <w:tc>
                <w:tcPr>
                  <w:tcW w:w="649" w:type="pct"/>
                  <w:vMerge w:val="restart"/>
                  <w:noWrap/>
                  <w:vAlign w:val="center"/>
                </w:tcPr>
                <w:p w14:paraId="3C18134E">
                  <w:pPr>
                    <w:pStyle w:val="33"/>
                  </w:pPr>
                  <w:r>
                    <w:t>排放口名称</w:t>
                  </w:r>
                </w:p>
              </w:tc>
              <w:tc>
                <w:tcPr>
                  <w:tcW w:w="466" w:type="pct"/>
                  <w:vMerge w:val="restart"/>
                  <w:noWrap/>
                  <w:vAlign w:val="center"/>
                </w:tcPr>
                <w:p w14:paraId="7A35F5E5">
                  <w:pPr>
                    <w:pStyle w:val="33"/>
                  </w:pPr>
                  <w:r>
                    <w:t>污染物种类</w:t>
                  </w:r>
                </w:p>
              </w:tc>
              <w:tc>
                <w:tcPr>
                  <w:tcW w:w="1615" w:type="pct"/>
                  <w:gridSpan w:val="2"/>
                  <w:noWrap/>
                  <w:vAlign w:val="center"/>
                </w:tcPr>
                <w:p w14:paraId="5C399C75">
                  <w:pPr>
                    <w:pStyle w:val="33"/>
                  </w:pPr>
                  <w:r>
                    <w:t>排放口地理坐标（度）</w:t>
                  </w:r>
                </w:p>
              </w:tc>
              <w:tc>
                <w:tcPr>
                  <w:tcW w:w="578" w:type="pct"/>
                  <w:vMerge w:val="restart"/>
                  <w:noWrap/>
                  <w:vAlign w:val="center"/>
                </w:tcPr>
                <w:p w14:paraId="28C8B475">
                  <w:pPr>
                    <w:pStyle w:val="33"/>
                  </w:pPr>
                  <w:r>
                    <w:t>排气筒高度（m）</w:t>
                  </w:r>
                </w:p>
              </w:tc>
              <w:tc>
                <w:tcPr>
                  <w:tcW w:w="670" w:type="pct"/>
                  <w:vMerge w:val="restart"/>
                  <w:noWrap/>
                  <w:vAlign w:val="center"/>
                </w:tcPr>
                <w:p w14:paraId="23006501">
                  <w:pPr>
                    <w:pStyle w:val="33"/>
                  </w:pPr>
                  <w:r>
                    <w:t>排气筒出口内径（m）</w:t>
                  </w:r>
                </w:p>
              </w:tc>
              <w:tc>
                <w:tcPr>
                  <w:tcW w:w="558" w:type="pct"/>
                  <w:vMerge w:val="restart"/>
                  <w:noWrap/>
                  <w:vAlign w:val="center"/>
                </w:tcPr>
                <w:p w14:paraId="0C08AD34">
                  <w:pPr>
                    <w:pStyle w:val="33"/>
                  </w:pPr>
                  <w:r>
                    <w:t>排气温度（</w:t>
                  </w:r>
                  <w:r>
                    <w:rPr>
                      <w:rFonts w:hint="eastAsia" w:ascii="宋体" w:hAnsi="宋体" w:cs="宋体"/>
                    </w:rPr>
                    <w:t>℃</w:t>
                  </w:r>
                  <w:r>
                    <w:t>）</w:t>
                  </w:r>
                </w:p>
              </w:tc>
            </w:tr>
            <w:tr w14:paraId="7E2B3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464" w:type="pct"/>
                  <w:vMerge w:val="continue"/>
                  <w:noWrap/>
                  <w:vAlign w:val="center"/>
                </w:tcPr>
                <w:p w14:paraId="519D95AC"/>
              </w:tc>
              <w:tc>
                <w:tcPr>
                  <w:tcW w:w="649" w:type="pct"/>
                  <w:vMerge w:val="continue"/>
                  <w:tcBorders>
                    <w:left w:val="single" w:color="auto" w:sz="4" w:space="0"/>
                  </w:tcBorders>
                  <w:noWrap/>
                  <w:vAlign w:val="center"/>
                </w:tcPr>
                <w:p w14:paraId="02236703"/>
              </w:tc>
              <w:tc>
                <w:tcPr>
                  <w:tcW w:w="466" w:type="pct"/>
                  <w:vMerge w:val="continue"/>
                  <w:tcBorders>
                    <w:left w:val="single" w:color="auto" w:sz="4" w:space="0"/>
                  </w:tcBorders>
                  <w:noWrap/>
                  <w:vAlign w:val="center"/>
                </w:tcPr>
                <w:p w14:paraId="7D756D73"/>
              </w:tc>
              <w:tc>
                <w:tcPr>
                  <w:tcW w:w="836" w:type="pct"/>
                  <w:tcBorders>
                    <w:left w:val="single" w:color="auto" w:sz="4" w:space="0"/>
                  </w:tcBorders>
                  <w:noWrap/>
                  <w:vAlign w:val="center"/>
                </w:tcPr>
                <w:p w14:paraId="21718519">
                  <w:pPr>
                    <w:pStyle w:val="33"/>
                  </w:pPr>
                  <w:r>
                    <w:t>经度</w:t>
                  </w:r>
                </w:p>
              </w:tc>
              <w:tc>
                <w:tcPr>
                  <w:tcW w:w="779" w:type="pct"/>
                  <w:tcBorders>
                    <w:left w:val="single" w:color="auto" w:sz="4" w:space="0"/>
                  </w:tcBorders>
                  <w:noWrap/>
                  <w:vAlign w:val="center"/>
                </w:tcPr>
                <w:p w14:paraId="278AB093">
                  <w:pPr>
                    <w:pStyle w:val="33"/>
                  </w:pPr>
                  <w:r>
                    <w:t>纬度</w:t>
                  </w:r>
                </w:p>
              </w:tc>
              <w:tc>
                <w:tcPr>
                  <w:tcW w:w="578" w:type="pct"/>
                  <w:vMerge w:val="continue"/>
                  <w:tcBorders>
                    <w:left w:val="single" w:color="auto" w:sz="4" w:space="0"/>
                  </w:tcBorders>
                  <w:noWrap/>
                  <w:vAlign w:val="center"/>
                </w:tcPr>
                <w:p w14:paraId="29BA2081"/>
              </w:tc>
              <w:tc>
                <w:tcPr>
                  <w:tcW w:w="670" w:type="pct"/>
                  <w:vMerge w:val="continue"/>
                  <w:tcBorders>
                    <w:left w:val="single" w:color="auto" w:sz="4" w:space="0"/>
                  </w:tcBorders>
                  <w:noWrap/>
                  <w:vAlign w:val="center"/>
                </w:tcPr>
                <w:p w14:paraId="2948DFFD"/>
              </w:tc>
              <w:tc>
                <w:tcPr>
                  <w:tcW w:w="558" w:type="pct"/>
                  <w:vMerge w:val="continue"/>
                  <w:tcBorders>
                    <w:left w:val="single" w:color="auto" w:sz="4" w:space="0"/>
                  </w:tcBorders>
                  <w:noWrap/>
                  <w:vAlign w:val="center"/>
                </w:tcPr>
                <w:p w14:paraId="0ADF2917"/>
              </w:tc>
            </w:tr>
            <w:tr w14:paraId="44DDC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25" w:hRule="atLeast"/>
              </w:trPr>
              <w:tc>
                <w:tcPr>
                  <w:tcW w:w="464" w:type="pct"/>
                  <w:noWrap/>
                  <w:vAlign w:val="center"/>
                </w:tcPr>
                <w:p w14:paraId="34F9409D">
                  <w:pPr>
                    <w:pStyle w:val="33"/>
                  </w:pPr>
                  <w:r>
                    <w:t>DA00</w:t>
                  </w:r>
                  <w:r>
                    <w:rPr>
                      <w:rFonts w:hint="eastAsia"/>
                    </w:rPr>
                    <w:t>6</w:t>
                  </w:r>
                </w:p>
              </w:tc>
              <w:tc>
                <w:tcPr>
                  <w:tcW w:w="649" w:type="pct"/>
                  <w:tcBorders>
                    <w:left w:val="single" w:color="auto" w:sz="4" w:space="0"/>
                  </w:tcBorders>
                  <w:noWrap/>
                  <w:vAlign w:val="center"/>
                </w:tcPr>
                <w:p w14:paraId="21AE80F1">
                  <w:pPr>
                    <w:pStyle w:val="69"/>
                    <w:jc w:val="center"/>
                    <w:rPr>
                      <w:rFonts w:ascii="Times New Roman" w:hAnsi="Times New Roman"/>
                      <w:szCs w:val="21"/>
                    </w:rPr>
                  </w:pPr>
                  <w:r>
                    <w:rPr>
                      <w:rFonts w:ascii="Times New Roman" w:hAnsi="Times New Roman"/>
                      <w:szCs w:val="21"/>
                    </w:rPr>
                    <w:t>废气排气筒</w:t>
                  </w:r>
                </w:p>
              </w:tc>
              <w:tc>
                <w:tcPr>
                  <w:tcW w:w="466" w:type="pct"/>
                  <w:tcBorders>
                    <w:left w:val="single" w:color="auto" w:sz="4" w:space="0"/>
                  </w:tcBorders>
                  <w:noWrap/>
                  <w:vAlign w:val="center"/>
                </w:tcPr>
                <w:p w14:paraId="508847C6">
                  <w:pPr>
                    <w:pStyle w:val="69"/>
                    <w:jc w:val="center"/>
                    <w:rPr>
                      <w:rFonts w:ascii="Times New Roman" w:hAnsi="Times New Roman"/>
                      <w:szCs w:val="21"/>
                    </w:rPr>
                  </w:pPr>
                  <w:r>
                    <w:rPr>
                      <w:rFonts w:ascii="Times New Roman" w:hAnsi="Times New Roman"/>
                    </w:rPr>
                    <w:t>NOx、氟化物</w:t>
                  </w:r>
                  <w:r>
                    <w:rPr>
                      <w:rFonts w:hint="eastAsia" w:ascii="Times New Roman" w:hAnsi="Times New Roman"/>
                    </w:rPr>
                    <w:t>、</w:t>
                  </w:r>
                  <w:r>
                    <w:rPr>
                      <w:rFonts w:hint="eastAsia"/>
                    </w:rPr>
                    <w:t>硫酸雾</w:t>
                  </w:r>
                </w:p>
              </w:tc>
              <w:tc>
                <w:tcPr>
                  <w:tcW w:w="836" w:type="pct"/>
                  <w:tcBorders>
                    <w:left w:val="single" w:color="auto" w:sz="4" w:space="0"/>
                  </w:tcBorders>
                  <w:noWrap/>
                  <w:vAlign w:val="center"/>
                </w:tcPr>
                <w:p w14:paraId="6D96CD21">
                  <w:pPr>
                    <w:pStyle w:val="69"/>
                    <w:jc w:val="center"/>
                    <w:rPr>
                      <w:rFonts w:ascii="Times New Roman" w:hAnsi="Times New Roman"/>
                      <w:szCs w:val="21"/>
                    </w:rPr>
                  </w:pPr>
                  <w:r>
                    <w:rPr>
                      <w:rFonts w:ascii="Times New Roman" w:hAnsi="Times New Roman"/>
                      <w:szCs w:val="21"/>
                    </w:rPr>
                    <w:t>119度 13分 35.54秒</w:t>
                  </w:r>
                </w:p>
              </w:tc>
              <w:tc>
                <w:tcPr>
                  <w:tcW w:w="779" w:type="pct"/>
                  <w:tcBorders>
                    <w:left w:val="single" w:color="auto" w:sz="4" w:space="0"/>
                  </w:tcBorders>
                  <w:noWrap/>
                  <w:vAlign w:val="center"/>
                </w:tcPr>
                <w:p w14:paraId="747A5555">
                  <w:pPr>
                    <w:pStyle w:val="69"/>
                    <w:jc w:val="center"/>
                    <w:rPr>
                      <w:rFonts w:ascii="Times New Roman" w:hAnsi="Times New Roman"/>
                      <w:szCs w:val="21"/>
                    </w:rPr>
                  </w:pPr>
                  <w:r>
                    <w:rPr>
                      <w:rFonts w:ascii="Times New Roman" w:hAnsi="Times New Roman"/>
                      <w:szCs w:val="21"/>
                    </w:rPr>
                    <w:t>39度 55分 1.92秒</w:t>
                  </w:r>
                </w:p>
              </w:tc>
              <w:tc>
                <w:tcPr>
                  <w:tcW w:w="578" w:type="pct"/>
                  <w:tcBorders>
                    <w:left w:val="single" w:color="auto" w:sz="4" w:space="0"/>
                  </w:tcBorders>
                  <w:noWrap/>
                  <w:vAlign w:val="center"/>
                </w:tcPr>
                <w:p w14:paraId="0825C37F">
                  <w:pPr>
                    <w:pStyle w:val="69"/>
                    <w:jc w:val="center"/>
                    <w:rPr>
                      <w:rFonts w:ascii="Times New Roman" w:hAnsi="Times New Roman"/>
                      <w:szCs w:val="21"/>
                    </w:rPr>
                  </w:pPr>
                  <w:r>
                    <w:rPr>
                      <w:rFonts w:ascii="Times New Roman" w:hAnsi="Times New Roman"/>
                      <w:szCs w:val="21"/>
                    </w:rPr>
                    <w:t>1</w:t>
                  </w:r>
                  <w:r>
                    <w:rPr>
                      <w:rFonts w:hint="eastAsia" w:ascii="Times New Roman" w:hAnsi="Times New Roman"/>
                      <w:szCs w:val="21"/>
                    </w:rPr>
                    <w:t>8</w:t>
                  </w:r>
                </w:p>
              </w:tc>
              <w:tc>
                <w:tcPr>
                  <w:tcW w:w="670" w:type="pct"/>
                  <w:tcBorders>
                    <w:left w:val="single" w:color="auto" w:sz="4" w:space="0"/>
                  </w:tcBorders>
                  <w:noWrap/>
                  <w:vAlign w:val="center"/>
                </w:tcPr>
                <w:p w14:paraId="37511F43">
                  <w:pPr>
                    <w:pStyle w:val="69"/>
                    <w:jc w:val="center"/>
                    <w:rPr>
                      <w:rFonts w:ascii="Times New Roman" w:hAnsi="Times New Roman"/>
                      <w:szCs w:val="21"/>
                    </w:rPr>
                  </w:pPr>
                  <w:r>
                    <w:rPr>
                      <w:rFonts w:hint="eastAsia" w:ascii="Times New Roman" w:hAnsi="Times New Roman"/>
                      <w:szCs w:val="21"/>
                    </w:rPr>
                    <w:t>0.6</w:t>
                  </w:r>
                </w:p>
              </w:tc>
              <w:tc>
                <w:tcPr>
                  <w:tcW w:w="558" w:type="pct"/>
                  <w:tcBorders>
                    <w:left w:val="single" w:color="auto" w:sz="4" w:space="0"/>
                  </w:tcBorders>
                  <w:noWrap/>
                  <w:vAlign w:val="center"/>
                </w:tcPr>
                <w:p w14:paraId="4B3BB3E4">
                  <w:pPr>
                    <w:pStyle w:val="69"/>
                    <w:jc w:val="center"/>
                    <w:rPr>
                      <w:rFonts w:ascii="Times New Roman" w:hAnsi="Times New Roman"/>
                      <w:szCs w:val="21"/>
                    </w:rPr>
                  </w:pPr>
                  <w:r>
                    <w:rPr>
                      <w:rFonts w:ascii="Times New Roman" w:hAnsi="Times New Roman"/>
                      <w:szCs w:val="21"/>
                    </w:rPr>
                    <w:t>20</w:t>
                  </w:r>
                </w:p>
              </w:tc>
            </w:tr>
            <w:tr w14:paraId="46345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25" w:hRule="atLeast"/>
              </w:trPr>
              <w:tc>
                <w:tcPr>
                  <w:tcW w:w="464" w:type="pct"/>
                  <w:noWrap/>
                  <w:vAlign w:val="center"/>
                </w:tcPr>
                <w:p w14:paraId="1FFFB438">
                  <w:pPr>
                    <w:pStyle w:val="33"/>
                  </w:pPr>
                  <w:r>
                    <w:t>DA00</w:t>
                  </w:r>
                  <w:r>
                    <w:rPr>
                      <w:rFonts w:hint="eastAsia"/>
                    </w:rPr>
                    <w:t>7</w:t>
                  </w:r>
                </w:p>
              </w:tc>
              <w:tc>
                <w:tcPr>
                  <w:tcW w:w="649" w:type="pct"/>
                  <w:tcBorders>
                    <w:left w:val="single" w:color="auto" w:sz="4" w:space="0"/>
                  </w:tcBorders>
                  <w:noWrap/>
                  <w:vAlign w:val="center"/>
                </w:tcPr>
                <w:p w14:paraId="53601D9A">
                  <w:pPr>
                    <w:pStyle w:val="69"/>
                    <w:jc w:val="center"/>
                    <w:rPr>
                      <w:rFonts w:ascii="Times New Roman" w:hAnsi="Times New Roman"/>
                      <w:szCs w:val="21"/>
                    </w:rPr>
                  </w:pPr>
                  <w:r>
                    <w:rPr>
                      <w:rFonts w:ascii="Times New Roman" w:hAnsi="Times New Roman"/>
                      <w:szCs w:val="21"/>
                    </w:rPr>
                    <w:t>废气排气筒</w:t>
                  </w:r>
                </w:p>
              </w:tc>
              <w:tc>
                <w:tcPr>
                  <w:tcW w:w="466" w:type="pct"/>
                  <w:tcBorders>
                    <w:left w:val="single" w:color="auto" w:sz="4" w:space="0"/>
                  </w:tcBorders>
                  <w:noWrap/>
                  <w:vAlign w:val="center"/>
                </w:tcPr>
                <w:p w14:paraId="0DE4B315">
                  <w:pPr>
                    <w:pStyle w:val="69"/>
                    <w:jc w:val="center"/>
                    <w:rPr>
                      <w:rFonts w:ascii="Times New Roman" w:hAnsi="Times New Roman"/>
                      <w:szCs w:val="21"/>
                    </w:rPr>
                  </w:pPr>
                  <w:r>
                    <w:rPr>
                      <w:rFonts w:ascii="Times New Roman" w:hAnsi="Times New Roman"/>
                    </w:rPr>
                    <w:t>氯化氢</w:t>
                  </w:r>
                </w:p>
              </w:tc>
              <w:tc>
                <w:tcPr>
                  <w:tcW w:w="836" w:type="pct"/>
                  <w:tcBorders>
                    <w:left w:val="single" w:color="auto" w:sz="4" w:space="0"/>
                  </w:tcBorders>
                  <w:noWrap/>
                  <w:vAlign w:val="center"/>
                </w:tcPr>
                <w:p w14:paraId="0E1D9C44">
                  <w:pPr>
                    <w:pStyle w:val="69"/>
                    <w:jc w:val="center"/>
                    <w:rPr>
                      <w:rFonts w:ascii="Times New Roman" w:hAnsi="Times New Roman"/>
                      <w:szCs w:val="21"/>
                    </w:rPr>
                  </w:pPr>
                  <w:r>
                    <w:rPr>
                      <w:rFonts w:ascii="Times New Roman" w:hAnsi="Times New Roman"/>
                      <w:szCs w:val="21"/>
                    </w:rPr>
                    <w:t>119度 13分 35.44秒</w:t>
                  </w:r>
                </w:p>
              </w:tc>
              <w:tc>
                <w:tcPr>
                  <w:tcW w:w="779" w:type="pct"/>
                  <w:tcBorders>
                    <w:left w:val="single" w:color="auto" w:sz="4" w:space="0"/>
                  </w:tcBorders>
                  <w:noWrap/>
                  <w:vAlign w:val="center"/>
                </w:tcPr>
                <w:p w14:paraId="5052C964">
                  <w:pPr>
                    <w:pStyle w:val="69"/>
                    <w:jc w:val="center"/>
                    <w:rPr>
                      <w:rFonts w:ascii="Times New Roman" w:hAnsi="Times New Roman"/>
                      <w:szCs w:val="21"/>
                    </w:rPr>
                  </w:pPr>
                  <w:r>
                    <w:rPr>
                      <w:rFonts w:ascii="Times New Roman" w:hAnsi="Times New Roman"/>
                      <w:szCs w:val="21"/>
                    </w:rPr>
                    <w:t>39度 55分 1.42秒</w:t>
                  </w:r>
                </w:p>
              </w:tc>
              <w:tc>
                <w:tcPr>
                  <w:tcW w:w="578" w:type="pct"/>
                  <w:tcBorders>
                    <w:left w:val="single" w:color="auto" w:sz="4" w:space="0"/>
                  </w:tcBorders>
                  <w:noWrap/>
                  <w:vAlign w:val="center"/>
                </w:tcPr>
                <w:p w14:paraId="0A3A78B4">
                  <w:pPr>
                    <w:pStyle w:val="69"/>
                    <w:jc w:val="center"/>
                    <w:rPr>
                      <w:rFonts w:ascii="Times New Roman" w:hAnsi="Times New Roman"/>
                      <w:szCs w:val="21"/>
                    </w:rPr>
                  </w:pPr>
                  <w:r>
                    <w:rPr>
                      <w:rFonts w:ascii="Times New Roman" w:hAnsi="Times New Roman"/>
                      <w:szCs w:val="21"/>
                    </w:rPr>
                    <w:t>1</w:t>
                  </w:r>
                  <w:r>
                    <w:rPr>
                      <w:rFonts w:hint="eastAsia" w:ascii="Times New Roman" w:hAnsi="Times New Roman"/>
                      <w:szCs w:val="21"/>
                    </w:rPr>
                    <w:t>8</w:t>
                  </w:r>
                </w:p>
              </w:tc>
              <w:tc>
                <w:tcPr>
                  <w:tcW w:w="670" w:type="pct"/>
                  <w:tcBorders>
                    <w:left w:val="single" w:color="auto" w:sz="4" w:space="0"/>
                  </w:tcBorders>
                  <w:noWrap/>
                  <w:vAlign w:val="center"/>
                </w:tcPr>
                <w:p w14:paraId="591FAF80">
                  <w:pPr>
                    <w:pStyle w:val="69"/>
                    <w:jc w:val="center"/>
                    <w:rPr>
                      <w:rFonts w:ascii="Times New Roman" w:hAnsi="Times New Roman"/>
                      <w:szCs w:val="21"/>
                    </w:rPr>
                  </w:pPr>
                  <w:r>
                    <w:rPr>
                      <w:rFonts w:hint="eastAsia" w:ascii="Times New Roman" w:hAnsi="Times New Roman"/>
                      <w:szCs w:val="21"/>
                    </w:rPr>
                    <w:t>0.6</w:t>
                  </w:r>
                </w:p>
              </w:tc>
              <w:tc>
                <w:tcPr>
                  <w:tcW w:w="558" w:type="pct"/>
                  <w:tcBorders>
                    <w:left w:val="single" w:color="auto" w:sz="4" w:space="0"/>
                  </w:tcBorders>
                  <w:noWrap/>
                  <w:vAlign w:val="center"/>
                </w:tcPr>
                <w:p w14:paraId="62911A4D">
                  <w:pPr>
                    <w:pStyle w:val="69"/>
                    <w:jc w:val="center"/>
                    <w:rPr>
                      <w:rFonts w:ascii="Times New Roman" w:hAnsi="Times New Roman"/>
                      <w:szCs w:val="21"/>
                    </w:rPr>
                  </w:pPr>
                  <w:r>
                    <w:rPr>
                      <w:rFonts w:ascii="Times New Roman" w:hAnsi="Times New Roman"/>
                      <w:szCs w:val="21"/>
                    </w:rPr>
                    <w:t>20</w:t>
                  </w:r>
                </w:p>
              </w:tc>
            </w:tr>
          </w:tbl>
          <w:p w14:paraId="41A924BD">
            <w:pPr>
              <w:adjustRightInd w:val="0"/>
              <w:snapToGrid w:val="0"/>
              <w:spacing w:before="120" w:beforeLines="50"/>
            </w:pPr>
            <w:r>
              <w:t>本项目按照《排污单位自行监测技术指南总则》（HJ819-2017）</w:t>
            </w:r>
            <w:r>
              <w:rPr>
                <w:rFonts w:hint="eastAsia"/>
              </w:rPr>
              <w:t>、</w:t>
            </w:r>
            <w:r>
              <w:t>《</w:t>
            </w:r>
            <w:r>
              <w:rPr>
                <w:rFonts w:hint="eastAsia"/>
              </w:rPr>
              <w:t>排污许可证申请与核发技术规范 铁路、船舶、航空航天和其他运输设备制造业</w:t>
            </w:r>
            <w:r>
              <w:t>》（HJ 1124—2020）和《排污单位自行监测技术指南</w:t>
            </w:r>
            <w:r>
              <w:rPr>
                <w:rFonts w:hint="eastAsia"/>
              </w:rPr>
              <w:t xml:space="preserve"> 电镀工业</w:t>
            </w:r>
            <w:r>
              <w:t>》（HJ</w:t>
            </w:r>
            <w:r>
              <w:rPr>
                <w:rFonts w:hint="eastAsia"/>
              </w:rPr>
              <w:t>985-2018</w:t>
            </w:r>
            <w:r>
              <w:t>）相关要求，开展大气污染源监测，大气污染源监测计划见下表。</w:t>
            </w:r>
          </w:p>
          <w:p w14:paraId="278E280E">
            <w:pPr>
              <w:pStyle w:val="56"/>
              <w:numPr>
                <w:ilvl w:val="0"/>
                <w:numId w:val="0"/>
              </w:numPr>
              <w:adjustRightInd w:val="0"/>
              <w:snapToGrid w:val="0"/>
              <w:ind w:left="420" w:firstLine="420"/>
            </w:pPr>
            <w:r>
              <w:rPr>
                <w:rFonts w:hint="eastAsia"/>
              </w:rPr>
              <w:t>表4-3  本项目排放标准及废气</w:t>
            </w:r>
            <w:r>
              <w:t>监测要求</w:t>
            </w:r>
          </w:p>
          <w:tbl>
            <w:tblPr>
              <w:tblStyle w:val="22"/>
              <w:tblpPr w:leftFromText="180" w:rightFromText="180" w:vertAnchor="text" w:tblpXSpec="center" w:tblpY="1"/>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51"/>
              <w:gridCol w:w="1232"/>
              <w:gridCol w:w="1200"/>
              <w:gridCol w:w="1148"/>
              <w:gridCol w:w="4372"/>
            </w:tblGrid>
            <w:tr w14:paraId="4749C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trPr>
              <w:tc>
                <w:tcPr>
                  <w:tcW w:w="272" w:type="pct"/>
                  <w:noWrap/>
                  <w:tcMar>
                    <w:top w:w="15" w:type="dxa"/>
                    <w:left w:w="15" w:type="dxa"/>
                    <w:right w:w="15" w:type="dxa"/>
                  </w:tcMar>
                  <w:vAlign w:val="center"/>
                </w:tcPr>
                <w:p w14:paraId="2870F0EE">
                  <w:pPr>
                    <w:pStyle w:val="33"/>
                  </w:pPr>
                  <w:r>
                    <w:rPr>
                      <w:rFonts w:hint="eastAsia"/>
                    </w:rPr>
                    <w:t>序号</w:t>
                  </w:r>
                </w:p>
              </w:tc>
              <w:tc>
                <w:tcPr>
                  <w:tcW w:w="726" w:type="pct"/>
                  <w:noWrap/>
                  <w:vAlign w:val="center"/>
                </w:tcPr>
                <w:p w14:paraId="05DE9757">
                  <w:pPr>
                    <w:pStyle w:val="33"/>
                  </w:pPr>
                  <w:r>
                    <w:t>监测点位</w:t>
                  </w:r>
                </w:p>
              </w:tc>
              <w:tc>
                <w:tcPr>
                  <w:tcW w:w="706" w:type="pct"/>
                  <w:noWrap/>
                  <w:vAlign w:val="center"/>
                </w:tcPr>
                <w:p w14:paraId="44EEE4DA">
                  <w:pPr>
                    <w:pStyle w:val="33"/>
                  </w:pPr>
                  <w:r>
                    <w:t>监测因子</w:t>
                  </w:r>
                </w:p>
              </w:tc>
              <w:tc>
                <w:tcPr>
                  <w:tcW w:w="675" w:type="pct"/>
                  <w:noWrap/>
                  <w:vAlign w:val="center"/>
                </w:tcPr>
                <w:p w14:paraId="184F7189">
                  <w:pPr>
                    <w:pStyle w:val="33"/>
                  </w:pPr>
                  <w:r>
                    <w:t>监测频次</w:t>
                  </w:r>
                </w:p>
              </w:tc>
              <w:tc>
                <w:tcPr>
                  <w:tcW w:w="2621" w:type="pct"/>
                  <w:noWrap/>
                  <w:vAlign w:val="center"/>
                </w:tcPr>
                <w:p w14:paraId="1056D7A5">
                  <w:pPr>
                    <w:pStyle w:val="33"/>
                  </w:pPr>
                  <w:r>
                    <w:t>排放标准</w:t>
                  </w:r>
                </w:p>
              </w:tc>
            </w:tr>
            <w:tr w14:paraId="25E7E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trPr>
              <w:tc>
                <w:tcPr>
                  <w:tcW w:w="272" w:type="pct"/>
                  <w:noWrap/>
                  <w:tcMar>
                    <w:top w:w="15" w:type="dxa"/>
                    <w:left w:w="15" w:type="dxa"/>
                    <w:right w:w="15" w:type="dxa"/>
                  </w:tcMar>
                  <w:vAlign w:val="center"/>
                </w:tcPr>
                <w:p w14:paraId="5C82CD0B">
                  <w:pPr>
                    <w:pStyle w:val="33"/>
                  </w:pPr>
                  <w:r>
                    <w:t>1</w:t>
                  </w:r>
                </w:p>
              </w:tc>
              <w:tc>
                <w:tcPr>
                  <w:tcW w:w="726" w:type="pct"/>
                  <w:tcBorders>
                    <w:left w:val="single" w:color="auto" w:sz="4" w:space="0"/>
                  </w:tcBorders>
                  <w:noWrap/>
                  <w:tcMar>
                    <w:top w:w="15" w:type="dxa"/>
                    <w:left w:w="15" w:type="dxa"/>
                    <w:right w:w="15" w:type="dxa"/>
                  </w:tcMar>
                  <w:vAlign w:val="center"/>
                </w:tcPr>
                <w:p w14:paraId="04400A7C">
                  <w:pPr>
                    <w:pStyle w:val="33"/>
                  </w:pPr>
                  <w:r>
                    <w:t>DA00</w:t>
                  </w:r>
                  <w:r>
                    <w:rPr>
                      <w:rFonts w:hint="eastAsia"/>
                    </w:rPr>
                    <w:t>6</w:t>
                  </w:r>
                </w:p>
              </w:tc>
              <w:tc>
                <w:tcPr>
                  <w:tcW w:w="706" w:type="pct"/>
                  <w:tcBorders>
                    <w:left w:val="single" w:color="auto" w:sz="4" w:space="0"/>
                  </w:tcBorders>
                  <w:noWrap/>
                </w:tcPr>
                <w:p w14:paraId="717EFF81">
                  <w:pPr>
                    <w:pStyle w:val="33"/>
                  </w:pPr>
                  <w:r>
                    <w:t>NOx、氟化物</w:t>
                  </w:r>
                  <w:r>
                    <w:rPr>
                      <w:rFonts w:hint="eastAsia"/>
                    </w:rPr>
                    <w:t>、硫酸雾</w:t>
                  </w:r>
                </w:p>
              </w:tc>
              <w:tc>
                <w:tcPr>
                  <w:tcW w:w="675" w:type="pct"/>
                  <w:tcBorders>
                    <w:left w:val="single" w:color="auto" w:sz="4" w:space="0"/>
                  </w:tcBorders>
                  <w:noWrap/>
                  <w:vAlign w:val="center"/>
                </w:tcPr>
                <w:p w14:paraId="7318CBFA">
                  <w:pPr>
                    <w:pStyle w:val="33"/>
                  </w:pPr>
                  <w:r>
                    <w:rPr>
                      <w:rFonts w:hint="eastAsia"/>
                    </w:rPr>
                    <w:t>1</w:t>
                  </w:r>
                  <w:r>
                    <w:t>次</w:t>
                  </w:r>
                  <w:r>
                    <w:rPr>
                      <w:rFonts w:hint="eastAsia"/>
                    </w:rPr>
                    <w:t>/半年</w:t>
                  </w:r>
                </w:p>
              </w:tc>
              <w:tc>
                <w:tcPr>
                  <w:tcW w:w="2621" w:type="pct"/>
                  <w:tcBorders>
                    <w:left w:val="single" w:color="auto" w:sz="4" w:space="0"/>
                  </w:tcBorders>
                  <w:noWrap/>
                  <w:vAlign w:val="center"/>
                </w:tcPr>
                <w:p w14:paraId="3CCACCBC">
                  <w:pPr>
                    <w:pStyle w:val="33"/>
                  </w:pPr>
                  <w:r>
                    <w:rPr>
                      <w:rFonts w:hint="eastAsia"/>
                    </w:rPr>
                    <w:t>《电镀污染物排放标准》（GB21900-2008）表 5 排放限值要求</w:t>
                  </w:r>
                </w:p>
              </w:tc>
            </w:tr>
            <w:tr w14:paraId="06CD8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trPr>
              <w:tc>
                <w:tcPr>
                  <w:tcW w:w="272" w:type="pct"/>
                  <w:noWrap/>
                  <w:tcMar>
                    <w:top w:w="15" w:type="dxa"/>
                    <w:left w:w="15" w:type="dxa"/>
                    <w:right w:w="15" w:type="dxa"/>
                  </w:tcMar>
                  <w:vAlign w:val="center"/>
                </w:tcPr>
                <w:p w14:paraId="3DE5E447">
                  <w:pPr>
                    <w:pStyle w:val="33"/>
                  </w:pPr>
                  <w:r>
                    <w:rPr>
                      <w:rFonts w:hint="eastAsia"/>
                    </w:rPr>
                    <w:t>2</w:t>
                  </w:r>
                </w:p>
              </w:tc>
              <w:tc>
                <w:tcPr>
                  <w:tcW w:w="726" w:type="pct"/>
                  <w:tcBorders>
                    <w:left w:val="single" w:color="auto" w:sz="4" w:space="0"/>
                  </w:tcBorders>
                  <w:noWrap/>
                  <w:tcMar>
                    <w:top w:w="15" w:type="dxa"/>
                    <w:left w:w="15" w:type="dxa"/>
                    <w:right w:w="15" w:type="dxa"/>
                  </w:tcMar>
                  <w:vAlign w:val="center"/>
                </w:tcPr>
                <w:p w14:paraId="7A4D35A3">
                  <w:pPr>
                    <w:pStyle w:val="33"/>
                  </w:pPr>
                  <w:r>
                    <w:t>DA00</w:t>
                  </w:r>
                  <w:r>
                    <w:rPr>
                      <w:rFonts w:hint="eastAsia"/>
                    </w:rPr>
                    <w:t>7</w:t>
                  </w:r>
                </w:p>
              </w:tc>
              <w:tc>
                <w:tcPr>
                  <w:tcW w:w="706" w:type="pct"/>
                  <w:tcBorders>
                    <w:left w:val="single" w:color="auto" w:sz="4" w:space="0"/>
                  </w:tcBorders>
                  <w:noWrap/>
                  <w:vAlign w:val="center"/>
                </w:tcPr>
                <w:p w14:paraId="7011C39F">
                  <w:pPr>
                    <w:pStyle w:val="33"/>
                  </w:pPr>
                  <w:r>
                    <w:t>氯化氢</w:t>
                  </w:r>
                </w:p>
              </w:tc>
              <w:tc>
                <w:tcPr>
                  <w:tcW w:w="675" w:type="pct"/>
                  <w:tcBorders>
                    <w:left w:val="single" w:color="auto" w:sz="4" w:space="0"/>
                  </w:tcBorders>
                  <w:noWrap/>
                  <w:vAlign w:val="center"/>
                </w:tcPr>
                <w:p w14:paraId="10D823AA">
                  <w:pPr>
                    <w:pStyle w:val="33"/>
                  </w:pPr>
                  <w:r>
                    <w:rPr>
                      <w:rFonts w:hint="eastAsia"/>
                    </w:rPr>
                    <w:t>1</w:t>
                  </w:r>
                  <w:r>
                    <w:t>次</w:t>
                  </w:r>
                  <w:r>
                    <w:rPr>
                      <w:rFonts w:hint="eastAsia"/>
                    </w:rPr>
                    <w:t>/半年</w:t>
                  </w:r>
                </w:p>
              </w:tc>
              <w:tc>
                <w:tcPr>
                  <w:tcW w:w="2621" w:type="pct"/>
                  <w:tcBorders>
                    <w:left w:val="single" w:color="auto" w:sz="4" w:space="0"/>
                  </w:tcBorders>
                  <w:noWrap/>
                  <w:vAlign w:val="center"/>
                </w:tcPr>
                <w:p w14:paraId="502526B7">
                  <w:pPr>
                    <w:pStyle w:val="33"/>
                  </w:pPr>
                  <w:r>
                    <w:rPr>
                      <w:rFonts w:hint="eastAsia"/>
                    </w:rPr>
                    <w:t>《电镀污染物排放标准》（GB21900-2008）表 5 排放限值要求</w:t>
                  </w:r>
                </w:p>
              </w:tc>
            </w:tr>
            <w:tr w14:paraId="2F8A5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trPr>
              <w:tc>
                <w:tcPr>
                  <w:tcW w:w="272" w:type="pct"/>
                  <w:vMerge w:val="restart"/>
                  <w:noWrap/>
                  <w:tcMar>
                    <w:top w:w="15" w:type="dxa"/>
                    <w:left w:w="15" w:type="dxa"/>
                    <w:right w:w="15" w:type="dxa"/>
                  </w:tcMar>
                  <w:vAlign w:val="center"/>
                </w:tcPr>
                <w:p w14:paraId="7DD57863">
                  <w:pPr>
                    <w:pStyle w:val="33"/>
                  </w:pPr>
                  <w:r>
                    <w:rPr>
                      <w:rFonts w:hint="eastAsia"/>
                    </w:rPr>
                    <w:t>3</w:t>
                  </w:r>
                </w:p>
              </w:tc>
              <w:tc>
                <w:tcPr>
                  <w:tcW w:w="726" w:type="pct"/>
                  <w:vMerge w:val="restart"/>
                  <w:tcBorders>
                    <w:left w:val="single" w:color="auto" w:sz="4" w:space="0"/>
                  </w:tcBorders>
                  <w:noWrap/>
                  <w:tcMar>
                    <w:top w:w="15" w:type="dxa"/>
                    <w:left w:w="15" w:type="dxa"/>
                    <w:right w:w="15" w:type="dxa"/>
                  </w:tcMar>
                  <w:vAlign w:val="center"/>
                </w:tcPr>
                <w:p w14:paraId="42DA07AF">
                  <w:pPr>
                    <w:pStyle w:val="33"/>
                  </w:pPr>
                  <w:r>
                    <w:t>厂界</w:t>
                  </w:r>
                </w:p>
              </w:tc>
              <w:tc>
                <w:tcPr>
                  <w:tcW w:w="706" w:type="pct"/>
                  <w:tcBorders>
                    <w:left w:val="single" w:color="auto" w:sz="4" w:space="0"/>
                  </w:tcBorders>
                  <w:noWrap/>
                </w:tcPr>
                <w:p w14:paraId="4514CCB2">
                  <w:pPr>
                    <w:pStyle w:val="33"/>
                  </w:pPr>
                  <w:r>
                    <w:t>NOx、氟化物</w:t>
                  </w:r>
                  <w:r>
                    <w:rPr>
                      <w:rFonts w:hint="eastAsia"/>
                    </w:rPr>
                    <w:t>、硫酸雾</w:t>
                  </w:r>
                  <w:r>
                    <w:t>、氯化氢</w:t>
                  </w:r>
                </w:p>
              </w:tc>
              <w:tc>
                <w:tcPr>
                  <w:tcW w:w="675" w:type="pct"/>
                  <w:tcBorders>
                    <w:left w:val="single" w:color="auto" w:sz="4" w:space="0"/>
                  </w:tcBorders>
                  <w:noWrap/>
                  <w:vAlign w:val="center"/>
                </w:tcPr>
                <w:p w14:paraId="1920486C">
                  <w:pPr>
                    <w:pStyle w:val="33"/>
                  </w:pPr>
                  <w:r>
                    <w:rPr>
                      <w:rFonts w:hint="eastAsia"/>
                    </w:rPr>
                    <w:t>1次/半年</w:t>
                  </w:r>
                </w:p>
              </w:tc>
              <w:tc>
                <w:tcPr>
                  <w:tcW w:w="2621" w:type="pct"/>
                  <w:tcBorders>
                    <w:left w:val="single" w:color="auto" w:sz="4" w:space="0"/>
                  </w:tcBorders>
                  <w:noWrap/>
                  <w:vAlign w:val="center"/>
                </w:tcPr>
                <w:p w14:paraId="1CD89773">
                  <w:pPr>
                    <w:pStyle w:val="33"/>
                  </w:pPr>
                  <w:r>
                    <w:rPr>
                      <w:rFonts w:hint="eastAsia"/>
                    </w:rPr>
                    <w:t>《大气污染物综合排放标准》（GB16297-1996）表 2 排放限值要求</w:t>
                  </w:r>
                </w:p>
              </w:tc>
            </w:tr>
            <w:tr w14:paraId="14121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 w:hRule="atLeast"/>
              </w:trPr>
              <w:tc>
                <w:tcPr>
                  <w:tcW w:w="272" w:type="pct"/>
                  <w:vMerge w:val="continue"/>
                  <w:noWrap/>
                  <w:tcMar>
                    <w:top w:w="15" w:type="dxa"/>
                    <w:left w:w="15" w:type="dxa"/>
                    <w:right w:w="15" w:type="dxa"/>
                  </w:tcMar>
                  <w:vAlign w:val="center"/>
                </w:tcPr>
                <w:p w14:paraId="0FEC2903"/>
              </w:tc>
              <w:tc>
                <w:tcPr>
                  <w:tcW w:w="726" w:type="pct"/>
                  <w:vMerge w:val="continue"/>
                  <w:tcBorders>
                    <w:left w:val="single" w:color="auto" w:sz="4" w:space="0"/>
                  </w:tcBorders>
                  <w:noWrap/>
                  <w:tcMar>
                    <w:top w:w="15" w:type="dxa"/>
                    <w:left w:w="15" w:type="dxa"/>
                    <w:right w:w="15" w:type="dxa"/>
                  </w:tcMar>
                  <w:vAlign w:val="center"/>
                </w:tcPr>
                <w:p w14:paraId="252F9B16"/>
              </w:tc>
              <w:tc>
                <w:tcPr>
                  <w:tcW w:w="706" w:type="pct"/>
                  <w:tcBorders>
                    <w:left w:val="single" w:color="auto" w:sz="4" w:space="0"/>
                  </w:tcBorders>
                  <w:noWrap/>
                  <w:vAlign w:val="center"/>
                </w:tcPr>
                <w:p w14:paraId="561827F4">
                  <w:pPr>
                    <w:pStyle w:val="33"/>
                  </w:pPr>
                  <w:r>
                    <w:rPr>
                      <w:rFonts w:hint="eastAsia"/>
                    </w:rPr>
                    <w:t>颗粒物</w:t>
                  </w:r>
                </w:p>
              </w:tc>
              <w:tc>
                <w:tcPr>
                  <w:tcW w:w="675" w:type="pct"/>
                  <w:tcBorders>
                    <w:left w:val="single" w:color="auto" w:sz="4" w:space="0"/>
                  </w:tcBorders>
                  <w:noWrap/>
                  <w:vAlign w:val="center"/>
                </w:tcPr>
                <w:p w14:paraId="5C019373">
                  <w:pPr>
                    <w:pStyle w:val="33"/>
                  </w:pPr>
                  <w:r>
                    <w:rPr>
                      <w:rFonts w:hint="eastAsia"/>
                    </w:rPr>
                    <w:t>1次/半年</w:t>
                  </w:r>
                </w:p>
              </w:tc>
              <w:tc>
                <w:tcPr>
                  <w:tcW w:w="2621" w:type="pct"/>
                  <w:tcBorders>
                    <w:left w:val="single" w:color="auto" w:sz="4" w:space="0"/>
                  </w:tcBorders>
                  <w:noWrap/>
                  <w:vAlign w:val="center"/>
                </w:tcPr>
                <w:p w14:paraId="0730A022">
                  <w:pPr>
                    <w:pStyle w:val="33"/>
                  </w:pPr>
                  <w:r>
                    <w:rPr>
                      <w:rFonts w:hint="eastAsia"/>
                    </w:rPr>
                    <w:t>《大气污染物综合排放标准》（GB16297-1996）表 2 排放限值要求，</w:t>
                  </w:r>
                  <w:r>
                    <w:t>同时满足《秦皇岛市人民政府办公室关于执行钢铁行业大气污染物排放特别要求的通知》</w:t>
                  </w:r>
                  <w:r>
                    <w:rPr>
                      <w:rFonts w:hint="eastAsia"/>
                    </w:rPr>
                    <w:t>中</w:t>
                  </w:r>
                  <w:r>
                    <w:t>颗粒物</w:t>
                  </w:r>
                  <w:r>
                    <w:rPr>
                      <w:rFonts w:hint="eastAsia"/>
                    </w:rPr>
                    <w:t>厂界</w:t>
                  </w:r>
                  <w:r>
                    <w:t>无组织排放浓度限值要求</w:t>
                  </w:r>
                </w:p>
              </w:tc>
            </w:tr>
          </w:tbl>
          <w:p w14:paraId="41CDFC8E">
            <w:pPr>
              <w:adjustRightInd w:val="0"/>
              <w:snapToGrid w:val="0"/>
              <w:spacing w:before="120" w:beforeLines="50"/>
              <w:rPr>
                <w:bCs/>
                <w:szCs w:val="20"/>
              </w:rPr>
            </w:pPr>
            <w:r>
              <w:rPr>
                <w:bCs/>
                <w:szCs w:val="20"/>
              </w:rPr>
              <w:t>1.2源强核算过程</w:t>
            </w:r>
          </w:p>
          <w:p w14:paraId="59D204A4">
            <w:pPr>
              <w:numPr>
                <w:ilvl w:val="0"/>
                <w:numId w:val="5"/>
              </w:numPr>
              <w:snapToGrid w:val="0"/>
              <w:ind w:firstLineChars="0"/>
              <w:contextualSpacing/>
              <w:rPr>
                <w:bCs/>
              </w:rPr>
            </w:pPr>
            <w:r>
              <w:rPr>
                <w:bCs/>
              </w:rPr>
              <w:t>有组织废气</w:t>
            </w:r>
          </w:p>
          <w:p w14:paraId="32069FC6">
            <w:pPr>
              <w:snapToGrid w:val="0"/>
              <w:contextualSpacing/>
            </w:pPr>
            <w:r>
              <w:rPr>
                <w:rFonts w:hint="eastAsia"/>
              </w:rPr>
              <w:t>有组织废气包含酸洗工序酸性废气、除油工序碱雾废气、碱中和工序碱雾废气。</w:t>
            </w:r>
          </w:p>
          <w:p w14:paraId="67BB2BCF">
            <w:pPr>
              <w:snapToGrid w:val="0"/>
              <w:contextualSpacing/>
            </w:pPr>
            <w:r>
              <w:rPr>
                <w:rFonts w:hint="eastAsia"/>
              </w:rPr>
              <w:t>1#酸洗生产线酸洗使用浓度为 98%的硫酸或使用硝酸、氢氟酸和纯水配比制得酸洗槽液（体积比分别为 20%、2%和 78%）进行酸洗，使用硫酸的3个酸洗槽尺寸分别为3.0×1.0×1.2m、2.0×0.9×1.3m、2.0×0.9×1.2m，酸洗槽</w:t>
            </w:r>
            <w:bookmarkStart w:id="149" w:name="OLE_LINK117"/>
            <w:bookmarkStart w:id="150" w:name="OLE_LINK116"/>
            <w:r>
              <w:rPr>
                <w:rFonts w:hint="eastAsia"/>
              </w:rPr>
              <w:t>液面</w:t>
            </w:r>
            <w:bookmarkEnd w:id="149"/>
            <w:bookmarkEnd w:id="150"/>
            <w:r>
              <w:rPr>
                <w:rFonts w:hint="eastAsia"/>
              </w:rPr>
              <w:t>面积分别为3m</w:t>
            </w:r>
            <w:r>
              <w:rPr>
                <w:rFonts w:hint="eastAsia"/>
                <w:vertAlign w:val="superscript"/>
              </w:rPr>
              <w:t>2</w:t>
            </w:r>
            <w:r>
              <w:rPr>
                <w:rFonts w:hint="eastAsia"/>
              </w:rPr>
              <w:t>、1.8m</w:t>
            </w:r>
            <w:r>
              <w:rPr>
                <w:rFonts w:hint="eastAsia"/>
                <w:vertAlign w:val="superscript"/>
              </w:rPr>
              <w:t>2</w:t>
            </w:r>
            <w:r>
              <w:rPr>
                <w:rFonts w:hint="eastAsia"/>
              </w:rPr>
              <w:t>、1.8m</w:t>
            </w:r>
            <w:r>
              <w:rPr>
                <w:rFonts w:hint="eastAsia"/>
                <w:vertAlign w:val="superscript"/>
              </w:rPr>
              <w:t>2</w:t>
            </w:r>
            <w:r>
              <w:rPr>
                <w:rFonts w:hint="eastAsia"/>
              </w:rPr>
              <w:t>，酸洗过程中会产生硫酸雾；使用硝酸、氢氟酸的8个酸洗槽尺寸分别为0.9×0.8×1.3m、0.6×0.6×1.15m、0.6×0.6×1.15m、0.6×0.6×1.15m、0.6×0.6×1.15m、0.6×0.6×1.15m、0.6×0.6×1.15m、0.6×0.6×1.15m，酸洗槽液面面积分别为0.72m</w:t>
            </w:r>
            <w:r>
              <w:rPr>
                <w:rFonts w:hint="eastAsia"/>
                <w:vertAlign w:val="superscript"/>
              </w:rPr>
              <w:t>2</w:t>
            </w:r>
            <w:r>
              <w:rPr>
                <w:rFonts w:hint="eastAsia"/>
              </w:rPr>
              <w:t>、0.36m</w:t>
            </w:r>
            <w:r>
              <w:rPr>
                <w:rFonts w:hint="eastAsia"/>
                <w:vertAlign w:val="superscript"/>
              </w:rPr>
              <w:t>2</w:t>
            </w:r>
            <w:r>
              <w:rPr>
                <w:rFonts w:hint="eastAsia"/>
              </w:rPr>
              <w:t>、0.36m</w:t>
            </w:r>
            <w:r>
              <w:rPr>
                <w:rFonts w:hint="eastAsia"/>
                <w:vertAlign w:val="superscript"/>
              </w:rPr>
              <w:t>2</w:t>
            </w:r>
            <w:r>
              <w:rPr>
                <w:rFonts w:hint="eastAsia"/>
              </w:rPr>
              <w:t>、0.36m</w:t>
            </w:r>
            <w:r>
              <w:rPr>
                <w:rFonts w:hint="eastAsia"/>
                <w:vertAlign w:val="superscript"/>
              </w:rPr>
              <w:t>2</w:t>
            </w:r>
            <w:r>
              <w:rPr>
                <w:rFonts w:hint="eastAsia"/>
              </w:rPr>
              <w:t>、0.36m</w:t>
            </w:r>
            <w:r>
              <w:rPr>
                <w:rFonts w:hint="eastAsia"/>
                <w:vertAlign w:val="superscript"/>
              </w:rPr>
              <w:t>2</w:t>
            </w:r>
            <w:r>
              <w:rPr>
                <w:rFonts w:hint="eastAsia"/>
              </w:rPr>
              <w:t>、0.36m</w:t>
            </w:r>
            <w:r>
              <w:rPr>
                <w:rFonts w:hint="eastAsia"/>
                <w:vertAlign w:val="superscript"/>
              </w:rPr>
              <w:t>2</w:t>
            </w:r>
            <w:r>
              <w:rPr>
                <w:rFonts w:hint="eastAsia"/>
              </w:rPr>
              <w:t>、0.36m</w:t>
            </w:r>
            <w:r>
              <w:rPr>
                <w:rFonts w:hint="eastAsia"/>
                <w:vertAlign w:val="superscript"/>
              </w:rPr>
              <w:t>2</w:t>
            </w:r>
            <w:r>
              <w:rPr>
                <w:rFonts w:hint="eastAsia"/>
              </w:rPr>
              <w:t>、0.36m</w:t>
            </w:r>
            <w:r>
              <w:rPr>
                <w:rFonts w:hint="eastAsia"/>
                <w:vertAlign w:val="superscript"/>
              </w:rPr>
              <w:t>2</w:t>
            </w:r>
            <w:r>
              <w:rPr>
                <w:rFonts w:hint="eastAsia"/>
              </w:rPr>
              <w:t>，酸洗过程中会产生NOx、氟化物。2#酸洗生产线酸洗使用浓度为 36%的盐酸进行酸洗，2个酸洗槽尺寸分别为6.0×1.0×1.2m、3.0×1.65×1.5m，酸洗槽液面面积分别为6 m</w:t>
            </w:r>
            <w:r>
              <w:rPr>
                <w:rFonts w:hint="eastAsia"/>
                <w:vertAlign w:val="superscript"/>
              </w:rPr>
              <w:t>2</w:t>
            </w:r>
            <w:r>
              <w:rPr>
                <w:rFonts w:hint="eastAsia"/>
              </w:rPr>
              <w:t>、4.95m</w:t>
            </w:r>
            <w:r>
              <w:rPr>
                <w:rFonts w:hint="eastAsia"/>
                <w:vertAlign w:val="superscript"/>
              </w:rPr>
              <w:t>2</w:t>
            </w:r>
            <w:r>
              <w:rPr>
                <w:rFonts w:hint="eastAsia"/>
              </w:rPr>
              <w:t>，酸洗过程中会产生氯化氢。本项目投加酸雾抑制剂。</w:t>
            </w:r>
          </w:p>
          <w:p w14:paraId="60906A49">
            <w:pPr>
              <w:snapToGrid w:val="0"/>
              <w:contextualSpacing/>
            </w:pPr>
            <w:r>
              <w:rPr>
                <w:rFonts w:hint="eastAsia"/>
              </w:rPr>
              <w:t>本项目酸洗废气参照《污染源源强核算技术指南 电镀》（HJ984-2018）执行，采用产污系数法计算酸雾产生量，公式如下：</w:t>
            </w:r>
          </w:p>
          <w:p w14:paraId="004DD624">
            <w:pPr>
              <w:snapToGrid w:val="0"/>
              <w:contextualSpacing/>
              <w:jc w:val="center"/>
            </w:pPr>
            <w:r>
              <w:t>D=G</w:t>
            </w:r>
            <w:r>
              <w:rPr>
                <w:vertAlign w:val="subscript"/>
              </w:rPr>
              <w:t>S</w:t>
            </w:r>
            <w:r>
              <w:t xml:space="preserve"> ×A×t×10</w:t>
            </w:r>
            <w:r>
              <w:rPr>
                <w:vertAlign w:val="superscript"/>
              </w:rPr>
              <w:t>-6</w:t>
            </w:r>
          </w:p>
          <w:p w14:paraId="0746FEE0">
            <w:pPr>
              <w:snapToGrid w:val="0"/>
              <w:contextualSpacing/>
            </w:pPr>
            <w:r>
              <w:rPr>
                <w:rFonts w:hint="eastAsia"/>
              </w:rPr>
              <w:t>式中：D—核算时段内污染物产生量，t；</w:t>
            </w:r>
          </w:p>
          <w:p w14:paraId="1E155BA4">
            <w:pPr>
              <w:snapToGrid w:val="0"/>
              <w:contextualSpacing/>
            </w:pPr>
            <w:r>
              <w:rPr>
                <w:rFonts w:hint="eastAsia"/>
              </w:rPr>
              <w:t xml:space="preserve">     G</w:t>
            </w:r>
            <w:r>
              <w:rPr>
                <w:rFonts w:hint="eastAsia"/>
                <w:vertAlign w:val="subscript"/>
              </w:rPr>
              <w:t>S</w:t>
            </w:r>
            <w:r>
              <w:rPr>
                <w:rFonts w:hint="eastAsia"/>
              </w:rPr>
              <w:t>—单位镀槽液面面积单位时间废气污染物产生量，g/（m</w:t>
            </w:r>
            <w:r>
              <w:rPr>
                <w:rFonts w:hint="eastAsia"/>
                <w:vertAlign w:val="superscript"/>
              </w:rPr>
              <w:t>2</w:t>
            </w:r>
            <w:r>
              <w:rPr>
                <w:rFonts w:hint="eastAsia"/>
              </w:rPr>
              <w:t>·h）；参照该指南中附录B；</w:t>
            </w:r>
          </w:p>
          <w:p w14:paraId="21C1E02A">
            <w:pPr>
              <w:snapToGrid w:val="0"/>
              <w:contextualSpacing/>
            </w:pPr>
            <w:r>
              <w:rPr>
                <w:rFonts w:hint="eastAsia"/>
              </w:rPr>
              <w:t xml:space="preserve">     A—镀槽</w:t>
            </w:r>
            <w:bookmarkStart w:id="151" w:name="OLE_LINK113"/>
            <w:bookmarkStart w:id="152" w:name="OLE_LINK112"/>
            <w:r>
              <w:rPr>
                <w:rFonts w:hint="eastAsia"/>
              </w:rPr>
              <w:t>液面</w:t>
            </w:r>
            <w:bookmarkEnd w:id="151"/>
            <w:bookmarkEnd w:id="152"/>
            <w:r>
              <w:rPr>
                <w:rFonts w:hint="eastAsia"/>
              </w:rPr>
              <w:t>面积，m</w:t>
            </w:r>
            <w:r>
              <w:rPr>
                <w:rFonts w:hint="eastAsia"/>
                <w:vertAlign w:val="superscript"/>
              </w:rPr>
              <w:t>2</w:t>
            </w:r>
            <w:r>
              <w:rPr>
                <w:rFonts w:hint="eastAsia"/>
              </w:rPr>
              <w:t>；</w:t>
            </w:r>
          </w:p>
          <w:p w14:paraId="2CFCCCB0">
            <w:pPr>
              <w:snapToGrid w:val="0"/>
              <w:contextualSpacing/>
            </w:pPr>
            <w:r>
              <w:rPr>
                <w:rFonts w:hint="eastAsia"/>
              </w:rPr>
              <w:t xml:space="preserve">     T—核算时段内污染物产生时间，h。</w:t>
            </w:r>
          </w:p>
          <w:p w14:paraId="4A394A8C">
            <w:pPr>
              <w:snapToGrid w:val="0"/>
              <w:contextualSpacing/>
            </w:pPr>
            <w:r>
              <w:rPr>
                <w:rFonts w:hint="eastAsia"/>
              </w:rPr>
              <w:t>项目酸洗生产线非工作时间采用密封盖板对酸洗槽及除油槽进行密闭处理，防止酸性气体及碱雾排放。</w:t>
            </w:r>
          </w:p>
          <w:p w14:paraId="42B3AC87">
            <w:pPr>
              <w:snapToGrid w:val="0"/>
              <w:contextualSpacing/>
            </w:pPr>
            <w:r>
              <w:rPr>
                <w:rFonts w:hint="eastAsia"/>
              </w:rPr>
              <w:t>根据以上公式结合本项目设施、工作制度情况计算酸洗废气产生情况见表4-4。</w:t>
            </w:r>
          </w:p>
          <w:p w14:paraId="48CFB27B">
            <w:pPr>
              <w:pStyle w:val="56"/>
              <w:widowControl w:val="0"/>
              <w:numPr>
                <w:ilvl w:val="0"/>
                <w:numId w:val="0"/>
              </w:numPr>
              <w:ind w:left="0" w:firstLine="422"/>
              <w:rPr>
                <w:kern w:val="2"/>
              </w:rPr>
            </w:pPr>
            <w:r>
              <w:rPr>
                <w:rFonts w:hint="eastAsia"/>
              </w:rPr>
              <w:t>表4-4</w:t>
            </w:r>
            <w:r>
              <w:t>废气</w:t>
            </w:r>
            <w:r>
              <w:rPr>
                <w:rFonts w:hint="eastAsia"/>
              </w:rPr>
              <w:t>产生</w:t>
            </w:r>
            <w:r>
              <w:t>情况</w:t>
            </w:r>
            <w:r>
              <w:rPr>
                <w:rFonts w:hint="eastAsia"/>
              </w:rPr>
              <w:t>一览</w:t>
            </w:r>
            <w:r>
              <w:t>表</w:t>
            </w:r>
          </w:p>
          <w:tbl>
            <w:tblPr>
              <w:tblStyle w:val="22"/>
              <w:tblW w:w="82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29"/>
              <w:gridCol w:w="639"/>
              <w:gridCol w:w="708"/>
              <w:gridCol w:w="948"/>
              <w:gridCol w:w="807"/>
              <w:gridCol w:w="940"/>
              <w:gridCol w:w="708"/>
              <w:gridCol w:w="567"/>
              <w:gridCol w:w="851"/>
              <w:gridCol w:w="775"/>
              <w:gridCol w:w="841"/>
            </w:tblGrid>
            <w:tr w14:paraId="60B83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2" w:hRule="atLeast"/>
                <w:jc w:val="center"/>
              </w:trPr>
              <w:tc>
                <w:tcPr>
                  <w:tcW w:w="261" w:type="pct"/>
                  <w:vMerge w:val="restart"/>
                  <w:noWrap/>
                  <w:vAlign w:val="center"/>
                </w:tcPr>
                <w:p w14:paraId="23E335BB">
                  <w:pPr>
                    <w:pStyle w:val="33"/>
                  </w:pPr>
                  <w:r>
                    <w:t>序号</w:t>
                  </w:r>
                </w:p>
              </w:tc>
              <w:tc>
                <w:tcPr>
                  <w:tcW w:w="389" w:type="pct"/>
                  <w:vMerge w:val="restart"/>
                  <w:noWrap/>
                  <w:vAlign w:val="center"/>
                </w:tcPr>
                <w:p w14:paraId="693E0BD3">
                  <w:pPr>
                    <w:pStyle w:val="33"/>
                  </w:pPr>
                  <w:r>
                    <w:rPr>
                      <w:rFonts w:hint="eastAsia"/>
                    </w:rPr>
                    <w:t>污染源</w:t>
                  </w:r>
                </w:p>
              </w:tc>
              <w:tc>
                <w:tcPr>
                  <w:tcW w:w="431" w:type="pct"/>
                  <w:vMerge w:val="restart"/>
                  <w:noWrap/>
                  <w:vAlign w:val="center"/>
                </w:tcPr>
                <w:p w14:paraId="0FA24946">
                  <w:pPr>
                    <w:pStyle w:val="33"/>
                  </w:pPr>
                  <w:r>
                    <w:t>污染物</w:t>
                  </w:r>
                </w:p>
              </w:tc>
              <w:tc>
                <w:tcPr>
                  <w:tcW w:w="1068" w:type="pct"/>
                  <w:gridSpan w:val="2"/>
                  <w:vAlign w:val="center"/>
                </w:tcPr>
                <w:p w14:paraId="316E2AC2">
                  <w:pPr>
                    <w:pStyle w:val="33"/>
                  </w:pPr>
                  <w:r>
                    <w:rPr>
                      <w:rFonts w:hint="eastAsia"/>
                    </w:rPr>
                    <w:t>技术指标</w:t>
                  </w:r>
                </w:p>
              </w:tc>
              <w:tc>
                <w:tcPr>
                  <w:tcW w:w="1348" w:type="pct"/>
                  <w:gridSpan w:val="3"/>
                  <w:noWrap/>
                  <w:vAlign w:val="center"/>
                </w:tcPr>
                <w:p w14:paraId="6FB13463">
                  <w:pPr>
                    <w:pStyle w:val="33"/>
                  </w:pPr>
                  <w:r>
                    <w:rPr>
                      <w:rFonts w:hint="eastAsia"/>
                    </w:rPr>
                    <w:t>参数</w:t>
                  </w:r>
                </w:p>
              </w:tc>
              <w:tc>
                <w:tcPr>
                  <w:tcW w:w="518" w:type="pct"/>
                  <w:vMerge w:val="restart"/>
                  <w:vAlign w:val="center"/>
                </w:tcPr>
                <w:p w14:paraId="75B0AD35">
                  <w:pPr>
                    <w:pStyle w:val="33"/>
                  </w:pPr>
                  <w:r>
                    <w:rPr>
                      <w:rFonts w:hint="eastAsia"/>
                    </w:rPr>
                    <w:t>抑制剂</w:t>
                  </w:r>
                </w:p>
                <w:p w14:paraId="581F7634">
                  <w:pPr>
                    <w:pStyle w:val="33"/>
                  </w:pPr>
                  <w:r>
                    <w:rPr>
                      <w:rFonts w:hint="eastAsia"/>
                    </w:rPr>
                    <w:t>削减系</w:t>
                  </w:r>
                </w:p>
                <w:p w14:paraId="592207FD">
                  <w:pPr>
                    <w:pStyle w:val="33"/>
                  </w:pPr>
                  <w:r>
                    <w:rPr>
                      <w:rFonts w:hint="eastAsia"/>
                    </w:rPr>
                    <w:t>数</w:t>
                  </w:r>
                </w:p>
              </w:tc>
              <w:tc>
                <w:tcPr>
                  <w:tcW w:w="472" w:type="pct"/>
                  <w:vMerge w:val="restart"/>
                  <w:noWrap/>
                  <w:vAlign w:val="center"/>
                </w:tcPr>
                <w:p w14:paraId="02DAFD96">
                  <w:pPr>
                    <w:pStyle w:val="33"/>
                  </w:pPr>
                  <w:r>
                    <w:t>污染物</w:t>
                  </w:r>
                  <w:r>
                    <w:rPr>
                      <w:rFonts w:hint="eastAsia"/>
                    </w:rPr>
                    <w:t>产生量</w:t>
                  </w:r>
                </w:p>
                <w:p w14:paraId="013FFDEE">
                  <w:pPr>
                    <w:pStyle w:val="33"/>
                  </w:pPr>
                  <w:r>
                    <w:rPr>
                      <w:rFonts w:hint="eastAsia"/>
                    </w:rPr>
                    <w:t>（t/a）</w:t>
                  </w:r>
                </w:p>
              </w:tc>
              <w:tc>
                <w:tcPr>
                  <w:tcW w:w="512" w:type="pct"/>
                  <w:vMerge w:val="restart"/>
                </w:tcPr>
                <w:p w14:paraId="0F271765">
                  <w:pPr>
                    <w:pStyle w:val="33"/>
                  </w:pPr>
                  <w:r>
                    <w:rPr>
                      <w:rFonts w:hint="eastAsia"/>
                    </w:rPr>
                    <w:t>污染</w:t>
                  </w:r>
                </w:p>
                <w:p w14:paraId="657AA7F8">
                  <w:pPr>
                    <w:pStyle w:val="33"/>
                  </w:pPr>
                  <w:r>
                    <w:rPr>
                      <w:rFonts w:hint="eastAsia"/>
                    </w:rPr>
                    <w:t>物产</w:t>
                  </w:r>
                </w:p>
                <w:p w14:paraId="284F9436">
                  <w:pPr>
                    <w:pStyle w:val="33"/>
                  </w:pPr>
                  <w:r>
                    <w:rPr>
                      <w:rFonts w:hint="eastAsia"/>
                    </w:rPr>
                    <w:t>生速</w:t>
                  </w:r>
                </w:p>
                <w:p w14:paraId="3BEBC316">
                  <w:pPr>
                    <w:pStyle w:val="33"/>
                  </w:pPr>
                  <w:r>
                    <w:rPr>
                      <w:rFonts w:hint="eastAsia"/>
                    </w:rPr>
                    <w:t>率kg/h</w:t>
                  </w:r>
                </w:p>
              </w:tc>
            </w:tr>
            <w:tr w14:paraId="6D53C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7" w:hRule="atLeast"/>
                <w:jc w:val="center"/>
              </w:trPr>
              <w:tc>
                <w:tcPr>
                  <w:tcW w:w="261" w:type="pct"/>
                  <w:vMerge w:val="continue"/>
                  <w:noWrap/>
                  <w:vAlign w:val="center"/>
                </w:tcPr>
                <w:p w14:paraId="51BF8C02"/>
              </w:tc>
              <w:tc>
                <w:tcPr>
                  <w:tcW w:w="389" w:type="pct"/>
                  <w:vMerge w:val="continue"/>
                  <w:tcBorders>
                    <w:left w:val="single" w:color="auto" w:sz="4" w:space="0"/>
                  </w:tcBorders>
                  <w:noWrap/>
                  <w:vAlign w:val="center"/>
                </w:tcPr>
                <w:p w14:paraId="2BBFFC4E"/>
              </w:tc>
              <w:tc>
                <w:tcPr>
                  <w:tcW w:w="431" w:type="pct"/>
                  <w:vMerge w:val="continue"/>
                  <w:tcBorders>
                    <w:left w:val="single" w:color="auto" w:sz="4" w:space="0"/>
                  </w:tcBorders>
                  <w:noWrap/>
                  <w:vAlign w:val="center"/>
                </w:tcPr>
                <w:p w14:paraId="0A64D27A"/>
              </w:tc>
              <w:tc>
                <w:tcPr>
                  <w:tcW w:w="577" w:type="pct"/>
                  <w:tcBorders>
                    <w:left w:val="single" w:color="auto" w:sz="4" w:space="0"/>
                  </w:tcBorders>
                  <w:vAlign w:val="center"/>
                </w:tcPr>
                <w:p w14:paraId="1F5C93FA">
                  <w:pPr>
                    <w:pStyle w:val="33"/>
                  </w:pPr>
                  <w:r>
                    <w:rPr>
                      <w:rFonts w:hint="eastAsia"/>
                    </w:rPr>
                    <w:t>浓度</w:t>
                  </w:r>
                </w:p>
              </w:tc>
              <w:tc>
                <w:tcPr>
                  <w:tcW w:w="491" w:type="pct"/>
                  <w:tcBorders>
                    <w:left w:val="single" w:color="auto" w:sz="4" w:space="0"/>
                  </w:tcBorders>
                  <w:vAlign w:val="center"/>
                </w:tcPr>
                <w:p w14:paraId="4A3CB9F9">
                  <w:pPr>
                    <w:pStyle w:val="33"/>
                  </w:pPr>
                  <w:r>
                    <w:rPr>
                      <w:rFonts w:hint="eastAsia"/>
                    </w:rPr>
                    <w:t>是否投加抑制剂</w:t>
                  </w:r>
                </w:p>
              </w:tc>
              <w:tc>
                <w:tcPr>
                  <w:tcW w:w="572" w:type="pct"/>
                  <w:tcBorders>
                    <w:left w:val="single" w:color="auto" w:sz="4" w:space="0"/>
                  </w:tcBorders>
                  <w:noWrap/>
                  <w:vAlign w:val="center"/>
                </w:tcPr>
                <w:p w14:paraId="76F229C6">
                  <w:pPr>
                    <w:pStyle w:val="33"/>
                  </w:pPr>
                  <w:r>
                    <w:rPr>
                      <w:rFonts w:hint="eastAsia"/>
                    </w:rPr>
                    <w:t>G</w:t>
                  </w:r>
                  <w:r>
                    <w:rPr>
                      <w:rFonts w:hint="eastAsia"/>
                      <w:vertAlign w:val="subscript"/>
                    </w:rPr>
                    <w:t>S</w:t>
                  </w:r>
                  <w:r>
                    <w:rPr>
                      <w:rFonts w:hint="eastAsia"/>
                    </w:rPr>
                    <w:t xml:space="preserve"> （g/m</w:t>
                  </w:r>
                  <w:r>
                    <w:rPr>
                      <w:rFonts w:hint="eastAsia"/>
                      <w:vertAlign w:val="superscript"/>
                    </w:rPr>
                    <w:t>2</w:t>
                  </w:r>
                  <w:r>
                    <w:rPr>
                      <w:rFonts w:hint="eastAsia"/>
                    </w:rPr>
                    <w:t>·h ）</w:t>
                  </w:r>
                </w:p>
              </w:tc>
              <w:tc>
                <w:tcPr>
                  <w:tcW w:w="431" w:type="pct"/>
                  <w:tcBorders>
                    <w:left w:val="single" w:color="auto" w:sz="4" w:space="0"/>
                  </w:tcBorders>
                  <w:vAlign w:val="center"/>
                </w:tcPr>
                <w:p w14:paraId="4BD896B4">
                  <w:pPr>
                    <w:pStyle w:val="33"/>
                  </w:pPr>
                  <w:r>
                    <w:rPr>
                      <w:rFonts w:hint="eastAsia"/>
                    </w:rPr>
                    <w:t>A（m</w:t>
                  </w:r>
                  <w:r>
                    <w:rPr>
                      <w:rFonts w:hint="eastAsia"/>
                      <w:vertAlign w:val="superscript"/>
                    </w:rPr>
                    <w:t>2</w:t>
                  </w:r>
                  <w:r>
                    <w:rPr>
                      <w:rFonts w:hint="eastAsia"/>
                    </w:rPr>
                    <w:t>）</w:t>
                  </w:r>
                </w:p>
              </w:tc>
              <w:tc>
                <w:tcPr>
                  <w:tcW w:w="345" w:type="pct"/>
                  <w:tcBorders>
                    <w:left w:val="single" w:color="auto" w:sz="4" w:space="0"/>
                  </w:tcBorders>
                  <w:noWrap/>
                  <w:vAlign w:val="center"/>
                </w:tcPr>
                <w:p w14:paraId="16658EE1">
                  <w:pPr>
                    <w:pStyle w:val="33"/>
                  </w:pPr>
                  <w:r>
                    <w:rPr>
                      <w:rFonts w:hint="eastAsia"/>
                    </w:rPr>
                    <w:t>T（h）</w:t>
                  </w:r>
                </w:p>
              </w:tc>
              <w:tc>
                <w:tcPr>
                  <w:tcW w:w="518" w:type="pct"/>
                  <w:vMerge w:val="continue"/>
                  <w:tcBorders>
                    <w:left w:val="single" w:color="auto" w:sz="4" w:space="0"/>
                  </w:tcBorders>
                  <w:vAlign w:val="center"/>
                </w:tcPr>
                <w:p w14:paraId="73E40FC4"/>
              </w:tc>
              <w:tc>
                <w:tcPr>
                  <w:tcW w:w="472" w:type="pct"/>
                  <w:vMerge w:val="continue"/>
                  <w:tcBorders>
                    <w:left w:val="single" w:color="auto" w:sz="4" w:space="0"/>
                  </w:tcBorders>
                  <w:noWrap/>
                  <w:vAlign w:val="center"/>
                </w:tcPr>
                <w:p w14:paraId="1E172FBA"/>
              </w:tc>
              <w:tc>
                <w:tcPr>
                  <w:tcW w:w="512" w:type="pct"/>
                  <w:vMerge w:val="continue"/>
                  <w:tcBorders>
                    <w:left w:val="single" w:color="auto" w:sz="4" w:space="0"/>
                  </w:tcBorders>
                </w:tcPr>
                <w:p w14:paraId="16F4460A"/>
              </w:tc>
            </w:tr>
            <w:tr w14:paraId="399CD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1" w:hRule="atLeast"/>
                <w:jc w:val="center"/>
              </w:trPr>
              <w:tc>
                <w:tcPr>
                  <w:tcW w:w="261" w:type="pct"/>
                  <w:vMerge w:val="restart"/>
                  <w:noWrap/>
                  <w:vAlign w:val="center"/>
                </w:tcPr>
                <w:p w14:paraId="12C91FF9">
                  <w:pPr>
                    <w:pStyle w:val="33"/>
                  </w:pPr>
                  <w:r>
                    <w:t>1</w:t>
                  </w:r>
                </w:p>
              </w:tc>
              <w:tc>
                <w:tcPr>
                  <w:tcW w:w="389" w:type="pct"/>
                  <w:vMerge w:val="restart"/>
                  <w:tcBorders>
                    <w:left w:val="single" w:color="auto" w:sz="4" w:space="0"/>
                  </w:tcBorders>
                  <w:noWrap/>
                  <w:vAlign w:val="center"/>
                </w:tcPr>
                <w:p w14:paraId="53145E94">
                  <w:pPr>
                    <w:pStyle w:val="33"/>
                  </w:pPr>
                  <w:r>
                    <w:rPr>
                      <w:rFonts w:hint="eastAsia"/>
                    </w:rPr>
                    <w:t>酸洗生产线1#</w:t>
                  </w:r>
                </w:p>
              </w:tc>
              <w:tc>
                <w:tcPr>
                  <w:tcW w:w="431" w:type="pct"/>
                  <w:tcBorders>
                    <w:left w:val="single" w:color="auto" w:sz="4" w:space="0"/>
                  </w:tcBorders>
                  <w:noWrap/>
                  <w:vAlign w:val="center"/>
                </w:tcPr>
                <w:p w14:paraId="255A0F8D">
                  <w:pPr>
                    <w:pStyle w:val="33"/>
                  </w:pPr>
                  <w:r>
                    <w:rPr>
                      <w:rFonts w:hint="eastAsia"/>
                    </w:rPr>
                    <w:t>氮氧化物</w:t>
                  </w:r>
                </w:p>
              </w:tc>
              <w:tc>
                <w:tcPr>
                  <w:tcW w:w="577" w:type="pct"/>
                  <w:tcBorders>
                    <w:left w:val="single" w:color="auto" w:sz="4" w:space="0"/>
                  </w:tcBorders>
                  <w:vAlign w:val="center"/>
                </w:tcPr>
                <w:p w14:paraId="15FEDE34">
                  <w:pPr>
                    <w:pStyle w:val="33"/>
                  </w:pPr>
                  <w:r>
                    <w:rPr>
                      <w:rFonts w:hint="eastAsia"/>
                    </w:rPr>
                    <w:t>硝酸</w:t>
                  </w:r>
                </w:p>
                <w:p w14:paraId="208862A2">
                  <w:pPr>
                    <w:pStyle w:val="33"/>
                  </w:pPr>
                  <w:r>
                    <w:rPr>
                      <w:rFonts w:hint="eastAsia"/>
                    </w:rPr>
                    <w:t>68</w:t>
                  </w:r>
                  <w:r>
                    <w:t>%</w:t>
                  </w:r>
                </w:p>
              </w:tc>
              <w:tc>
                <w:tcPr>
                  <w:tcW w:w="491" w:type="pct"/>
                  <w:tcBorders>
                    <w:left w:val="single" w:color="auto" w:sz="4" w:space="0"/>
                  </w:tcBorders>
                  <w:vAlign w:val="center"/>
                </w:tcPr>
                <w:p w14:paraId="3756EEBA">
                  <w:pPr>
                    <w:pStyle w:val="33"/>
                  </w:pPr>
                  <w:r>
                    <w:rPr>
                      <w:rFonts w:hint="eastAsia"/>
                    </w:rPr>
                    <w:t>是</w:t>
                  </w:r>
                </w:p>
              </w:tc>
              <w:tc>
                <w:tcPr>
                  <w:tcW w:w="572" w:type="pct"/>
                  <w:tcBorders>
                    <w:left w:val="single" w:color="auto" w:sz="4" w:space="0"/>
                  </w:tcBorders>
                  <w:noWrap/>
                  <w:vAlign w:val="center"/>
                </w:tcPr>
                <w:p w14:paraId="77EAE64C">
                  <w:pPr>
                    <w:pStyle w:val="33"/>
                  </w:pPr>
                  <w:r>
                    <w:rPr>
                      <w:rFonts w:hint="eastAsia"/>
                    </w:rPr>
                    <w:t>10.8</w:t>
                  </w:r>
                </w:p>
              </w:tc>
              <w:tc>
                <w:tcPr>
                  <w:tcW w:w="431" w:type="pct"/>
                  <w:tcBorders>
                    <w:left w:val="single" w:color="auto" w:sz="4" w:space="0"/>
                  </w:tcBorders>
                  <w:vAlign w:val="center"/>
                </w:tcPr>
                <w:p w14:paraId="7C6C366E">
                  <w:pPr>
                    <w:pStyle w:val="33"/>
                  </w:pPr>
                  <w:r>
                    <w:rPr>
                      <w:rFonts w:hint="eastAsia"/>
                    </w:rPr>
                    <w:t>3.24</w:t>
                  </w:r>
                </w:p>
              </w:tc>
              <w:tc>
                <w:tcPr>
                  <w:tcW w:w="345" w:type="pct"/>
                  <w:tcBorders>
                    <w:left w:val="single" w:color="auto" w:sz="4" w:space="0"/>
                  </w:tcBorders>
                  <w:noWrap/>
                  <w:vAlign w:val="center"/>
                </w:tcPr>
                <w:p w14:paraId="134E965B">
                  <w:pPr>
                    <w:pStyle w:val="33"/>
                  </w:pPr>
                  <w:r>
                    <w:rPr>
                      <w:rFonts w:hint="eastAsia"/>
                    </w:rPr>
                    <w:t>1760</w:t>
                  </w:r>
                </w:p>
              </w:tc>
              <w:tc>
                <w:tcPr>
                  <w:tcW w:w="518" w:type="pct"/>
                  <w:tcBorders>
                    <w:left w:val="single" w:color="auto" w:sz="4" w:space="0"/>
                  </w:tcBorders>
                  <w:vAlign w:val="center"/>
                </w:tcPr>
                <w:p w14:paraId="59BAE84D">
                  <w:pPr>
                    <w:pStyle w:val="33"/>
                  </w:pPr>
                  <w:r>
                    <w:rPr>
                      <w:rFonts w:hint="eastAsia"/>
                    </w:rPr>
                    <w:t>/</w:t>
                  </w:r>
                </w:p>
              </w:tc>
              <w:tc>
                <w:tcPr>
                  <w:tcW w:w="472" w:type="pct"/>
                  <w:tcBorders>
                    <w:left w:val="single" w:color="auto" w:sz="4" w:space="0"/>
                  </w:tcBorders>
                  <w:noWrap/>
                  <w:vAlign w:val="center"/>
                </w:tcPr>
                <w:p w14:paraId="32E22534">
                  <w:pPr>
                    <w:pStyle w:val="33"/>
                  </w:pPr>
                  <w:r>
                    <w:rPr>
                      <w:rFonts w:hint="eastAsia"/>
                    </w:rPr>
                    <w:t>0.0616</w:t>
                  </w:r>
                </w:p>
              </w:tc>
              <w:tc>
                <w:tcPr>
                  <w:tcW w:w="512" w:type="pct"/>
                  <w:tcBorders>
                    <w:left w:val="single" w:color="auto" w:sz="4" w:space="0"/>
                  </w:tcBorders>
                  <w:vAlign w:val="center"/>
                </w:tcPr>
                <w:p w14:paraId="73FDAC37">
                  <w:pPr>
                    <w:pStyle w:val="33"/>
                  </w:pPr>
                  <w:r>
                    <w:rPr>
                      <w:rFonts w:hint="eastAsia"/>
                    </w:rPr>
                    <w:t>0.035</w:t>
                  </w:r>
                </w:p>
              </w:tc>
            </w:tr>
            <w:tr w14:paraId="21BA5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2" w:hRule="atLeast"/>
                <w:jc w:val="center"/>
              </w:trPr>
              <w:tc>
                <w:tcPr>
                  <w:tcW w:w="261" w:type="pct"/>
                  <w:vMerge w:val="continue"/>
                  <w:noWrap/>
                  <w:vAlign w:val="center"/>
                </w:tcPr>
                <w:p w14:paraId="317C91C7"/>
              </w:tc>
              <w:tc>
                <w:tcPr>
                  <w:tcW w:w="389" w:type="pct"/>
                  <w:vMerge w:val="continue"/>
                  <w:tcBorders>
                    <w:left w:val="single" w:color="auto" w:sz="4" w:space="0"/>
                  </w:tcBorders>
                  <w:noWrap/>
                  <w:vAlign w:val="center"/>
                </w:tcPr>
                <w:p w14:paraId="2F651EF2"/>
              </w:tc>
              <w:tc>
                <w:tcPr>
                  <w:tcW w:w="431" w:type="pct"/>
                  <w:tcBorders>
                    <w:left w:val="single" w:color="auto" w:sz="4" w:space="0"/>
                  </w:tcBorders>
                  <w:noWrap/>
                  <w:vAlign w:val="center"/>
                </w:tcPr>
                <w:p w14:paraId="0CE7C742">
                  <w:pPr>
                    <w:pStyle w:val="33"/>
                  </w:pPr>
                  <w:r>
                    <w:rPr>
                      <w:rFonts w:hint="eastAsia"/>
                    </w:rPr>
                    <w:t>氟化物</w:t>
                  </w:r>
                </w:p>
              </w:tc>
              <w:tc>
                <w:tcPr>
                  <w:tcW w:w="577" w:type="pct"/>
                  <w:tcBorders>
                    <w:left w:val="single" w:color="auto" w:sz="4" w:space="0"/>
                  </w:tcBorders>
                  <w:vAlign w:val="center"/>
                </w:tcPr>
                <w:p w14:paraId="1B512CB4">
                  <w:pPr>
                    <w:pStyle w:val="33"/>
                  </w:pPr>
                  <w:r>
                    <w:rPr>
                      <w:rFonts w:hint="eastAsia"/>
                    </w:rPr>
                    <w:t>氢氟酸</w:t>
                  </w:r>
                </w:p>
                <w:p w14:paraId="6D27CDF9">
                  <w:pPr>
                    <w:pStyle w:val="33"/>
                  </w:pPr>
                  <w:r>
                    <w:rPr>
                      <w:rFonts w:hint="eastAsia"/>
                    </w:rPr>
                    <w:t>40</w:t>
                  </w:r>
                  <w:r>
                    <w:t>%</w:t>
                  </w:r>
                </w:p>
              </w:tc>
              <w:tc>
                <w:tcPr>
                  <w:tcW w:w="491" w:type="pct"/>
                  <w:tcBorders>
                    <w:left w:val="single" w:color="auto" w:sz="4" w:space="0"/>
                  </w:tcBorders>
                  <w:vAlign w:val="center"/>
                </w:tcPr>
                <w:p w14:paraId="5F51F1C3">
                  <w:pPr>
                    <w:pStyle w:val="33"/>
                  </w:pPr>
                  <w:r>
                    <w:rPr>
                      <w:rFonts w:hint="eastAsia"/>
                    </w:rPr>
                    <w:t>是</w:t>
                  </w:r>
                </w:p>
              </w:tc>
              <w:tc>
                <w:tcPr>
                  <w:tcW w:w="572" w:type="pct"/>
                  <w:tcBorders>
                    <w:left w:val="single" w:color="auto" w:sz="4" w:space="0"/>
                  </w:tcBorders>
                  <w:noWrap/>
                  <w:vAlign w:val="center"/>
                </w:tcPr>
                <w:p w14:paraId="68A0B442">
                  <w:pPr>
                    <w:pStyle w:val="33"/>
                  </w:pPr>
                  <w:r>
                    <w:rPr>
                      <w:rFonts w:hint="eastAsia"/>
                    </w:rPr>
                    <w:t>72.0</w:t>
                  </w:r>
                </w:p>
              </w:tc>
              <w:tc>
                <w:tcPr>
                  <w:tcW w:w="431" w:type="pct"/>
                  <w:tcBorders>
                    <w:left w:val="single" w:color="auto" w:sz="4" w:space="0"/>
                  </w:tcBorders>
                  <w:vAlign w:val="center"/>
                </w:tcPr>
                <w:p w14:paraId="3FFA48D0">
                  <w:pPr>
                    <w:pStyle w:val="33"/>
                  </w:pPr>
                  <w:r>
                    <w:rPr>
                      <w:rFonts w:hint="eastAsia"/>
                    </w:rPr>
                    <w:t>3.24</w:t>
                  </w:r>
                </w:p>
              </w:tc>
              <w:tc>
                <w:tcPr>
                  <w:tcW w:w="345" w:type="pct"/>
                  <w:tcBorders>
                    <w:left w:val="single" w:color="auto" w:sz="4" w:space="0"/>
                  </w:tcBorders>
                  <w:noWrap/>
                  <w:vAlign w:val="center"/>
                </w:tcPr>
                <w:p w14:paraId="55A7CE51">
                  <w:pPr>
                    <w:pStyle w:val="33"/>
                  </w:pPr>
                  <w:r>
                    <w:rPr>
                      <w:rFonts w:hint="eastAsia"/>
                    </w:rPr>
                    <w:t>1760</w:t>
                  </w:r>
                </w:p>
              </w:tc>
              <w:tc>
                <w:tcPr>
                  <w:tcW w:w="518" w:type="pct"/>
                  <w:tcBorders>
                    <w:left w:val="single" w:color="auto" w:sz="4" w:space="0"/>
                  </w:tcBorders>
                  <w:vAlign w:val="center"/>
                </w:tcPr>
                <w:p w14:paraId="4061C7B4">
                  <w:pPr>
                    <w:pStyle w:val="33"/>
                  </w:pPr>
                  <w:r>
                    <w:rPr>
                      <w:rFonts w:hint="eastAsia"/>
                    </w:rPr>
                    <w:t>/</w:t>
                  </w:r>
                </w:p>
              </w:tc>
              <w:tc>
                <w:tcPr>
                  <w:tcW w:w="472" w:type="pct"/>
                  <w:tcBorders>
                    <w:left w:val="single" w:color="auto" w:sz="4" w:space="0"/>
                  </w:tcBorders>
                  <w:noWrap/>
                  <w:vAlign w:val="center"/>
                </w:tcPr>
                <w:p w14:paraId="258BE32F">
                  <w:pPr>
                    <w:pStyle w:val="33"/>
                  </w:pPr>
                  <w:r>
                    <w:rPr>
                      <w:rFonts w:hint="eastAsia"/>
                    </w:rPr>
                    <w:t>0.411</w:t>
                  </w:r>
                </w:p>
              </w:tc>
              <w:tc>
                <w:tcPr>
                  <w:tcW w:w="512" w:type="pct"/>
                  <w:tcBorders>
                    <w:left w:val="single" w:color="auto" w:sz="4" w:space="0"/>
                  </w:tcBorders>
                  <w:vAlign w:val="center"/>
                </w:tcPr>
                <w:p w14:paraId="1BDCB79F">
                  <w:pPr>
                    <w:pStyle w:val="33"/>
                  </w:pPr>
                  <w:r>
                    <w:rPr>
                      <w:rFonts w:hint="eastAsia"/>
                    </w:rPr>
                    <w:t>0.233</w:t>
                  </w:r>
                </w:p>
              </w:tc>
            </w:tr>
            <w:tr w14:paraId="57FA1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2" w:hRule="atLeast"/>
                <w:jc w:val="center"/>
              </w:trPr>
              <w:tc>
                <w:tcPr>
                  <w:tcW w:w="261" w:type="pct"/>
                  <w:vMerge w:val="continue"/>
                  <w:noWrap/>
                  <w:vAlign w:val="center"/>
                </w:tcPr>
                <w:p w14:paraId="2D775C70"/>
              </w:tc>
              <w:tc>
                <w:tcPr>
                  <w:tcW w:w="389" w:type="pct"/>
                  <w:vMerge w:val="continue"/>
                  <w:tcBorders>
                    <w:left w:val="single" w:color="auto" w:sz="4" w:space="0"/>
                  </w:tcBorders>
                  <w:noWrap/>
                  <w:vAlign w:val="center"/>
                </w:tcPr>
                <w:p w14:paraId="1F36EF4B"/>
              </w:tc>
              <w:tc>
                <w:tcPr>
                  <w:tcW w:w="431" w:type="pct"/>
                  <w:tcBorders>
                    <w:left w:val="single" w:color="auto" w:sz="4" w:space="0"/>
                  </w:tcBorders>
                  <w:noWrap/>
                  <w:vAlign w:val="center"/>
                </w:tcPr>
                <w:p w14:paraId="483F65A8">
                  <w:pPr>
                    <w:pStyle w:val="33"/>
                  </w:pPr>
                  <w:r>
                    <w:rPr>
                      <w:rFonts w:hint="eastAsia"/>
                    </w:rPr>
                    <w:t>硫酸雾</w:t>
                  </w:r>
                </w:p>
              </w:tc>
              <w:tc>
                <w:tcPr>
                  <w:tcW w:w="577" w:type="pct"/>
                  <w:tcBorders>
                    <w:left w:val="single" w:color="auto" w:sz="4" w:space="0"/>
                  </w:tcBorders>
                  <w:vAlign w:val="center"/>
                </w:tcPr>
                <w:p w14:paraId="227956AC">
                  <w:pPr>
                    <w:pStyle w:val="33"/>
                  </w:pPr>
                  <w:r>
                    <w:rPr>
                      <w:rFonts w:hint="eastAsia"/>
                    </w:rPr>
                    <w:t>硫酸98%</w:t>
                  </w:r>
                </w:p>
              </w:tc>
              <w:tc>
                <w:tcPr>
                  <w:tcW w:w="491" w:type="pct"/>
                  <w:tcBorders>
                    <w:left w:val="single" w:color="auto" w:sz="4" w:space="0"/>
                  </w:tcBorders>
                  <w:vAlign w:val="center"/>
                </w:tcPr>
                <w:p w14:paraId="53F5515A">
                  <w:pPr>
                    <w:pStyle w:val="33"/>
                  </w:pPr>
                  <w:r>
                    <w:rPr>
                      <w:rFonts w:hint="eastAsia"/>
                    </w:rPr>
                    <w:t>是</w:t>
                  </w:r>
                </w:p>
              </w:tc>
              <w:tc>
                <w:tcPr>
                  <w:tcW w:w="572" w:type="pct"/>
                  <w:tcBorders>
                    <w:left w:val="single" w:color="auto" w:sz="4" w:space="0"/>
                  </w:tcBorders>
                  <w:noWrap/>
                  <w:vAlign w:val="center"/>
                </w:tcPr>
                <w:p w14:paraId="309E28C0">
                  <w:pPr>
                    <w:pStyle w:val="33"/>
                  </w:pPr>
                  <w:r>
                    <w:rPr>
                      <w:rFonts w:hint="eastAsia"/>
                    </w:rPr>
                    <w:t>25.2</w:t>
                  </w:r>
                </w:p>
              </w:tc>
              <w:tc>
                <w:tcPr>
                  <w:tcW w:w="431" w:type="pct"/>
                  <w:tcBorders>
                    <w:left w:val="single" w:color="auto" w:sz="4" w:space="0"/>
                  </w:tcBorders>
                  <w:vAlign w:val="center"/>
                </w:tcPr>
                <w:p w14:paraId="22452308">
                  <w:pPr>
                    <w:pStyle w:val="33"/>
                  </w:pPr>
                  <w:r>
                    <w:rPr>
                      <w:rFonts w:hint="eastAsia"/>
                    </w:rPr>
                    <w:t>6.6</w:t>
                  </w:r>
                </w:p>
              </w:tc>
              <w:tc>
                <w:tcPr>
                  <w:tcW w:w="345" w:type="pct"/>
                  <w:tcBorders>
                    <w:left w:val="single" w:color="auto" w:sz="4" w:space="0"/>
                  </w:tcBorders>
                  <w:noWrap/>
                  <w:vAlign w:val="center"/>
                </w:tcPr>
                <w:p w14:paraId="201A85A3">
                  <w:pPr>
                    <w:pStyle w:val="33"/>
                  </w:pPr>
                  <w:r>
                    <w:rPr>
                      <w:rFonts w:hint="eastAsia"/>
                    </w:rPr>
                    <w:t>1760</w:t>
                  </w:r>
                </w:p>
              </w:tc>
              <w:tc>
                <w:tcPr>
                  <w:tcW w:w="518" w:type="pct"/>
                  <w:tcBorders>
                    <w:left w:val="single" w:color="auto" w:sz="4" w:space="0"/>
                  </w:tcBorders>
                  <w:vAlign w:val="center"/>
                </w:tcPr>
                <w:p w14:paraId="70723663">
                  <w:pPr>
                    <w:pStyle w:val="33"/>
                  </w:pPr>
                  <w:r>
                    <w:rPr>
                      <w:rFonts w:hint="eastAsia"/>
                    </w:rPr>
                    <w:t>/</w:t>
                  </w:r>
                </w:p>
              </w:tc>
              <w:tc>
                <w:tcPr>
                  <w:tcW w:w="472" w:type="pct"/>
                  <w:tcBorders>
                    <w:left w:val="single" w:color="auto" w:sz="4" w:space="0"/>
                  </w:tcBorders>
                  <w:noWrap/>
                  <w:vAlign w:val="center"/>
                </w:tcPr>
                <w:p w14:paraId="6982C3D7">
                  <w:pPr>
                    <w:pStyle w:val="33"/>
                  </w:pPr>
                  <w:r>
                    <w:rPr>
                      <w:rFonts w:hint="eastAsia"/>
                    </w:rPr>
                    <w:t>0.293</w:t>
                  </w:r>
                </w:p>
              </w:tc>
              <w:tc>
                <w:tcPr>
                  <w:tcW w:w="512" w:type="pct"/>
                  <w:tcBorders>
                    <w:left w:val="single" w:color="auto" w:sz="4" w:space="0"/>
                  </w:tcBorders>
                  <w:vAlign w:val="center"/>
                </w:tcPr>
                <w:p w14:paraId="11A5F9A3">
                  <w:pPr>
                    <w:pStyle w:val="33"/>
                  </w:pPr>
                  <w:r>
                    <w:rPr>
                      <w:rFonts w:hint="eastAsia"/>
                    </w:rPr>
                    <w:t>0.166</w:t>
                  </w:r>
                </w:p>
              </w:tc>
            </w:tr>
            <w:tr w14:paraId="08493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0" w:hRule="atLeast"/>
                <w:jc w:val="center"/>
              </w:trPr>
              <w:tc>
                <w:tcPr>
                  <w:tcW w:w="261" w:type="pct"/>
                  <w:noWrap/>
                  <w:vAlign w:val="center"/>
                </w:tcPr>
                <w:p w14:paraId="7BC4B87C">
                  <w:pPr>
                    <w:pStyle w:val="33"/>
                  </w:pPr>
                  <w:r>
                    <w:rPr>
                      <w:rFonts w:hint="eastAsia"/>
                    </w:rPr>
                    <w:t>2</w:t>
                  </w:r>
                </w:p>
              </w:tc>
              <w:tc>
                <w:tcPr>
                  <w:tcW w:w="389" w:type="pct"/>
                  <w:tcBorders>
                    <w:left w:val="single" w:color="auto" w:sz="4" w:space="0"/>
                  </w:tcBorders>
                  <w:noWrap/>
                  <w:vAlign w:val="center"/>
                </w:tcPr>
                <w:p w14:paraId="70DE33CB">
                  <w:pPr>
                    <w:pStyle w:val="33"/>
                  </w:pPr>
                  <w:r>
                    <w:rPr>
                      <w:rFonts w:hint="eastAsia"/>
                    </w:rPr>
                    <w:t>酸洗生产线2#</w:t>
                  </w:r>
                </w:p>
              </w:tc>
              <w:tc>
                <w:tcPr>
                  <w:tcW w:w="431" w:type="pct"/>
                  <w:tcBorders>
                    <w:left w:val="single" w:color="auto" w:sz="4" w:space="0"/>
                  </w:tcBorders>
                  <w:noWrap/>
                  <w:vAlign w:val="center"/>
                </w:tcPr>
                <w:p w14:paraId="166A8B96">
                  <w:pPr>
                    <w:pStyle w:val="33"/>
                  </w:pPr>
                  <w:r>
                    <w:rPr>
                      <w:rFonts w:hint="eastAsia"/>
                    </w:rPr>
                    <w:t>氯化氢</w:t>
                  </w:r>
                </w:p>
              </w:tc>
              <w:tc>
                <w:tcPr>
                  <w:tcW w:w="577" w:type="pct"/>
                  <w:tcBorders>
                    <w:left w:val="single" w:color="auto" w:sz="4" w:space="0"/>
                  </w:tcBorders>
                  <w:vAlign w:val="center"/>
                </w:tcPr>
                <w:p w14:paraId="565FF577">
                  <w:pPr>
                    <w:pStyle w:val="33"/>
                  </w:pPr>
                  <w:r>
                    <w:rPr>
                      <w:rFonts w:hint="eastAsia"/>
                    </w:rPr>
                    <w:t>盐酸</w:t>
                  </w:r>
                </w:p>
                <w:p w14:paraId="596AACF2">
                  <w:pPr>
                    <w:pStyle w:val="33"/>
                  </w:pPr>
                  <w:r>
                    <w:t>36%</w:t>
                  </w:r>
                </w:p>
              </w:tc>
              <w:tc>
                <w:tcPr>
                  <w:tcW w:w="491" w:type="pct"/>
                  <w:tcBorders>
                    <w:left w:val="single" w:color="auto" w:sz="4" w:space="0"/>
                  </w:tcBorders>
                  <w:vAlign w:val="center"/>
                </w:tcPr>
                <w:p w14:paraId="23F6CA78">
                  <w:pPr>
                    <w:pStyle w:val="33"/>
                  </w:pPr>
                  <w:r>
                    <w:rPr>
                      <w:rFonts w:hint="eastAsia"/>
                    </w:rPr>
                    <w:t>是</w:t>
                  </w:r>
                </w:p>
              </w:tc>
              <w:tc>
                <w:tcPr>
                  <w:tcW w:w="572" w:type="pct"/>
                  <w:tcBorders>
                    <w:left w:val="single" w:color="auto" w:sz="4" w:space="0"/>
                  </w:tcBorders>
                  <w:noWrap/>
                  <w:vAlign w:val="center"/>
                </w:tcPr>
                <w:p w14:paraId="242C38FD">
                  <w:pPr>
                    <w:pStyle w:val="33"/>
                  </w:pPr>
                  <w:r>
                    <w:rPr>
                      <w:rFonts w:hint="eastAsia"/>
                    </w:rPr>
                    <w:t>643.6</w:t>
                  </w:r>
                </w:p>
              </w:tc>
              <w:tc>
                <w:tcPr>
                  <w:tcW w:w="431" w:type="pct"/>
                  <w:tcBorders>
                    <w:left w:val="single" w:color="auto" w:sz="4" w:space="0"/>
                  </w:tcBorders>
                  <w:vAlign w:val="center"/>
                </w:tcPr>
                <w:p w14:paraId="512B3A69">
                  <w:pPr>
                    <w:pStyle w:val="33"/>
                  </w:pPr>
                  <w:r>
                    <w:rPr>
                      <w:rFonts w:hint="eastAsia"/>
                    </w:rPr>
                    <w:t>10.95</w:t>
                  </w:r>
                </w:p>
              </w:tc>
              <w:tc>
                <w:tcPr>
                  <w:tcW w:w="345" w:type="pct"/>
                  <w:tcBorders>
                    <w:left w:val="single" w:color="auto" w:sz="4" w:space="0"/>
                  </w:tcBorders>
                  <w:noWrap/>
                  <w:vAlign w:val="center"/>
                </w:tcPr>
                <w:p w14:paraId="0CCF458F">
                  <w:pPr>
                    <w:pStyle w:val="33"/>
                  </w:pPr>
                  <w:r>
                    <w:rPr>
                      <w:rFonts w:hint="eastAsia"/>
                    </w:rPr>
                    <w:t>1760</w:t>
                  </w:r>
                </w:p>
              </w:tc>
              <w:tc>
                <w:tcPr>
                  <w:tcW w:w="518" w:type="pct"/>
                  <w:tcBorders>
                    <w:left w:val="single" w:color="auto" w:sz="4" w:space="0"/>
                  </w:tcBorders>
                  <w:vAlign w:val="center"/>
                </w:tcPr>
                <w:p w14:paraId="506DA723">
                  <w:pPr>
                    <w:pStyle w:val="33"/>
                  </w:pPr>
                  <w:r>
                    <w:rPr>
                      <w:rFonts w:hint="eastAsia"/>
                    </w:rPr>
                    <w:t>80%</w:t>
                  </w:r>
                </w:p>
              </w:tc>
              <w:tc>
                <w:tcPr>
                  <w:tcW w:w="472" w:type="pct"/>
                  <w:tcBorders>
                    <w:left w:val="single" w:color="auto" w:sz="4" w:space="0"/>
                  </w:tcBorders>
                  <w:noWrap/>
                  <w:vAlign w:val="center"/>
                </w:tcPr>
                <w:p w14:paraId="045ADD69">
                  <w:pPr>
                    <w:pStyle w:val="33"/>
                  </w:pPr>
                  <w:r>
                    <w:rPr>
                      <w:rFonts w:hint="eastAsia"/>
                    </w:rPr>
                    <w:t>2.48</w:t>
                  </w:r>
                </w:p>
              </w:tc>
              <w:tc>
                <w:tcPr>
                  <w:tcW w:w="512" w:type="pct"/>
                  <w:tcBorders>
                    <w:left w:val="single" w:color="auto" w:sz="4" w:space="0"/>
                  </w:tcBorders>
                  <w:vAlign w:val="center"/>
                </w:tcPr>
                <w:p w14:paraId="66BE2341">
                  <w:pPr>
                    <w:pStyle w:val="33"/>
                  </w:pPr>
                  <w:r>
                    <w:rPr>
                      <w:rFonts w:hint="eastAsia"/>
                    </w:rPr>
                    <w:t>1.409</w:t>
                  </w:r>
                </w:p>
              </w:tc>
            </w:tr>
          </w:tbl>
          <w:p w14:paraId="7CCD3CCF">
            <w:pPr>
              <w:adjustRightInd w:val="0"/>
              <w:snapToGrid w:val="0"/>
              <w:spacing w:before="120" w:beforeLines="50"/>
            </w:pPr>
            <w:bookmarkStart w:id="153" w:name="OLE_LINK122"/>
            <w:bookmarkStart w:id="154" w:name="OLE_LINK123"/>
            <w:r>
              <w:t>1#</w:t>
            </w:r>
            <w:bookmarkEnd w:id="153"/>
            <w:bookmarkEnd w:id="154"/>
            <w:r>
              <w:rPr>
                <w:rFonts w:hint="eastAsia"/>
              </w:rPr>
              <w:t>酸洗生产线酸性废气经单侧侧向集气罩收集后经</w:t>
            </w:r>
            <w:bookmarkStart w:id="155" w:name="OLE_LINK125"/>
            <w:bookmarkStart w:id="156" w:name="OLE_LINK124"/>
            <w:r>
              <w:t>1#</w:t>
            </w:r>
            <w:r>
              <w:rPr>
                <w:rFonts w:hint="eastAsia"/>
              </w:rPr>
              <w:t>酸洗线</w:t>
            </w:r>
            <w:bookmarkEnd w:id="155"/>
            <w:bookmarkEnd w:id="156"/>
            <w:r>
              <w:rPr>
                <w:rFonts w:hint="eastAsia"/>
              </w:rPr>
              <w:t>碱液喷淋塔吸收理后通过 18m 高排气筒（DA006）排放；2#酸洗生产线酸性废气经单侧侧向集气罩收集后经2</w:t>
            </w:r>
            <w:r>
              <w:t>#</w:t>
            </w:r>
            <w:r>
              <w:rPr>
                <w:rFonts w:hint="eastAsia"/>
              </w:rPr>
              <w:t>酸洗线碱液喷淋塔吸收处理后通过18m高排气筒（DA007）排放。</w:t>
            </w:r>
          </w:p>
          <w:p w14:paraId="693E43CB">
            <w:pPr>
              <w:snapToGrid w:val="0"/>
              <w:contextualSpacing/>
              <w:rPr>
                <w:bCs/>
              </w:rPr>
            </w:pPr>
            <w:r>
              <w:rPr>
                <w:rFonts w:hint="eastAsia"/>
                <w:bCs/>
              </w:rPr>
              <w:t>除油工序会产生少量碱性废气，碱性废气通过槽体侧向吸风集气罩收集后排入</w:t>
            </w:r>
            <w:r>
              <w:t>1#</w:t>
            </w:r>
            <w:r>
              <w:rPr>
                <w:rFonts w:hint="eastAsia"/>
              </w:rPr>
              <w:t>、</w:t>
            </w:r>
            <w:r>
              <w:t>2#</w:t>
            </w:r>
            <w:r>
              <w:rPr>
                <w:rFonts w:hint="eastAsia"/>
              </w:rPr>
              <w:t>酸洗线碱液喷淋塔</w:t>
            </w:r>
            <w:r>
              <w:rPr>
                <w:rFonts w:hint="eastAsia"/>
                <w:bCs/>
              </w:rPr>
              <w:t>，与碱液喷淋塔协同处置酸性气体。其中</w:t>
            </w:r>
            <w:r>
              <w:rPr>
                <w:rFonts w:hint="eastAsia"/>
              </w:rPr>
              <w:t>酸洗生产线1#</w:t>
            </w:r>
            <w:r>
              <w:rPr>
                <w:rFonts w:hint="eastAsia"/>
                <w:bCs/>
              </w:rPr>
              <w:t>碱性废气通过 DA006排气筒排放，</w:t>
            </w:r>
            <w:r>
              <w:rPr>
                <w:rFonts w:hint="eastAsia"/>
              </w:rPr>
              <w:t>酸洗生产线2#</w:t>
            </w:r>
            <w:r>
              <w:rPr>
                <w:rFonts w:hint="eastAsia"/>
                <w:bCs/>
              </w:rPr>
              <w:t>碱性废气通过 DA007排气筒排放。</w:t>
            </w:r>
          </w:p>
          <w:p w14:paraId="14B8E342">
            <w:pPr>
              <w:contextualSpacing/>
              <w:rPr>
                <w:bCs/>
              </w:rPr>
            </w:pPr>
            <w:r>
              <w:t>1#</w:t>
            </w:r>
            <w:r>
              <w:rPr>
                <w:rFonts w:hint="eastAsia"/>
              </w:rPr>
              <w:t>酸洗生产线集气罩</w:t>
            </w:r>
            <w:r>
              <w:rPr>
                <w:bCs/>
              </w:rPr>
              <w:t>收集效率95%，则被收集的</w:t>
            </w:r>
            <w:r>
              <w:rPr>
                <w:rFonts w:hint="eastAsia"/>
                <w:bCs/>
              </w:rPr>
              <w:t>氮氧化物</w:t>
            </w:r>
            <w:r>
              <w:rPr>
                <w:bCs/>
              </w:rPr>
              <w:t>产生量为</w:t>
            </w:r>
            <w:r>
              <w:rPr>
                <w:rFonts w:hint="eastAsia"/>
                <w:bCs/>
              </w:rPr>
              <w:t>0.0585</w:t>
            </w:r>
            <w:r>
              <w:rPr>
                <w:bCs/>
              </w:rPr>
              <w:t>t/a</w:t>
            </w:r>
            <w:r>
              <w:rPr>
                <w:rFonts w:hint="eastAsia"/>
                <w:bCs/>
              </w:rPr>
              <w:t>，产生速率为0.033</w:t>
            </w:r>
            <w:r>
              <w:rPr>
                <w:bCs/>
              </w:rPr>
              <w:t>kg/h，风机风量为</w:t>
            </w:r>
            <w:r>
              <w:rPr>
                <w:rFonts w:hint="eastAsia"/>
                <w:bCs/>
              </w:rPr>
              <w:t>20</w:t>
            </w:r>
            <w:r>
              <w:rPr>
                <w:bCs/>
              </w:rPr>
              <w:t>000m</w:t>
            </w:r>
            <w:r>
              <w:rPr>
                <w:bCs/>
                <w:vertAlign w:val="superscript"/>
              </w:rPr>
              <w:t>3</w:t>
            </w:r>
            <w:r>
              <w:rPr>
                <w:bCs/>
              </w:rPr>
              <w:t>/h，产生浓度</w:t>
            </w:r>
            <w:r>
              <w:rPr>
                <w:rFonts w:hint="eastAsia"/>
                <w:bCs/>
              </w:rPr>
              <w:t>为1.65</w:t>
            </w:r>
            <w:r>
              <w:rPr>
                <w:bCs/>
              </w:rPr>
              <w:t>mg/m</w:t>
            </w:r>
            <w:r>
              <w:rPr>
                <w:bCs/>
                <w:vertAlign w:val="superscript"/>
              </w:rPr>
              <w:t>3</w:t>
            </w:r>
            <w:r>
              <w:rPr>
                <w:rFonts w:hint="eastAsia"/>
                <w:bCs/>
              </w:rPr>
              <w:t>；</w:t>
            </w:r>
            <w:r>
              <w:rPr>
                <w:bCs/>
              </w:rPr>
              <w:t>被收集的</w:t>
            </w:r>
            <w:r>
              <w:rPr>
                <w:rFonts w:hint="eastAsia"/>
                <w:bCs/>
              </w:rPr>
              <w:t>氟化物</w:t>
            </w:r>
            <w:r>
              <w:rPr>
                <w:bCs/>
              </w:rPr>
              <w:t>产生量为</w:t>
            </w:r>
            <w:r>
              <w:rPr>
                <w:rFonts w:hint="eastAsia"/>
                <w:bCs/>
              </w:rPr>
              <w:t>0.39</w:t>
            </w:r>
            <w:r>
              <w:rPr>
                <w:bCs/>
              </w:rPr>
              <w:t>t/a</w:t>
            </w:r>
            <w:r>
              <w:rPr>
                <w:rFonts w:hint="eastAsia"/>
                <w:bCs/>
              </w:rPr>
              <w:t>，产生速率为0.222</w:t>
            </w:r>
            <w:r>
              <w:rPr>
                <w:bCs/>
              </w:rPr>
              <w:t>kg/h，风机风量为</w:t>
            </w:r>
            <w:r>
              <w:rPr>
                <w:rFonts w:hint="eastAsia"/>
                <w:bCs/>
              </w:rPr>
              <w:t>20</w:t>
            </w:r>
            <w:r>
              <w:rPr>
                <w:bCs/>
              </w:rPr>
              <w:t>000m</w:t>
            </w:r>
            <w:r>
              <w:rPr>
                <w:bCs/>
                <w:vertAlign w:val="superscript"/>
              </w:rPr>
              <w:t>3</w:t>
            </w:r>
            <w:r>
              <w:rPr>
                <w:bCs/>
              </w:rPr>
              <w:t>/h，产生浓度</w:t>
            </w:r>
            <w:r>
              <w:rPr>
                <w:rFonts w:hint="eastAsia"/>
                <w:bCs/>
              </w:rPr>
              <w:t>为11.10</w:t>
            </w:r>
            <w:r>
              <w:rPr>
                <w:bCs/>
              </w:rPr>
              <w:t>mg/m</w:t>
            </w:r>
            <w:r>
              <w:rPr>
                <w:bCs/>
                <w:vertAlign w:val="superscript"/>
              </w:rPr>
              <w:t>3</w:t>
            </w:r>
            <w:r>
              <w:rPr>
                <w:rFonts w:hint="eastAsia"/>
                <w:bCs/>
              </w:rPr>
              <w:t>；</w:t>
            </w:r>
            <w:r>
              <w:rPr>
                <w:bCs/>
              </w:rPr>
              <w:t>被收集的</w:t>
            </w:r>
            <w:r>
              <w:rPr>
                <w:rFonts w:hint="eastAsia"/>
                <w:bCs/>
              </w:rPr>
              <w:t>硫酸雾</w:t>
            </w:r>
            <w:r>
              <w:rPr>
                <w:bCs/>
              </w:rPr>
              <w:t>产生量为</w:t>
            </w:r>
            <w:r>
              <w:rPr>
                <w:rFonts w:hint="eastAsia"/>
                <w:bCs/>
              </w:rPr>
              <w:t>0.278</w:t>
            </w:r>
            <w:r>
              <w:rPr>
                <w:bCs/>
              </w:rPr>
              <w:t>t/a</w:t>
            </w:r>
            <w:r>
              <w:rPr>
                <w:rFonts w:hint="eastAsia"/>
                <w:bCs/>
              </w:rPr>
              <w:t>，产生速率为0.158</w:t>
            </w:r>
            <w:r>
              <w:rPr>
                <w:bCs/>
              </w:rPr>
              <w:t>kg/h，风机风量为</w:t>
            </w:r>
            <w:r>
              <w:rPr>
                <w:rFonts w:hint="eastAsia"/>
                <w:bCs/>
              </w:rPr>
              <w:t>20</w:t>
            </w:r>
            <w:r>
              <w:rPr>
                <w:bCs/>
              </w:rPr>
              <w:t>000m</w:t>
            </w:r>
            <w:r>
              <w:rPr>
                <w:bCs/>
                <w:vertAlign w:val="superscript"/>
              </w:rPr>
              <w:t>3</w:t>
            </w:r>
            <w:r>
              <w:rPr>
                <w:bCs/>
              </w:rPr>
              <w:t>/h，产生浓度</w:t>
            </w:r>
            <w:r>
              <w:rPr>
                <w:rFonts w:hint="eastAsia"/>
                <w:bCs/>
              </w:rPr>
              <w:t>为7.90</w:t>
            </w:r>
            <w:r>
              <w:rPr>
                <w:bCs/>
              </w:rPr>
              <w:t>mg/m</w:t>
            </w:r>
            <w:r>
              <w:rPr>
                <w:bCs/>
                <w:vertAlign w:val="superscript"/>
              </w:rPr>
              <w:t>3</w:t>
            </w:r>
            <w:r>
              <w:rPr>
                <w:rFonts w:hint="eastAsia"/>
                <w:bCs/>
              </w:rPr>
              <w:t>。碱液喷淋塔对氮氧化物吸收</w:t>
            </w:r>
            <w:r>
              <w:rPr>
                <w:bCs/>
              </w:rPr>
              <w:t>效率</w:t>
            </w:r>
            <w:r>
              <w:rPr>
                <w:rFonts w:hint="eastAsia"/>
                <w:bCs/>
              </w:rPr>
              <w:t>85</w:t>
            </w:r>
            <w:r>
              <w:rPr>
                <w:bCs/>
              </w:rPr>
              <w:t>%，</w:t>
            </w:r>
            <w:r>
              <w:rPr>
                <w:rFonts w:hint="eastAsia"/>
                <w:bCs/>
              </w:rPr>
              <w:t>对氟化物吸收</w:t>
            </w:r>
            <w:r>
              <w:rPr>
                <w:bCs/>
              </w:rPr>
              <w:t>效率</w:t>
            </w:r>
            <w:r>
              <w:rPr>
                <w:rFonts w:hint="eastAsia"/>
                <w:bCs/>
              </w:rPr>
              <w:t>85</w:t>
            </w:r>
            <w:r>
              <w:rPr>
                <w:bCs/>
              </w:rPr>
              <w:t>%，</w:t>
            </w:r>
            <w:r>
              <w:rPr>
                <w:rFonts w:hint="eastAsia"/>
                <w:bCs/>
              </w:rPr>
              <w:t>对硫酸雾吸收</w:t>
            </w:r>
            <w:r>
              <w:rPr>
                <w:bCs/>
              </w:rPr>
              <w:t>效率9</w:t>
            </w:r>
            <w:r>
              <w:rPr>
                <w:rFonts w:hint="eastAsia"/>
                <w:bCs/>
              </w:rPr>
              <w:t>0</w:t>
            </w:r>
            <w:r>
              <w:rPr>
                <w:bCs/>
              </w:rPr>
              <w:t>%，则经</w:t>
            </w:r>
            <w:r>
              <w:t>1#</w:t>
            </w:r>
            <w:r>
              <w:rPr>
                <w:rFonts w:hint="eastAsia"/>
              </w:rPr>
              <w:t>酸洗线</w:t>
            </w:r>
            <w:bookmarkStart w:id="157" w:name="OLE_LINK127"/>
            <w:bookmarkStart w:id="158" w:name="OLE_LINK126"/>
            <w:r>
              <w:rPr>
                <w:rFonts w:hint="eastAsia"/>
              </w:rPr>
              <w:t>碱液喷淋塔</w:t>
            </w:r>
            <w:bookmarkEnd w:id="157"/>
            <w:bookmarkEnd w:id="158"/>
            <w:r>
              <w:rPr>
                <w:rFonts w:hint="eastAsia"/>
              </w:rPr>
              <w:t>吸收</w:t>
            </w:r>
            <w:r>
              <w:rPr>
                <w:bCs/>
              </w:rPr>
              <w:t>处理后的</w:t>
            </w:r>
            <w:r>
              <w:rPr>
                <w:rFonts w:hint="eastAsia"/>
                <w:bCs/>
              </w:rPr>
              <w:t>氮氧化物</w:t>
            </w:r>
            <w:r>
              <w:rPr>
                <w:bCs/>
              </w:rPr>
              <w:t>排放量为0.</w:t>
            </w:r>
            <w:r>
              <w:rPr>
                <w:rFonts w:hint="eastAsia"/>
                <w:bCs/>
              </w:rPr>
              <w:t>0088</w:t>
            </w:r>
            <w:r>
              <w:rPr>
                <w:bCs/>
              </w:rPr>
              <w:t>t/a</w:t>
            </w:r>
            <w:r>
              <w:rPr>
                <w:rFonts w:hint="eastAsia"/>
                <w:bCs/>
              </w:rPr>
              <w:t>，排放速率为</w:t>
            </w:r>
            <w:r>
              <w:rPr>
                <w:bCs/>
              </w:rPr>
              <w:t>0.</w:t>
            </w:r>
            <w:r>
              <w:rPr>
                <w:rFonts w:hint="eastAsia"/>
                <w:bCs/>
              </w:rPr>
              <w:t>005</w:t>
            </w:r>
            <w:r>
              <w:rPr>
                <w:bCs/>
              </w:rPr>
              <w:t>kg/h，排放浓度</w:t>
            </w:r>
            <w:r>
              <w:rPr>
                <w:rFonts w:hint="eastAsia"/>
                <w:bCs/>
              </w:rPr>
              <w:t>0.25</w:t>
            </w:r>
            <w:r>
              <w:rPr>
                <w:bCs/>
              </w:rPr>
              <w:t>mg/m</w:t>
            </w:r>
            <w:r>
              <w:rPr>
                <w:bCs/>
                <w:vertAlign w:val="superscript"/>
              </w:rPr>
              <w:t>3</w:t>
            </w:r>
            <w:r>
              <w:rPr>
                <w:rFonts w:hint="eastAsia"/>
                <w:bCs/>
              </w:rPr>
              <w:t>；氟化物</w:t>
            </w:r>
            <w:r>
              <w:rPr>
                <w:bCs/>
              </w:rPr>
              <w:t>排放量为0.</w:t>
            </w:r>
            <w:r>
              <w:rPr>
                <w:rFonts w:hint="eastAsia"/>
                <w:bCs/>
              </w:rPr>
              <w:t>0585</w:t>
            </w:r>
            <w:r>
              <w:rPr>
                <w:bCs/>
              </w:rPr>
              <w:t>t/a</w:t>
            </w:r>
            <w:r>
              <w:rPr>
                <w:rFonts w:hint="eastAsia"/>
                <w:bCs/>
              </w:rPr>
              <w:t>，排放速率为</w:t>
            </w:r>
            <w:r>
              <w:rPr>
                <w:bCs/>
              </w:rPr>
              <w:t>0.</w:t>
            </w:r>
            <w:r>
              <w:rPr>
                <w:rFonts w:hint="eastAsia"/>
                <w:bCs/>
              </w:rPr>
              <w:t>033</w:t>
            </w:r>
            <w:r>
              <w:rPr>
                <w:bCs/>
              </w:rPr>
              <w:t>kg/h，排放浓度</w:t>
            </w:r>
            <w:r>
              <w:rPr>
                <w:rFonts w:hint="eastAsia"/>
                <w:bCs/>
              </w:rPr>
              <w:t>1.65</w:t>
            </w:r>
            <w:r>
              <w:rPr>
                <w:bCs/>
              </w:rPr>
              <w:t>mg/m</w:t>
            </w:r>
            <w:r>
              <w:rPr>
                <w:bCs/>
                <w:vertAlign w:val="superscript"/>
              </w:rPr>
              <w:t>3</w:t>
            </w:r>
            <w:r>
              <w:rPr>
                <w:rFonts w:hint="eastAsia"/>
                <w:bCs/>
              </w:rPr>
              <w:t>；硫酸雾</w:t>
            </w:r>
            <w:r>
              <w:rPr>
                <w:bCs/>
              </w:rPr>
              <w:t>排放量为0.</w:t>
            </w:r>
            <w:r>
              <w:rPr>
                <w:rFonts w:hint="eastAsia"/>
                <w:bCs/>
              </w:rPr>
              <w:t>0278</w:t>
            </w:r>
            <w:r>
              <w:rPr>
                <w:bCs/>
              </w:rPr>
              <w:t>t/a</w:t>
            </w:r>
            <w:r>
              <w:rPr>
                <w:rFonts w:hint="eastAsia"/>
                <w:bCs/>
              </w:rPr>
              <w:t>，排放速率为</w:t>
            </w:r>
            <w:r>
              <w:rPr>
                <w:bCs/>
              </w:rPr>
              <w:t>0.</w:t>
            </w:r>
            <w:r>
              <w:rPr>
                <w:rFonts w:hint="eastAsia"/>
                <w:bCs/>
              </w:rPr>
              <w:t>016</w:t>
            </w:r>
            <w:r>
              <w:rPr>
                <w:bCs/>
              </w:rPr>
              <w:t>kg/h，排放浓度</w:t>
            </w:r>
            <w:r>
              <w:rPr>
                <w:rFonts w:hint="eastAsia"/>
                <w:bCs/>
              </w:rPr>
              <w:t>0.80</w:t>
            </w:r>
            <w:r>
              <w:rPr>
                <w:bCs/>
              </w:rPr>
              <w:t>mg/m</w:t>
            </w:r>
            <w:r>
              <w:rPr>
                <w:bCs/>
                <w:vertAlign w:val="superscript"/>
              </w:rPr>
              <w:t>3</w:t>
            </w:r>
            <w:r>
              <w:rPr>
                <w:rFonts w:hint="eastAsia"/>
                <w:bCs/>
              </w:rPr>
              <w:t>。排放的氮氧化物、氟化物、硫酸雾</w:t>
            </w:r>
            <w:r>
              <w:rPr>
                <w:bCs/>
              </w:rPr>
              <w:t>浓度满足</w:t>
            </w:r>
            <w:r>
              <w:rPr>
                <w:rFonts w:hint="eastAsia"/>
              </w:rPr>
              <w:t>《电镀污染物排放标准》（GB21900-2008）表5 排放限值要求</w:t>
            </w:r>
            <w:r>
              <w:rPr>
                <w:bCs/>
              </w:rPr>
              <w:t>。</w:t>
            </w:r>
          </w:p>
          <w:p w14:paraId="33C45563">
            <w:pPr>
              <w:contextualSpacing/>
              <w:rPr>
                <w:bCs/>
              </w:rPr>
            </w:pPr>
            <w:r>
              <w:rPr>
                <w:rFonts w:hint="eastAsia"/>
              </w:rPr>
              <w:t>2</w:t>
            </w:r>
            <w:r>
              <w:t>#</w:t>
            </w:r>
            <w:r>
              <w:rPr>
                <w:rFonts w:hint="eastAsia"/>
              </w:rPr>
              <w:t>酸洗生产线集气罩</w:t>
            </w:r>
            <w:r>
              <w:rPr>
                <w:bCs/>
              </w:rPr>
              <w:t>收集效率95%，则被收集的</w:t>
            </w:r>
            <w:r>
              <w:rPr>
                <w:rFonts w:hint="eastAsia"/>
                <w:bCs/>
              </w:rPr>
              <w:t>氯化氢</w:t>
            </w:r>
            <w:r>
              <w:rPr>
                <w:bCs/>
              </w:rPr>
              <w:t>产生量为</w:t>
            </w:r>
            <w:r>
              <w:rPr>
                <w:rFonts w:hint="eastAsia"/>
                <w:bCs/>
              </w:rPr>
              <w:t>2.356</w:t>
            </w:r>
            <w:r>
              <w:rPr>
                <w:bCs/>
              </w:rPr>
              <w:t>t/a</w:t>
            </w:r>
            <w:r>
              <w:rPr>
                <w:rFonts w:hint="eastAsia"/>
                <w:bCs/>
              </w:rPr>
              <w:t>，产生速率为1.339</w:t>
            </w:r>
            <w:r>
              <w:rPr>
                <w:bCs/>
              </w:rPr>
              <w:t>kg/h，风机风量为</w:t>
            </w:r>
            <w:r>
              <w:rPr>
                <w:rFonts w:hint="eastAsia"/>
                <w:bCs/>
              </w:rPr>
              <w:t>20</w:t>
            </w:r>
            <w:r>
              <w:rPr>
                <w:bCs/>
              </w:rPr>
              <w:t>000m</w:t>
            </w:r>
            <w:r>
              <w:rPr>
                <w:bCs/>
                <w:vertAlign w:val="superscript"/>
              </w:rPr>
              <w:t>3</w:t>
            </w:r>
            <w:r>
              <w:rPr>
                <w:bCs/>
              </w:rPr>
              <w:t>/h，产生浓度</w:t>
            </w:r>
            <w:r>
              <w:rPr>
                <w:rFonts w:hint="eastAsia"/>
                <w:bCs/>
              </w:rPr>
              <w:t>为66.95</w:t>
            </w:r>
            <w:r>
              <w:rPr>
                <w:bCs/>
              </w:rPr>
              <w:t>mg/m</w:t>
            </w:r>
            <w:r>
              <w:rPr>
                <w:bCs/>
                <w:vertAlign w:val="superscript"/>
              </w:rPr>
              <w:t>3</w:t>
            </w:r>
            <w:r>
              <w:rPr>
                <w:rFonts w:hint="eastAsia"/>
                <w:bCs/>
              </w:rPr>
              <w:t>。碱液喷淋塔对氯化氢吸收</w:t>
            </w:r>
            <w:r>
              <w:rPr>
                <w:bCs/>
              </w:rPr>
              <w:t>效率9</w:t>
            </w:r>
            <w:r>
              <w:rPr>
                <w:rFonts w:hint="eastAsia"/>
                <w:bCs/>
              </w:rPr>
              <w:t>5</w:t>
            </w:r>
            <w:r>
              <w:rPr>
                <w:bCs/>
              </w:rPr>
              <w:t>%，</w:t>
            </w:r>
            <w:r>
              <w:rPr>
                <w:rFonts w:hint="eastAsia"/>
                <w:bCs/>
              </w:rPr>
              <w:t>则</w:t>
            </w:r>
            <w:r>
              <w:rPr>
                <w:bCs/>
              </w:rPr>
              <w:t>经</w:t>
            </w:r>
            <w:r>
              <w:rPr>
                <w:rFonts w:hint="eastAsia"/>
              </w:rPr>
              <w:t>2</w:t>
            </w:r>
            <w:r>
              <w:t>#</w:t>
            </w:r>
            <w:r>
              <w:rPr>
                <w:rFonts w:hint="eastAsia"/>
              </w:rPr>
              <w:t>酸洗线碱液喷淋塔吸收</w:t>
            </w:r>
            <w:r>
              <w:rPr>
                <w:bCs/>
              </w:rPr>
              <w:t>处理后的</w:t>
            </w:r>
            <w:r>
              <w:rPr>
                <w:rFonts w:hint="eastAsia"/>
                <w:bCs/>
              </w:rPr>
              <w:t>氯化氢</w:t>
            </w:r>
            <w:r>
              <w:rPr>
                <w:bCs/>
              </w:rPr>
              <w:t>排放量为</w:t>
            </w:r>
            <w:r>
              <w:rPr>
                <w:rFonts w:hint="eastAsia"/>
                <w:bCs/>
              </w:rPr>
              <w:t>0.1178</w:t>
            </w:r>
            <w:r>
              <w:rPr>
                <w:bCs/>
              </w:rPr>
              <w:t>t/a</w:t>
            </w:r>
            <w:r>
              <w:rPr>
                <w:rFonts w:hint="eastAsia"/>
                <w:bCs/>
              </w:rPr>
              <w:t>，排放速率为</w:t>
            </w:r>
            <w:r>
              <w:rPr>
                <w:bCs/>
              </w:rPr>
              <w:t>0.</w:t>
            </w:r>
            <w:r>
              <w:rPr>
                <w:rFonts w:hint="eastAsia"/>
                <w:bCs/>
              </w:rPr>
              <w:t>067</w:t>
            </w:r>
            <w:r>
              <w:rPr>
                <w:bCs/>
              </w:rPr>
              <w:t>kg/h，排放浓度</w:t>
            </w:r>
            <w:r>
              <w:rPr>
                <w:rFonts w:hint="eastAsia"/>
                <w:bCs/>
              </w:rPr>
              <w:t>为3.35</w:t>
            </w:r>
            <w:r>
              <w:rPr>
                <w:bCs/>
              </w:rPr>
              <w:t>mg/m</w:t>
            </w:r>
            <w:r>
              <w:rPr>
                <w:bCs/>
                <w:vertAlign w:val="superscript"/>
              </w:rPr>
              <w:t>3</w:t>
            </w:r>
            <w:r>
              <w:rPr>
                <w:rFonts w:hint="eastAsia"/>
                <w:bCs/>
              </w:rPr>
              <w:t>。排放的氯化氢</w:t>
            </w:r>
            <w:r>
              <w:rPr>
                <w:bCs/>
              </w:rPr>
              <w:t>浓度满足</w:t>
            </w:r>
            <w:r>
              <w:rPr>
                <w:rFonts w:hint="eastAsia"/>
              </w:rPr>
              <w:t>《电镀污染物排放标准》（GB21900-2008）表5 排放限值要求</w:t>
            </w:r>
            <w:r>
              <w:rPr>
                <w:bCs/>
              </w:rPr>
              <w:t>。</w:t>
            </w:r>
          </w:p>
          <w:p w14:paraId="187E2490">
            <w:pPr>
              <w:snapToGrid w:val="0"/>
              <w:contextualSpacing/>
              <w:rPr>
                <w:bCs/>
              </w:rPr>
            </w:pPr>
            <w:r>
              <w:rPr>
                <w:bCs/>
              </w:rPr>
              <w:t>（2）无组织废气</w:t>
            </w:r>
          </w:p>
          <w:p w14:paraId="2CCC7011">
            <w:pPr>
              <w:snapToGrid w:val="0"/>
              <w:contextualSpacing/>
              <w:rPr>
                <w:bCs/>
              </w:rPr>
            </w:pPr>
            <w:r>
              <w:rPr>
                <w:rFonts w:hint="eastAsia"/>
                <w:bCs/>
              </w:rPr>
              <w:t>机械加工废气</w:t>
            </w:r>
            <w:r>
              <w:rPr>
                <w:bCs/>
              </w:rPr>
              <w:t>参考《排放源统计调查产排污核算方法和系数手册》</w:t>
            </w:r>
            <w:r>
              <w:rPr>
                <w:rFonts w:hint="eastAsia"/>
                <w:bCs/>
              </w:rPr>
              <w:t>37 铁路、船舶、航空航天和其他运输设备制造业</w:t>
            </w:r>
            <w:r>
              <w:rPr>
                <w:bCs/>
              </w:rPr>
              <w:t>排污系数进行核算。</w:t>
            </w:r>
            <w:r>
              <w:rPr>
                <w:rFonts w:hint="eastAsia"/>
                <w:bCs/>
              </w:rPr>
              <w:t>打磨</w:t>
            </w:r>
            <w:r>
              <w:rPr>
                <w:bCs/>
              </w:rPr>
              <w:t>环节颗粒物产生量2</w:t>
            </w:r>
            <w:r>
              <w:rPr>
                <w:rFonts w:hint="eastAsia"/>
                <w:bCs/>
              </w:rPr>
              <w:t>.19</w:t>
            </w:r>
            <w:r>
              <w:rPr>
                <w:bCs/>
              </w:rPr>
              <w:t>kg/t-</w:t>
            </w:r>
            <w:r>
              <w:rPr>
                <w:rFonts w:hint="eastAsia"/>
                <w:bCs/>
              </w:rPr>
              <w:t>原料</w:t>
            </w:r>
            <w:r>
              <w:rPr>
                <w:bCs/>
              </w:rPr>
              <w:t>，项目</w:t>
            </w:r>
            <w:r>
              <w:rPr>
                <w:rFonts w:hint="eastAsia"/>
                <w:bCs/>
              </w:rPr>
              <w:t>原料用量</w:t>
            </w:r>
            <w:r>
              <w:rPr>
                <w:bCs/>
              </w:rPr>
              <w:t>为</w:t>
            </w:r>
            <w:r>
              <w:rPr>
                <w:rFonts w:hint="eastAsia"/>
                <w:bCs/>
              </w:rPr>
              <w:t>500</w:t>
            </w:r>
            <w:r>
              <w:rPr>
                <w:bCs/>
              </w:rPr>
              <w:t>万</w:t>
            </w:r>
            <w:r>
              <w:rPr>
                <w:rFonts w:hint="eastAsia"/>
                <w:bCs/>
              </w:rPr>
              <w:t>件</w:t>
            </w:r>
            <w:r>
              <w:rPr>
                <w:bCs/>
              </w:rPr>
              <w:t>/a，</w:t>
            </w:r>
            <w:r>
              <w:rPr>
                <w:rFonts w:hint="eastAsia"/>
                <w:bCs/>
              </w:rPr>
              <w:t>（7</w:t>
            </w:r>
            <w:r>
              <w:rPr>
                <w:bCs/>
              </w:rPr>
              <w:t>t/a</w:t>
            </w:r>
            <w:r>
              <w:rPr>
                <w:rFonts w:hint="eastAsia"/>
                <w:bCs/>
              </w:rPr>
              <w:t>），</w:t>
            </w:r>
            <w:r>
              <w:rPr>
                <w:bCs/>
              </w:rPr>
              <w:t>则颗粒物产生量为</w:t>
            </w:r>
            <w:r>
              <w:rPr>
                <w:rFonts w:hint="eastAsia"/>
                <w:bCs/>
              </w:rPr>
              <w:t>0.015</w:t>
            </w:r>
            <w:r>
              <w:rPr>
                <w:bCs/>
              </w:rPr>
              <w:t>t/a（</w:t>
            </w:r>
            <w:r>
              <w:rPr>
                <w:rFonts w:hint="eastAsia"/>
                <w:bCs/>
              </w:rPr>
              <w:t>0.0028</w:t>
            </w:r>
            <w:r>
              <w:rPr>
                <w:bCs/>
              </w:rPr>
              <w:t>kg/h）</w:t>
            </w:r>
            <w:r>
              <w:rPr>
                <w:rFonts w:hint="eastAsia"/>
                <w:bCs/>
              </w:rPr>
              <w:t>。</w:t>
            </w:r>
            <w:r>
              <w:t>经</w:t>
            </w:r>
            <w:r>
              <w:rPr>
                <w:rFonts w:hint="eastAsia"/>
              </w:rPr>
              <w:t>自带的集尘器收集</w:t>
            </w:r>
            <w:r>
              <w:t>处理后在车间内无组织排放</w:t>
            </w:r>
            <w:r>
              <w:rPr>
                <w:rFonts w:hint="eastAsia"/>
              </w:rPr>
              <w:t>，</w:t>
            </w:r>
            <w:r>
              <w:rPr>
                <w:rFonts w:hint="eastAsia" w:ascii="宋体" w:hAnsi="宋体" w:cs="宋体"/>
                <w:kern w:val="0"/>
                <w:szCs w:val="21"/>
              </w:rPr>
              <w:t>收集效率</w:t>
            </w:r>
            <w:r>
              <w:rPr>
                <w:kern w:val="0"/>
                <w:szCs w:val="21"/>
              </w:rPr>
              <w:t>9</w:t>
            </w:r>
            <w:r>
              <w:rPr>
                <w:rFonts w:hint="eastAsia"/>
                <w:kern w:val="0"/>
                <w:szCs w:val="21"/>
              </w:rPr>
              <w:t>5</w:t>
            </w:r>
            <w:r>
              <w:rPr>
                <w:kern w:val="0"/>
                <w:szCs w:val="21"/>
              </w:rPr>
              <w:t>%</w:t>
            </w:r>
            <w:r>
              <w:rPr>
                <w:rFonts w:hint="eastAsia" w:ascii="宋体" w:hAnsi="宋体" w:cs="宋体"/>
                <w:kern w:val="0"/>
                <w:szCs w:val="21"/>
              </w:rPr>
              <w:t>，处理效率</w:t>
            </w:r>
            <w:r>
              <w:rPr>
                <w:kern w:val="0"/>
                <w:szCs w:val="21"/>
              </w:rPr>
              <w:t>99%</w:t>
            </w:r>
            <w:r>
              <w:rPr>
                <w:rFonts w:hint="eastAsia" w:ascii="宋体" w:hAnsi="宋体" w:cs="宋体"/>
                <w:kern w:val="0"/>
                <w:szCs w:val="21"/>
              </w:rPr>
              <w:t>，则</w:t>
            </w:r>
            <w:r>
              <w:rPr>
                <w:bCs/>
              </w:rPr>
              <w:t>颗粒物排放量0.0</w:t>
            </w:r>
            <w:r>
              <w:rPr>
                <w:rFonts w:hint="eastAsia"/>
                <w:bCs/>
              </w:rPr>
              <w:t>0014</w:t>
            </w:r>
            <w:r>
              <w:rPr>
                <w:bCs/>
              </w:rPr>
              <w:t>t/a（0.0</w:t>
            </w:r>
            <w:r>
              <w:rPr>
                <w:rFonts w:hint="eastAsia"/>
                <w:bCs/>
              </w:rPr>
              <w:t>0003</w:t>
            </w:r>
            <w:r>
              <w:rPr>
                <w:bCs/>
              </w:rPr>
              <w:t>kg/h）。未被集尘</w:t>
            </w:r>
            <w:r>
              <w:rPr>
                <w:rFonts w:hint="eastAsia"/>
              </w:rPr>
              <w:t>器</w:t>
            </w:r>
            <w:r>
              <w:rPr>
                <w:bCs/>
              </w:rPr>
              <w:t>收集</w:t>
            </w:r>
            <w:r>
              <w:rPr>
                <w:rFonts w:hint="eastAsia"/>
                <w:bCs/>
              </w:rPr>
              <w:t>的</w:t>
            </w:r>
            <w:r>
              <w:rPr>
                <w:bCs/>
              </w:rPr>
              <w:t>颗粒物量</w:t>
            </w:r>
            <w:r>
              <w:rPr>
                <w:rFonts w:hint="eastAsia"/>
                <w:bCs/>
              </w:rPr>
              <w:t>为0.00075</w:t>
            </w:r>
            <w:r>
              <w:rPr>
                <w:bCs/>
              </w:rPr>
              <w:t>t/a（</w:t>
            </w:r>
            <w:r>
              <w:rPr>
                <w:rFonts w:hint="eastAsia"/>
                <w:bCs/>
              </w:rPr>
              <w:t>0.00014</w:t>
            </w:r>
            <w:r>
              <w:rPr>
                <w:bCs/>
              </w:rPr>
              <w:t>kg/h），</w:t>
            </w:r>
            <w:r>
              <w:rPr>
                <w:rFonts w:hint="eastAsia" w:ascii="宋体" w:hAnsi="宋体" w:cs="宋体"/>
                <w:kern w:val="0"/>
                <w:szCs w:val="21"/>
              </w:rPr>
              <w:t>则</w:t>
            </w:r>
            <w:r>
              <w:rPr>
                <w:bCs/>
              </w:rPr>
              <w:t>颗粒物</w:t>
            </w:r>
            <w:r>
              <w:rPr>
                <w:rFonts w:hint="eastAsia"/>
                <w:bCs/>
              </w:rPr>
              <w:t>无组织</w:t>
            </w:r>
            <w:r>
              <w:rPr>
                <w:bCs/>
              </w:rPr>
              <w:t>排放</w:t>
            </w:r>
            <w:r>
              <w:rPr>
                <w:rFonts w:hint="eastAsia"/>
                <w:bCs/>
              </w:rPr>
              <w:t>总</w:t>
            </w:r>
            <w:r>
              <w:rPr>
                <w:bCs/>
              </w:rPr>
              <w:t>量0.0</w:t>
            </w:r>
            <w:r>
              <w:rPr>
                <w:rFonts w:hint="eastAsia"/>
                <w:bCs/>
              </w:rPr>
              <w:t>0089</w:t>
            </w:r>
            <w:r>
              <w:rPr>
                <w:bCs/>
              </w:rPr>
              <w:t>t/a（0.0</w:t>
            </w:r>
            <w:r>
              <w:rPr>
                <w:rFonts w:hint="eastAsia"/>
                <w:bCs/>
              </w:rPr>
              <w:t>0017</w:t>
            </w:r>
            <w:r>
              <w:rPr>
                <w:bCs/>
              </w:rPr>
              <w:t>kg/h）。</w:t>
            </w:r>
          </w:p>
          <w:p w14:paraId="4DB7C73D">
            <w:pPr>
              <w:adjustRightInd w:val="0"/>
              <w:snapToGrid w:val="0"/>
              <w:ind w:firstLine="369" w:firstLineChars="176"/>
              <w:rPr>
                <w:bCs/>
                <w:snapToGrid w:val="0"/>
              </w:rPr>
            </w:pPr>
            <w:r>
              <w:rPr>
                <w:rFonts w:hint="eastAsia"/>
                <w:bCs/>
                <w:snapToGrid w:val="0"/>
              </w:rPr>
              <w:t>酸洗工序未收集到的NOx、氟化物、</w:t>
            </w:r>
            <w:r>
              <w:rPr>
                <w:rFonts w:hint="eastAsia"/>
                <w:bCs/>
              </w:rPr>
              <w:t>硫酸雾、</w:t>
            </w:r>
            <w:r>
              <w:rPr>
                <w:rFonts w:hint="eastAsia"/>
                <w:bCs/>
                <w:snapToGrid w:val="0"/>
              </w:rPr>
              <w:t>氯化氢车间</w:t>
            </w:r>
            <w:r>
              <w:rPr>
                <w:rFonts w:hint="eastAsia"/>
                <w:bCs/>
              </w:rPr>
              <w:t>内无组织排放</w:t>
            </w:r>
            <w:r>
              <w:rPr>
                <w:rFonts w:hint="eastAsia"/>
                <w:bCs/>
                <w:snapToGrid w:val="0"/>
              </w:rPr>
              <w:t>。</w:t>
            </w:r>
            <w:r>
              <w:rPr>
                <w:rFonts w:hint="eastAsia" w:ascii="宋体" w:hAnsi="宋体" w:cs="宋体"/>
                <w:kern w:val="0"/>
                <w:szCs w:val="21"/>
              </w:rPr>
              <w:t>则</w:t>
            </w:r>
            <w:r>
              <w:rPr>
                <w:rFonts w:hint="eastAsia"/>
                <w:bCs/>
                <w:snapToGrid w:val="0"/>
              </w:rPr>
              <w:t>NOx</w:t>
            </w:r>
            <w:r>
              <w:rPr>
                <w:rFonts w:hint="eastAsia"/>
                <w:bCs/>
              </w:rPr>
              <w:t>无组织</w:t>
            </w:r>
            <w:r>
              <w:rPr>
                <w:bCs/>
              </w:rPr>
              <w:t>排放量0.0</w:t>
            </w:r>
            <w:r>
              <w:rPr>
                <w:rFonts w:hint="eastAsia"/>
                <w:bCs/>
              </w:rPr>
              <w:t>0308</w:t>
            </w:r>
            <w:r>
              <w:rPr>
                <w:bCs/>
              </w:rPr>
              <w:t>t/a（0.0</w:t>
            </w:r>
            <w:r>
              <w:rPr>
                <w:rFonts w:hint="eastAsia"/>
                <w:bCs/>
              </w:rPr>
              <w:t>0175</w:t>
            </w:r>
            <w:r>
              <w:rPr>
                <w:bCs/>
              </w:rPr>
              <w:t>kg/h）</w:t>
            </w:r>
            <w:r>
              <w:rPr>
                <w:rFonts w:hint="eastAsia"/>
                <w:bCs/>
              </w:rPr>
              <w:t>，</w:t>
            </w:r>
            <w:r>
              <w:rPr>
                <w:rFonts w:hint="eastAsia"/>
                <w:bCs/>
                <w:snapToGrid w:val="0"/>
              </w:rPr>
              <w:t>氟化物</w:t>
            </w:r>
            <w:r>
              <w:rPr>
                <w:rFonts w:hint="eastAsia"/>
                <w:bCs/>
              </w:rPr>
              <w:t>无组织</w:t>
            </w:r>
            <w:r>
              <w:rPr>
                <w:bCs/>
              </w:rPr>
              <w:t>排放量0.</w:t>
            </w:r>
            <w:r>
              <w:rPr>
                <w:rFonts w:hint="eastAsia"/>
                <w:bCs/>
              </w:rPr>
              <w:t>021</w:t>
            </w:r>
            <w:r>
              <w:rPr>
                <w:bCs/>
              </w:rPr>
              <w:t>t/a（0.0</w:t>
            </w:r>
            <w:r>
              <w:rPr>
                <w:rFonts w:hint="eastAsia"/>
                <w:bCs/>
              </w:rPr>
              <w:t>12</w:t>
            </w:r>
            <w:r>
              <w:rPr>
                <w:bCs/>
              </w:rPr>
              <w:t>kg/h）</w:t>
            </w:r>
            <w:r>
              <w:rPr>
                <w:rFonts w:hint="eastAsia"/>
                <w:bCs/>
              </w:rPr>
              <w:t>，硫酸雾无组织</w:t>
            </w:r>
            <w:r>
              <w:rPr>
                <w:bCs/>
              </w:rPr>
              <w:t>排放量0.</w:t>
            </w:r>
            <w:r>
              <w:rPr>
                <w:rFonts w:hint="eastAsia"/>
                <w:bCs/>
              </w:rPr>
              <w:t>0147</w:t>
            </w:r>
            <w:r>
              <w:rPr>
                <w:bCs/>
              </w:rPr>
              <w:t>t/a（0.0</w:t>
            </w:r>
            <w:r>
              <w:rPr>
                <w:rFonts w:hint="eastAsia"/>
                <w:bCs/>
              </w:rPr>
              <w:t>08</w:t>
            </w:r>
            <w:r>
              <w:rPr>
                <w:bCs/>
              </w:rPr>
              <w:t>kg/h）</w:t>
            </w:r>
            <w:r>
              <w:rPr>
                <w:rFonts w:hint="eastAsia"/>
                <w:bCs/>
              </w:rPr>
              <w:t>，</w:t>
            </w:r>
            <w:r>
              <w:rPr>
                <w:rFonts w:hint="eastAsia"/>
                <w:bCs/>
                <w:snapToGrid w:val="0"/>
              </w:rPr>
              <w:t>氯化氢</w:t>
            </w:r>
            <w:r>
              <w:rPr>
                <w:rFonts w:hint="eastAsia"/>
                <w:bCs/>
              </w:rPr>
              <w:t>无组织</w:t>
            </w:r>
            <w:r>
              <w:rPr>
                <w:bCs/>
              </w:rPr>
              <w:t>排放量0.</w:t>
            </w:r>
            <w:r>
              <w:rPr>
                <w:rFonts w:hint="eastAsia"/>
                <w:bCs/>
              </w:rPr>
              <w:t>124</w:t>
            </w:r>
            <w:r>
              <w:rPr>
                <w:bCs/>
              </w:rPr>
              <w:t>t/a（0.</w:t>
            </w:r>
            <w:r>
              <w:rPr>
                <w:rFonts w:hint="eastAsia"/>
                <w:bCs/>
              </w:rPr>
              <w:t>07</w:t>
            </w:r>
            <w:r>
              <w:rPr>
                <w:bCs/>
              </w:rPr>
              <w:t>kg/h）。</w:t>
            </w:r>
          </w:p>
          <w:p w14:paraId="0CF7EE69">
            <w:pPr>
              <w:adjustRightInd w:val="0"/>
              <w:snapToGrid w:val="0"/>
              <w:ind w:firstLine="369" w:firstLineChars="176"/>
              <w:rPr>
                <w:bCs/>
              </w:rPr>
            </w:pPr>
            <w:r>
              <w:rPr>
                <w:rFonts w:hint="eastAsia"/>
                <w:bCs/>
              </w:rPr>
              <w:t>碱中和工序会产生少量碱性废气，因碱浓度较低，碱雾产生量较小，故不定量分析，车间内无组织排放。</w:t>
            </w:r>
          </w:p>
          <w:p w14:paraId="1767AE1A">
            <w:pPr>
              <w:adjustRightInd w:val="0"/>
              <w:snapToGrid w:val="0"/>
              <w:ind w:firstLine="369" w:firstLineChars="176"/>
              <w:rPr>
                <w:bCs/>
              </w:rPr>
            </w:pPr>
            <w:r>
              <w:rPr>
                <w:bCs/>
              </w:rPr>
              <w:t>综上，</w:t>
            </w:r>
            <w:r>
              <w:rPr>
                <w:rFonts w:hint="eastAsia"/>
                <w:bCs/>
              </w:rPr>
              <w:t>无组织</w:t>
            </w:r>
            <w:r>
              <w:rPr>
                <w:bCs/>
              </w:rPr>
              <w:t>颗粒物</w:t>
            </w:r>
            <w:r>
              <w:rPr>
                <w:rFonts w:hint="eastAsia"/>
                <w:bCs/>
              </w:rPr>
              <w:t>排放</w:t>
            </w:r>
            <w:r>
              <w:rPr>
                <w:bCs/>
              </w:rPr>
              <w:t>量为0.0</w:t>
            </w:r>
            <w:r>
              <w:rPr>
                <w:rFonts w:hint="eastAsia"/>
                <w:bCs/>
              </w:rPr>
              <w:t>0089</w:t>
            </w:r>
            <w:r>
              <w:rPr>
                <w:bCs/>
              </w:rPr>
              <w:t>t/a（0.0</w:t>
            </w:r>
            <w:r>
              <w:rPr>
                <w:rFonts w:hint="eastAsia"/>
                <w:bCs/>
              </w:rPr>
              <w:t>0017</w:t>
            </w:r>
            <w:r>
              <w:rPr>
                <w:bCs/>
              </w:rPr>
              <w:t>kg/h）</w:t>
            </w:r>
            <w:r>
              <w:rPr>
                <w:rFonts w:hint="eastAsia"/>
                <w:bCs/>
              </w:rPr>
              <w:t>，无组织</w:t>
            </w:r>
            <w:r>
              <w:rPr>
                <w:rFonts w:hint="eastAsia"/>
                <w:bCs/>
                <w:snapToGrid w:val="0"/>
              </w:rPr>
              <w:t>NOx</w:t>
            </w:r>
            <w:r>
              <w:rPr>
                <w:rFonts w:hint="eastAsia"/>
                <w:bCs/>
              </w:rPr>
              <w:t>排放</w:t>
            </w:r>
            <w:r>
              <w:rPr>
                <w:bCs/>
              </w:rPr>
              <w:t>量为0.0</w:t>
            </w:r>
            <w:r>
              <w:rPr>
                <w:rFonts w:hint="eastAsia"/>
                <w:bCs/>
              </w:rPr>
              <w:t>0308</w:t>
            </w:r>
            <w:r>
              <w:rPr>
                <w:bCs/>
              </w:rPr>
              <w:t>t/a（0.0</w:t>
            </w:r>
            <w:r>
              <w:rPr>
                <w:rFonts w:hint="eastAsia"/>
                <w:bCs/>
              </w:rPr>
              <w:t>0175</w:t>
            </w:r>
            <w:r>
              <w:rPr>
                <w:bCs/>
              </w:rPr>
              <w:t>kg/h）</w:t>
            </w:r>
            <w:r>
              <w:rPr>
                <w:rFonts w:hint="eastAsia"/>
                <w:bCs/>
              </w:rPr>
              <w:t>，无组织</w:t>
            </w:r>
            <w:r>
              <w:rPr>
                <w:rFonts w:hint="eastAsia"/>
                <w:bCs/>
                <w:snapToGrid w:val="0"/>
              </w:rPr>
              <w:t>氟化物</w:t>
            </w:r>
            <w:r>
              <w:rPr>
                <w:rFonts w:hint="eastAsia"/>
                <w:bCs/>
              </w:rPr>
              <w:t>排放</w:t>
            </w:r>
            <w:r>
              <w:rPr>
                <w:bCs/>
              </w:rPr>
              <w:t>量为0.</w:t>
            </w:r>
            <w:r>
              <w:rPr>
                <w:rFonts w:hint="eastAsia"/>
                <w:bCs/>
              </w:rPr>
              <w:t>021</w:t>
            </w:r>
            <w:r>
              <w:rPr>
                <w:bCs/>
              </w:rPr>
              <w:t>t/a（0.0</w:t>
            </w:r>
            <w:r>
              <w:rPr>
                <w:rFonts w:hint="eastAsia"/>
                <w:bCs/>
              </w:rPr>
              <w:t>12</w:t>
            </w:r>
            <w:r>
              <w:rPr>
                <w:bCs/>
              </w:rPr>
              <w:t>kg/h）</w:t>
            </w:r>
            <w:r>
              <w:rPr>
                <w:rFonts w:hint="eastAsia"/>
                <w:bCs/>
              </w:rPr>
              <w:t>，无组织硫酸雾排放</w:t>
            </w:r>
            <w:r>
              <w:rPr>
                <w:bCs/>
              </w:rPr>
              <w:t>量为0.</w:t>
            </w:r>
            <w:r>
              <w:rPr>
                <w:rFonts w:hint="eastAsia"/>
                <w:bCs/>
              </w:rPr>
              <w:t>0147</w:t>
            </w:r>
            <w:r>
              <w:rPr>
                <w:bCs/>
              </w:rPr>
              <w:t>t/a（0.0</w:t>
            </w:r>
            <w:r>
              <w:rPr>
                <w:rFonts w:hint="eastAsia"/>
                <w:bCs/>
              </w:rPr>
              <w:t>08</w:t>
            </w:r>
            <w:r>
              <w:rPr>
                <w:bCs/>
              </w:rPr>
              <w:t>kg/h）</w:t>
            </w:r>
            <w:r>
              <w:rPr>
                <w:rFonts w:hint="eastAsia"/>
                <w:bCs/>
              </w:rPr>
              <w:t>，无组织</w:t>
            </w:r>
            <w:r>
              <w:rPr>
                <w:rFonts w:hint="eastAsia"/>
                <w:bCs/>
                <w:snapToGrid w:val="0"/>
              </w:rPr>
              <w:t>氯化氢</w:t>
            </w:r>
            <w:r>
              <w:rPr>
                <w:rFonts w:hint="eastAsia"/>
                <w:bCs/>
              </w:rPr>
              <w:t>排放</w:t>
            </w:r>
            <w:r>
              <w:rPr>
                <w:bCs/>
              </w:rPr>
              <w:t>量为0.</w:t>
            </w:r>
            <w:r>
              <w:rPr>
                <w:rFonts w:hint="eastAsia"/>
                <w:bCs/>
              </w:rPr>
              <w:t>124</w:t>
            </w:r>
            <w:r>
              <w:rPr>
                <w:bCs/>
              </w:rPr>
              <w:t>t/a（0.</w:t>
            </w:r>
            <w:r>
              <w:rPr>
                <w:rFonts w:hint="eastAsia"/>
                <w:bCs/>
              </w:rPr>
              <w:t>07</w:t>
            </w:r>
            <w:r>
              <w:rPr>
                <w:bCs/>
              </w:rPr>
              <w:t>kg/h）。本项目生产车间为密闭厂房，经估算，无组织</w:t>
            </w:r>
            <w:r>
              <w:rPr>
                <w:rFonts w:hint="eastAsia"/>
                <w:bCs/>
                <w:snapToGrid w:val="0"/>
              </w:rPr>
              <w:t>NOx</w:t>
            </w:r>
            <w:r>
              <w:rPr>
                <w:bCs/>
              </w:rPr>
              <w:t>厂界排放浓度最大值0.00</w:t>
            </w:r>
            <w:r>
              <w:rPr>
                <w:rFonts w:hint="eastAsia"/>
                <w:bCs/>
              </w:rPr>
              <w:t>16358</w:t>
            </w:r>
            <w:r>
              <w:rPr>
                <w:bCs/>
              </w:rPr>
              <w:t>mg/m</w:t>
            </w:r>
            <w:r>
              <w:rPr>
                <w:bCs/>
                <w:vertAlign w:val="superscript"/>
              </w:rPr>
              <w:t>3</w:t>
            </w:r>
            <w:r>
              <w:rPr>
                <w:bCs/>
              </w:rPr>
              <w:t>，满足</w:t>
            </w:r>
            <w:r>
              <w:rPr>
                <w:rFonts w:hint="eastAsia"/>
              </w:rPr>
              <w:t>《大气污染物综合排放标准》（GB16297-1996）表2排放限值要求；</w:t>
            </w:r>
            <w:r>
              <w:rPr>
                <w:bCs/>
              </w:rPr>
              <w:t>无组织</w:t>
            </w:r>
            <w:r>
              <w:rPr>
                <w:rFonts w:hint="eastAsia"/>
                <w:bCs/>
                <w:snapToGrid w:val="0"/>
              </w:rPr>
              <w:t>氟化物</w:t>
            </w:r>
            <w:r>
              <w:rPr>
                <w:bCs/>
              </w:rPr>
              <w:t>厂界排放浓度最大值0.0</w:t>
            </w:r>
            <w:r>
              <w:rPr>
                <w:rFonts w:hint="eastAsia"/>
                <w:bCs/>
              </w:rPr>
              <w:t>11217</w:t>
            </w:r>
            <w:r>
              <w:rPr>
                <w:bCs/>
              </w:rPr>
              <w:t>mg/m</w:t>
            </w:r>
            <w:r>
              <w:rPr>
                <w:bCs/>
                <w:vertAlign w:val="superscript"/>
              </w:rPr>
              <w:t>3</w:t>
            </w:r>
            <w:r>
              <w:rPr>
                <w:bCs/>
              </w:rPr>
              <w:t>，满足</w:t>
            </w:r>
            <w:r>
              <w:rPr>
                <w:rFonts w:hint="eastAsia"/>
              </w:rPr>
              <w:t>《大气污染物综合排放标准》（GB16297-1996）表2排放限值要求；</w:t>
            </w:r>
            <w:r>
              <w:rPr>
                <w:bCs/>
              </w:rPr>
              <w:t>无组织</w:t>
            </w:r>
            <w:r>
              <w:rPr>
                <w:rFonts w:hint="eastAsia"/>
                <w:bCs/>
              </w:rPr>
              <w:t>硫酸雾</w:t>
            </w:r>
            <w:r>
              <w:rPr>
                <w:bCs/>
              </w:rPr>
              <w:t>厂界排放浓度最大值0.0</w:t>
            </w:r>
            <w:r>
              <w:rPr>
                <w:rFonts w:hint="eastAsia"/>
                <w:bCs/>
              </w:rPr>
              <w:t>07478</w:t>
            </w:r>
            <w:r>
              <w:rPr>
                <w:bCs/>
              </w:rPr>
              <w:t>mg/m</w:t>
            </w:r>
            <w:r>
              <w:rPr>
                <w:bCs/>
                <w:vertAlign w:val="superscript"/>
              </w:rPr>
              <w:t>3</w:t>
            </w:r>
            <w:r>
              <w:rPr>
                <w:bCs/>
              </w:rPr>
              <w:t>，满足</w:t>
            </w:r>
            <w:r>
              <w:rPr>
                <w:rFonts w:hint="eastAsia"/>
              </w:rPr>
              <w:t>《大气污染物综合排放标准》（GB16297-1996）表2排放限值要求；</w:t>
            </w:r>
            <w:r>
              <w:rPr>
                <w:bCs/>
              </w:rPr>
              <w:t>无组织</w:t>
            </w:r>
            <w:r>
              <w:rPr>
                <w:rFonts w:hint="eastAsia"/>
                <w:bCs/>
                <w:snapToGrid w:val="0"/>
              </w:rPr>
              <w:t>氯化氢</w:t>
            </w:r>
            <w:r>
              <w:rPr>
                <w:bCs/>
              </w:rPr>
              <w:t>厂界排放浓度最大值0.0</w:t>
            </w:r>
            <w:r>
              <w:rPr>
                <w:rFonts w:hint="eastAsia"/>
                <w:bCs/>
              </w:rPr>
              <w:t>65416</w:t>
            </w:r>
            <w:r>
              <w:rPr>
                <w:bCs/>
              </w:rPr>
              <w:t>mg/m</w:t>
            </w:r>
            <w:r>
              <w:rPr>
                <w:bCs/>
                <w:vertAlign w:val="superscript"/>
              </w:rPr>
              <w:t>3</w:t>
            </w:r>
            <w:r>
              <w:rPr>
                <w:bCs/>
              </w:rPr>
              <w:t>，满足</w:t>
            </w:r>
            <w:r>
              <w:rPr>
                <w:rFonts w:hint="eastAsia"/>
              </w:rPr>
              <w:t>《大气污染物综合排放标准》（GB16297-1996）表2排放限值要求</w:t>
            </w:r>
            <w:r>
              <w:rPr>
                <w:rFonts w:hint="eastAsia"/>
                <w:bCs/>
              </w:rPr>
              <w:t>；</w:t>
            </w:r>
            <w:r>
              <w:rPr>
                <w:bCs/>
              </w:rPr>
              <w:t>无组织颗粒物厂界排放浓度最大值0.00</w:t>
            </w:r>
            <w:r>
              <w:rPr>
                <w:rFonts w:hint="eastAsia"/>
                <w:bCs/>
              </w:rPr>
              <w:t>01589</w:t>
            </w:r>
            <w:r>
              <w:rPr>
                <w:bCs/>
              </w:rPr>
              <w:t>mg/m</w:t>
            </w:r>
            <w:r>
              <w:rPr>
                <w:bCs/>
                <w:vertAlign w:val="superscript"/>
              </w:rPr>
              <w:t>3</w:t>
            </w:r>
            <w:r>
              <w:rPr>
                <w:bCs/>
              </w:rPr>
              <w:t>，满足</w:t>
            </w:r>
            <w:r>
              <w:rPr>
                <w:rFonts w:hint="eastAsia"/>
              </w:rPr>
              <w:t>《大气污染物综合排放标准》（GB16297-1996）表2排放限值要求，同时满足</w:t>
            </w:r>
            <w:r>
              <w:t>《秦皇岛市人民政府办公室关于执行钢铁行业大气污染物排放特别要求的通知》</w:t>
            </w:r>
            <w:r>
              <w:rPr>
                <w:rFonts w:hint="eastAsia"/>
              </w:rPr>
              <w:t>中</w:t>
            </w:r>
            <w:r>
              <w:t>颗粒物</w:t>
            </w:r>
            <w:r>
              <w:rPr>
                <w:rFonts w:hint="eastAsia"/>
              </w:rPr>
              <w:t>厂界</w:t>
            </w:r>
            <w:r>
              <w:t>无组织排放浓度限值要求</w:t>
            </w:r>
            <w:r>
              <w:rPr>
                <w:rFonts w:hint="eastAsia"/>
              </w:rPr>
              <w:t>。</w:t>
            </w:r>
            <w:r>
              <w:rPr>
                <w:bCs/>
              </w:rPr>
              <w:t xml:space="preserve"> </w:t>
            </w:r>
          </w:p>
          <w:p w14:paraId="02CD35E3">
            <w:pPr>
              <w:snapToGrid w:val="0"/>
              <w:contextualSpacing/>
              <w:rPr>
                <w:bCs/>
                <w:szCs w:val="20"/>
              </w:rPr>
            </w:pPr>
            <w:r>
              <w:rPr>
                <w:bCs/>
                <w:szCs w:val="20"/>
              </w:rPr>
              <w:t>（3）非正常</w:t>
            </w:r>
            <w:r>
              <w:rPr>
                <w:rFonts w:hint="eastAsia"/>
                <w:bCs/>
                <w:szCs w:val="20"/>
              </w:rPr>
              <w:t>工</w:t>
            </w:r>
            <w:r>
              <w:rPr>
                <w:bCs/>
                <w:szCs w:val="20"/>
              </w:rPr>
              <w:t>况</w:t>
            </w:r>
          </w:p>
          <w:p w14:paraId="6853FAE1">
            <w:r>
              <w:t>非正常排放是指项目生产过程中由于开车、停车、设备检修、工艺设备运转异常等非正常工况下的污染物排放，本项目开车、停车、检修时不涉及非正常排污，仅在废气治理设施发生故障时，外排废气中污染物超标排放。类比同类生产设施企业，废气治理设施发生故障的概率≤1次/年，持续时间≤1h；当发现废气治理设施出现故障时，建设单位立即停止生产，待废气治理设施正常运行后再进行生产。因此，本项目非正常工况下污染物外排情况见下表。</w:t>
            </w:r>
          </w:p>
          <w:p w14:paraId="0C5DBA80">
            <w:pPr>
              <w:pStyle w:val="56"/>
              <w:widowControl w:val="0"/>
              <w:numPr>
                <w:ilvl w:val="0"/>
                <w:numId w:val="0"/>
              </w:numPr>
              <w:ind w:left="0" w:firstLine="422"/>
              <w:rPr>
                <w:kern w:val="2"/>
              </w:rPr>
            </w:pPr>
            <w:r>
              <w:rPr>
                <w:rFonts w:hint="eastAsia"/>
              </w:rPr>
              <w:t xml:space="preserve">表4-5 </w:t>
            </w:r>
            <w:r>
              <w:t>非正常工况废气污染物排放情况表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77"/>
              <w:gridCol w:w="2351"/>
              <w:gridCol w:w="1212"/>
              <w:gridCol w:w="993"/>
              <w:gridCol w:w="1134"/>
              <w:gridCol w:w="1055"/>
              <w:gridCol w:w="1081"/>
            </w:tblGrid>
            <w:tr w14:paraId="021C9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43" w:type="pct"/>
                  <w:noWrap/>
                  <w:vAlign w:val="center"/>
                </w:tcPr>
                <w:p w14:paraId="5643811F">
                  <w:pPr>
                    <w:pStyle w:val="33"/>
                  </w:pPr>
                  <w:r>
                    <w:rPr>
                      <w:lang w:val="zh-CN"/>
                    </w:rPr>
                    <w:t>序号</w:t>
                  </w:r>
                </w:p>
              </w:tc>
              <w:tc>
                <w:tcPr>
                  <w:tcW w:w="1399" w:type="pct"/>
                  <w:noWrap/>
                  <w:vAlign w:val="center"/>
                </w:tcPr>
                <w:p w14:paraId="28E30DD9">
                  <w:pPr>
                    <w:pStyle w:val="33"/>
                  </w:pPr>
                  <w:r>
                    <w:t>产污节点</w:t>
                  </w:r>
                </w:p>
              </w:tc>
              <w:tc>
                <w:tcPr>
                  <w:tcW w:w="721" w:type="pct"/>
                  <w:noWrap/>
                  <w:vAlign w:val="center"/>
                </w:tcPr>
                <w:p w14:paraId="5D747A15">
                  <w:pPr>
                    <w:pStyle w:val="33"/>
                  </w:pPr>
                  <w:r>
                    <w:rPr>
                      <w:lang w:val="zh-CN"/>
                    </w:rPr>
                    <w:t>污染物</w:t>
                  </w:r>
                </w:p>
                <w:p w14:paraId="43704D9B">
                  <w:pPr>
                    <w:pStyle w:val="33"/>
                  </w:pPr>
                  <w:r>
                    <w:rPr>
                      <w:lang w:val="zh-CN"/>
                    </w:rPr>
                    <w:t>名称</w:t>
                  </w:r>
                </w:p>
              </w:tc>
              <w:tc>
                <w:tcPr>
                  <w:tcW w:w="591" w:type="pct"/>
                  <w:noWrap/>
                  <w:vAlign w:val="center"/>
                </w:tcPr>
                <w:p w14:paraId="1938B217">
                  <w:pPr>
                    <w:pStyle w:val="33"/>
                  </w:pPr>
                  <w:r>
                    <w:t>频次</w:t>
                  </w:r>
                </w:p>
              </w:tc>
              <w:tc>
                <w:tcPr>
                  <w:tcW w:w="675" w:type="pct"/>
                  <w:noWrap/>
                  <w:vAlign w:val="center"/>
                </w:tcPr>
                <w:p w14:paraId="22FCC253">
                  <w:pPr>
                    <w:pStyle w:val="33"/>
                  </w:pPr>
                  <w:r>
                    <w:rPr>
                      <w:lang w:val="zh-CN"/>
                    </w:rPr>
                    <w:t>排放浓度</w:t>
                  </w:r>
                  <w:r>
                    <w:t>mg/m</w:t>
                  </w:r>
                  <w:r>
                    <w:rPr>
                      <w:vertAlign w:val="superscript"/>
                    </w:rPr>
                    <w:t>3</w:t>
                  </w:r>
                </w:p>
              </w:tc>
              <w:tc>
                <w:tcPr>
                  <w:tcW w:w="628" w:type="pct"/>
                  <w:noWrap/>
                  <w:vAlign w:val="center"/>
                </w:tcPr>
                <w:p w14:paraId="4AB725C7">
                  <w:pPr>
                    <w:pStyle w:val="33"/>
                    <w:rPr>
                      <w:lang w:val="zh-CN"/>
                    </w:rPr>
                  </w:pPr>
                  <w:r>
                    <w:rPr>
                      <w:lang w:val="zh-CN"/>
                    </w:rPr>
                    <w:t>持续时间</w:t>
                  </w:r>
                </w:p>
              </w:tc>
              <w:tc>
                <w:tcPr>
                  <w:tcW w:w="643" w:type="pct"/>
                  <w:noWrap/>
                  <w:vAlign w:val="center"/>
                </w:tcPr>
                <w:p w14:paraId="4516A9C1">
                  <w:pPr>
                    <w:pStyle w:val="33"/>
                    <w:rPr>
                      <w:lang w:val="zh-CN"/>
                    </w:rPr>
                  </w:pPr>
                  <w:r>
                    <w:rPr>
                      <w:lang w:val="zh-CN"/>
                    </w:rPr>
                    <w:t>排放量</w:t>
                  </w:r>
                </w:p>
              </w:tc>
            </w:tr>
            <w:tr w14:paraId="0A02A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6" w:hRule="atLeast"/>
                <w:jc w:val="center"/>
              </w:trPr>
              <w:tc>
                <w:tcPr>
                  <w:tcW w:w="343" w:type="pct"/>
                  <w:vMerge w:val="restart"/>
                  <w:noWrap/>
                  <w:vAlign w:val="center"/>
                </w:tcPr>
                <w:p w14:paraId="5763940D">
                  <w:pPr>
                    <w:pStyle w:val="33"/>
                    <w:rPr>
                      <w:lang w:val="zh-CN"/>
                    </w:rPr>
                  </w:pPr>
                  <w:r>
                    <w:rPr>
                      <w:rFonts w:hint="eastAsia"/>
                      <w:lang w:val="zh-CN"/>
                    </w:rPr>
                    <w:t>1</w:t>
                  </w:r>
                </w:p>
              </w:tc>
              <w:tc>
                <w:tcPr>
                  <w:tcW w:w="1399" w:type="pct"/>
                  <w:vMerge w:val="restart"/>
                  <w:tcBorders>
                    <w:left w:val="single" w:color="auto" w:sz="4" w:space="0"/>
                  </w:tcBorders>
                  <w:noWrap/>
                  <w:vAlign w:val="center"/>
                </w:tcPr>
                <w:p w14:paraId="6B160511">
                  <w:pPr>
                    <w:pStyle w:val="33"/>
                  </w:pPr>
                  <w:r>
                    <w:rPr>
                      <w:rFonts w:hint="eastAsia"/>
                    </w:rPr>
                    <w:t>酸洗生产线1#酸洗废气</w:t>
                  </w:r>
                </w:p>
              </w:tc>
              <w:tc>
                <w:tcPr>
                  <w:tcW w:w="721" w:type="pct"/>
                  <w:tcBorders>
                    <w:left w:val="single" w:color="auto" w:sz="4" w:space="0"/>
                  </w:tcBorders>
                  <w:noWrap/>
                  <w:vAlign w:val="center"/>
                </w:tcPr>
                <w:p w14:paraId="549CCCE7">
                  <w:pPr>
                    <w:pStyle w:val="33"/>
                    <w:rPr>
                      <w:lang w:val="zh-CN"/>
                    </w:rPr>
                  </w:pPr>
                  <w:r>
                    <w:t>NOx</w:t>
                  </w:r>
                </w:p>
              </w:tc>
              <w:tc>
                <w:tcPr>
                  <w:tcW w:w="591" w:type="pct"/>
                  <w:tcBorders>
                    <w:left w:val="single" w:color="auto" w:sz="4" w:space="0"/>
                  </w:tcBorders>
                  <w:noWrap/>
                  <w:vAlign w:val="center"/>
                </w:tcPr>
                <w:p w14:paraId="29B362FB">
                  <w:pPr>
                    <w:pStyle w:val="33"/>
                  </w:pPr>
                  <w:r>
                    <w:t>1次/年</w:t>
                  </w:r>
                </w:p>
              </w:tc>
              <w:tc>
                <w:tcPr>
                  <w:tcW w:w="675" w:type="pct"/>
                  <w:tcBorders>
                    <w:left w:val="single" w:color="auto" w:sz="4" w:space="0"/>
                  </w:tcBorders>
                  <w:noWrap/>
                  <w:vAlign w:val="center"/>
                </w:tcPr>
                <w:p w14:paraId="3E1AADA1">
                  <w:pPr>
                    <w:pStyle w:val="33"/>
                    <w:rPr>
                      <w:lang w:val="zh-CN"/>
                    </w:rPr>
                  </w:pPr>
                  <w:r>
                    <w:rPr>
                      <w:lang w:val="zh-CN"/>
                    </w:rPr>
                    <w:t>/</w:t>
                  </w:r>
                </w:p>
              </w:tc>
              <w:tc>
                <w:tcPr>
                  <w:tcW w:w="628" w:type="pct"/>
                  <w:tcBorders>
                    <w:left w:val="single" w:color="auto" w:sz="4" w:space="0"/>
                  </w:tcBorders>
                  <w:noWrap/>
                  <w:vAlign w:val="center"/>
                </w:tcPr>
                <w:p w14:paraId="59561BA5">
                  <w:pPr>
                    <w:pStyle w:val="33"/>
                    <w:rPr>
                      <w:lang w:val="zh-CN"/>
                    </w:rPr>
                  </w:pPr>
                  <w:r>
                    <w:rPr>
                      <w:lang w:val="zh-CN"/>
                    </w:rPr>
                    <w:t>1h</w:t>
                  </w:r>
                </w:p>
              </w:tc>
              <w:tc>
                <w:tcPr>
                  <w:tcW w:w="643" w:type="pct"/>
                  <w:tcBorders>
                    <w:left w:val="single" w:color="auto" w:sz="4" w:space="0"/>
                  </w:tcBorders>
                  <w:noWrap/>
                  <w:vAlign w:val="center"/>
                </w:tcPr>
                <w:p w14:paraId="28F2EC73">
                  <w:pPr>
                    <w:pStyle w:val="33"/>
                  </w:pPr>
                  <w:r>
                    <w:rPr>
                      <w:rFonts w:hint="eastAsia"/>
                    </w:rPr>
                    <w:t>0.035kg</w:t>
                  </w:r>
                </w:p>
              </w:tc>
            </w:tr>
            <w:tr w14:paraId="25F6C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1" w:hRule="atLeast"/>
                <w:jc w:val="center"/>
              </w:trPr>
              <w:tc>
                <w:tcPr>
                  <w:tcW w:w="343" w:type="pct"/>
                  <w:vMerge w:val="continue"/>
                  <w:noWrap/>
                  <w:vAlign w:val="center"/>
                </w:tcPr>
                <w:p w14:paraId="2CD5F063"/>
              </w:tc>
              <w:tc>
                <w:tcPr>
                  <w:tcW w:w="1399" w:type="pct"/>
                  <w:vMerge w:val="continue"/>
                  <w:tcBorders>
                    <w:left w:val="single" w:color="auto" w:sz="4" w:space="0"/>
                  </w:tcBorders>
                  <w:noWrap/>
                  <w:vAlign w:val="center"/>
                </w:tcPr>
                <w:p w14:paraId="77CB725F"/>
              </w:tc>
              <w:tc>
                <w:tcPr>
                  <w:tcW w:w="721" w:type="pct"/>
                  <w:tcBorders>
                    <w:left w:val="single" w:color="auto" w:sz="4" w:space="0"/>
                  </w:tcBorders>
                  <w:noWrap/>
                  <w:vAlign w:val="center"/>
                </w:tcPr>
                <w:p w14:paraId="54B0ED55">
                  <w:pPr>
                    <w:pStyle w:val="33"/>
                  </w:pPr>
                  <w:r>
                    <w:t>氟化物</w:t>
                  </w:r>
                </w:p>
              </w:tc>
              <w:tc>
                <w:tcPr>
                  <w:tcW w:w="591" w:type="pct"/>
                  <w:tcBorders>
                    <w:left w:val="single" w:color="auto" w:sz="4" w:space="0"/>
                  </w:tcBorders>
                  <w:noWrap/>
                  <w:vAlign w:val="center"/>
                </w:tcPr>
                <w:p w14:paraId="5889F5DC">
                  <w:pPr>
                    <w:pStyle w:val="33"/>
                  </w:pPr>
                  <w:r>
                    <w:t>1次/年</w:t>
                  </w:r>
                </w:p>
              </w:tc>
              <w:tc>
                <w:tcPr>
                  <w:tcW w:w="675" w:type="pct"/>
                  <w:tcBorders>
                    <w:left w:val="single" w:color="auto" w:sz="4" w:space="0"/>
                  </w:tcBorders>
                  <w:noWrap/>
                  <w:vAlign w:val="center"/>
                </w:tcPr>
                <w:p w14:paraId="199B5798">
                  <w:pPr>
                    <w:pStyle w:val="33"/>
                    <w:rPr>
                      <w:lang w:val="zh-CN"/>
                    </w:rPr>
                  </w:pPr>
                  <w:r>
                    <w:rPr>
                      <w:lang w:val="zh-CN"/>
                    </w:rPr>
                    <w:t>/</w:t>
                  </w:r>
                </w:p>
              </w:tc>
              <w:tc>
                <w:tcPr>
                  <w:tcW w:w="628" w:type="pct"/>
                  <w:tcBorders>
                    <w:left w:val="single" w:color="auto" w:sz="4" w:space="0"/>
                  </w:tcBorders>
                  <w:noWrap/>
                  <w:vAlign w:val="center"/>
                </w:tcPr>
                <w:p w14:paraId="06771847">
                  <w:pPr>
                    <w:pStyle w:val="33"/>
                    <w:rPr>
                      <w:lang w:val="zh-CN"/>
                    </w:rPr>
                  </w:pPr>
                  <w:r>
                    <w:rPr>
                      <w:lang w:val="zh-CN"/>
                    </w:rPr>
                    <w:t>1h</w:t>
                  </w:r>
                </w:p>
              </w:tc>
              <w:tc>
                <w:tcPr>
                  <w:tcW w:w="643" w:type="pct"/>
                  <w:tcBorders>
                    <w:left w:val="single" w:color="auto" w:sz="4" w:space="0"/>
                  </w:tcBorders>
                  <w:noWrap/>
                  <w:vAlign w:val="center"/>
                </w:tcPr>
                <w:p w14:paraId="4CA1DF9C">
                  <w:pPr>
                    <w:pStyle w:val="33"/>
                  </w:pPr>
                  <w:r>
                    <w:rPr>
                      <w:rFonts w:hint="eastAsia"/>
                    </w:rPr>
                    <w:t>0.233 kg</w:t>
                  </w:r>
                </w:p>
              </w:tc>
            </w:tr>
            <w:tr w14:paraId="0C686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343" w:type="pct"/>
                  <w:vMerge w:val="continue"/>
                  <w:noWrap/>
                  <w:vAlign w:val="center"/>
                </w:tcPr>
                <w:p w14:paraId="7A0FC4D1"/>
              </w:tc>
              <w:tc>
                <w:tcPr>
                  <w:tcW w:w="1399" w:type="pct"/>
                  <w:vMerge w:val="continue"/>
                  <w:tcBorders>
                    <w:left w:val="single" w:color="auto" w:sz="4" w:space="0"/>
                  </w:tcBorders>
                  <w:noWrap/>
                  <w:vAlign w:val="center"/>
                </w:tcPr>
                <w:p w14:paraId="21AB3905"/>
              </w:tc>
              <w:tc>
                <w:tcPr>
                  <w:tcW w:w="721" w:type="pct"/>
                  <w:tcBorders>
                    <w:left w:val="single" w:color="auto" w:sz="4" w:space="0"/>
                  </w:tcBorders>
                  <w:noWrap/>
                  <w:vAlign w:val="center"/>
                </w:tcPr>
                <w:p w14:paraId="1E97935D">
                  <w:pPr>
                    <w:pStyle w:val="33"/>
                  </w:pPr>
                  <w:r>
                    <w:rPr>
                      <w:rFonts w:hint="eastAsia"/>
                    </w:rPr>
                    <w:t>硫酸雾</w:t>
                  </w:r>
                </w:p>
              </w:tc>
              <w:tc>
                <w:tcPr>
                  <w:tcW w:w="591" w:type="pct"/>
                  <w:tcBorders>
                    <w:left w:val="single" w:color="auto" w:sz="4" w:space="0"/>
                  </w:tcBorders>
                  <w:noWrap/>
                  <w:vAlign w:val="center"/>
                </w:tcPr>
                <w:p w14:paraId="2D9373BB">
                  <w:pPr>
                    <w:pStyle w:val="33"/>
                  </w:pPr>
                  <w:r>
                    <w:t>1次/年</w:t>
                  </w:r>
                </w:p>
              </w:tc>
              <w:tc>
                <w:tcPr>
                  <w:tcW w:w="675" w:type="pct"/>
                  <w:tcBorders>
                    <w:left w:val="single" w:color="auto" w:sz="4" w:space="0"/>
                  </w:tcBorders>
                  <w:noWrap/>
                  <w:vAlign w:val="center"/>
                </w:tcPr>
                <w:p w14:paraId="2B9D9E3D">
                  <w:pPr>
                    <w:pStyle w:val="33"/>
                    <w:rPr>
                      <w:lang w:val="zh-CN"/>
                    </w:rPr>
                  </w:pPr>
                  <w:r>
                    <w:rPr>
                      <w:rFonts w:hint="eastAsia"/>
                      <w:lang w:val="zh-CN"/>
                    </w:rPr>
                    <w:t>/</w:t>
                  </w:r>
                </w:p>
              </w:tc>
              <w:tc>
                <w:tcPr>
                  <w:tcW w:w="628" w:type="pct"/>
                  <w:tcBorders>
                    <w:left w:val="single" w:color="auto" w:sz="4" w:space="0"/>
                  </w:tcBorders>
                  <w:noWrap/>
                  <w:vAlign w:val="center"/>
                </w:tcPr>
                <w:p w14:paraId="490F694B">
                  <w:pPr>
                    <w:pStyle w:val="33"/>
                    <w:rPr>
                      <w:lang w:val="zh-CN"/>
                    </w:rPr>
                  </w:pPr>
                  <w:r>
                    <w:rPr>
                      <w:lang w:val="zh-CN"/>
                    </w:rPr>
                    <w:t>1h</w:t>
                  </w:r>
                </w:p>
              </w:tc>
              <w:tc>
                <w:tcPr>
                  <w:tcW w:w="643" w:type="pct"/>
                  <w:tcBorders>
                    <w:left w:val="single" w:color="auto" w:sz="4" w:space="0"/>
                  </w:tcBorders>
                  <w:noWrap/>
                  <w:vAlign w:val="center"/>
                </w:tcPr>
                <w:p w14:paraId="40BA2715">
                  <w:pPr>
                    <w:pStyle w:val="33"/>
                  </w:pPr>
                  <w:r>
                    <w:rPr>
                      <w:rFonts w:hint="eastAsia"/>
                    </w:rPr>
                    <w:t>0.166 kg</w:t>
                  </w:r>
                </w:p>
              </w:tc>
            </w:tr>
            <w:tr w14:paraId="69709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3" w:hRule="atLeast"/>
                <w:jc w:val="center"/>
              </w:trPr>
              <w:tc>
                <w:tcPr>
                  <w:tcW w:w="343" w:type="pct"/>
                  <w:noWrap/>
                  <w:vAlign w:val="center"/>
                </w:tcPr>
                <w:p w14:paraId="41155F1A">
                  <w:pPr>
                    <w:pStyle w:val="33"/>
                    <w:rPr>
                      <w:lang w:val="zh-CN"/>
                    </w:rPr>
                  </w:pPr>
                  <w:r>
                    <w:rPr>
                      <w:rFonts w:hint="eastAsia"/>
                      <w:lang w:val="zh-CN"/>
                    </w:rPr>
                    <w:t>2</w:t>
                  </w:r>
                </w:p>
              </w:tc>
              <w:tc>
                <w:tcPr>
                  <w:tcW w:w="1399" w:type="pct"/>
                  <w:tcBorders>
                    <w:left w:val="single" w:color="auto" w:sz="4" w:space="0"/>
                  </w:tcBorders>
                  <w:noWrap/>
                  <w:vAlign w:val="center"/>
                </w:tcPr>
                <w:p w14:paraId="23FBC211">
                  <w:pPr>
                    <w:pStyle w:val="33"/>
                  </w:pPr>
                  <w:r>
                    <w:rPr>
                      <w:rFonts w:hint="eastAsia"/>
                    </w:rPr>
                    <w:t>酸洗生产线2#酸洗废气</w:t>
                  </w:r>
                </w:p>
              </w:tc>
              <w:tc>
                <w:tcPr>
                  <w:tcW w:w="721" w:type="pct"/>
                  <w:tcBorders>
                    <w:left w:val="single" w:color="auto" w:sz="4" w:space="0"/>
                  </w:tcBorders>
                  <w:noWrap/>
                  <w:vAlign w:val="center"/>
                </w:tcPr>
                <w:p w14:paraId="40792628">
                  <w:pPr>
                    <w:pStyle w:val="33"/>
                  </w:pPr>
                  <w:r>
                    <w:t>氯化氢</w:t>
                  </w:r>
                </w:p>
              </w:tc>
              <w:tc>
                <w:tcPr>
                  <w:tcW w:w="591" w:type="pct"/>
                  <w:tcBorders>
                    <w:left w:val="single" w:color="auto" w:sz="4" w:space="0"/>
                  </w:tcBorders>
                  <w:noWrap/>
                  <w:vAlign w:val="center"/>
                </w:tcPr>
                <w:p w14:paraId="633B9966">
                  <w:pPr>
                    <w:pStyle w:val="33"/>
                  </w:pPr>
                  <w:r>
                    <w:t>1次/年</w:t>
                  </w:r>
                </w:p>
              </w:tc>
              <w:tc>
                <w:tcPr>
                  <w:tcW w:w="675" w:type="pct"/>
                  <w:tcBorders>
                    <w:left w:val="single" w:color="auto" w:sz="4" w:space="0"/>
                  </w:tcBorders>
                  <w:noWrap/>
                  <w:vAlign w:val="center"/>
                </w:tcPr>
                <w:p w14:paraId="14EC4353">
                  <w:pPr>
                    <w:pStyle w:val="33"/>
                    <w:rPr>
                      <w:lang w:val="zh-CN"/>
                    </w:rPr>
                  </w:pPr>
                  <w:r>
                    <w:rPr>
                      <w:lang w:val="zh-CN"/>
                    </w:rPr>
                    <w:t>/</w:t>
                  </w:r>
                </w:p>
              </w:tc>
              <w:tc>
                <w:tcPr>
                  <w:tcW w:w="628" w:type="pct"/>
                  <w:tcBorders>
                    <w:left w:val="single" w:color="auto" w:sz="4" w:space="0"/>
                  </w:tcBorders>
                  <w:noWrap/>
                  <w:vAlign w:val="center"/>
                </w:tcPr>
                <w:p w14:paraId="31C61DEE">
                  <w:pPr>
                    <w:pStyle w:val="33"/>
                    <w:rPr>
                      <w:lang w:val="zh-CN"/>
                    </w:rPr>
                  </w:pPr>
                  <w:r>
                    <w:rPr>
                      <w:lang w:val="zh-CN"/>
                    </w:rPr>
                    <w:t>1h</w:t>
                  </w:r>
                </w:p>
              </w:tc>
              <w:tc>
                <w:tcPr>
                  <w:tcW w:w="643" w:type="pct"/>
                  <w:tcBorders>
                    <w:left w:val="single" w:color="auto" w:sz="4" w:space="0"/>
                  </w:tcBorders>
                  <w:noWrap/>
                  <w:vAlign w:val="center"/>
                </w:tcPr>
                <w:p w14:paraId="18727774">
                  <w:pPr>
                    <w:pStyle w:val="33"/>
                  </w:pPr>
                  <w:r>
                    <w:rPr>
                      <w:rFonts w:hint="eastAsia"/>
                    </w:rPr>
                    <w:t>1.409kg</w:t>
                  </w:r>
                </w:p>
              </w:tc>
            </w:tr>
            <w:tr w14:paraId="0CFC7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8" w:hRule="atLeast"/>
                <w:jc w:val="center"/>
              </w:trPr>
              <w:tc>
                <w:tcPr>
                  <w:tcW w:w="343" w:type="pct"/>
                  <w:noWrap/>
                  <w:vAlign w:val="center"/>
                </w:tcPr>
                <w:p w14:paraId="557EA50B">
                  <w:pPr>
                    <w:pStyle w:val="33"/>
                    <w:rPr>
                      <w:lang w:val="zh-CN"/>
                    </w:rPr>
                  </w:pPr>
                  <w:r>
                    <w:rPr>
                      <w:rFonts w:hint="eastAsia"/>
                      <w:lang w:val="zh-CN"/>
                    </w:rPr>
                    <w:t>3</w:t>
                  </w:r>
                </w:p>
              </w:tc>
              <w:tc>
                <w:tcPr>
                  <w:tcW w:w="1399" w:type="pct"/>
                  <w:tcBorders>
                    <w:left w:val="single" w:color="auto" w:sz="4" w:space="0"/>
                  </w:tcBorders>
                  <w:noWrap/>
                  <w:vAlign w:val="center"/>
                </w:tcPr>
                <w:p w14:paraId="2496E5FF">
                  <w:pPr>
                    <w:pStyle w:val="33"/>
                  </w:pPr>
                  <w:r>
                    <w:rPr>
                      <w:rFonts w:hint="eastAsia"/>
                    </w:rPr>
                    <w:t>机加工废气</w:t>
                  </w:r>
                </w:p>
              </w:tc>
              <w:tc>
                <w:tcPr>
                  <w:tcW w:w="721" w:type="pct"/>
                  <w:tcBorders>
                    <w:left w:val="single" w:color="auto" w:sz="4" w:space="0"/>
                  </w:tcBorders>
                  <w:noWrap/>
                  <w:vAlign w:val="center"/>
                </w:tcPr>
                <w:p w14:paraId="01DD0B48">
                  <w:pPr>
                    <w:pStyle w:val="33"/>
                    <w:rPr>
                      <w:lang w:val="zh-CN"/>
                    </w:rPr>
                  </w:pPr>
                  <w:r>
                    <w:rPr>
                      <w:lang w:val="zh-CN"/>
                    </w:rPr>
                    <w:t>颗粒物</w:t>
                  </w:r>
                </w:p>
              </w:tc>
              <w:tc>
                <w:tcPr>
                  <w:tcW w:w="591" w:type="pct"/>
                  <w:tcBorders>
                    <w:left w:val="single" w:color="auto" w:sz="4" w:space="0"/>
                  </w:tcBorders>
                  <w:noWrap/>
                  <w:vAlign w:val="center"/>
                </w:tcPr>
                <w:p w14:paraId="0FF24A1F">
                  <w:pPr>
                    <w:pStyle w:val="33"/>
                  </w:pPr>
                  <w:r>
                    <w:t>1次/年</w:t>
                  </w:r>
                </w:p>
              </w:tc>
              <w:tc>
                <w:tcPr>
                  <w:tcW w:w="675" w:type="pct"/>
                  <w:tcBorders>
                    <w:left w:val="single" w:color="auto" w:sz="4" w:space="0"/>
                  </w:tcBorders>
                  <w:noWrap/>
                  <w:vAlign w:val="center"/>
                </w:tcPr>
                <w:p w14:paraId="7D104199">
                  <w:pPr>
                    <w:pStyle w:val="33"/>
                    <w:rPr>
                      <w:lang w:val="zh-CN"/>
                    </w:rPr>
                  </w:pPr>
                  <w:r>
                    <w:rPr>
                      <w:lang w:val="zh-CN"/>
                    </w:rPr>
                    <w:t>/</w:t>
                  </w:r>
                </w:p>
              </w:tc>
              <w:tc>
                <w:tcPr>
                  <w:tcW w:w="628" w:type="pct"/>
                  <w:tcBorders>
                    <w:left w:val="single" w:color="auto" w:sz="4" w:space="0"/>
                  </w:tcBorders>
                  <w:noWrap/>
                  <w:vAlign w:val="center"/>
                </w:tcPr>
                <w:p w14:paraId="6BEC54F9">
                  <w:pPr>
                    <w:pStyle w:val="33"/>
                    <w:rPr>
                      <w:lang w:val="zh-CN"/>
                    </w:rPr>
                  </w:pPr>
                  <w:r>
                    <w:rPr>
                      <w:lang w:val="zh-CN"/>
                    </w:rPr>
                    <w:t>1h</w:t>
                  </w:r>
                </w:p>
              </w:tc>
              <w:tc>
                <w:tcPr>
                  <w:tcW w:w="643" w:type="pct"/>
                  <w:tcBorders>
                    <w:left w:val="single" w:color="auto" w:sz="4" w:space="0"/>
                  </w:tcBorders>
                  <w:noWrap/>
                  <w:vAlign w:val="center"/>
                </w:tcPr>
                <w:p w14:paraId="067B8535">
                  <w:pPr>
                    <w:pStyle w:val="33"/>
                  </w:pPr>
                  <w:r>
                    <w:rPr>
                      <w:rFonts w:hint="eastAsia"/>
                    </w:rPr>
                    <w:t>0.035 kg</w:t>
                  </w:r>
                </w:p>
              </w:tc>
            </w:tr>
          </w:tbl>
          <w:p w14:paraId="4C26D474">
            <w:pPr>
              <w:spacing w:before="120" w:beforeLines="50"/>
              <w:rPr>
                <w:bCs/>
                <w:szCs w:val="21"/>
              </w:rPr>
            </w:pPr>
            <w:r>
              <w:rPr>
                <w:rFonts w:hint="eastAsia"/>
                <w:bCs/>
                <w:szCs w:val="21"/>
              </w:rPr>
              <w:t>（4）达标分析</w:t>
            </w:r>
          </w:p>
          <w:p w14:paraId="0ADFE6D3">
            <w:r>
              <w:rPr>
                <w:rFonts w:hint="eastAsia"/>
              </w:rPr>
              <w:t>废气达标情况见下表。</w:t>
            </w:r>
          </w:p>
          <w:p w14:paraId="0AAA662B">
            <w:pPr>
              <w:pStyle w:val="56"/>
              <w:numPr>
                <w:ilvl w:val="0"/>
                <w:numId w:val="0"/>
              </w:numPr>
              <w:tabs>
                <w:tab w:val="left" w:pos="420"/>
                <w:tab w:val="clear" w:pos="3680"/>
              </w:tabs>
              <w:ind w:left="3260"/>
              <w:jc w:val="both"/>
            </w:pPr>
            <w:r>
              <w:rPr>
                <w:rFonts w:hint="eastAsia"/>
              </w:rPr>
              <w:t>表4-6 本项目废气达标分析一览表</w:t>
            </w:r>
          </w:p>
          <w:tbl>
            <w:tblPr>
              <w:tblStyle w:val="22"/>
              <w:tblpPr w:leftFromText="180" w:rightFromText="180" w:vertAnchor="text" w:horzAnchor="margin" w:tblpXSpec="left" w:tblpY="3"/>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763"/>
              <w:gridCol w:w="895"/>
              <w:gridCol w:w="1984"/>
              <w:gridCol w:w="1987"/>
              <w:gridCol w:w="1137"/>
              <w:gridCol w:w="743"/>
            </w:tblGrid>
            <w:tr w14:paraId="33D9C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9" w:hRule="atLeast"/>
              </w:trPr>
              <w:tc>
                <w:tcPr>
                  <w:tcW w:w="530" w:type="pct"/>
                  <w:vAlign w:val="center"/>
                </w:tcPr>
                <w:p w14:paraId="1469F261">
                  <w:pPr>
                    <w:pStyle w:val="33"/>
                  </w:pPr>
                  <w:r>
                    <w:t>排放口编号</w:t>
                  </w:r>
                </w:p>
              </w:tc>
              <w:tc>
                <w:tcPr>
                  <w:tcW w:w="454" w:type="pct"/>
                  <w:vAlign w:val="center"/>
                </w:tcPr>
                <w:p w14:paraId="27CD672D">
                  <w:pPr>
                    <w:pStyle w:val="33"/>
                  </w:pPr>
                  <w:r>
                    <w:t>污染物</w:t>
                  </w:r>
                </w:p>
              </w:tc>
              <w:tc>
                <w:tcPr>
                  <w:tcW w:w="533" w:type="pct"/>
                  <w:vAlign w:val="center"/>
                </w:tcPr>
                <w:p w14:paraId="509E1A5B">
                  <w:pPr>
                    <w:pStyle w:val="33"/>
                  </w:pPr>
                  <w:r>
                    <w:t>排放形式</w:t>
                  </w:r>
                </w:p>
              </w:tc>
              <w:tc>
                <w:tcPr>
                  <w:tcW w:w="1181" w:type="pct"/>
                  <w:vAlign w:val="center"/>
                </w:tcPr>
                <w:p w14:paraId="2EF5C739">
                  <w:pPr>
                    <w:pStyle w:val="33"/>
                  </w:pPr>
                  <w:r>
                    <w:t>排放情况</w:t>
                  </w:r>
                </w:p>
              </w:tc>
              <w:tc>
                <w:tcPr>
                  <w:tcW w:w="1183" w:type="pct"/>
                  <w:vAlign w:val="center"/>
                </w:tcPr>
                <w:p w14:paraId="14D15126">
                  <w:pPr>
                    <w:pStyle w:val="33"/>
                  </w:pPr>
                  <w:r>
                    <w:t>执行标准</w:t>
                  </w:r>
                </w:p>
              </w:tc>
              <w:tc>
                <w:tcPr>
                  <w:tcW w:w="677" w:type="pct"/>
                  <w:vAlign w:val="center"/>
                </w:tcPr>
                <w:p w14:paraId="5EF602C1">
                  <w:pPr>
                    <w:pStyle w:val="33"/>
                  </w:pPr>
                  <w:r>
                    <w:t>限值</w:t>
                  </w:r>
                </w:p>
              </w:tc>
              <w:tc>
                <w:tcPr>
                  <w:tcW w:w="442" w:type="pct"/>
                  <w:vAlign w:val="center"/>
                </w:tcPr>
                <w:p w14:paraId="7A2CCD12">
                  <w:pPr>
                    <w:pStyle w:val="33"/>
                  </w:pPr>
                  <w:r>
                    <w:t>达标分析</w:t>
                  </w:r>
                </w:p>
              </w:tc>
            </w:tr>
            <w:tr w14:paraId="365AB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restart"/>
                  <w:vAlign w:val="center"/>
                </w:tcPr>
                <w:p w14:paraId="4F3C8A80">
                  <w:pPr>
                    <w:pStyle w:val="33"/>
                  </w:pPr>
                  <w:r>
                    <w:t>废气排气筒DA00</w:t>
                  </w:r>
                  <w:r>
                    <w:rPr>
                      <w:rFonts w:hint="eastAsia"/>
                    </w:rPr>
                    <w:t>6</w:t>
                  </w:r>
                </w:p>
              </w:tc>
              <w:tc>
                <w:tcPr>
                  <w:tcW w:w="454" w:type="pct"/>
                  <w:tcBorders>
                    <w:left w:val="single" w:color="auto" w:sz="4" w:space="0"/>
                  </w:tcBorders>
                  <w:vAlign w:val="center"/>
                </w:tcPr>
                <w:p w14:paraId="0F45606B">
                  <w:pPr>
                    <w:pStyle w:val="33"/>
                  </w:pPr>
                  <w:r>
                    <w:rPr>
                      <w:rFonts w:hint="eastAsia"/>
                    </w:rPr>
                    <w:t>氮氧化物</w:t>
                  </w:r>
                </w:p>
              </w:tc>
              <w:tc>
                <w:tcPr>
                  <w:tcW w:w="533" w:type="pct"/>
                  <w:tcBorders>
                    <w:left w:val="single" w:color="auto" w:sz="4" w:space="0"/>
                  </w:tcBorders>
                  <w:vAlign w:val="center"/>
                </w:tcPr>
                <w:p w14:paraId="11AC7BE1">
                  <w:pPr>
                    <w:pStyle w:val="33"/>
                  </w:pPr>
                  <w:r>
                    <w:rPr>
                      <w:rFonts w:hint="eastAsia"/>
                    </w:rPr>
                    <w:t>有组织</w:t>
                  </w:r>
                </w:p>
              </w:tc>
              <w:tc>
                <w:tcPr>
                  <w:tcW w:w="1181" w:type="pct"/>
                  <w:tcBorders>
                    <w:left w:val="single" w:color="auto" w:sz="4" w:space="0"/>
                  </w:tcBorders>
                  <w:vAlign w:val="center"/>
                </w:tcPr>
                <w:p w14:paraId="3BDD1DDF">
                  <w:pPr>
                    <w:pStyle w:val="33"/>
                  </w:pPr>
                  <w:r>
                    <w:rPr>
                      <w:rFonts w:hint="eastAsia"/>
                    </w:rPr>
                    <w:t>0.25</w:t>
                  </w:r>
                  <w:r>
                    <w:t>mg/m</w:t>
                  </w:r>
                  <w:r>
                    <w:rPr>
                      <w:vertAlign w:val="superscript"/>
                    </w:rPr>
                    <w:t>3</w:t>
                  </w:r>
                </w:p>
              </w:tc>
              <w:tc>
                <w:tcPr>
                  <w:tcW w:w="1183" w:type="pct"/>
                  <w:vMerge w:val="restart"/>
                  <w:tcBorders>
                    <w:left w:val="single" w:color="auto" w:sz="4" w:space="0"/>
                  </w:tcBorders>
                  <w:vAlign w:val="center"/>
                </w:tcPr>
                <w:p w14:paraId="46AC77EE">
                  <w:pPr>
                    <w:pStyle w:val="33"/>
                  </w:pPr>
                  <w:r>
                    <w:rPr>
                      <w:rFonts w:hint="eastAsia"/>
                    </w:rPr>
                    <w:t>《电镀污染物排放标准》（GB21900-2008）表5 排放限值要求</w:t>
                  </w:r>
                </w:p>
              </w:tc>
              <w:tc>
                <w:tcPr>
                  <w:tcW w:w="677" w:type="pct"/>
                  <w:tcBorders>
                    <w:left w:val="single" w:color="auto" w:sz="4" w:space="0"/>
                  </w:tcBorders>
                  <w:vAlign w:val="center"/>
                </w:tcPr>
                <w:p w14:paraId="4444E7C3">
                  <w:pPr>
                    <w:pStyle w:val="33"/>
                  </w:pPr>
                  <w:r>
                    <w:rPr>
                      <w:rFonts w:hint="eastAsia"/>
                    </w:rPr>
                    <w:t>200</w:t>
                  </w:r>
                  <w:r>
                    <w:t>mg/m</w:t>
                  </w:r>
                  <w:r>
                    <w:rPr>
                      <w:vertAlign w:val="superscript"/>
                    </w:rPr>
                    <w:t>3</w:t>
                  </w:r>
                </w:p>
              </w:tc>
              <w:tc>
                <w:tcPr>
                  <w:tcW w:w="442" w:type="pct"/>
                  <w:tcBorders>
                    <w:left w:val="single" w:color="auto" w:sz="4" w:space="0"/>
                  </w:tcBorders>
                  <w:vAlign w:val="center"/>
                </w:tcPr>
                <w:p w14:paraId="046534AC">
                  <w:pPr>
                    <w:pStyle w:val="33"/>
                  </w:pPr>
                  <w:r>
                    <w:t>达标</w:t>
                  </w:r>
                </w:p>
              </w:tc>
            </w:tr>
            <w:tr w14:paraId="0FA08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continue"/>
                  <w:vAlign w:val="center"/>
                </w:tcPr>
                <w:p w14:paraId="2DBB1E11"/>
              </w:tc>
              <w:tc>
                <w:tcPr>
                  <w:tcW w:w="454" w:type="pct"/>
                  <w:tcBorders>
                    <w:left w:val="single" w:color="auto" w:sz="4" w:space="0"/>
                  </w:tcBorders>
                  <w:vAlign w:val="center"/>
                </w:tcPr>
                <w:p w14:paraId="715BE49F">
                  <w:pPr>
                    <w:pStyle w:val="33"/>
                  </w:pPr>
                  <w:r>
                    <w:rPr>
                      <w:rFonts w:hint="eastAsia"/>
                    </w:rPr>
                    <w:t>氟化物</w:t>
                  </w:r>
                </w:p>
              </w:tc>
              <w:tc>
                <w:tcPr>
                  <w:tcW w:w="533" w:type="pct"/>
                  <w:tcBorders>
                    <w:left w:val="single" w:color="auto" w:sz="4" w:space="0"/>
                  </w:tcBorders>
                  <w:vAlign w:val="center"/>
                </w:tcPr>
                <w:p w14:paraId="52054FEE">
                  <w:pPr>
                    <w:pStyle w:val="33"/>
                  </w:pPr>
                  <w:r>
                    <w:rPr>
                      <w:rFonts w:hint="eastAsia"/>
                    </w:rPr>
                    <w:t>有组织</w:t>
                  </w:r>
                </w:p>
              </w:tc>
              <w:tc>
                <w:tcPr>
                  <w:tcW w:w="1181" w:type="pct"/>
                  <w:tcBorders>
                    <w:left w:val="single" w:color="auto" w:sz="4" w:space="0"/>
                  </w:tcBorders>
                  <w:vAlign w:val="center"/>
                </w:tcPr>
                <w:p w14:paraId="0BE05178">
                  <w:pPr>
                    <w:pStyle w:val="33"/>
                  </w:pPr>
                  <w:r>
                    <w:rPr>
                      <w:rFonts w:hint="eastAsia"/>
                    </w:rPr>
                    <w:t>1.65</w:t>
                  </w:r>
                  <w:r>
                    <w:t>mg/m</w:t>
                  </w:r>
                  <w:r>
                    <w:rPr>
                      <w:vertAlign w:val="superscript"/>
                    </w:rPr>
                    <w:t>3</w:t>
                  </w:r>
                </w:p>
              </w:tc>
              <w:tc>
                <w:tcPr>
                  <w:tcW w:w="1183" w:type="pct"/>
                  <w:vMerge w:val="continue"/>
                  <w:tcBorders>
                    <w:left w:val="single" w:color="auto" w:sz="4" w:space="0"/>
                  </w:tcBorders>
                  <w:vAlign w:val="center"/>
                </w:tcPr>
                <w:p w14:paraId="140EE531"/>
              </w:tc>
              <w:tc>
                <w:tcPr>
                  <w:tcW w:w="677" w:type="pct"/>
                  <w:tcBorders>
                    <w:left w:val="single" w:color="auto" w:sz="4" w:space="0"/>
                  </w:tcBorders>
                  <w:vAlign w:val="center"/>
                </w:tcPr>
                <w:p w14:paraId="25385034">
                  <w:pPr>
                    <w:pStyle w:val="33"/>
                  </w:pPr>
                  <w:r>
                    <w:rPr>
                      <w:rFonts w:hint="eastAsia"/>
                    </w:rPr>
                    <w:t>7</w:t>
                  </w:r>
                  <w:r>
                    <w:t>mg/m</w:t>
                  </w:r>
                  <w:r>
                    <w:rPr>
                      <w:vertAlign w:val="superscript"/>
                    </w:rPr>
                    <w:t>3</w:t>
                  </w:r>
                </w:p>
              </w:tc>
              <w:tc>
                <w:tcPr>
                  <w:tcW w:w="442" w:type="pct"/>
                  <w:tcBorders>
                    <w:left w:val="single" w:color="auto" w:sz="4" w:space="0"/>
                  </w:tcBorders>
                  <w:vAlign w:val="center"/>
                </w:tcPr>
                <w:p w14:paraId="45DF47FE">
                  <w:pPr>
                    <w:pStyle w:val="33"/>
                  </w:pPr>
                  <w:r>
                    <w:t>达标</w:t>
                  </w:r>
                </w:p>
              </w:tc>
            </w:tr>
            <w:tr w14:paraId="5A6BC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continue"/>
                  <w:vAlign w:val="center"/>
                </w:tcPr>
                <w:p w14:paraId="085205B9"/>
              </w:tc>
              <w:tc>
                <w:tcPr>
                  <w:tcW w:w="454" w:type="pct"/>
                  <w:tcBorders>
                    <w:left w:val="single" w:color="auto" w:sz="4" w:space="0"/>
                  </w:tcBorders>
                  <w:vAlign w:val="center"/>
                </w:tcPr>
                <w:p w14:paraId="5B291A22">
                  <w:pPr>
                    <w:pStyle w:val="33"/>
                  </w:pPr>
                  <w:r>
                    <w:rPr>
                      <w:rFonts w:hint="eastAsia"/>
                    </w:rPr>
                    <w:t>硫酸雾</w:t>
                  </w:r>
                </w:p>
              </w:tc>
              <w:tc>
                <w:tcPr>
                  <w:tcW w:w="533" w:type="pct"/>
                  <w:tcBorders>
                    <w:left w:val="single" w:color="auto" w:sz="4" w:space="0"/>
                  </w:tcBorders>
                  <w:vAlign w:val="center"/>
                </w:tcPr>
                <w:p w14:paraId="541DC2AC">
                  <w:pPr>
                    <w:pStyle w:val="33"/>
                  </w:pPr>
                  <w:r>
                    <w:rPr>
                      <w:rFonts w:hint="eastAsia"/>
                    </w:rPr>
                    <w:t>有组织</w:t>
                  </w:r>
                </w:p>
              </w:tc>
              <w:tc>
                <w:tcPr>
                  <w:tcW w:w="1181" w:type="pct"/>
                  <w:tcBorders>
                    <w:left w:val="single" w:color="auto" w:sz="4" w:space="0"/>
                  </w:tcBorders>
                  <w:vAlign w:val="center"/>
                </w:tcPr>
                <w:p w14:paraId="15D5A34C">
                  <w:pPr>
                    <w:pStyle w:val="33"/>
                  </w:pPr>
                  <w:r>
                    <w:rPr>
                      <w:rFonts w:hint="eastAsia"/>
                    </w:rPr>
                    <w:t>0.80</w:t>
                  </w:r>
                  <w:r>
                    <w:t>mg/m</w:t>
                  </w:r>
                  <w:r>
                    <w:rPr>
                      <w:vertAlign w:val="superscript"/>
                    </w:rPr>
                    <w:t>3</w:t>
                  </w:r>
                </w:p>
              </w:tc>
              <w:tc>
                <w:tcPr>
                  <w:tcW w:w="1183" w:type="pct"/>
                  <w:vMerge w:val="continue"/>
                  <w:tcBorders>
                    <w:left w:val="single" w:color="auto" w:sz="4" w:space="0"/>
                  </w:tcBorders>
                  <w:vAlign w:val="center"/>
                </w:tcPr>
                <w:p w14:paraId="306EE025"/>
              </w:tc>
              <w:tc>
                <w:tcPr>
                  <w:tcW w:w="677" w:type="pct"/>
                  <w:tcBorders>
                    <w:left w:val="single" w:color="auto" w:sz="4" w:space="0"/>
                  </w:tcBorders>
                  <w:vAlign w:val="center"/>
                </w:tcPr>
                <w:p w14:paraId="225D8D98">
                  <w:pPr>
                    <w:pStyle w:val="33"/>
                  </w:pPr>
                  <w:r>
                    <w:rPr>
                      <w:rFonts w:hint="eastAsia"/>
                    </w:rPr>
                    <w:t>30</w:t>
                  </w:r>
                  <w:r>
                    <w:t>mg/m</w:t>
                  </w:r>
                  <w:r>
                    <w:rPr>
                      <w:vertAlign w:val="superscript"/>
                    </w:rPr>
                    <w:t>3</w:t>
                  </w:r>
                </w:p>
              </w:tc>
              <w:tc>
                <w:tcPr>
                  <w:tcW w:w="442" w:type="pct"/>
                  <w:tcBorders>
                    <w:left w:val="single" w:color="auto" w:sz="4" w:space="0"/>
                  </w:tcBorders>
                  <w:vAlign w:val="center"/>
                </w:tcPr>
                <w:p w14:paraId="73F3DB04">
                  <w:pPr>
                    <w:pStyle w:val="33"/>
                  </w:pPr>
                  <w:r>
                    <w:t>达标</w:t>
                  </w:r>
                </w:p>
              </w:tc>
            </w:tr>
            <w:tr w14:paraId="099CC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Align w:val="center"/>
                </w:tcPr>
                <w:p w14:paraId="57B61E7B">
                  <w:pPr>
                    <w:pStyle w:val="33"/>
                  </w:pPr>
                  <w:r>
                    <w:t>废气排气筒DA00</w:t>
                  </w:r>
                  <w:r>
                    <w:rPr>
                      <w:rFonts w:hint="eastAsia"/>
                    </w:rPr>
                    <w:t>7</w:t>
                  </w:r>
                </w:p>
              </w:tc>
              <w:tc>
                <w:tcPr>
                  <w:tcW w:w="454" w:type="pct"/>
                  <w:tcBorders>
                    <w:left w:val="single" w:color="auto" w:sz="4" w:space="0"/>
                  </w:tcBorders>
                  <w:vAlign w:val="center"/>
                </w:tcPr>
                <w:p w14:paraId="7C1EDE17">
                  <w:pPr>
                    <w:pStyle w:val="33"/>
                  </w:pPr>
                  <w:r>
                    <w:rPr>
                      <w:rFonts w:hint="eastAsia"/>
                    </w:rPr>
                    <w:t>氯化氢</w:t>
                  </w:r>
                </w:p>
              </w:tc>
              <w:tc>
                <w:tcPr>
                  <w:tcW w:w="533" w:type="pct"/>
                  <w:tcBorders>
                    <w:left w:val="single" w:color="auto" w:sz="4" w:space="0"/>
                  </w:tcBorders>
                  <w:vAlign w:val="center"/>
                </w:tcPr>
                <w:p w14:paraId="6CD9755F">
                  <w:pPr>
                    <w:pStyle w:val="33"/>
                  </w:pPr>
                  <w:r>
                    <w:rPr>
                      <w:rFonts w:hint="eastAsia"/>
                    </w:rPr>
                    <w:t>有组织</w:t>
                  </w:r>
                </w:p>
              </w:tc>
              <w:tc>
                <w:tcPr>
                  <w:tcW w:w="1181" w:type="pct"/>
                  <w:tcBorders>
                    <w:left w:val="single" w:color="auto" w:sz="4" w:space="0"/>
                  </w:tcBorders>
                  <w:vAlign w:val="center"/>
                </w:tcPr>
                <w:p w14:paraId="5112954A">
                  <w:pPr>
                    <w:pStyle w:val="33"/>
                  </w:pPr>
                  <w:r>
                    <w:rPr>
                      <w:rFonts w:hint="eastAsia"/>
                    </w:rPr>
                    <w:t>3.35</w:t>
                  </w:r>
                  <w:r>
                    <w:t>mg/m</w:t>
                  </w:r>
                  <w:r>
                    <w:rPr>
                      <w:vertAlign w:val="superscript"/>
                    </w:rPr>
                    <w:t>3</w:t>
                  </w:r>
                </w:p>
              </w:tc>
              <w:tc>
                <w:tcPr>
                  <w:tcW w:w="1183" w:type="pct"/>
                  <w:tcBorders>
                    <w:left w:val="single" w:color="auto" w:sz="4" w:space="0"/>
                  </w:tcBorders>
                  <w:vAlign w:val="center"/>
                </w:tcPr>
                <w:p w14:paraId="7CD6C292">
                  <w:pPr>
                    <w:pStyle w:val="33"/>
                  </w:pPr>
                  <w:r>
                    <w:rPr>
                      <w:rFonts w:hint="eastAsia"/>
                    </w:rPr>
                    <w:t>《电镀污染物排放标准》（GB21900-2008）表5 排放限值要求</w:t>
                  </w:r>
                </w:p>
              </w:tc>
              <w:tc>
                <w:tcPr>
                  <w:tcW w:w="677" w:type="pct"/>
                  <w:tcBorders>
                    <w:left w:val="single" w:color="auto" w:sz="4" w:space="0"/>
                  </w:tcBorders>
                  <w:vAlign w:val="center"/>
                </w:tcPr>
                <w:p w14:paraId="44953887">
                  <w:pPr>
                    <w:pStyle w:val="33"/>
                  </w:pPr>
                  <w:r>
                    <w:rPr>
                      <w:rFonts w:hint="eastAsia"/>
                    </w:rPr>
                    <w:t>30</w:t>
                  </w:r>
                  <w:r>
                    <w:t xml:space="preserve"> mg/m</w:t>
                  </w:r>
                  <w:r>
                    <w:rPr>
                      <w:vertAlign w:val="superscript"/>
                    </w:rPr>
                    <w:t>3</w:t>
                  </w:r>
                </w:p>
              </w:tc>
              <w:tc>
                <w:tcPr>
                  <w:tcW w:w="442" w:type="pct"/>
                  <w:tcBorders>
                    <w:left w:val="single" w:color="auto" w:sz="4" w:space="0"/>
                  </w:tcBorders>
                  <w:vAlign w:val="center"/>
                </w:tcPr>
                <w:p w14:paraId="51206C91">
                  <w:pPr>
                    <w:pStyle w:val="33"/>
                  </w:pPr>
                  <w:r>
                    <w:t>达标</w:t>
                  </w:r>
                </w:p>
              </w:tc>
            </w:tr>
            <w:tr w14:paraId="1A3BA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restart"/>
                  <w:vAlign w:val="center"/>
                </w:tcPr>
                <w:p w14:paraId="71C01622">
                  <w:pPr>
                    <w:pStyle w:val="33"/>
                  </w:pPr>
                  <w:r>
                    <w:rPr>
                      <w:rFonts w:hint="eastAsia"/>
                    </w:rPr>
                    <w:t>厂界无组织</w:t>
                  </w:r>
                </w:p>
              </w:tc>
              <w:tc>
                <w:tcPr>
                  <w:tcW w:w="454" w:type="pct"/>
                  <w:tcBorders>
                    <w:left w:val="single" w:color="auto" w:sz="4" w:space="0"/>
                  </w:tcBorders>
                  <w:vAlign w:val="center"/>
                </w:tcPr>
                <w:p w14:paraId="3B64B332">
                  <w:pPr>
                    <w:pStyle w:val="33"/>
                  </w:pPr>
                  <w:r>
                    <w:rPr>
                      <w:rFonts w:hint="eastAsia"/>
                    </w:rPr>
                    <w:t>氮氧化物</w:t>
                  </w:r>
                </w:p>
              </w:tc>
              <w:tc>
                <w:tcPr>
                  <w:tcW w:w="533" w:type="pct"/>
                  <w:tcBorders>
                    <w:left w:val="single" w:color="auto" w:sz="4" w:space="0"/>
                  </w:tcBorders>
                  <w:vAlign w:val="center"/>
                </w:tcPr>
                <w:p w14:paraId="029C9BF1">
                  <w:pPr>
                    <w:pStyle w:val="33"/>
                  </w:pPr>
                  <w:r>
                    <w:rPr>
                      <w:rFonts w:hint="eastAsia"/>
                    </w:rPr>
                    <w:t>无组织</w:t>
                  </w:r>
                </w:p>
              </w:tc>
              <w:tc>
                <w:tcPr>
                  <w:tcW w:w="1181" w:type="pct"/>
                  <w:tcBorders>
                    <w:left w:val="single" w:color="auto" w:sz="4" w:space="0"/>
                  </w:tcBorders>
                  <w:vAlign w:val="center"/>
                </w:tcPr>
                <w:p w14:paraId="6D0815DC">
                  <w:pPr>
                    <w:pStyle w:val="33"/>
                    <w:rPr>
                      <w:highlight w:val="yellow"/>
                    </w:rPr>
                  </w:pPr>
                  <w:r>
                    <w:rPr>
                      <w:rFonts w:hint="eastAsia"/>
                    </w:rPr>
                    <w:t>厂界最大落地浓度</w:t>
                  </w:r>
                  <w:r>
                    <w:rPr>
                      <w:bCs/>
                    </w:rPr>
                    <w:t>0.00</w:t>
                  </w:r>
                  <w:r>
                    <w:rPr>
                      <w:rFonts w:hint="eastAsia"/>
                      <w:bCs/>
                    </w:rPr>
                    <w:t>16358</w:t>
                  </w:r>
                  <w:r>
                    <w:rPr>
                      <w:rFonts w:hint="eastAsia"/>
                    </w:rPr>
                    <w:t>mg/</w:t>
                  </w:r>
                  <w:r>
                    <w:t>m</w:t>
                  </w:r>
                  <w:r>
                    <w:rPr>
                      <w:vertAlign w:val="superscript"/>
                    </w:rPr>
                    <w:t>3</w:t>
                  </w:r>
                </w:p>
              </w:tc>
              <w:tc>
                <w:tcPr>
                  <w:tcW w:w="1183" w:type="pct"/>
                  <w:vMerge w:val="restart"/>
                  <w:tcBorders>
                    <w:left w:val="single" w:color="auto" w:sz="4" w:space="0"/>
                  </w:tcBorders>
                  <w:vAlign w:val="center"/>
                </w:tcPr>
                <w:p w14:paraId="7576D496">
                  <w:pPr>
                    <w:pStyle w:val="33"/>
                  </w:pPr>
                  <w:r>
                    <w:rPr>
                      <w:rFonts w:hint="eastAsia"/>
                    </w:rPr>
                    <w:t>《大气污染物综合排放标准》（GB16297-1996）表2排放限值要求</w:t>
                  </w:r>
                </w:p>
              </w:tc>
              <w:tc>
                <w:tcPr>
                  <w:tcW w:w="677" w:type="pct"/>
                  <w:tcBorders>
                    <w:left w:val="single" w:color="auto" w:sz="4" w:space="0"/>
                  </w:tcBorders>
                  <w:vAlign w:val="center"/>
                </w:tcPr>
                <w:p w14:paraId="277E3865">
                  <w:pPr>
                    <w:pStyle w:val="33"/>
                  </w:pPr>
                  <w:r>
                    <w:rPr>
                      <w:rFonts w:hint="eastAsia"/>
                    </w:rPr>
                    <w:t>0.12</w:t>
                  </w:r>
                  <w:r>
                    <w:t xml:space="preserve"> mg/m</w:t>
                  </w:r>
                  <w:r>
                    <w:rPr>
                      <w:vertAlign w:val="superscript"/>
                    </w:rPr>
                    <w:t>3</w:t>
                  </w:r>
                </w:p>
              </w:tc>
              <w:tc>
                <w:tcPr>
                  <w:tcW w:w="442" w:type="pct"/>
                  <w:tcBorders>
                    <w:left w:val="single" w:color="auto" w:sz="4" w:space="0"/>
                  </w:tcBorders>
                  <w:vAlign w:val="center"/>
                </w:tcPr>
                <w:p w14:paraId="7246A8FC">
                  <w:pPr>
                    <w:pStyle w:val="33"/>
                  </w:pPr>
                  <w:r>
                    <w:t>达标</w:t>
                  </w:r>
                </w:p>
              </w:tc>
            </w:tr>
            <w:tr w14:paraId="329B9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continue"/>
                  <w:vAlign w:val="center"/>
                </w:tcPr>
                <w:p w14:paraId="0CA7C3C0"/>
              </w:tc>
              <w:tc>
                <w:tcPr>
                  <w:tcW w:w="454" w:type="pct"/>
                  <w:tcBorders>
                    <w:left w:val="single" w:color="auto" w:sz="4" w:space="0"/>
                  </w:tcBorders>
                  <w:vAlign w:val="center"/>
                </w:tcPr>
                <w:p w14:paraId="7A0FCCE0">
                  <w:pPr>
                    <w:pStyle w:val="33"/>
                  </w:pPr>
                  <w:r>
                    <w:rPr>
                      <w:rFonts w:hint="eastAsia"/>
                    </w:rPr>
                    <w:t>氟化物</w:t>
                  </w:r>
                </w:p>
              </w:tc>
              <w:tc>
                <w:tcPr>
                  <w:tcW w:w="533" w:type="pct"/>
                  <w:tcBorders>
                    <w:left w:val="single" w:color="auto" w:sz="4" w:space="0"/>
                  </w:tcBorders>
                  <w:vAlign w:val="center"/>
                </w:tcPr>
                <w:p w14:paraId="5E79A446">
                  <w:pPr>
                    <w:pStyle w:val="33"/>
                  </w:pPr>
                  <w:r>
                    <w:rPr>
                      <w:rFonts w:hint="eastAsia"/>
                    </w:rPr>
                    <w:t>无组织</w:t>
                  </w:r>
                </w:p>
              </w:tc>
              <w:tc>
                <w:tcPr>
                  <w:tcW w:w="1181" w:type="pct"/>
                  <w:tcBorders>
                    <w:left w:val="single" w:color="auto" w:sz="4" w:space="0"/>
                  </w:tcBorders>
                  <w:vAlign w:val="center"/>
                </w:tcPr>
                <w:p w14:paraId="79C51AA7">
                  <w:pPr>
                    <w:pStyle w:val="33"/>
                  </w:pPr>
                  <w:r>
                    <w:rPr>
                      <w:rFonts w:hint="eastAsia"/>
                    </w:rPr>
                    <w:t>厂界最大落地浓度</w:t>
                  </w:r>
                  <w:r>
                    <w:rPr>
                      <w:bCs/>
                    </w:rPr>
                    <w:t>0.0</w:t>
                  </w:r>
                  <w:r>
                    <w:rPr>
                      <w:rFonts w:hint="eastAsia"/>
                      <w:bCs/>
                    </w:rPr>
                    <w:t>11217</w:t>
                  </w:r>
                  <w:r>
                    <w:rPr>
                      <w:rFonts w:hint="eastAsia"/>
                    </w:rPr>
                    <w:t>mg/</w:t>
                  </w:r>
                  <w:r>
                    <w:t>m</w:t>
                  </w:r>
                  <w:r>
                    <w:rPr>
                      <w:vertAlign w:val="superscript"/>
                    </w:rPr>
                    <w:t>3</w:t>
                  </w:r>
                </w:p>
              </w:tc>
              <w:tc>
                <w:tcPr>
                  <w:tcW w:w="1183" w:type="pct"/>
                  <w:vMerge w:val="continue"/>
                  <w:tcBorders>
                    <w:left w:val="single" w:color="auto" w:sz="4" w:space="0"/>
                  </w:tcBorders>
                  <w:vAlign w:val="center"/>
                </w:tcPr>
                <w:p w14:paraId="46EEAAD8"/>
              </w:tc>
              <w:tc>
                <w:tcPr>
                  <w:tcW w:w="677" w:type="pct"/>
                  <w:tcBorders>
                    <w:left w:val="single" w:color="auto" w:sz="4" w:space="0"/>
                  </w:tcBorders>
                  <w:vAlign w:val="center"/>
                </w:tcPr>
                <w:p w14:paraId="1EA6E781">
                  <w:pPr>
                    <w:pStyle w:val="33"/>
                  </w:pPr>
                  <w:r>
                    <w:rPr>
                      <w:rFonts w:hint="eastAsia"/>
                    </w:rPr>
                    <w:t>0.02</w:t>
                  </w:r>
                  <w:r>
                    <w:t xml:space="preserve"> mg/m</w:t>
                  </w:r>
                  <w:r>
                    <w:rPr>
                      <w:vertAlign w:val="superscript"/>
                    </w:rPr>
                    <w:t>3</w:t>
                  </w:r>
                </w:p>
              </w:tc>
              <w:tc>
                <w:tcPr>
                  <w:tcW w:w="442" w:type="pct"/>
                  <w:tcBorders>
                    <w:left w:val="single" w:color="auto" w:sz="4" w:space="0"/>
                  </w:tcBorders>
                  <w:vAlign w:val="center"/>
                </w:tcPr>
                <w:p w14:paraId="7A755D1E">
                  <w:pPr>
                    <w:pStyle w:val="33"/>
                  </w:pPr>
                  <w:r>
                    <w:t>达标</w:t>
                  </w:r>
                </w:p>
              </w:tc>
            </w:tr>
            <w:tr w14:paraId="02F72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continue"/>
                  <w:vAlign w:val="center"/>
                </w:tcPr>
                <w:p w14:paraId="7B733AFA"/>
              </w:tc>
              <w:tc>
                <w:tcPr>
                  <w:tcW w:w="454" w:type="pct"/>
                  <w:tcBorders>
                    <w:left w:val="single" w:color="auto" w:sz="4" w:space="0"/>
                  </w:tcBorders>
                  <w:vAlign w:val="center"/>
                </w:tcPr>
                <w:p w14:paraId="7DF5B72E">
                  <w:pPr>
                    <w:pStyle w:val="33"/>
                  </w:pPr>
                  <w:r>
                    <w:rPr>
                      <w:rFonts w:hint="eastAsia"/>
                    </w:rPr>
                    <w:t>硫酸雾</w:t>
                  </w:r>
                </w:p>
              </w:tc>
              <w:tc>
                <w:tcPr>
                  <w:tcW w:w="533" w:type="pct"/>
                  <w:tcBorders>
                    <w:left w:val="single" w:color="auto" w:sz="4" w:space="0"/>
                  </w:tcBorders>
                  <w:vAlign w:val="center"/>
                </w:tcPr>
                <w:p w14:paraId="18EE7B7B">
                  <w:pPr>
                    <w:pStyle w:val="33"/>
                  </w:pPr>
                  <w:r>
                    <w:rPr>
                      <w:rFonts w:hint="eastAsia"/>
                    </w:rPr>
                    <w:t>无组织</w:t>
                  </w:r>
                </w:p>
              </w:tc>
              <w:tc>
                <w:tcPr>
                  <w:tcW w:w="1181" w:type="pct"/>
                  <w:tcBorders>
                    <w:left w:val="single" w:color="auto" w:sz="4" w:space="0"/>
                  </w:tcBorders>
                  <w:vAlign w:val="center"/>
                </w:tcPr>
                <w:p w14:paraId="50DF8526">
                  <w:pPr>
                    <w:pStyle w:val="33"/>
                  </w:pPr>
                  <w:r>
                    <w:rPr>
                      <w:rFonts w:hint="eastAsia"/>
                    </w:rPr>
                    <w:t>厂界最大落地浓度</w:t>
                  </w:r>
                  <w:r>
                    <w:rPr>
                      <w:bCs/>
                    </w:rPr>
                    <w:t>0.0</w:t>
                  </w:r>
                  <w:r>
                    <w:rPr>
                      <w:rFonts w:hint="eastAsia"/>
                      <w:bCs/>
                    </w:rPr>
                    <w:t>07478</w:t>
                  </w:r>
                  <w:r>
                    <w:rPr>
                      <w:rFonts w:hint="eastAsia"/>
                    </w:rPr>
                    <w:t>mg/</w:t>
                  </w:r>
                  <w:r>
                    <w:t>m</w:t>
                  </w:r>
                  <w:r>
                    <w:rPr>
                      <w:vertAlign w:val="superscript"/>
                    </w:rPr>
                    <w:t>3</w:t>
                  </w:r>
                </w:p>
              </w:tc>
              <w:tc>
                <w:tcPr>
                  <w:tcW w:w="1183" w:type="pct"/>
                  <w:vMerge w:val="continue"/>
                  <w:tcBorders>
                    <w:left w:val="single" w:color="auto" w:sz="4" w:space="0"/>
                  </w:tcBorders>
                  <w:vAlign w:val="center"/>
                </w:tcPr>
                <w:p w14:paraId="3A667777"/>
              </w:tc>
              <w:tc>
                <w:tcPr>
                  <w:tcW w:w="677" w:type="pct"/>
                  <w:tcBorders>
                    <w:left w:val="single" w:color="auto" w:sz="4" w:space="0"/>
                  </w:tcBorders>
                  <w:vAlign w:val="center"/>
                </w:tcPr>
                <w:p w14:paraId="012C22BA">
                  <w:pPr>
                    <w:pStyle w:val="33"/>
                  </w:pPr>
                  <w:r>
                    <w:rPr>
                      <w:rFonts w:hint="eastAsia"/>
                    </w:rPr>
                    <w:t>1.2</w:t>
                  </w:r>
                  <w:r>
                    <w:t>mg/m</w:t>
                  </w:r>
                  <w:r>
                    <w:rPr>
                      <w:vertAlign w:val="superscript"/>
                    </w:rPr>
                    <w:t>3</w:t>
                  </w:r>
                </w:p>
              </w:tc>
              <w:tc>
                <w:tcPr>
                  <w:tcW w:w="442" w:type="pct"/>
                  <w:tcBorders>
                    <w:left w:val="single" w:color="auto" w:sz="4" w:space="0"/>
                  </w:tcBorders>
                  <w:vAlign w:val="center"/>
                </w:tcPr>
                <w:p w14:paraId="0105E832">
                  <w:pPr>
                    <w:pStyle w:val="33"/>
                  </w:pPr>
                  <w:r>
                    <w:t>达标</w:t>
                  </w:r>
                </w:p>
              </w:tc>
            </w:tr>
            <w:tr w14:paraId="178A3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continue"/>
                  <w:vAlign w:val="center"/>
                </w:tcPr>
                <w:p w14:paraId="6A4D6DD0"/>
              </w:tc>
              <w:tc>
                <w:tcPr>
                  <w:tcW w:w="454" w:type="pct"/>
                  <w:tcBorders>
                    <w:left w:val="single" w:color="auto" w:sz="4" w:space="0"/>
                  </w:tcBorders>
                  <w:vAlign w:val="center"/>
                </w:tcPr>
                <w:p w14:paraId="29484923">
                  <w:pPr>
                    <w:pStyle w:val="33"/>
                  </w:pPr>
                  <w:r>
                    <w:rPr>
                      <w:rFonts w:hint="eastAsia"/>
                    </w:rPr>
                    <w:t>氯化氢</w:t>
                  </w:r>
                </w:p>
              </w:tc>
              <w:tc>
                <w:tcPr>
                  <w:tcW w:w="533" w:type="pct"/>
                  <w:tcBorders>
                    <w:left w:val="single" w:color="auto" w:sz="4" w:space="0"/>
                  </w:tcBorders>
                  <w:vAlign w:val="center"/>
                </w:tcPr>
                <w:p w14:paraId="6C219101">
                  <w:pPr>
                    <w:pStyle w:val="33"/>
                  </w:pPr>
                  <w:r>
                    <w:rPr>
                      <w:rFonts w:hint="eastAsia"/>
                    </w:rPr>
                    <w:t>无组织</w:t>
                  </w:r>
                </w:p>
              </w:tc>
              <w:tc>
                <w:tcPr>
                  <w:tcW w:w="1181" w:type="pct"/>
                  <w:tcBorders>
                    <w:left w:val="single" w:color="auto" w:sz="4" w:space="0"/>
                  </w:tcBorders>
                  <w:vAlign w:val="center"/>
                </w:tcPr>
                <w:p w14:paraId="151DE00E">
                  <w:pPr>
                    <w:pStyle w:val="33"/>
                  </w:pPr>
                  <w:r>
                    <w:rPr>
                      <w:rFonts w:hint="eastAsia"/>
                    </w:rPr>
                    <w:t>厂界最大落地浓度</w:t>
                  </w:r>
                  <w:r>
                    <w:rPr>
                      <w:bCs/>
                    </w:rPr>
                    <w:t>0.0</w:t>
                  </w:r>
                  <w:r>
                    <w:rPr>
                      <w:rFonts w:hint="eastAsia"/>
                      <w:bCs/>
                    </w:rPr>
                    <w:t>375</w:t>
                  </w:r>
                  <w:r>
                    <w:rPr>
                      <w:rFonts w:hint="eastAsia"/>
                    </w:rPr>
                    <w:t>mg/</w:t>
                  </w:r>
                  <w:r>
                    <w:t>m</w:t>
                  </w:r>
                  <w:r>
                    <w:rPr>
                      <w:vertAlign w:val="superscript"/>
                    </w:rPr>
                    <w:t>3</w:t>
                  </w:r>
                </w:p>
              </w:tc>
              <w:tc>
                <w:tcPr>
                  <w:tcW w:w="1183" w:type="pct"/>
                  <w:vMerge w:val="continue"/>
                  <w:tcBorders>
                    <w:left w:val="single" w:color="auto" w:sz="4" w:space="0"/>
                  </w:tcBorders>
                  <w:vAlign w:val="center"/>
                </w:tcPr>
                <w:p w14:paraId="140EC54D"/>
              </w:tc>
              <w:tc>
                <w:tcPr>
                  <w:tcW w:w="677" w:type="pct"/>
                  <w:tcBorders>
                    <w:left w:val="single" w:color="auto" w:sz="4" w:space="0"/>
                  </w:tcBorders>
                  <w:vAlign w:val="center"/>
                </w:tcPr>
                <w:p w14:paraId="11F96775">
                  <w:pPr>
                    <w:pStyle w:val="33"/>
                  </w:pPr>
                  <w:r>
                    <w:rPr>
                      <w:rFonts w:hint="eastAsia"/>
                    </w:rPr>
                    <w:t>0.2</w:t>
                  </w:r>
                  <w:r>
                    <w:t xml:space="preserve"> mg/m</w:t>
                  </w:r>
                  <w:r>
                    <w:rPr>
                      <w:vertAlign w:val="superscript"/>
                    </w:rPr>
                    <w:t>3</w:t>
                  </w:r>
                </w:p>
              </w:tc>
              <w:tc>
                <w:tcPr>
                  <w:tcW w:w="442" w:type="pct"/>
                  <w:tcBorders>
                    <w:left w:val="single" w:color="auto" w:sz="4" w:space="0"/>
                  </w:tcBorders>
                  <w:vAlign w:val="center"/>
                </w:tcPr>
                <w:p w14:paraId="640D1D13">
                  <w:pPr>
                    <w:pStyle w:val="33"/>
                  </w:pPr>
                  <w:r>
                    <w:t>达标</w:t>
                  </w:r>
                </w:p>
              </w:tc>
            </w:tr>
            <w:tr w14:paraId="13E05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continue"/>
                  <w:vAlign w:val="center"/>
                </w:tcPr>
                <w:p w14:paraId="4AD5E7CA"/>
              </w:tc>
              <w:tc>
                <w:tcPr>
                  <w:tcW w:w="454" w:type="pct"/>
                  <w:vMerge w:val="restart"/>
                  <w:tcBorders>
                    <w:left w:val="single" w:color="auto" w:sz="4" w:space="0"/>
                  </w:tcBorders>
                  <w:vAlign w:val="center"/>
                </w:tcPr>
                <w:p w14:paraId="484AEB10">
                  <w:pPr>
                    <w:pStyle w:val="33"/>
                  </w:pPr>
                  <w:r>
                    <w:rPr>
                      <w:rFonts w:hint="eastAsia"/>
                    </w:rPr>
                    <w:t>颗粒物</w:t>
                  </w:r>
                </w:p>
              </w:tc>
              <w:tc>
                <w:tcPr>
                  <w:tcW w:w="533" w:type="pct"/>
                  <w:vMerge w:val="restart"/>
                  <w:tcBorders>
                    <w:left w:val="single" w:color="auto" w:sz="4" w:space="0"/>
                  </w:tcBorders>
                  <w:vAlign w:val="center"/>
                </w:tcPr>
                <w:p w14:paraId="52FEC545">
                  <w:pPr>
                    <w:pStyle w:val="33"/>
                  </w:pPr>
                  <w:r>
                    <w:rPr>
                      <w:rFonts w:hint="eastAsia"/>
                    </w:rPr>
                    <w:t>无组织</w:t>
                  </w:r>
                </w:p>
              </w:tc>
              <w:tc>
                <w:tcPr>
                  <w:tcW w:w="1181" w:type="pct"/>
                  <w:vMerge w:val="restart"/>
                  <w:tcBorders>
                    <w:left w:val="single" w:color="auto" w:sz="4" w:space="0"/>
                  </w:tcBorders>
                  <w:vAlign w:val="center"/>
                </w:tcPr>
                <w:p w14:paraId="7BE00818">
                  <w:pPr>
                    <w:pStyle w:val="33"/>
                  </w:pPr>
                  <w:r>
                    <w:rPr>
                      <w:rFonts w:hint="eastAsia"/>
                    </w:rPr>
                    <w:t>厂界最大落地浓度</w:t>
                  </w:r>
                  <w:r>
                    <w:rPr>
                      <w:bCs/>
                      <w:kern w:val="2"/>
                      <w:szCs w:val="24"/>
                    </w:rPr>
                    <w:t>0.00</w:t>
                  </w:r>
                  <w:r>
                    <w:rPr>
                      <w:rFonts w:hint="eastAsia"/>
                      <w:bCs/>
                      <w:kern w:val="2"/>
                      <w:szCs w:val="24"/>
                    </w:rPr>
                    <w:t>01589</w:t>
                  </w:r>
                  <w:r>
                    <w:rPr>
                      <w:rFonts w:hint="eastAsia"/>
                    </w:rPr>
                    <w:t>mg/</w:t>
                  </w:r>
                  <w:r>
                    <w:t>m</w:t>
                  </w:r>
                  <w:r>
                    <w:rPr>
                      <w:vertAlign w:val="superscript"/>
                    </w:rPr>
                    <w:t>3</w:t>
                  </w:r>
                </w:p>
              </w:tc>
              <w:tc>
                <w:tcPr>
                  <w:tcW w:w="1183" w:type="pct"/>
                  <w:tcBorders>
                    <w:left w:val="single" w:color="auto" w:sz="4" w:space="0"/>
                  </w:tcBorders>
                  <w:vAlign w:val="center"/>
                </w:tcPr>
                <w:p w14:paraId="529ED619">
                  <w:pPr>
                    <w:pStyle w:val="33"/>
                  </w:pPr>
                  <w:r>
                    <w:rPr>
                      <w:rFonts w:hint="eastAsia"/>
                    </w:rPr>
                    <w:t>《大气污染物综合排放标准》（GB16297-1996）表2排放限值要求</w:t>
                  </w:r>
                </w:p>
              </w:tc>
              <w:tc>
                <w:tcPr>
                  <w:tcW w:w="677" w:type="pct"/>
                  <w:tcBorders>
                    <w:left w:val="single" w:color="auto" w:sz="4" w:space="0"/>
                  </w:tcBorders>
                  <w:vAlign w:val="center"/>
                </w:tcPr>
                <w:p w14:paraId="079756C4">
                  <w:pPr>
                    <w:pStyle w:val="33"/>
                  </w:pPr>
                  <w:r>
                    <w:rPr>
                      <w:rFonts w:hint="eastAsia"/>
                    </w:rPr>
                    <w:t>1.0</w:t>
                  </w:r>
                  <w:r>
                    <w:t xml:space="preserve"> mg/m</w:t>
                  </w:r>
                  <w:r>
                    <w:rPr>
                      <w:vertAlign w:val="superscript"/>
                    </w:rPr>
                    <w:t>3</w:t>
                  </w:r>
                </w:p>
              </w:tc>
              <w:tc>
                <w:tcPr>
                  <w:tcW w:w="442" w:type="pct"/>
                  <w:tcBorders>
                    <w:left w:val="single" w:color="auto" w:sz="4" w:space="0"/>
                  </w:tcBorders>
                  <w:vAlign w:val="center"/>
                </w:tcPr>
                <w:p w14:paraId="09F5EC7A">
                  <w:pPr>
                    <w:pStyle w:val="33"/>
                  </w:pPr>
                  <w:r>
                    <w:t>达标</w:t>
                  </w:r>
                </w:p>
              </w:tc>
            </w:tr>
            <w:tr w14:paraId="3AC2E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0" w:type="pct"/>
                  <w:vMerge w:val="continue"/>
                  <w:vAlign w:val="center"/>
                </w:tcPr>
                <w:p w14:paraId="129A6625"/>
              </w:tc>
              <w:tc>
                <w:tcPr>
                  <w:tcW w:w="454" w:type="pct"/>
                  <w:vMerge w:val="continue"/>
                  <w:tcBorders>
                    <w:left w:val="single" w:color="auto" w:sz="4" w:space="0"/>
                  </w:tcBorders>
                  <w:vAlign w:val="center"/>
                </w:tcPr>
                <w:p w14:paraId="21ACAC67"/>
              </w:tc>
              <w:tc>
                <w:tcPr>
                  <w:tcW w:w="533" w:type="pct"/>
                  <w:vMerge w:val="continue"/>
                  <w:tcBorders>
                    <w:left w:val="single" w:color="auto" w:sz="4" w:space="0"/>
                  </w:tcBorders>
                  <w:vAlign w:val="center"/>
                </w:tcPr>
                <w:p w14:paraId="6AA2BDF4"/>
              </w:tc>
              <w:tc>
                <w:tcPr>
                  <w:tcW w:w="1181" w:type="pct"/>
                  <w:vMerge w:val="continue"/>
                  <w:tcBorders>
                    <w:left w:val="single" w:color="auto" w:sz="4" w:space="0"/>
                  </w:tcBorders>
                  <w:vAlign w:val="center"/>
                </w:tcPr>
                <w:p w14:paraId="5C375695"/>
              </w:tc>
              <w:tc>
                <w:tcPr>
                  <w:tcW w:w="1183" w:type="pct"/>
                  <w:tcBorders>
                    <w:left w:val="single" w:color="auto" w:sz="4" w:space="0"/>
                  </w:tcBorders>
                  <w:vAlign w:val="center"/>
                </w:tcPr>
                <w:p w14:paraId="566708FB">
                  <w:pPr>
                    <w:pStyle w:val="33"/>
                  </w:pPr>
                  <w:r>
                    <w:t>《秦皇岛市人民政府办公室关于执行钢铁行业大气污染物排放特别要求的通知》</w:t>
                  </w:r>
                  <w:r>
                    <w:rPr>
                      <w:rFonts w:hint="eastAsia"/>
                    </w:rPr>
                    <w:t>中</w:t>
                  </w:r>
                  <w:r>
                    <w:t>颗粒物</w:t>
                  </w:r>
                  <w:r>
                    <w:rPr>
                      <w:rFonts w:hint="eastAsia"/>
                    </w:rPr>
                    <w:t>厂界</w:t>
                  </w:r>
                  <w:r>
                    <w:t>无组织排放浓度限值要求</w:t>
                  </w:r>
                </w:p>
              </w:tc>
              <w:tc>
                <w:tcPr>
                  <w:tcW w:w="677" w:type="pct"/>
                  <w:tcBorders>
                    <w:left w:val="single" w:color="auto" w:sz="4" w:space="0"/>
                  </w:tcBorders>
                  <w:vAlign w:val="center"/>
                </w:tcPr>
                <w:p w14:paraId="5EE8DED5">
                  <w:pPr>
                    <w:pStyle w:val="33"/>
                  </w:pPr>
                  <w:r>
                    <w:rPr>
                      <w:rFonts w:hint="eastAsia"/>
                    </w:rPr>
                    <w:t>0.3</w:t>
                  </w:r>
                  <w:r>
                    <w:t>mg/m</w:t>
                  </w:r>
                  <w:r>
                    <w:rPr>
                      <w:vertAlign w:val="superscript"/>
                    </w:rPr>
                    <w:t>3</w:t>
                  </w:r>
                </w:p>
              </w:tc>
              <w:tc>
                <w:tcPr>
                  <w:tcW w:w="442" w:type="pct"/>
                  <w:tcBorders>
                    <w:left w:val="single" w:color="auto" w:sz="4" w:space="0"/>
                  </w:tcBorders>
                  <w:vAlign w:val="center"/>
                </w:tcPr>
                <w:p w14:paraId="51EDF34B">
                  <w:pPr>
                    <w:pStyle w:val="33"/>
                  </w:pPr>
                  <w:r>
                    <w:t>达标</w:t>
                  </w:r>
                </w:p>
              </w:tc>
            </w:tr>
          </w:tbl>
          <w:p w14:paraId="374EC9DD">
            <w:pPr>
              <w:rPr>
                <w:bCs/>
              </w:rPr>
            </w:pPr>
            <w:r>
              <w:rPr>
                <w:rFonts w:hint="eastAsia"/>
                <w:bCs/>
              </w:rPr>
              <w:t>（5）阳极氧化生产线与1#酸洗生产线同时生产时DA006排气筒污染物达标排放情况</w:t>
            </w:r>
          </w:p>
          <w:p w14:paraId="02710167">
            <w:pPr>
              <w:rPr>
                <w:bCs/>
              </w:rPr>
            </w:pPr>
            <w:bookmarkStart w:id="159" w:name="OLE_LINK149"/>
            <w:bookmarkStart w:id="160" w:name="OLE_LINK148"/>
            <w:r>
              <w:rPr>
                <w:rFonts w:hint="eastAsia"/>
                <w:bCs/>
              </w:rPr>
              <w:t>根据前文分析可知，扩建项目建成后</w:t>
            </w:r>
            <w:r>
              <w:rPr>
                <w:rFonts w:hint="eastAsia"/>
              </w:rPr>
              <w:t>4#车间</w:t>
            </w:r>
            <w:r>
              <w:rPr>
                <w:rFonts w:hint="eastAsia"/>
                <w:kern w:val="0"/>
                <w:szCs w:val="21"/>
              </w:rPr>
              <w:t>1#酸洗生产线废气及现有</w:t>
            </w:r>
            <w:r>
              <w:rPr>
                <w:rFonts w:hint="eastAsia"/>
              </w:rPr>
              <w:t>阳极氧化生产线废气均进入1#酸洗线碱液喷淋塔处理后通过1根18m高排气筒DA006排放。前文</w:t>
            </w:r>
            <w:r>
              <w:rPr>
                <w:rFonts w:hint="eastAsia"/>
                <w:bCs/>
              </w:rPr>
              <w:t>DA006排气筒的</w:t>
            </w:r>
            <w:r>
              <w:rPr>
                <w:rFonts w:hint="eastAsia"/>
              </w:rPr>
              <w:t>废气排放情况及达标分析仅为扩建项目1#酸洗声</w:t>
            </w:r>
            <w:r>
              <w:rPr>
                <w:rFonts w:hint="eastAsia"/>
                <w:bCs/>
              </w:rPr>
              <w:t>单独生产情况下的，此处对现有工程阳极氧化生产线单独生产情况下，以及最不利情况即1#酸洗线与现有阳极氧化线同时生产情况下DA006排气筒废气污染物排放及达标情况分别进行分析。</w:t>
            </w:r>
          </w:p>
          <w:bookmarkEnd w:id="159"/>
          <w:bookmarkEnd w:id="160"/>
          <w:p w14:paraId="2585555E">
            <w:pPr>
              <w:rPr>
                <w:bCs/>
              </w:rPr>
            </w:pPr>
            <w:bookmarkStart w:id="161" w:name="OLE_LINK151"/>
            <w:bookmarkStart w:id="162" w:name="OLE_LINK150"/>
            <w:r>
              <w:rPr>
                <w:rFonts w:hint="eastAsia"/>
                <w:bCs/>
              </w:rPr>
              <w:t>①阳极氧化生产线单独生产情况下</w:t>
            </w:r>
          </w:p>
          <w:p w14:paraId="7874D275">
            <w:pPr>
              <w:rPr>
                <w:bCs/>
              </w:rPr>
            </w:pPr>
            <w:r>
              <w:rPr>
                <w:rFonts w:hint="eastAsia"/>
                <w:bCs/>
              </w:rPr>
              <w:t>根据</w:t>
            </w:r>
            <w:r>
              <w:rPr>
                <w:rFonts w:hint="eastAsia"/>
              </w:rPr>
              <w:t>2023年企业验收检测报告（QCHJ2307182）数据及前文“现有工程污染物治理措施及实际排放量”章节分析可知，现有工程阳极氧化生产线废气中有组织氮氧化物实际产生量为</w:t>
            </w:r>
            <w:r>
              <w:rPr>
                <w:rFonts w:hint="eastAsia"/>
                <w:kern w:val="0"/>
                <w:szCs w:val="21"/>
              </w:rPr>
              <w:t>0.0306t/a（0.0058kg/h），硫酸雾实际产生量为0.002t/a（0.00038kg/h），氟化物实际产生量为0.025t/a（0.</w:t>
            </w:r>
            <w:r>
              <w:rPr>
                <w:rFonts w:hint="eastAsia"/>
                <w:bCs/>
              </w:rPr>
              <w:t>0048kg/h</w:t>
            </w:r>
            <w:r>
              <w:rPr>
                <w:rFonts w:hint="eastAsia"/>
              </w:rPr>
              <w:t>），扩建后</w:t>
            </w:r>
            <w:r>
              <w:rPr>
                <w:rFonts w:hint="eastAsia"/>
                <w:kern w:val="0"/>
                <w:szCs w:val="21"/>
              </w:rPr>
              <w:t>现有</w:t>
            </w:r>
            <w:r>
              <w:rPr>
                <w:rFonts w:hint="eastAsia"/>
              </w:rPr>
              <w:t>阳极氧化生产线废气进入1#酸洗线</w:t>
            </w:r>
            <w:bookmarkStart w:id="163" w:name="OLE_LINK137"/>
            <w:bookmarkStart w:id="164" w:name="OLE_LINK136"/>
            <w:r>
              <w:rPr>
                <w:rFonts w:hint="eastAsia"/>
              </w:rPr>
              <w:t>碱液</w:t>
            </w:r>
            <w:bookmarkEnd w:id="163"/>
            <w:bookmarkEnd w:id="164"/>
            <w:r>
              <w:rPr>
                <w:rFonts w:hint="eastAsia"/>
              </w:rPr>
              <w:t>喷淋塔处理后通过1根18m高排气筒DA006排放，碱液</w:t>
            </w:r>
            <w:r>
              <w:rPr>
                <w:rFonts w:hint="eastAsia"/>
                <w:bCs/>
              </w:rPr>
              <w:t>喷淋塔对氟化物吸收</w:t>
            </w:r>
            <w:r>
              <w:rPr>
                <w:bCs/>
              </w:rPr>
              <w:t>效率</w:t>
            </w:r>
            <w:r>
              <w:rPr>
                <w:rFonts w:hint="eastAsia"/>
                <w:bCs/>
              </w:rPr>
              <w:t>85</w:t>
            </w:r>
            <w:r>
              <w:rPr>
                <w:bCs/>
              </w:rPr>
              <w:t>%，</w:t>
            </w:r>
            <w:r>
              <w:rPr>
                <w:rFonts w:hint="eastAsia"/>
                <w:bCs/>
              </w:rPr>
              <w:t>对氮氧化物吸收</w:t>
            </w:r>
            <w:r>
              <w:rPr>
                <w:bCs/>
              </w:rPr>
              <w:t>效率</w:t>
            </w:r>
            <w:r>
              <w:rPr>
                <w:rFonts w:hint="eastAsia"/>
                <w:bCs/>
              </w:rPr>
              <w:t>85</w:t>
            </w:r>
            <w:r>
              <w:rPr>
                <w:bCs/>
              </w:rPr>
              <w:t>%</w:t>
            </w:r>
            <w:r>
              <w:rPr>
                <w:rFonts w:hint="eastAsia" w:ascii="宋体" w:hAnsi="宋体" w:cs="宋体"/>
                <w:kern w:val="0"/>
                <w:szCs w:val="21"/>
              </w:rPr>
              <w:t>，</w:t>
            </w:r>
            <w:r>
              <w:rPr>
                <w:rFonts w:hint="eastAsia"/>
                <w:bCs/>
              </w:rPr>
              <w:t>对硫酸雾吸收</w:t>
            </w:r>
            <w:r>
              <w:rPr>
                <w:bCs/>
              </w:rPr>
              <w:t>效率</w:t>
            </w:r>
            <w:r>
              <w:rPr>
                <w:rFonts w:hint="eastAsia"/>
                <w:bCs/>
              </w:rPr>
              <w:t>90</w:t>
            </w:r>
            <w:r>
              <w:rPr>
                <w:bCs/>
              </w:rPr>
              <w:t>%</w:t>
            </w:r>
            <w:r>
              <w:rPr>
                <w:rFonts w:hint="eastAsia"/>
                <w:bCs/>
              </w:rPr>
              <w:t>，</w:t>
            </w:r>
            <w:r>
              <w:rPr>
                <w:rFonts w:hint="eastAsia"/>
              </w:rPr>
              <w:t>喷淋塔</w:t>
            </w:r>
            <w:bookmarkStart w:id="165" w:name="OLE_LINK159"/>
            <w:bookmarkStart w:id="166" w:name="OLE_LINK158"/>
            <w:r>
              <w:rPr>
                <w:rFonts w:hint="eastAsia"/>
              </w:rPr>
              <w:t>风机</w:t>
            </w:r>
            <w:r>
              <w:rPr>
                <w:rFonts w:hint="eastAsia" w:ascii="宋体" w:hAnsi="宋体" w:cs="宋体"/>
                <w:kern w:val="0"/>
                <w:szCs w:val="21"/>
              </w:rPr>
              <w:t>风量为</w:t>
            </w:r>
            <w:r>
              <w:rPr>
                <w:rFonts w:hint="eastAsia"/>
                <w:kern w:val="0"/>
                <w:szCs w:val="21"/>
              </w:rPr>
              <w:t>20</w:t>
            </w:r>
            <w:r>
              <w:rPr>
                <w:kern w:val="0"/>
                <w:szCs w:val="21"/>
              </w:rPr>
              <w:t>000</w:t>
            </w:r>
            <w:r>
              <w:t>m</w:t>
            </w:r>
            <w:r>
              <w:rPr>
                <w:vertAlign w:val="superscript"/>
              </w:rPr>
              <w:t>3</w:t>
            </w:r>
            <w:r>
              <w:rPr>
                <w:kern w:val="0"/>
                <w:szCs w:val="21"/>
              </w:rPr>
              <w:t>/h</w:t>
            </w:r>
            <w:bookmarkEnd w:id="165"/>
            <w:bookmarkEnd w:id="166"/>
            <w:r>
              <w:rPr>
                <w:rFonts w:hint="eastAsia"/>
                <w:kern w:val="0"/>
                <w:szCs w:val="21"/>
              </w:rPr>
              <w:t>，则扩建后</w:t>
            </w:r>
            <w:r>
              <w:rPr>
                <w:rFonts w:hint="eastAsia"/>
                <w:bCs/>
              </w:rPr>
              <w:t>阳极氧化生产线单独生产情况下DA006排气筒废气</w:t>
            </w:r>
            <w:r>
              <w:t>排放情况</w:t>
            </w:r>
            <w:r>
              <w:rPr>
                <w:rFonts w:hint="eastAsia"/>
              </w:rPr>
              <w:t>及达标分析见下表。</w:t>
            </w:r>
          </w:p>
          <w:p w14:paraId="2BCB8872">
            <w:pPr>
              <w:pStyle w:val="56"/>
              <w:numPr>
                <w:ilvl w:val="0"/>
                <w:numId w:val="0"/>
              </w:numPr>
              <w:adjustRightInd w:val="0"/>
              <w:snapToGrid w:val="0"/>
            </w:pPr>
            <w:r>
              <w:rPr>
                <w:rFonts w:hint="eastAsia"/>
              </w:rPr>
              <w:t xml:space="preserve">   表4-7 扩建后阳极氧化生产线单独生产情况下</w:t>
            </w:r>
            <w:r>
              <w:rPr>
                <w:rFonts w:hint="eastAsia"/>
                <w:bCs/>
              </w:rPr>
              <w:t>DA006排气筒废气</w:t>
            </w:r>
            <w:r>
              <w:t>排放情况</w:t>
            </w:r>
            <w:r>
              <w:rPr>
                <w:rFonts w:hint="eastAsia"/>
              </w:rPr>
              <w:t>及达标分析一览</w:t>
            </w:r>
            <w:r>
              <w:t>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61"/>
              <w:gridCol w:w="824"/>
              <w:gridCol w:w="618"/>
              <w:gridCol w:w="597"/>
              <w:gridCol w:w="597"/>
              <w:gridCol w:w="739"/>
              <w:gridCol w:w="1873"/>
              <w:gridCol w:w="880"/>
              <w:gridCol w:w="739"/>
              <w:gridCol w:w="880"/>
              <w:gridCol w:w="314"/>
            </w:tblGrid>
            <w:tr w14:paraId="67B47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4" w:hRule="atLeast"/>
              </w:trPr>
              <w:tc>
                <w:tcPr>
                  <w:tcW w:w="631" w:type="dxa"/>
                  <w:vMerge w:val="restart"/>
                  <w:vAlign w:val="center"/>
                </w:tcPr>
                <w:p w14:paraId="6C9DA885">
                  <w:pPr>
                    <w:widowControl/>
                    <w:spacing w:line="240" w:lineRule="auto"/>
                    <w:ind w:firstLine="0" w:firstLineChars="0"/>
                    <w:jc w:val="center"/>
                    <w:rPr>
                      <w:kern w:val="0"/>
                      <w:szCs w:val="21"/>
                    </w:rPr>
                  </w:pPr>
                  <w:r>
                    <w:rPr>
                      <w:rFonts w:hAnsi="宋体"/>
                      <w:kern w:val="0"/>
                      <w:szCs w:val="21"/>
                    </w:rPr>
                    <w:t>编号</w:t>
                  </w:r>
                </w:p>
              </w:tc>
              <w:tc>
                <w:tcPr>
                  <w:tcW w:w="794" w:type="dxa"/>
                  <w:vMerge w:val="restart"/>
                  <w:vAlign w:val="center"/>
                </w:tcPr>
                <w:p w14:paraId="5AAC206B">
                  <w:pPr>
                    <w:widowControl/>
                    <w:spacing w:line="240" w:lineRule="auto"/>
                    <w:ind w:firstLine="0" w:firstLineChars="0"/>
                    <w:jc w:val="center"/>
                    <w:rPr>
                      <w:kern w:val="0"/>
                      <w:szCs w:val="21"/>
                    </w:rPr>
                  </w:pPr>
                  <w:r>
                    <w:rPr>
                      <w:rFonts w:hAnsi="宋体"/>
                      <w:kern w:val="0"/>
                      <w:szCs w:val="21"/>
                    </w:rPr>
                    <w:t>产污环节</w:t>
                  </w:r>
                </w:p>
              </w:tc>
              <w:tc>
                <w:tcPr>
                  <w:tcW w:w="588" w:type="dxa"/>
                  <w:vMerge w:val="restart"/>
                  <w:vAlign w:val="center"/>
                </w:tcPr>
                <w:p w14:paraId="4C32308E">
                  <w:pPr>
                    <w:widowControl/>
                    <w:spacing w:line="240" w:lineRule="auto"/>
                    <w:ind w:firstLine="0" w:firstLineChars="0"/>
                    <w:jc w:val="center"/>
                    <w:rPr>
                      <w:kern w:val="0"/>
                      <w:szCs w:val="21"/>
                    </w:rPr>
                  </w:pPr>
                  <w:r>
                    <w:rPr>
                      <w:rFonts w:hAnsi="宋体"/>
                      <w:kern w:val="0"/>
                      <w:szCs w:val="21"/>
                    </w:rPr>
                    <w:t>污染物</w:t>
                  </w:r>
                </w:p>
              </w:tc>
              <w:tc>
                <w:tcPr>
                  <w:tcW w:w="1843" w:type="dxa"/>
                  <w:gridSpan w:val="3"/>
                  <w:vAlign w:val="center"/>
                </w:tcPr>
                <w:p w14:paraId="3C5E1967">
                  <w:pPr>
                    <w:widowControl/>
                    <w:spacing w:line="240" w:lineRule="auto"/>
                    <w:ind w:firstLine="0" w:firstLineChars="0"/>
                    <w:jc w:val="center"/>
                    <w:rPr>
                      <w:kern w:val="0"/>
                      <w:szCs w:val="21"/>
                    </w:rPr>
                  </w:pPr>
                  <w:r>
                    <w:rPr>
                      <w:rFonts w:hAnsi="宋体"/>
                      <w:kern w:val="0"/>
                      <w:szCs w:val="21"/>
                    </w:rPr>
                    <w:t>产生情况</w:t>
                  </w:r>
                </w:p>
              </w:tc>
              <w:tc>
                <w:tcPr>
                  <w:tcW w:w="1843" w:type="dxa"/>
                  <w:vAlign w:val="center"/>
                </w:tcPr>
                <w:p w14:paraId="748CA211">
                  <w:pPr>
                    <w:widowControl/>
                    <w:spacing w:line="240" w:lineRule="auto"/>
                    <w:ind w:firstLine="0" w:firstLineChars="0"/>
                    <w:jc w:val="center"/>
                    <w:rPr>
                      <w:kern w:val="0"/>
                      <w:szCs w:val="21"/>
                    </w:rPr>
                  </w:pPr>
                  <w:r>
                    <w:rPr>
                      <w:rFonts w:hAnsi="宋体"/>
                      <w:kern w:val="0"/>
                      <w:szCs w:val="21"/>
                    </w:rPr>
                    <w:t>治理设施</w:t>
                  </w:r>
                </w:p>
              </w:tc>
              <w:tc>
                <w:tcPr>
                  <w:tcW w:w="2409" w:type="dxa"/>
                  <w:gridSpan w:val="3"/>
                  <w:vAlign w:val="center"/>
                </w:tcPr>
                <w:p w14:paraId="0C77978B">
                  <w:pPr>
                    <w:widowControl/>
                    <w:spacing w:line="240" w:lineRule="auto"/>
                    <w:ind w:firstLine="0" w:firstLineChars="0"/>
                    <w:jc w:val="center"/>
                    <w:rPr>
                      <w:kern w:val="0"/>
                      <w:szCs w:val="21"/>
                    </w:rPr>
                  </w:pPr>
                  <w:r>
                    <w:rPr>
                      <w:rFonts w:hAnsi="宋体"/>
                      <w:kern w:val="0"/>
                      <w:szCs w:val="21"/>
                    </w:rPr>
                    <w:t>排放情况</w:t>
                  </w:r>
                </w:p>
              </w:tc>
              <w:tc>
                <w:tcPr>
                  <w:tcW w:w="284" w:type="dxa"/>
                  <w:vMerge w:val="restart"/>
                  <w:vAlign w:val="center"/>
                </w:tcPr>
                <w:p w14:paraId="011E53CB">
                  <w:pPr>
                    <w:widowControl/>
                    <w:spacing w:line="240" w:lineRule="auto"/>
                    <w:ind w:firstLine="0" w:firstLineChars="0"/>
                    <w:jc w:val="center"/>
                    <w:rPr>
                      <w:kern w:val="0"/>
                      <w:szCs w:val="21"/>
                    </w:rPr>
                  </w:pPr>
                  <w:r>
                    <w:rPr>
                      <w:rFonts w:hint="eastAsia" w:hAnsi="宋体"/>
                      <w:kern w:val="0"/>
                      <w:szCs w:val="21"/>
                    </w:rPr>
                    <w:t>是否达标</w:t>
                  </w:r>
                </w:p>
              </w:tc>
            </w:tr>
            <w:tr w14:paraId="22686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2989AD3F"/>
              </w:tc>
              <w:tc>
                <w:tcPr>
                  <w:tcW w:w="794" w:type="dxa"/>
                  <w:vMerge w:val="continue"/>
                  <w:tcBorders>
                    <w:left w:val="single" w:color="auto" w:sz="4" w:space="0"/>
                  </w:tcBorders>
                  <w:vAlign w:val="center"/>
                </w:tcPr>
                <w:p w14:paraId="7E9727D3"/>
              </w:tc>
              <w:tc>
                <w:tcPr>
                  <w:tcW w:w="588" w:type="dxa"/>
                  <w:vMerge w:val="continue"/>
                  <w:tcBorders>
                    <w:left w:val="single" w:color="auto" w:sz="4" w:space="0"/>
                  </w:tcBorders>
                  <w:vAlign w:val="center"/>
                </w:tcPr>
                <w:p w14:paraId="5C4FA11F"/>
              </w:tc>
              <w:tc>
                <w:tcPr>
                  <w:tcW w:w="567" w:type="dxa"/>
                  <w:tcBorders>
                    <w:left w:val="single" w:color="auto" w:sz="4" w:space="0"/>
                  </w:tcBorders>
                  <w:vAlign w:val="center"/>
                </w:tcPr>
                <w:p w14:paraId="59905C25">
                  <w:pPr>
                    <w:widowControl/>
                    <w:spacing w:line="240" w:lineRule="auto"/>
                    <w:ind w:firstLine="0" w:firstLineChars="0"/>
                    <w:jc w:val="center"/>
                    <w:rPr>
                      <w:kern w:val="0"/>
                      <w:szCs w:val="21"/>
                    </w:rPr>
                  </w:pPr>
                  <w:r>
                    <w:rPr>
                      <w:rFonts w:hint="eastAsia" w:hAnsi="宋体"/>
                      <w:kern w:val="0"/>
                      <w:szCs w:val="21"/>
                    </w:rPr>
                    <w:t>产生</w:t>
                  </w:r>
                  <w:r>
                    <w:rPr>
                      <w:rFonts w:hAnsi="宋体"/>
                      <w:kern w:val="0"/>
                      <w:szCs w:val="21"/>
                    </w:rPr>
                    <w:t>量</w:t>
                  </w:r>
                  <w:r>
                    <w:rPr>
                      <w:kern w:val="0"/>
                      <w:szCs w:val="21"/>
                    </w:rPr>
                    <w:t>t/a</w:t>
                  </w:r>
                </w:p>
              </w:tc>
              <w:tc>
                <w:tcPr>
                  <w:tcW w:w="567" w:type="dxa"/>
                  <w:tcBorders>
                    <w:left w:val="single" w:color="auto" w:sz="4" w:space="0"/>
                  </w:tcBorders>
                  <w:vAlign w:val="center"/>
                </w:tcPr>
                <w:p w14:paraId="10E62451">
                  <w:pPr>
                    <w:widowControl/>
                    <w:spacing w:line="240" w:lineRule="auto"/>
                    <w:ind w:firstLine="0" w:firstLineChars="0"/>
                    <w:jc w:val="center"/>
                    <w:rPr>
                      <w:kern w:val="0"/>
                      <w:szCs w:val="21"/>
                    </w:rPr>
                  </w:pPr>
                  <w:r>
                    <w:rPr>
                      <w:rFonts w:hAnsi="宋体"/>
                      <w:kern w:val="0"/>
                      <w:szCs w:val="21"/>
                    </w:rPr>
                    <w:t>速率</w:t>
                  </w:r>
                </w:p>
                <w:p w14:paraId="0E216A36">
                  <w:pPr>
                    <w:widowControl/>
                    <w:spacing w:line="240" w:lineRule="auto"/>
                    <w:ind w:firstLine="0" w:firstLineChars="0"/>
                    <w:jc w:val="center"/>
                    <w:rPr>
                      <w:kern w:val="0"/>
                      <w:szCs w:val="21"/>
                    </w:rPr>
                  </w:pPr>
                  <w:r>
                    <w:rPr>
                      <w:kern w:val="0"/>
                      <w:szCs w:val="21"/>
                    </w:rPr>
                    <w:t>kg/h</w:t>
                  </w:r>
                </w:p>
              </w:tc>
              <w:tc>
                <w:tcPr>
                  <w:tcW w:w="709" w:type="dxa"/>
                  <w:tcBorders>
                    <w:left w:val="single" w:color="auto" w:sz="4" w:space="0"/>
                  </w:tcBorders>
                  <w:vAlign w:val="center"/>
                </w:tcPr>
                <w:p w14:paraId="1260B8AE">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1843" w:type="dxa"/>
                  <w:tcBorders>
                    <w:left w:val="single" w:color="auto" w:sz="4" w:space="0"/>
                  </w:tcBorders>
                  <w:vAlign w:val="center"/>
                </w:tcPr>
                <w:p w14:paraId="10F82730">
                  <w:pPr>
                    <w:widowControl/>
                    <w:spacing w:line="240" w:lineRule="auto"/>
                    <w:ind w:firstLine="0" w:firstLineChars="0"/>
                    <w:jc w:val="center"/>
                    <w:rPr>
                      <w:kern w:val="0"/>
                      <w:szCs w:val="21"/>
                    </w:rPr>
                  </w:pPr>
                  <w:r>
                    <w:rPr>
                      <w:rFonts w:hAnsi="宋体"/>
                      <w:kern w:val="0"/>
                      <w:szCs w:val="21"/>
                    </w:rPr>
                    <w:t>名称、效率等</w:t>
                  </w:r>
                </w:p>
              </w:tc>
              <w:tc>
                <w:tcPr>
                  <w:tcW w:w="850" w:type="dxa"/>
                  <w:tcBorders>
                    <w:left w:val="single" w:color="auto" w:sz="4" w:space="0"/>
                  </w:tcBorders>
                  <w:vAlign w:val="center"/>
                </w:tcPr>
                <w:p w14:paraId="520A5DDE">
                  <w:pPr>
                    <w:widowControl/>
                    <w:spacing w:line="240" w:lineRule="auto"/>
                    <w:ind w:firstLine="0" w:firstLineChars="0"/>
                    <w:jc w:val="center"/>
                    <w:rPr>
                      <w:kern w:val="0"/>
                      <w:szCs w:val="21"/>
                    </w:rPr>
                  </w:pPr>
                  <w:r>
                    <w:rPr>
                      <w:rFonts w:hAnsi="宋体"/>
                      <w:kern w:val="0"/>
                      <w:szCs w:val="21"/>
                    </w:rPr>
                    <w:t>排放量</w:t>
                  </w:r>
                  <w:r>
                    <w:rPr>
                      <w:kern w:val="0"/>
                      <w:szCs w:val="21"/>
                    </w:rPr>
                    <w:t>t/a</w:t>
                  </w:r>
                </w:p>
              </w:tc>
              <w:tc>
                <w:tcPr>
                  <w:tcW w:w="709" w:type="dxa"/>
                  <w:tcBorders>
                    <w:left w:val="single" w:color="auto" w:sz="4" w:space="0"/>
                  </w:tcBorders>
                  <w:vAlign w:val="center"/>
                </w:tcPr>
                <w:p w14:paraId="0BE580C9">
                  <w:pPr>
                    <w:widowControl/>
                    <w:spacing w:line="240" w:lineRule="auto"/>
                    <w:ind w:firstLine="0" w:firstLineChars="0"/>
                    <w:jc w:val="center"/>
                    <w:rPr>
                      <w:kern w:val="0"/>
                      <w:szCs w:val="21"/>
                    </w:rPr>
                  </w:pPr>
                  <w:r>
                    <w:rPr>
                      <w:rFonts w:hAnsi="宋体"/>
                      <w:kern w:val="0"/>
                      <w:szCs w:val="21"/>
                    </w:rPr>
                    <w:t>速率</w:t>
                  </w:r>
                </w:p>
                <w:p w14:paraId="528AE2CB">
                  <w:pPr>
                    <w:widowControl/>
                    <w:spacing w:line="240" w:lineRule="auto"/>
                    <w:ind w:firstLine="0" w:firstLineChars="0"/>
                    <w:jc w:val="center"/>
                    <w:rPr>
                      <w:kern w:val="0"/>
                      <w:szCs w:val="21"/>
                    </w:rPr>
                  </w:pPr>
                  <w:r>
                    <w:rPr>
                      <w:kern w:val="0"/>
                      <w:szCs w:val="21"/>
                    </w:rPr>
                    <w:t>kg/h</w:t>
                  </w:r>
                </w:p>
              </w:tc>
              <w:tc>
                <w:tcPr>
                  <w:tcW w:w="850" w:type="dxa"/>
                  <w:tcBorders>
                    <w:left w:val="single" w:color="auto" w:sz="4" w:space="0"/>
                  </w:tcBorders>
                  <w:vAlign w:val="center"/>
                </w:tcPr>
                <w:p w14:paraId="7CD4B4EF">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284" w:type="dxa"/>
                  <w:vMerge w:val="continue"/>
                  <w:tcBorders>
                    <w:left w:val="single" w:color="auto" w:sz="4" w:space="0"/>
                  </w:tcBorders>
                  <w:vAlign w:val="center"/>
                </w:tcPr>
                <w:p w14:paraId="2AC8087B"/>
              </w:tc>
            </w:tr>
            <w:tr w14:paraId="0EDF3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restart"/>
                  <w:vAlign w:val="center"/>
                </w:tcPr>
                <w:p w14:paraId="6B839C65">
                  <w:pPr>
                    <w:widowControl/>
                    <w:spacing w:line="240" w:lineRule="auto"/>
                    <w:ind w:firstLine="0" w:firstLineChars="0"/>
                    <w:jc w:val="center"/>
                    <w:rPr>
                      <w:kern w:val="0"/>
                      <w:szCs w:val="21"/>
                    </w:rPr>
                  </w:pPr>
                  <w:r>
                    <w:rPr>
                      <w:kern w:val="0"/>
                      <w:szCs w:val="21"/>
                    </w:rPr>
                    <w:t>DA00</w:t>
                  </w:r>
                  <w:r>
                    <w:rPr>
                      <w:rFonts w:hint="eastAsia"/>
                      <w:kern w:val="0"/>
                      <w:szCs w:val="21"/>
                    </w:rPr>
                    <w:t>6</w:t>
                  </w:r>
                </w:p>
              </w:tc>
              <w:tc>
                <w:tcPr>
                  <w:tcW w:w="794" w:type="dxa"/>
                  <w:vMerge w:val="restart"/>
                  <w:tcBorders>
                    <w:left w:val="single" w:color="auto" w:sz="4" w:space="0"/>
                  </w:tcBorders>
                  <w:vAlign w:val="center"/>
                </w:tcPr>
                <w:p w14:paraId="51F9C084">
                  <w:pPr>
                    <w:widowControl/>
                    <w:spacing w:line="240" w:lineRule="auto"/>
                    <w:ind w:firstLine="0" w:firstLineChars="0"/>
                    <w:jc w:val="center"/>
                    <w:rPr>
                      <w:kern w:val="0"/>
                      <w:szCs w:val="21"/>
                    </w:rPr>
                  </w:pPr>
                  <w:r>
                    <w:rPr>
                      <w:rFonts w:hint="eastAsia"/>
                    </w:rPr>
                    <w:t>阳极氧化生产线</w:t>
                  </w:r>
                  <w:r>
                    <w:rPr>
                      <w:rFonts w:hint="eastAsia"/>
                      <w:kern w:val="0"/>
                      <w:szCs w:val="21"/>
                    </w:rPr>
                    <w:t>废气</w:t>
                  </w:r>
                </w:p>
              </w:tc>
              <w:tc>
                <w:tcPr>
                  <w:tcW w:w="588" w:type="dxa"/>
                  <w:tcBorders>
                    <w:left w:val="single" w:color="auto" w:sz="4" w:space="0"/>
                  </w:tcBorders>
                  <w:vAlign w:val="center"/>
                </w:tcPr>
                <w:p w14:paraId="4F1E5E54">
                  <w:pPr>
                    <w:widowControl/>
                    <w:spacing w:line="240" w:lineRule="auto"/>
                    <w:ind w:firstLine="0" w:firstLineChars="0"/>
                    <w:jc w:val="center"/>
                    <w:rPr>
                      <w:kern w:val="0"/>
                      <w:szCs w:val="21"/>
                    </w:rPr>
                  </w:pPr>
                  <w:r>
                    <w:rPr>
                      <w:rFonts w:hint="eastAsia"/>
                      <w:kern w:val="0"/>
                      <w:szCs w:val="21"/>
                    </w:rPr>
                    <w:t>NOx</w:t>
                  </w:r>
                </w:p>
              </w:tc>
              <w:tc>
                <w:tcPr>
                  <w:tcW w:w="567" w:type="dxa"/>
                  <w:tcBorders>
                    <w:left w:val="single" w:color="auto" w:sz="4" w:space="0"/>
                  </w:tcBorders>
                  <w:vAlign w:val="center"/>
                </w:tcPr>
                <w:p w14:paraId="3DA7803F">
                  <w:pPr>
                    <w:widowControl/>
                    <w:spacing w:line="240" w:lineRule="auto"/>
                    <w:ind w:firstLine="0" w:firstLineChars="0"/>
                    <w:jc w:val="center"/>
                    <w:rPr>
                      <w:kern w:val="0"/>
                      <w:szCs w:val="21"/>
                    </w:rPr>
                  </w:pPr>
                  <w:r>
                    <w:rPr>
                      <w:rFonts w:hint="eastAsia"/>
                      <w:kern w:val="0"/>
                      <w:szCs w:val="21"/>
                    </w:rPr>
                    <w:t>0.0306</w:t>
                  </w:r>
                </w:p>
              </w:tc>
              <w:tc>
                <w:tcPr>
                  <w:tcW w:w="567" w:type="dxa"/>
                  <w:tcBorders>
                    <w:left w:val="single" w:color="auto" w:sz="4" w:space="0"/>
                  </w:tcBorders>
                  <w:vAlign w:val="center"/>
                </w:tcPr>
                <w:p w14:paraId="6B738581">
                  <w:pPr>
                    <w:widowControl/>
                    <w:spacing w:line="240" w:lineRule="auto"/>
                    <w:ind w:firstLine="0" w:firstLineChars="0"/>
                    <w:jc w:val="center"/>
                    <w:rPr>
                      <w:kern w:val="0"/>
                      <w:szCs w:val="21"/>
                    </w:rPr>
                  </w:pPr>
                  <w:r>
                    <w:rPr>
                      <w:rFonts w:hint="eastAsia"/>
                      <w:kern w:val="0"/>
                      <w:szCs w:val="21"/>
                    </w:rPr>
                    <w:t>0.0058</w:t>
                  </w:r>
                </w:p>
              </w:tc>
              <w:tc>
                <w:tcPr>
                  <w:tcW w:w="709" w:type="dxa"/>
                  <w:tcBorders>
                    <w:left w:val="single" w:color="auto" w:sz="4" w:space="0"/>
                  </w:tcBorders>
                  <w:vAlign w:val="center"/>
                </w:tcPr>
                <w:p w14:paraId="4D83DC6F">
                  <w:pPr>
                    <w:widowControl/>
                    <w:spacing w:line="240" w:lineRule="auto"/>
                    <w:ind w:firstLine="0" w:firstLineChars="0"/>
                    <w:jc w:val="center"/>
                    <w:rPr>
                      <w:kern w:val="0"/>
                      <w:szCs w:val="21"/>
                    </w:rPr>
                  </w:pPr>
                  <w:r>
                    <w:rPr>
                      <w:rFonts w:hint="eastAsia"/>
                      <w:kern w:val="0"/>
                      <w:szCs w:val="21"/>
                    </w:rPr>
                    <w:t>0.29</w:t>
                  </w:r>
                </w:p>
              </w:tc>
              <w:tc>
                <w:tcPr>
                  <w:tcW w:w="1843" w:type="dxa"/>
                  <w:vMerge w:val="restart"/>
                  <w:tcBorders>
                    <w:left w:val="single" w:color="auto" w:sz="4" w:space="0"/>
                  </w:tcBorders>
                  <w:vAlign w:val="center"/>
                </w:tcPr>
                <w:p w14:paraId="095FC059">
                  <w:pPr>
                    <w:widowControl/>
                    <w:spacing w:line="240" w:lineRule="auto"/>
                    <w:ind w:firstLine="0" w:firstLineChars="0"/>
                    <w:jc w:val="center"/>
                    <w:rPr>
                      <w:bCs/>
                    </w:rPr>
                  </w:pPr>
                  <w:r>
                    <w:rPr>
                      <w:rFonts w:hint="eastAsia"/>
                    </w:rPr>
                    <w:t>经集气罩收集后经1#碱液喷淋塔处理后通过 18m 高排气筒 DA006 排放；</w:t>
                  </w:r>
                  <w:r>
                    <w:rPr>
                      <w:rFonts w:hint="eastAsia"/>
                      <w:bCs/>
                    </w:rPr>
                    <w:t>喷淋塔对氟化物吸收</w:t>
                  </w:r>
                  <w:r>
                    <w:rPr>
                      <w:bCs/>
                    </w:rPr>
                    <w:t>效率</w:t>
                  </w:r>
                  <w:r>
                    <w:rPr>
                      <w:rFonts w:hint="eastAsia"/>
                      <w:bCs/>
                    </w:rPr>
                    <w:t>85</w:t>
                  </w:r>
                  <w:r>
                    <w:rPr>
                      <w:bCs/>
                    </w:rPr>
                    <w:t>%，</w:t>
                  </w:r>
                  <w:r>
                    <w:rPr>
                      <w:rFonts w:hint="eastAsia"/>
                      <w:bCs/>
                    </w:rPr>
                    <w:t>对氮氧化物吸收</w:t>
                  </w:r>
                  <w:r>
                    <w:rPr>
                      <w:bCs/>
                    </w:rPr>
                    <w:t>效率</w:t>
                  </w:r>
                  <w:r>
                    <w:rPr>
                      <w:rFonts w:hint="eastAsia"/>
                      <w:bCs/>
                    </w:rPr>
                    <w:t>85</w:t>
                  </w:r>
                  <w:r>
                    <w:rPr>
                      <w:bCs/>
                    </w:rPr>
                    <w:t>%</w:t>
                  </w:r>
                  <w:r>
                    <w:rPr>
                      <w:rFonts w:hint="eastAsia" w:ascii="宋体" w:hAnsi="宋体" w:cs="宋体"/>
                      <w:kern w:val="0"/>
                      <w:szCs w:val="21"/>
                    </w:rPr>
                    <w:t>，</w:t>
                  </w:r>
                  <w:r>
                    <w:rPr>
                      <w:rFonts w:hint="eastAsia"/>
                      <w:bCs/>
                    </w:rPr>
                    <w:t>对硫酸雾吸收</w:t>
                  </w:r>
                  <w:r>
                    <w:rPr>
                      <w:bCs/>
                    </w:rPr>
                    <w:t>效率</w:t>
                  </w:r>
                  <w:r>
                    <w:rPr>
                      <w:rFonts w:hint="eastAsia"/>
                      <w:bCs/>
                    </w:rPr>
                    <w:t>90</w:t>
                  </w:r>
                  <w:r>
                    <w:rPr>
                      <w:bCs/>
                    </w:rPr>
                    <w:t>%</w:t>
                  </w:r>
                  <w:r>
                    <w:rPr>
                      <w:rFonts w:hint="eastAsia" w:ascii="宋体" w:hAnsi="宋体" w:cs="宋体"/>
                      <w:kern w:val="0"/>
                      <w:szCs w:val="21"/>
                    </w:rPr>
                    <w:t>，风量</w:t>
                  </w:r>
                  <w:r>
                    <w:rPr>
                      <w:rFonts w:hint="eastAsia"/>
                      <w:kern w:val="0"/>
                      <w:szCs w:val="21"/>
                    </w:rPr>
                    <w:t>20</w:t>
                  </w:r>
                  <w:r>
                    <w:rPr>
                      <w:kern w:val="0"/>
                      <w:szCs w:val="21"/>
                    </w:rPr>
                    <w:t>000</w:t>
                  </w:r>
                  <w:r>
                    <w:t>m</w:t>
                  </w:r>
                  <w:r>
                    <w:rPr>
                      <w:vertAlign w:val="superscript"/>
                    </w:rPr>
                    <w:t>3</w:t>
                  </w:r>
                  <w:r>
                    <w:rPr>
                      <w:kern w:val="0"/>
                      <w:szCs w:val="21"/>
                    </w:rPr>
                    <w:t xml:space="preserve">/h </w:t>
                  </w:r>
                </w:p>
              </w:tc>
              <w:tc>
                <w:tcPr>
                  <w:tcW w:w="850" w:type="dxa"/>
                  <w:tcBorders>
                    <w:left w:val="single" w:color="auto" w:sz="4" w:space="0"/>
                  </w:tcBorders>
                  <w:vAlign w:val="center"/>
                </w:tcPr>
                <w:p w14:paraId="5248D95A">
                  <w:pPr>
                    <w:widowControl/>
                    <w:spacing w:line="240" w:lineRule="auto"/>
                    <w:ind w:firstLine="0" w:firstLineChars="0"/>
                    <w:jc w:val="center"/>
                    <w:rPr>
                      <w:kern w:val="0"/>
                      <w:szCs w:val="21"/>
                    </w:rPr>
                  </w:pPr>
                  <w:r>
                    <w:rPr>
                      <w:rFonts w:hint="eastAsia"/>
                      <w:kern w:val="0"/>
                      <w:szCs w:val="21"/>
                    </w:rPr>
                    <w:t>0.0046</w:t>
                  </w:r>
                </w:p>
              </w:tc>
              <w:tc>
                <w:tcPr>
                  <w:tcW w:w="709" w:type="dxa"/>
                  <w:tcBorders>
                    <w:left w:val="single" w:color="auto" w:sz="4" w:space="0"/>
                  </w:tcBorders>
                  <w:vAlign w:val="center"/>
                </w:tcPr>
                <w:p w14:paraId="41A1BF51">
                  <w:pPr>
                    <w:widowControl/>
                    <w:spacing w:line="240" w:lineRule="auto"/>
                    <w:ind w:firstLine="0" w:firstLineChars="0"/>
                    <w:jc w:val="center"/>
                    <w:rPr>
                      <w:kern w:val="0"/>
                      <w:szCs w:val="21"/>
                    </w:rPr>
                  </w:pPr>
                  <w:r>
                    <w:rPr>
                      <w:rFonts w:hint="eastAsia"/>
                      <w:kern w:val="0"/>
                      <w:szCs w:val="21"/>
                    </w:rPr>
                    <w:t>0.00087</w:t>
                  </w:r>
                </w:p>
              </w:tc>
              <w:tc>
                <w:tcPr>
                  <w:tcW w:w="850" w:type="dxa"/>
                  <w:tcBorders>
                    <w:left w:val="single" w:color="auto" w:sz="4" w:space="0"/>
                  </w:tcBorders>
                  <w:vAlign w:val="center"/>
                </w:tcPr>
                <w:p w14:paraId="0A23ED9D">
                  <w:pPr>
                    <w:widowControl/>
                    <w:spacing w:line="240" w:lineRule="auto"/>
                    <w:ind w:firstLine="0" w:firstLineChars="0"/>
                    <w:jc w:val="center"/>
                    <w:rPr>
                      <w:kern w:val="0"/>
                      <w:szCs w:val="21"/>
                    </w:rPr>
                  </w:pPr>
                  <w:r>
                    <w:rPr>
                      <w:rFonts w:hint="eastAsia"/>
                      <w:kern w:val="0"/>
                      <w:szCs w:val="21"/>
                    </w:rPr>
                    <w:t>0.0435</w:t>
                  </w:r>
                </w:p>
              </w:tc>
              <w:tc>
                <w:tcPr>
                  <w:tcW w:w="284" w:type="dxa"/>
                  <w:tcBorders>
                    <w:left w:val="single" w:color="auto" w:sz="4" w:space="0"/>
                  </w:tcBorders>
                  <w:vAlign w:val="center"/>
                </w:tcPr>
                <w:p w14:paraId="0643F03C">
                  <w:pPr>
                    <w:widowControl/>
                    <w:spacing w:line="240" w:lineRule="auto"/>
                    <w:ind w:firstLine="0" w:firstLineChars="0"/>
                    <w:jc w:val="center"/>
                    <w:rPr>
                      <w:kern w:val="0"/>
                      <w:szCs w:val="21"/>
                    </w:rPr>
                  </w:pPr>
                  <w:r>
                    <w:rPr>
                      <w:rFonts w:hint="eastAsia" w:hAnsi="宋体"/>
                      <w:kern w:val="0"/>
                      <w:szCs w:val="21"/>
                    </w:rPr>
                    <w:t>达标</w:t>
                  </w:r>
                </w:p>
              </w:tc>
            </w:tr>
            <w:tr w14:paraId="21FB7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4F4A9B7A"/>
              </w:tc>
              <w:tc>
                <w:tcPr>
                  <w:tcW w:w="794" w:type="dxa"/>
                  <w:vMerge w:val="continue"/>
                  <w:tcBorders>
                    <w:left w:val="single" w:color="auto" w:sz="4" w:space="0"/>
                  </w:tcBorders>
                </w:tcPr>
                <w:p w14:paraId="45212756"/>
              </w:tc>
              <w:tc>
                <w:tcPr>
                  <w:tcW w:w="588" w:type="dxa"/>
                  <w:tcBorders>
                    <w:left w:val="single" w:color="auto" w:sz="4" w:space="0"/>
                  </w:tcBorders>
                  <w:vAlign w:val="center"/>
                </w:tcPr>
                <w:p w14:paraId="6C034E44">
                  <w:pPr>
                    <w:widowControl/>
                    <w:spacing w:line="240" w:lineRule="auto"/>
                    <w:ind w:firstLine="0" w:firstLineChars="0"/>
                    <w:jc w:val="center"/>
                    <w:rPr>
                      <w:kern w:val="0"/>
                      <w:szCs w:val="21"/>
                    </w:rPr>
                  </w:pPr>
                  <w:r>
                    <w:rPr>
                      <w:rFonts w:hint="eastAsia"/>
                      <w:kern w:val="0"/>
                      <w:szCs w:val="21"/>
                    </w:rPr>
                    <w:t>氟化物</w:t>
                  </w:r>
                </w:p>
              </w:tc>
              <w:tc>
                <w:tcPr>
                  <w:tcW w:w="567" w:type="dxa"/>
                  <w:tcBorders>
                    <w:left w:val="single" w:color="auto" w:sz="4" w:space="0"/>
                  </w:tcBorders>
                  <w:vAlign w:val="center"/>
                </w:tcPr>
                <w:p w14:paraId="0076D5CB">
                  <w:pPr>
                    <w:widowControl/>
                    <w:spacing w:line="240" w:lineRule="auto"/>
                    <w:ind w:firstLine="0" w:firstLineChars="0"/>
                    <w:jc w:val="center"/>
                    <w:rPr>
                      <w:kern w:val="0"/>
                      <w:szCs w:val="21"/>
                    </w:rPr>
                  </w:pPr>
                  <w:r>
                    <w:rPr>
                      <w:rFonts w:hint="eastAsia"/>
                      <w:kern w:val="0"/>
                      <w:szCs w:val="21"/>
                    </w:rPr>
                    <w:t>0.025</w:t>
                  </w:r>
                </w:p>
              </w:tc>
              <w:tc>
                <w:tcPr>
                  <w:tcW w:w="567" w:type="dxa"/>
                  <w:tcBorders>
                    <w:left w:val="single" w:color="auto" w:sz="4" w:space="0"/>
                  </w:tcBorders>
                  <w:vAlign w:val="center"/>
                </w:tcPr>
                <w:p w14:paraId="5329EDF6">
                  <w:pPr>
                    <w:widowControl/>
                    <w:spacing w:line="240" w:lineRule="auto"/>
                    <w:ind w:firstLine="0" w:firstLineChars="0"/>
                    <w:jc w:val="center"/>
                    <w:rPr>
                      <w:kern w:val="0"/>
                      <w:szCs w:val="21"/>
                    </w:rPr>
                  </w:pPr>
                  <w:r>
                    <w:rPr>
                      <w:rFonts w:hint="eastAsia"/>
                      <w:kern w:val="0"/>
                      <w:szCs w:val="21"/>
                    </w:rPr>
                    <w:t>0.0048</w:t>
                  </w:r>
                </w:p>
              </w:tc>
              <w:tc>
                <w:tcPr>
                  <w:tcW w:w="709" w:type="dxa"/>
                  <w:tcBorders>
                    <w:left w:val="single" w:color="auto" w:sz="4" w:space="0"/>
                  </w:tcBorders>
                  <w:vAlign w:val="center"/>
                </w:tcPr>
                <w:p w14:paraId="0F7E0001">
                  <w:pPr>
                    <w:widowControl/>
                    <w:spacing w:line="240" w:lineRule="auto"/>
                    <w:ind w:firstLine="0" w:firstLineChars="0"/>
                    <w:jc w:val="center"/>
                    <w:rPr>
                      <w:kern w:val="0"/>
                      <w:szCs w:val="21"/>
                    </w:rPr>
                  </w:pPr>
                  <w:r>
                    <w:rPr>
                      <w:rFonts w:hint="eastAsia"/>
                      <w:kern w:val="0"/>
                      <w:szCs w:val="21"/>
                    </w:rPr>
                    <w:t>0.24</w:t>
                  </w:r>
                </w:p>
              </w:tc>
              <w:tc>
                <w:tcPr>
                  <w:tcW w:w="1843" w:type="dxa"/>
                  <w:vMerge w:val="continue"/>
                  <w:tcBorders>
                    <w:left w:val="single" w:color="auto" w:sz="4" w:space="0"/>
                  </w:tcBorders>
                  <w:vAlign w:val="center"/>
                </w:tcPr>
                <w:p w14:paraId="37721068"/>
              </w:tc>
              <w:tc>
                <w:tcPr>
                  <w:tcW w:w="850" w:type="dxa"/>
                  <w:tcBorders>
                    <w:left w:val="single" w:color="auto" w:sz="4" w:space="0"/>
                  </w:tcBorders>
                  <w:vAlign w:val="center"/>
                </w:tcPr>
                <w:p w14:paraId="111372A2">
                  <w:pPr>
                    <w:widowControl/>
                    <w:spacing w:line="240" w:lineRule="auto"/>
                    <w:ind w:firstLine="0" w:firstLineChars="0"/>
                    <w:jc w:val="center"/>
                    <w:rPr>
                      <w:kern w:val="0"/>
                      <w:szCs w:val="21"/>
                    </w:rPr>
                  </w:pPr>
                  <w:r>
                    <w:rPr>
                      <w:rFonts w:hint="eastAsia"/>
                      <w:kern w:val="0"/>
                      <w:szCs w:val="21"/>
                    </w:rPr>
                    <w:t>0.0038</w:t>
                  </w:r>
                </w:p>
              </w:tc>
              <w:tc>
                <w:tcPr>
                  <w:tcW w:w="709" w:type="dxa"/>
                  <w:tcBorders>
                    <w:left w:val="single" w:color="auto" w:sz="4" w:space="0"/>
                  </w:tcBorders>
                  <w:vAlign w:val="center"/>
                </w:tcPr>
                <w:p w14:paraId="0D96A96F">
                  <w:pPr>
                    <w:widowControl/>
                    <w:spacing w:line="240" w:lineRule="auto"/>
                    <w:ind w:firstLine="0" w:firstLineChars="0"/>
                    <w:jc w:val="center"/>
                    <w:rPr>
                      <w:kern w:val="0"/>
                      <w:szCs w:val="21"/>
                    </w:rPr>
                  </w:pPr>
                  <w:r>
                    <w:rPr>
                      <w:rFonts w:hint="eastAsia"/>
                      <w:kern w:val="0"/>
                      <w:szCs w:val="21"/>
                    </w:rPr>
                    <w:t>0.00072</w:t>
                  </w:r>
                </w:p>
              </w:tc>
              <w:tc>
                <w:tcPr>
                  <w:tcW w:w="850" w:type="dxa"/>
                  <w:tcBorders>
                    <w:left w:val="single" w:color="auto" w:sz="4" w:space="0"/>
                  </w:tcBorders>
                  <w:vAlign w:val="center"/>
                </w:tcPr>
                <w:p w14:paraId="35854156">
                  <w:pPr>
                    <w:widowControl/>
                    <w:spacing w:line="240" w:lineRule="auto"/>
                    <w:ind w:firstLine="0" w:firstLineChars="0"/>
                    <w:jc w:val="center"/>
                    <w:rPr>
                      <w:kern w:val="0"/>
                      <w:szCs w:val="21"/>
                    </w:rPr>
                  </w:pPr>
                  <w:r>
                    <w:rPr>
                      <w:rFonts w:hint="eastAsia"/>
                      <w:kern w:val="0"/>
                      <w:szCs w:val="21"/>
                    </w:rPr>
                    <w:t>0.036</w:t>
                  </w:r>
                </w:p>
              </w:tc>
              <w:tc>
                <w:tcPr>
                  <w:tcW w:w="284" w:type="dxa"/>
                  <w:tcBorders>
                    <w:left w:val="single" w:color="auto" w:sz="4" w:space="0"/>
                  </w:tcBorders>
                  <w:vAlign w:val="center"/>
                </w:tcPr>
                <w:p w14:paraId="7A4DB778">
                  <w:pPr>
                    <w:widowControl/>
                    <w:spacing w:line="240" w:lineRule="auto"/>
                    <w:ind w:firstLine="0" w:firstLineChars="0"/>
                    <w:jc w:val="center"/>
                    <w:rPr>
                      <w:rFonts w:hAnsi="宋体"/>
                      <w:kern w:val="0"/>
                      <w:szCs w:val="21"/>
                    </w:rPr>
                  </w:pPr>
                  <w:r>
                    <w:rPr>
                      <w:rFonts w:hint="eastAsia" w:hAnsi="宋体"/>
                      <w:kern w:val="0"/>
                      <w:szCs w:val="21"/>
                    </w:rPr>
                    <w:t>达标</w:t>
                  </w:r>
                </w:p>
              </w:tc>
            </w:tr>
            <w:tr w14:paraId="19583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F072952"/>
              </w:tc>
              <w:tc>
                <w:tcPr>
                  <w:tcW w:w="794" w:type="dxa"/>
                  <w:vMerge w:val="continue"/>
                  <w:tcBorders>
                    <w:left w:val="single" w:color="auto" w:sz="4" w:space="0"/>
                  </w:tcBorders>
                </w:tcPr>
                <w:p w14:paraId="377A739C"/>
              </w:tc>
              <w:tc>
                <w:tcPr>
                  <w:tcW w:w="588" w:type="dxa"/>
                  <w:tcBorders>
                    <w:left w:val="single" w:color="auto" w:sz="4" w:space="0"/>
                  </w:tcBorders>
                  <w:vAlign w:val="center"/>
                </w:tcPr>
                <w:p w14:paraId="448E5001">
                  <w:pPr>
                    <w:widowControl/>
                    <w:spacing w:line="240" w:lineRule="auto"/>
                    <w:ind w:firstLine="0" w:firstLineChars="0"/>
                    <w:jc w:val="center"/>
                    <w:rPr>
                      <w:kern w:val="0"/>
                      <w:szCs w:val="21"/>
                    </w:rPr>
                  </w:pPr>
                  <w:r>
                    <w:rPr>
                      <w:rFonts w:hint="eastAsia"/>
                      <w:kern w:val="0"/>
                      <w:szCs w:val="21"/>
                    </w:rPr>
                    <w:t>硫酸雾</w:t>
                  </w:r>
                </w:p>
              </w:tc>
              <w:tc>
                <w:tcPr>
                  <w:tcW w:w="567" w:type="dxa"/>
                  <w:tcBorders>
                    <w:left w:val="single" w:color="auto" w:sz="4" w:space="0"/>
                  </w:tcBorders>
                  <w:vAlign w:val="center"/>
                </w:tcPr>
                <w:p w14:paraId="1AA22CD1">
                  <w:pPr>
                    <w:widowControl/>
                    <w:spacing w:line="240" w:lineRule="auto"/>
                    <w:ind w:firstLine="0" w:firstLineChars="0"/>
                    <w:jc w:val="center"/>
                    <w:rPr>
                      <w:kern w:val="0"/>
                      <w:szCs w:val="21"/>
                    </w:rPr>
                  </w:pPr>
                  <w:r>
                    <w:rPr>
                      <w:rFonts w:hint="eastAsia"/>
                      <w:kern w:val="0"/>
                      <w:szCs w:val="21"/>
                    </w:rPr>
                    <w:t>0.002</w:t>
                  </w:r>
                </w:p>
              </w:tc>
              <w:tc>
                <w:tcPr>
                  <w:tcW w:w="567" w:type="dxa"/>
                  <w:tcBorders>
                    <w:left w:val="single" w:color="auto" w:sz="4" w:space="0"/>
                  </w:tcBorders>
                  <w:vAlign w:val="center"/>
                </w:tcPr>
                <w:p w14:paraId="68052CBF">
                  <w:pPr>
                    <w:widowControl/>
                    <w:spacing w:line="240" w:lineRule="auto"/>
                    <w:ind w:firstLine="0" w:firstLineChars="0"/>
                    <w:jc w:val="center"/>
                    <w:rPr>
                      <w:kern w:val="0"/>
                      <w:szCs w:val="21"/>
                    </w:rPr>
                  </w:pPr>
                  <w:r>
                    <w:rPr>
                      <w:rFonts w:hint="eastAsia"/>
                      <w:kern w:val="0"/>
                      <w:szCs w:val="21"/>
                    </w:rPr>
                    <w:t>0.00038</w:t>
                  </w:r>
                </w:p>
              </w:tc>
              <w:tc>
                <w:tcPr>
                  <w:tcW w:w="709" w:type="dxa"/>
                  <w:tcBorders>
                    <w:left w:val="single" w:color="auto" w:sz="4" w:space="0"/>
                  </w:tcBorders>
                  <w:vAlign w:val="center"/>
                </w:tcPr>
                <w:p w14:paraId="051DAD65">
                  <w:pPr>
                    <w:widowControl/>
                    <w:spacing w:line="240" w:lineRule="auto"/>
                    <w:ind w:firstLine="0" w:firstLineChars="0"/>
                    <w:jc w:val="center"/>
                    <w:rPr>
                      <w:kern w:val="0"/>
                      <w:szCs w:val="21"/>
                    </w:rPr>
                  </w:pPr>
                  <w:r>
                    <w:rPr>
                      <w:rFonts w:hint="eastAsia"/>
                      <w:kern w:val="0"/>
                      <w:szCs w:val="21"/>
                    </w:rPr>
                    <w:t>0.019</w:t>
                  </w:r>
                </w:p>
              </w:tc>
              <w:tc>
                <w:tcPr>
                  <w:tcW w:w="1843" w:type="dxa"/>
                  <w:vMerge w:val="continue"/>
                  <w:tcBorders>
                    <w:left w:val="single" w:color="auto" w:sz="4" w:space="0"/>
                  </w:tcBorders>
                  <w:vAlign w:val="center"/>
                </w:tcPr>
                <w:p w14:paraId="0E8A586C"/>
              </w:tc>
              <w:tc>
                <w:tcPr>
                  <w:tcW w:w="850" w:type="dxa"/>
                  <w:tcBorders>
                    <w:left w:val="single" w:color="auto" w:sz="4" w:space="0"/>
                  </w:tcBorders>
                  <w:vAlign w:val="center"/>
                </w:tcPr>
                <w:p w14:paraId="5C7383DF">
                  <w:pPr>
                    <w:widowControl/>
                    <w:spacing w:line="240" w:lineRule="auto"/>
                    <w:ind w:firstLine="0" w:firstLineChars="0"/>
                    <w:jc w:val="center"/>
                    <w:rPr>
                      <w:kern w:val="0"/>
                      <w:szCs w:val="21"/>
                    </w:rPr>
                  </w:pPr>
                  <w:r>
                    <w:rPr>
                      <w:rFonts w:hint="eastAsia"/>
                      <w:kern w:val="0"/>
                      <w:szCs w:val="21"/>
                    </w:rPr>
                    <w:t>0.0002</w:t>
                  </w:r>
                </w:p>
              </w:tc>
              <w:tc>
                <w:tcPr>
                  <w:tcW w:w="709" w:type="dxa"/>
                  <w:tcBorders>
                    <w:left w:val="single" w:color="auto" w:sz="4" w:space="0"/>
                  </w:tcBorders>
                  <w:vAlign w:val="center"/>
                </w:tcPr>
                <w:p w14:paraId="02ED83A6">
                  <w:pPr>
                    <w:widowControl/>
                    <w:spacing w:line="240" w:lineRule="auto"/>
                    <w:ind w:firstLine="0" w:firstLineChars="0"/>
                    <w:jc w:val="center"/>
                    <w:rPr>
                      <w:kern w:val="0"/>
                      <w:szCs w:val="21"/>
                    </w:rPr>
                  </w:pPr>
                  <w:r>
                    <w:rPr>
                      <w:rFonts w:hint="eastAsia"/>
                      <w:kern w:val="0"/>
                      <w:szCs w:val="21"/>
                    </w:rPr>
                    <w:t>0.000038</w:t>
                  </w:r>
                </w:p>
              </w:tc>
              <w:tc>
                <w:tcPr>
                  <w:tcW w:w="850" w:type="dxa"/>
                  <w:tcBorders>
                    <w:left w:val="single" w:color="auto" w:sz="4" w:space="0"/>
                  </w:tcBorders>
                  <w:vAlign w:val="center"/>
                </w:tcPr>
                <w:p w14:paraId="7A208486">
                  <w:pPr>
                    <w:widowControl/>
                    <w:spacing w:line="240" w:lineRule="auto"/>
                    <w:ind w:firstLine="0" w:firstLineChars="0"/>
                    <w:jc w:val="center"/>
                    <w:rPr>
                      <w:kern w:val="0"/>
                      <w:szCs w:val="21"/>
                    </w:rPr>
                  </w:pPr>
                  <w:r>
                    <w:rPr>
                      <w:rFonts w:hint="eastAsia"/>
                      <w:kern w:val="0"/>
                      <w:szCs w:val="21"/>
                    </w:rPr>
                    <w:t>0.0019</w:t>
                  </w:r>
                </w:p>
              </w:tc>
              <w:tc>
                <w:tcPr>
                  <w:tcW w:w="284" w:type="dxa"/>
                  <w:tcBorders>
                    <w:left w:val="single" w:color="auto" w:sz="4" w:space="0"/>
                  </w:tcBorders>
                  <w:vAlign w:val="center"/>
                </w:tcPr>
                <w:p w14:paraId="76D444BA">
                  <w:pPr>
                    <w:widowControl/>
                    <w:spacing w:line="240" w:lineRule="auto"/>
                    <w:ind w:firstLine="0" w:firstLineChars="0"/>
                    <w:jc w:val="center"/>
                    <w:rPr>
                      <w:rFonts w:hAnsi="宋体"/>
                      <w:kern w:val="0"/>
                      <w:szCs w:val="21"/>
                    </w:rPr>
                  </w:pPr>
                  <w:r>
                    <w:rPr>
                      <w:rFonts w:hint="eastAsia" w:hAnsi="宋体"/>
                      <w:kern w:val="0"/>
                      <w:szCs w:val="21"/>
                    </w:rPr>
                    <w:t>达标</w:t>
                  </w:r>
                </w:p>
              </w:tc>
            </w:tr>
          </w:tbl>
          <w:p w14:paraId="43402107">
            <w:pPr>
              <w:rPr>
                <w:bCs/>
              </w:rPr>
            </w:pPr>
            <w:r>
              <w:rPr>
                <w:rFonts w:hint="eastAsia"/>
                <w:bCs/>
              </w:rPr>
              <w:t>根据上表可知，</w:t>
            </w:r>
            <w:bookmarkStart w:id="167" w:name="OLE_LINK141"/>
            <w:bookmarkStart w:id="168" w:name="OLE_LINK140"/>
            <w:r>
              <w:rPr>
                <w:rFonts w:hint="eastAsia"/>
                <w:bCs/>
              </w:rPr>
              <w:t>在阳极氧化生产线单独生产</w:t>
            </w:r>
            <w:bookmarkEnd w:id="167"/>
            <w:bookmarkEnd w:id="168"/>
            <w:r>
              <w:rPr>
                <w:rFonts w:hint="eastAsia"/>
                <w:bCs/>
              </w:rPr>
              <w:t>情况下，阳极氧化生产线废气</w:t>
            </w:r>
            <w:r>
              <w:rPr>
                <w:bCs/>
              </w:rPr>
              <w:t>经</w:t>
            </w:r>
            <w:r>
              <w:rPr>
                <w:rFonts w:hint="eastAsia"/>
              </w:rPr>
              <w:t>碱液喷淋塔吸收</w:t>
            </w:r>
            <w:r>
              <w:rPr>
                <w:bCs/>
              </w:rPr>
              <w:t>处理后</w:t>
            </w:r>
            <w:r>
              <w:rPr>
                <w:rFonts w:hint="eastAsia"/>
                <w:bCs/>
              </w:rPr>
              <w:t>经DA006排气筒排放</w:t>
            </w:r>
            <w:r>
              <w:rPr>
                <w:bCs/>
              </w:rPr>
              <w:t>的</w:t>
            </w:r>
            <w:r>
              <w:rPr>
                <w:rFonts w:hint="eastAsia"/>
                <w:bCs/>
              </w:rPr>
              <w:t>氮氧化物</w:t>
            </w:r>
            <w:r>
              <w:rPr>
                <w:bCs/>
              </w:rPr>
              <w:t>排放量为0.</w:t>
            </w:r>
            <w:r>
              <w:rPr>
                <w:rFonts w:hint="eastAsia"/>
                <w:bCs/>
              </w:rPr>
              <w:t>0046</w:t>
            </w:r>
            <w:r>
              <w:rPr>
                <w:bCs/>
              </w:rPr>
              <w:t>t/a</w:t>
            </w:r>
            <w:r>
              <w:rPr>
                <w:rFonts w:hint="eastAsia"/>
                <w:bCs/>
              </w:rPr>
              <w:t>，排放速率为</w:t>
            </w:r>
            <w:r>
              <w:rPr>
                <w:bCs/>
              </w:rPr>
              <w:t>0.</w:t>
            </w:r>
            <w:r>
              <w:rPr>
                <w:rFonts w:hint="eastAsia"/>
                <w:bCs/>
              </w:rPr>
              <w:t>00087</w:t>
            </w:r>
            <w:r>
              <w:rPr>
                <w:bCs/>
              </w:rPr>
              <w:t>kg/h，排放浓度</w:t>
            </w:r>
            <w:r>
              <w:rPr>
                <w:rFonts w:hint="eastAsia"/>
                <w:bCs/>
              </w:rPr>
              <w:t>0.0435</w:t>
            </w:r>
            <w:r>
              <w:rPr>
                <w:bCs/>
              </w:rPr>
              <w:t>mg/m</w:t>
            </w:r>
            <w:r>
              <w:rPr>
                <w:bCs/>
                <w:vertAlign w:val="superscript"/>
              </w:rPr>
              <w:t>3</w:t>
            </w:r>
            <w:r>
              <w:rPr>
                <w:rFonts w:hint="eastAsia"/>
                <w:bCs/>
              </w:rPr>
              <w:t>；氟化物</w:t>
            </w:r>
            <w:r>
              <w:rPr>
                <w:bCs/>
              </w:rPr>
              <w:t>排放量为0.</w:t>
            </w:r>
            <w:r>
              <w:rPr>
                <w:rFonts w:hint="eastAsia"/>
                <w:bCs/>
              </w:rPr>
              <w:t>0038</w:t>
            </w:r>
            <w:r>
              <w:rPr>
                <w:bCs/>
              </w:rPr>
              <w:t>t/a</w:t>
            </w:r>
            <w:r>
              <w:rPr>
                <w:rFonts w:hint="eastAsia"/>
                <w:bCs/>
              </w:rPr>
              <w:t>，排放速率为</w:t>
            </w:r>
            <w:r>
              <w:rPr>
                <w:bCs/>
              </w:rPr>
              <w:t>0.</w:t>
            </w:r>
            <w:r>
              <w:rPr>
                <w:rFonts w:hint="eastAsia"/>
                <w:bCs/>
              </w:rPr>
              <w:t>00072</w:t>
            </w:r>
            <w:r>
              <w:rPr>
                <w:bCs/>
              </w:rPr>
              <w:t>kg/h，排放浓度</w:t>
            </w:r>
            <w:r>
              <w:rPr>
                <w:rFonts w:hint="eastAsia"/>
                <w:bCs/>
              </w:rPr>
              <w:t>0.036</w:t>
            </w:r>
            <w:r>
              <w:rPr>
                <w:bCs/>
              </w:rPr>
              <w:t>mg/m</w:t>
            </w:r>
            <w:r>
              <w:rPr>
                <w:bCs/>
                <w:vertAlign w:val="superscript"/>
              </w:rPr>
              <w:t>3</w:t>
            </w:r>
            <w:r>
              <w:rPr>
                <w:rFonts w:hint="eastAsia"/>
                <w:bCs/>
              </w:rPr>
              <w:t>；硫酸雾</w:t>
            </w:r>
            <w:r>
              <w:rPr>
                <w:bCs/>
              </w:rPr>
              <w:t>排放量为0.</w:t>
            </w:r>
            <w:r>
              <w:rPr>
                <w:rFonts w:hint="eastAsia"/>
                <w:bCs/>
              </w:rPr>
              <w:t>0002</w:t>
            </w:r>
            <w:r>
              <w:rPr>
                <w:bCs/>
              </w:rPr>
              <w:t>t/a</w:t>
            </w:r>
            <w:r>
              <w:rPr>
                <w:rFonts w:hint="eastAsia"/>
                <w:bCs/>
              </w:rPr>
              <w:t>，排放速率为</w:t>
            </w:r>
            <w:r>
              <w:rPr>
                <w:bCs/>
              </w:rPr>
              <w:t>0.</w:t>
            </w:r>
            <w:r>
              <w:rPr>
                <w:rFonts w:hint="eastAsia"/>
                <w:bCs/>
              </w:rPr>
              <w:t>000038</w:t>
            </w:r>
            <w:r>
              <w:rPr>
                <w:bCs/>
              </w:rPr>
              <w:t>kg/h，排放浓度</w:t>
            </w:r>
            <w:r>
              <w:rPr>
                <w:rFonts w:hint="eastAsia"/>
                <w:bCs/>
              </w:rPr>
              <w:t>0.0019</w:t>
            </w:r>
            <w:r>
              <w:rPr>
                <w:bCs/>
              </w:rPr>
              <w:t>mg/m</w:t>
            </w:r>
            <w:r>
              <w:rPr>
                <w:bCs/>
                <w:vertAlign w:val="superscript"/>
              </w:rPr>
              <w:t>3</w:t>
            </w:r>
            <w:r>
              <w:rPr>
                <w:rFonts w:hint="eastAsia"/>
                <w:bCs/>
              </w:rPr>
              <w:t>。排放的氮氧化物、氟化物、硫酸雾</w:t>
            </w:r>
            <w:r>
              <w:rPr>
                <w:bCs/>
              </w:rPr>
              <w:t>浓度满足</w:t>
            </w:r>
            <w:r>
              <w:rPr>
                <w:rFonts w:hint="eastAsia"/>
              </w:rPr>
              <w:t>《电镀污染物排放标准》（GB21900-2008）表5 排放限值要求</w:t>
            </w:r>
            <w:r>
              <w:rPr>
                <w:bCs/>
              </w:rPr>
              <w:t>。</w:t>
            </w:r>
          </w:p>
          <w:p w14:paraId="1C39A3A0">
            <w:pPr>
              <w:rPr>
                <w:bCs/>
              </w:rPr>
            </w:pPr>
            <w:r>
              <w:rPr>
                <w:rFonts w:hint="eastAsia"/>
                <w:bCs/>
              </w:rPr>
              <w:t>②1#酸洗线与现有阳极氧化线同时生产情况下</w:t>
            </w:r>
          </w:p>
          <w:p w14:paraId="0DE80D2C">
            <w:pPr>
              <w:rPr>
                <w:bCs/>
              </w:rPr>
            </w:pPr>
            <w:r>
              <w:rPr>
                <w:rFonts w:hint="eastAsia"/>
              </w:rPr>
              <w:t>扩建后</w:t>
            </w:r>
            <w:bookmarkStart w:id="169" w:name="OLE_LINK142"/>
            <w:bookmarkStart w:id="170" w:name="OLE_LINK143"/>
            <w:r>
              <w:rPr>
                <w:rFonts w:hint="eastAsia"/>
                <w:bCs/>
              </w:rPr>
              <w:t>1#酸洗线与现有</w:t>
            </w:r>
            <w:bookmarkEnd w:id="169"/>
            <w:bookmarkEnd w:id="170"/>
            <w:r>
              <w:rPr>
                <w:rFonts w:hint="eastAsia"/>
                <w:bCs/>
              </w:rPr>
              <w:t>阳极氧化</w:t>
            </w:r>
            <w:bookmarkStart w:id="171" w:name="OLE_LINK145"/>
            <w:bookmarkStart w:id="172" w:name="OLE_LINK144"/>
            <w:r>
              <w:rPr>
                <w:rFonts w:hint="eastAsia"/>
                <w:bCs/>
              </w:rPr>
              <w:t>线同时生产情况下</w:t>
            </w:r>
            <w:bookmarkEnd w:id="171"/>
            <w:bookmarkEnd w:id="172"/>
            <w:r>
              <w:rPr>
                <w:rFonts w:hint="eastAsia"/>
                <w:bCs/>
              </w:rPr>
              <w:t>，</w:t>
            </w:r>
            <w:r>
              <w:rPr>
                <w:rFonts w:hint="eastAsia"/>
                <w:kern w:val="0"/>
                <w:szCs w:val="21"/>
              </w:rPr>
              <w:t>1#酸洗生产线废气及现有</w:t>
            </w:r>
            <w:r>
              <w:rPr>
                <w:rFonts w:hint="eastAsia"/>
              </w:rPr>
              <w:t>阳极氧化生产线废气均进入1#酸洗线碱液喷淋塔处理后通过1根18m高排气筒DA006排放，</w:t>
            </w:r>
            <w:r>
              <w:rPr>
                <w:rFonts w:hint="eastAsia"/>
                <w:bCs/>
              </w:rPr>
              <w:t>喷淋塔对氟化物吸收</w:t>
            </w:r>
            <w:r>
              <w:rPr>
                <w:bCs/>
              </w:rPr>
              <w:t>效率</w:t>
            </w:r>
            <w:r>
              <w:rPr>
                <w:rFonts w:hint="eastAsia"/>
                <w:bCs/>
              </w:rPr>
              <w:t>85</w:t>
            </w:r>
            <w:r>
              <w:rPr>
                <w:bCs/>
              </w:rPr>
              <w:t>%，</w:t>
            </w:r>
            <w:r>
              <w:rPr>
                <w:rFonts w:hint="eastAsia"/>
                <w:bCs/>
              </w:rPr>
              <w:t>对氮氧化物吸收</w:t>
            </w:r>
            <w:r>
              <w:rPr>
                <w:bCs/>
              </w:rPr>
              <w:t>效率</w:t>
            </w:r>
            <w:r>
              <w:rPr>
                <w:rFonts w:hint="eastAsia"/>
                <w:bCs/>
              </w:rPr>
              <w:t>85</w:t>
            </w:r>
            <w:r>
              <w:rPr>
                <w:bCs/>
              </w:rPr>
              <w:t>%</w:t>
            </w:r>
            <w:r>
              <w:rPr>
                <w:rFonts w:hint="eastAsia" w:ascii="宋体" w:hAnsi="宋体" w:cs="宋体"/>
                <w:kern w:val="0"/>
                <w:szCs w:val="21"/>
              </w:rPr>
              <w:t>，</w:t>
            </w:r>
            <w:r>
              <w:rPr>
                <w:rFonts w:hint="eastAsia"/>
                <w:bCs/>
              </w:rPr>
              <w:t>对硫酸雾吸收</w:t>
            </w:r>
            <w:r>
              <w:rPr>
                <w:bCs/>
              </w:rPr>
              <w:t>效率</w:t>
            </w:r>
            <w:r>
              <w:rPr>
                <w:rFonts w:hint="eastAsia"/>
                <w:bCs/>
              </w:rPr>
              <w:t>90</w:t>
            </w:r>
            <w:r>
              <w:rPr>
                <w:bCs/>
              </w:rPr>
              <w:t>%</w:t>
            </w:r>
            <w:r>
              <w:rPr>
                <w:rFonts w:hint="eastAsia"/>
                <w:bCs/>
              </w:rPr>
              <w:t>，</w:t>
            </w:r>
            <w:r>
              <w:rPr>
                <w:rFonts w:hint="eastAsia"/>
              </w:rPr>
              <w:t>喷淋塔风机</w:t>
            </w:r>
            <w:r>
              <w:rPr>
                <w:rFonts w:hint="eastAsia" w:ascii="宋体" w:hAnsi="宋体" w:cs="宋体"/>
                <w:kern w:val="0"/>
                <w:szCs w:val="21"/>
              </w:rPr>
              <w:t>风量为</w:t>
            </w:r>
            <w:r>
              <w:rPr>
                <w:rFonts w:hint="eastAsia"/>
                <w:kern w:val="0"/>
                <w:szCs w:val="21"/>
              </w:rPr>
              <w:t>20</w:t>
            </w:r>
            <w:r>
              <w:rPr>
                <w:kern w:val="0"/>
                <w:szCs w:val="21"/>
              </w:rPr>
              <w:t>000</w:t>
            </w:r>
            <w:r>
              <w:t>m</w:t>
            </w:r>
            <w:r>
              <w:rPr>
                <w:vertAlign w:val="superscript"/>
              </w:rPr>
              <w:t>3</w:t>
            </w:r>
            <w:r>
              <w:rPr>
                <w:kern w:val="0"/>
                <w:szCs w:val="21"/>
              </w:rPr>
              <w:t>/h</w:t>
            </w:r>
            <w:r>
              <w:rPr>
                <w:rFonts w:hint="eastAsia"/>
                <w:kern w:val="0"/>
                <w:szCs w:val="21"/>
              </w:rPr>
              <w:t>，则扩建后</w:t>
            </w:r>
            <w:r>
              <w:rPr>
                <w:rFonts w:hint="eastAsia"/>
                <w:bCs/>
              </w:rPr>
              <w:t>1#酸洗线与现有阳极氧化线同时生产情况下DA006排气筒废气</w:t>
            </w:r>
            <w:r>
              <w:t>排放情况</w:t>
            </w:r>
            <w:r>
              <w:rPr>
                <w:rFonts w:hint="eastAsia"/>
              </w:rPr>
              <w:t>及达标分析见下表。</w:t>
            </w:r>
          </w:p>
          <w:p w14:paraId="3D5F7A13">
            <w:pPr>
              <w:pStyle w:val="56"/>
              <w:numPr>
                <w:ilvl w:val="0"/>
                <w:numId w:val="0"/>
              </w:numPr>
              <w:adjustRightInd w:val="0"/>
              <w:snapToGrid w:val="0"/>
            </w:pPr>
            <w:r>
              <w:rPr>
                <w:rFonts w:hint="eastAsia"/>
              </w:rPr>
              <w:t>表4-8扩建后</w:t>
            </w:r>
            <w:r>
              <w:rPr>
                <w:rFonts w:hint="eastAsia"/>
                <w:bCs/>
              </w:rPr>
              <w:t>1#酸洗线与现有阳极氧化线同时生产情况下DA006排气筒废气</w:t>
            </w:r>
            <w:r>
              <w:t>排放情况</w:t>
            </w:r>
            <w:r>
              <w:rPr>
                <w:rFonts w:hint="eastAsia"/>
              </w:rPr>
              <w:t>及达标分析一览</w:t>
            </w:r>
            <w:r>
              <w:t>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61"/>
              <w:gridCol w:w="824"/>
              <w:gridCol w:w="618"/>
              <w:gridCol w:w="597"/>
              <w:gridCol w:w="597"/>
              <w:gridCol w:w="739"/>
              <w:gridCol w:w="1873"/>
              <w:gridCol w:w="880"/>
              <w:gridCol w:w="739"/>
              <w:gridCol w:w="880"/>
              <w:gridCol w:w="314"/>
            </w:tblGrid>
            <w:tr w14:paraId="74936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4" w:hRule="atLeast"/>
              </w:trPr>
              <w:tc>
                <w:tcPr>
                  <w:tcW w:w="631" w:type="dxa"/>
                  <w:vMerge w:val="restart"/>
                  <w:vAlign w:val="center"/>
                </w:tcPr>
                <w:p w14:paraId="0FF5BB91">
                  <w:pPr>
                    <w:widowControl/>
                    <w:spacing w:line="240" w:lineRule="auto"/>
                    <w:ind w:firstLine="0" w:firstLineChars="0"/>
                    <w:jc w:val="center"/>
                    <w:rPr>
                      <w:kern w:val="0"/>
                      <w:szCs w:val="21"/>
                    </w:rPr>
                  </w:pPr>
                  <w:r>
                    <w:rPr>
                      <w:rFonts w:hAnsi="宋体"/>
                      <w:kern w:val="0"/>
                      <w:szCs w:val="21"/>
                    </w:rPr>
                    <w:t>编号</w:t>
                  </w:r>
                </w:p>
              </w:tc>
              <w:tc>
                <w:tcPr>
                  <w:tcW w:w="794" w:type="dxa"/>
                  <w:vMerge w:val="restart"/>
                  <w:vAlign w:val="center"/>
                </w:tcPr>
                <w:p w14:paraId="252F5CF7">
                  <w:pPr>
                    <w:widowControl/>
                    <w:spacing w:line="240" w:lineRule="auto"/>
                    <w:ind w:firstLine="0" w:firstLineChars="0"/>
                    <w:jc w:val="center"/>
                    <w:rPr>
                      <w:kern w:val="0"/>
                      <w:szCs w:val="21"/>
                    </w:rPr>
                  </w:pPr>
                  <w:r>
                    <w:rPr>
                      <w:rFonts w:hAnsi="宋体"/>
                      <w:kern w:val="0"/>
                      <w:szCs w:val="21"/>
                    </w:rPr>
                    <w:t>产污环节</w:t>
                  </w:r>
                </w:p>
              </w:tc>
              <w:tc>
                <w:tcPr>
                  <w:tcW w:w="588" w:type="dxa"/>
                  <w:vMerge w:val="restart"/>
                  <w:vAlign w:val="center"/>
                </w:tcPr>
                <w:p w14:paraId="25F2AB2F">
                  <w:pPr>
                    <w:widowControl/>
                    <w:spacing w:line="240" w:lineRule="auto"/>
                    <w:ind w:firstLine="0" w:firstLineChars="0"/>
                    <w:jc w:val="center"/>
                    <w:rPr>
                      <w:kern w:val="0"/>
                      <w:szCs w:val="21"/>
                    </w:rPr>
                  </w:pPr>
                  <w:r>
                    <w:rPr>
                      <w:rFonts w:hAnsi="宋体"/>
                      <w:kern w:val="0"/>
                      <w:szCs w:val="21"/>
                    </w:rPr>
                    <w:t>污染物</w:t>
                  </w:r>
                </w:p>
              </w:tc>
              <w:tc>
                <w:tcPr>
                  <w:tcW w:w="1843" w:type="dxa"/>
                  <w:gridSpan w:val="3"/>
                  <w:vAlign w:val="center"/>
                </w:tcPr>
                <w:p w14:paraId="1C605C76">
                  <w:pPr>
                    <w:widowControl/>
                    <w:spacing w:line="240" w:lineRule="auto"/>
                    <w:ind w:firstLine="0" w:firstLineChars="0"/>
                    <w:jc w:val="center"/>
                    <w:rPr>
                      <w:kern w:val="0"/>
                      <w:szCs w:val="21"/>
                    </w:rPr>
                  </w:pPr>
                  <w:r>
                    <w:rPr>
                      <w:rFonts w:hAnsi="宋体"/>
                      <w:kern w:val="0"/>
                      <w:szCs w:val="21"/>
                    </w:rPr>
                    <w:t>产生情况</w:t>
                  </w:r>
                </w:p>
              </w:tc>
              <w:tc>
                <w:tcPr>
                  <w:tcW w:w="1843" w:type="dxa"/>
                  <w:vAlign w:val="center"/>
                </w:tcPr>
                <w:p w14:paraId="134EEF86">
                  <w:pPr>
                    <w:widowControl/>
                    <w:spacing w:line="240" w:lineRule="auto"/>
                    <w:ind w:firstLine="0" w:firstLineChars="0"/>
                    <w:jc w:val="center"/>
                    <w:rPr>
                      <w:kern w:val="0"/>
                      <w:szCs w:val="21"/>
                    </w:rPr>
                  </w:pPr>
                  <w:r>
                    <w:rPr>
                      <w:rFonts w:hAnsi="宋体"/>
                      <w:kern w:val="0"/>
                      <w:szCs w:val="21"/>
                    </w:rPr>
                    <w:t>治理设施</w:t>
                  </w:r>
                </w:p>
              </w:tc>
              <w:tc>
                <w:tcPr>
                  <w:tcW w:w="2409" w:type="dxa"/>
                  <w:gridSpan w:val="3"/>
                  <w:vAlign w:val="center"/>
                </w:tcPr>
                <w:p w14:paraId="3483E920">
                  <w:pPr>
                    <w:widowControl/>
                    <w:spacing w:line="240" w:lineRule="auto"/>
                    <w:ind w:firstLine="0" w:firstLineChars="0"/>
                    <w:jc w:val="center"/>
                    <w:rPr>
                      <w:kern w:val="0"/>
                      <w:szCs w:val="21"/>
                    </w:rPr>
                  </w:pPr>
                  <w:r>
                    <w:rPr>
                      <w:rFonts w:hAnsi="宋体"/>
                      <w:kern w:val="0"/>
                      <w:szCs w:val="21"/>
                    </w:rPr>
                    <w:t>排放情况</w:t>
                  </w:r>
                </w:p>
              </w:tc>
              <w:tc>
                <w:tcPr>
                  <w:tcW w:w="284" w:type="dxa"/>
                  <w:vMerge w:val="restart"/>
                  <w:vAlign w:val="center"/>
                </w:tcPr>
                <w:p w14:paraId="7A586A5C">
                  <w:pPr>
                    <w:widowControl/>
                    <w:spacing w:line="240" w:lineRule="auto"/>
                    <w:ind w:firstLine="0" w:firstLineChars="0"/>
                    <w:jc w:val="center"/>
                    <w:rPr>
                      <w:kern w:val="0"/>
                      <w:szCs w:val="21"/>
                    </w:rPr>
                  </w:pPr>
                  <w:r>
                    <w:rPr>
                      <w:rFonts w:hint="eastAsia" w:hAnsi="宋体"/>
                      <w:kern w:val="0"/>
                      <w:szCs w:val="21"/>
                    </w:rPr>
                    <w:t>是否达标</w:t>
                  </w:r>
                </w:p>
              </w:tc>
            </w:tr>
            <w:tr w14:paraId="13702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3222DF5"/>
              </w:tc>
              <w:tc>
                <w:tcPr>
                  <w:tcW w:w="794" w:type="dxa"/>
                  <w:vMerge w:val="continue"/>
                  <w:tcBorders>
                    <w:left w:val="single" w:color="auto" w:sz="4" w:space="0"/>
                  </w:tcBorders>
                  <w:vAlign w:val="center"/>
                </w:tcPr>
                <w:p w14:paraId="097ADB3A"/>
              </w:tc>
              <w:tc>
                <w:tcPr>
                  <w:tcW w:w="588" w:type="dxa"/>
                  <w:vMerge w:val="continue"/>
                  <w:tcBorders>
                    <w:left w:val="single" w:color="auto" w:sz="4" w:space="0"/>
                  </w:tcBorders>
                  <w:vAlign w:val="center"/>
                </w:tcPr>
                <w:p w14:paraId="23228CC1"/>
              </w:tc>
              <w:tc>
                <w:tcPr>
                  <w:tcW w:w="567" w:type="dxa"/>
                  <w:tcBorders>
                    <w:left w:val="single" w:color="auto" w:sz="4" w:space="0"/>
                  </w:tcBorders>
                  <w:vAlign w:val="center"/>
                </w:tcPr>
                <w:p w14:paraId="4207EBF5">
                  <w:pPr>
                    <w:widowControl/>
                    <w:spacing w:line="240" w:lineRule="auto"/>
                    <w:ind w:firstLine="0" w:firstLineChars="0"/>
                    <w:jc w:val="center"/>
                    <w:rPr>
                      <w:kern w:val="0"/>
                      <w:szCs w:val="21"/>
                    </w:rPr>
                  </w:pPr>
                  <w:r>
                    <w:rPr>
                      <w:rFonts w:hint="eastAsia" w:hAnsi="宋体"/>
                      <w:kern w:val="0"/>
                      <w:szCs w:val="21"/>
                    </w:rPr>
                    <w:t>产生</w:t>
                  </w:r>
                  <w:r>
                    <w:rPr>
                      <w:rFonts w:hAnsi="宋体"/>
                      <w:kern w:val="0"/>
                      <w:szCs w:val="21"/>
                    </w:rPr>
                    <w:t>量</w:t>
                  </w:r>
                  <w:r>
                    <w:rPr>
                      <w:kern w:val="0"/>
                      <w:szCs w:val="21"/>
                    </w:rPr>
                    <w:t>t/a</w:t>
                  </w:r>
                </w:p>
              </w:tc>
              <w:tc>
                <w:tcPr>
                  <w:tcW w:w="567" w:type="dxa"/>
                  <w:tcBorders>
                    <w:left w:val="single" w:color="auto" w:sz="4" w:space="0"/>
                  </w:tcBorders>
                  <w:vAlign w:val="center"/>
                </w:tcPr>
                <w:p w14:paraId="0C6F421C">
                  <w:pPr>
                    <w:widowControl/>
                    <w:spacing w:line="240" w:lineRule="auto"/>
                    <w:ind w:firstLine="0" w:firstLineChars="0"/>
                    <w:jc w:val="center"/>
                    <w:rPr>
                      <w:kern w:val="0"/>
                      <w:szCs w:val="21"/>
                    </w:rPr>
                  </w:pPr>
                  <w:r>
                    <w:rPr>
                      <w:rFonts w:hAnsi="宋体"/>
                      <w:kern w:val="0"/>
                      <w:szCs w:val="21"/>
                    </w:rPr>
                    <w:t>速率</w:t>
                  </w:r>
                </w:p>
                <w:p w14:paraId="5AB40CCA">
                  <w:pPr>
                    <w:widowControl/>
                    <w:spacing w:line="240" w:lineRule="auto"/>
                    <w:ind w:firstLine="0" w:firstLineChars="0"/>
                    <w:jc w:val="center"/>
                    <w:rPr>
                      <w:kern w:val="0"/>
                      <w:szCs w:val="21"/>
                    </w:rPr>
                  </w:pPr>
                  <w:r>
                    <w:rPr>
                      <w:kern w:val="0"/>
                      <w:szCs w:val="21"/>
                    </w:rPr>
                    <w:t>kg/h</w:t>
                  </w:r>
                </w:p>
              </w:tc>
              <w:tc>
                <w:tcPr>
                  <w:tcW w:w="709" w:type="dxa"/>
                  <w:tcBorders>
                    <w:left w:val="single" w:color="auto" w:sz="4" w:space="0"/>
                  </w:tcBorders>
                  <w:vAlign w:val="center"/>
                </w:tcPr>
                <w:p w14:paraId="286EB882">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1843" w:type="dxa"/>
                  <w:tcBorders>
                    <w:left w:val="single" w:color="auto" w:sz="4" w:space="0"/>
                  </w:tcBorders>
                  <w:vAlign w:val="center"/>
                </w:tcPr>
                <w:p w14:paraId="1DCCBE0F">
                  <w:pPr>
                    <w:widowControl/>
                    <w:spacing w:line="240" w:lineRule="auto"/>
                    <w:ind w:firstLine="0" w:firstLineChars="0"/>
                    <w:jc w:val="center"/>
                    <w:rPr>
                      <w:kern w:val="0"/>
                      <w:szCs w:val="21"/>
                    </w:rPr>
                  </w:pPr>
                  <w:r>
                    <w:rPr>
                      <w:rFonts w:hAnsi="宋体"/>
                      <w:kern w:val="0"/>
                      <w:szCs w:val="21"/>
                    </w:rPr>
                    <w:t>名称、效率等</w:t>
                  </w:r>
                </w:p>
              </w:tc>
              <w:tc>
                <w:tcPr>
                  <w:tcW w:w="850" w:type="dxa"/>
                  <w:tcBorders>
                    <w:left w:val="single" w:color="auto" w:sz="4" w:space="0"/>
                  </w:tcBorders>
                  <w:vAlign w:val="center"/>
                </w:tcPr>
                <w:p w14:paraId="745770E8">
                  <w:pPr>
                    <w:widowControl/>
                    <w:spacing w:line="240" w:lineRule="auto"/>
                    <w:ind w:firstLine="0" w:firstLineChars="0"/>
                    <w:jc w:val="center"/>
                    <w:rPr>
                      <w:kern w:val="0"/>
                      <w:szCs w:val="21"/>
                    </w:rPr>
                  </w:pPr>
                  <w:r>
                    <w:rPr>
                      <w:rFonts w:hAnsi="宋体"/>
                      <w:kern w:val="0"/>
                      <w:szCs w:val="21"/>
                    </w:rPr>
                    <w:t>排放量</w:t>
                  </w:r>
                  <w:r>
                    <w:rPr>
                      <w:kern w:val="0"/>
                      <w:szCs w:val="21"/>
                    </w:rPr>
                    <w:t>t/a</w:t>
                  </w:r>
                </w:p>
              </w:tc>
              <w:tc>
                <w:tcPr>
                  <w:tcW w:w="709" w:type="dxa"/>
                  <w:tcBorders>
                    <w:left w:val="single" w:color="auto" w:sz="4" w:space="0"/>
                  </w:tcBorders>
                  <w:vAlign w:val="center"/>
                </w:tcPr>
                <w:p w14:paraId="0CCCF278">
                  <w:pPr>
                    <w:widowControl/>
                    <w:spacing w:line="240" w:lineRule="auto"/>
                    <w:ind w:firstLine="0" w:firstLineChars="0"/>
                    <w:jc w:val="center"/>
                    <w:rPr>
                      <w:kern w:val="0"/>
                      <w:szCs w:val="21"/>
                    </w:rPr>
                  </w:pPr>
                  <w:r>
                    <w:rPr>
                      <w:rFonts w:hAnsi="宋体"/>
                      <w:kern w:val="0"/>
                      <w:szCs w:val="21"/>
                    </w:rPr>
                    <w:t>速率</w:t>
                  </w:r>
                </w:p>
                <w:p w14:paraId="35AA7A94">
                  <w:pPr>
                    <w:widowControl/>
                    <w:spacing w:line="240" w:lineRule="auto"/>
                    <w:ind w:firstLine="0" w:firstLineChars="0"/>
                    <w:jc w:val="center"/>
                    <w:rPr>
                      <w:kern w:val="0"/>
                      <w:szCs w:val="21"/>
                    </w:rPr>
                  </w:pPr>
                  <w:r>
                    <w:rPr>
                      <w:kern w:val="0"/>
                      <w:szCs w:val="21"/>
                    </w:rPr>
                    <w:t>kg/h</w:t>
                  </w:r>
                </w:p>
              </w:tc>
              <w:tc>
                <w:tcPr>
                  <w:tcW w:w="850" w:type="dxa"/>
                  <w:tcBorders>
                    <w:left w:val="single" w:color="auto" w:sz="4" w:space="0"/>
                  </w:tcBorders>
                  <w:vAlign w:val="center"/>
                </w:tcPr>
                <w:p w14:paraId="2293027D">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284" w:type="dxa"/>
                  <w:vMerge w:val="continue"/>
                  <w:tcBorders>
                    <w:left w:val="single" w:color="auto" w:sz="4" w:space="0"/>
                  </w:tcBorders>
                  <w:vAlign w:val="center"/>
                </w:tcPr>
                <w:p w14:paraId="0E081813"/>
              </w:tc>
            </w:tr>
            <w:tr w14:paraId="78A85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restart"/>
                  <w:vAlign w:val="center"/>
                </w:tcPr>
                <w:p w14:paraId="2762BED4">
                  <w:pPr>
                    <w:widowControl/>
                    <w:spacing w:line="240" w:lineRule="auto"/>
                    <w:ind w:firstLine="0" w:firstLineChars="0"/>
                    <w:jc w:val="center"/>
                    <w:rPr>
                      <w:kern w:val="0"/>
                      <w:szCs w:val="21"/>
                    </w:rPr>
                  </w:pPr>
                  <w:r>
                    <w:rPr>
                      <w:kern w:val="0"/>
                      <w:szCs w:val="21"/>
                    </w:rPr>
                    <w:t>DA00</w:t>
                  </w:r>
                  <w:r>
                    <w:rPr>
                      <w:rFonts w:hint="eastAsia"/>
                      <w:kern w:val="0"/>
                      <w:szCs w:val="21"/>
                    </w:rPr>
                    <w:t>6</w:t>
                  </w:r>
                </w:p>
              </w:tc>
              <w:tc>
                <w:tcPr>
                  <w:tcW w:w="794" w:type="dxa"/>
                  <w:vMerge w:val="restart"/>
                  <w:tcBorders>
                    <w:left w:val="single" w:color="auto" w:sz="4" w:space="0"/>
                  </w:tcBorders>
                  <w:vAlign w:val="center"/>
                </w:tcPr>
                <w:p w14:paraId="0AF4C7D6">
                  <w:pPr>
                    <w:widowControl/>
                    <w:spacing w:line="240" w:lineRule="auto"/>
                    <w:ind w:firstLine="0" w:firstLineChars="0"/>
                    <w:jc w:val="center"/>
                    <w:rPr>
                      <w:kern w:val="0"/>
                      <w:szCs w:val="21"/>
                    </w:rPr>
                  </w:pPr>
                  <w:r>
                    <w:rPr>
                      <w:rFonts w:hint="eastAsia"/>
                    </w:rPr>
                    <w:t>阳极氧化生产线及1#酸洗线</w:t>
                  </w:r>
                  <w:r>
                    <w:rPr>
                      <w:rFonts w:hint="eastAsia"/>
                      <w:kern w:val="0"/>
                      <w:szCs w:val="21"/>
                    </w:rPr>
                    <w:t>废气</w:t>
                  </w:r>
                </w:p>
              </w:tc>
              <w:tc>
                <w:tcPr>
                  <w:tcW w:w="588" w:type="dxa"/>
                  <w:tcBorders>
                    <w:left w:val="single" w:color="auto" w:sz="4" w:space="0"/>
                  </w:tcBorders>
                  <w:vAlign w:val="center"/>
                </w:tcPr>
                <w:p w14:paraId="53FA6150">
                  <w:pPr>
                    <w:widowControl/>
                    <w:spacing w:line="240" w:lineRule="auto"/>
                    <w:ind w:firstLine="0" w:firstLineChars="0"/>
                    <w:jc w:val="center"/>
                    <w:rPr>
                      <w:rFonts w:hAnsi="宋体"/>
                      <w:kern w:val="0"/>
                      <w:szCs w:val="21"/>
                    </w:rPr>
                  </w:pPr>
                  <w:r>
                    <w:rPr>
                      <w:rFonts w:hint="eastAsia" w:hAnsi="宋体"/>
                      <w:kern w:val="0"/>
                      <w:szCs w:val="21"/>
                    </w:rPr>
                    <w:t>NOx</w:t>
                  </w:r>
                </w:p>
              </w:tc>
              <w:tc>
                <w:tcPr>
                  <w:tcW w:w="567" w:type="dxa"/>
                  <w:tcBorders>
                    <w:left w:val="single" w:color="auto" w:sz="4" w:space="0"/>
                  </w:tcBorders>
                  <w:vAlign w:val="center"/>
                </w:tcPr>
                <w:p w14:paraId="4266D251">
                  <w:pPr>
                    <w:widowControl/>
                    <w:spacing w:line="240" w:lineRule="auto"/>
                    <w:ind w:firstLine="0" w:firstLineChars="0"/>
                    <w:jc w:val="center"/>
                    <w:rPr>
                      <w:rFonts w:hAnsi="宋体"/>
                      <w:kern w:val="0"/>
                      <w:szCs w:val="21"/>
                    </w:rPr>
                  </w:pPr>
                  <w:r>
                    <w:rPr>
                      <w:rFonts w:hint="eastAsia" w:hAnsi="宋体"/>
                      <w:kern w:val="0"/>
                      <w:szCs w:val="21"/>
                    </w:rPr>
                    <w:t>0.0891</w:t>
                  </w:r>
                </w:p>
              </w:tc>
              <w:tc>
                <w:tcPr>
                  <w:tcW w:w="567" w:type="dxa"/>
                  <w:tcBorders>
                    <w:left w:val="single" w:color="auto" w:sz="4" w:space="0"/>
                  </w:tcBorders>
                  <w:vAlign w:val="center"/>
                </w:tcPr>
                <w:p w14:paraId="736C56E0">
                  <w:pPr>
                    <w:widowControl/>
                    <w:spacing w:line="240" w:lineRule="auto"/>
                    <w:ind w:firstLine="0" w:firstLineChars="0"/>
                    <w:jc w:val="center"/>
                    <w:rPr>
                      <w:rFonts w:hAnsi="宋体"/>
                      <w:kern w:val="0"/>
                      <w:szCs w:val="21"/>
                    </w:rPr>
                  </w:pPr>
                  <w:r>
                    <w:rPr>
                      <w:rFonts w:hint="eastAsia" w:hAnsi="宋体"/>
                      <w:kern w:val="0"/>
                      <w:szCs w:val="21"/>
                    </w:rPr>
                    <w:t>0.0388</w:t>
                  </w:r>
                </w:p>
              </w:tc>
              <w:tc>
                <w:tcPr>
                  <w:tcW w:w="709" w:type="dxa"/>
                  <w:tcBorders>
                    <w:left w:val="single" w:color="auto" w:sz="4" w:space="0"/>
                  </w:tcBorders>
                  <w:vAlign w:val="center"/>
                </w:tcPr>
                <w:p w14:paraId="5DB6D395">
                  <w:pPr>
                    <w:widowControl/>
                    <w:spacing w:line="240" w:lineRule="auto"/>
                    <w:ind w:firstLine="0" w:firstLineChars="0"/>
                    <w:jc w:val="center"/>
                    <w:rPr>
                      <w:rFonts w:hAnsi="宋体"/>
                      <w:kern w:val="0"/>
                      <w:szCs w:val="21"/>
                    </w:rPr>
                  </w:pPr>
                  <w:r>
                    <w:rPr>
                      <w:rFonts w:hint="eastAsia" w:hAnsi="宋体"/>
                      <w:kern w:val="0"/>
                      <w:szCs w:val="21"/>
                    </w:rPr>
                    <w:t>1.94</w:t>
                  </w:r>
                </w:p>
              </w:tc>
              <w:tc>
                <w:tcPr>
                  <w:tcW w:w="1843" w:type="dxa"/>
                  <w:vMerge w:val="restart"/>
                  <w:tcBorders>
                    <w:left w:val="single" w:color="auto" w:sz="4" w:space="0"/>
                  </w:tcBorders>
                  <w:vAlign w:val="center"/>
                </w:tcPr>
                <w:p w14:paraId="5003D379">
                  <w:pPr>
                    <w:widowControl/>
                    <w:spacing w:line="240" w:lineRule="auto"/>
                    <w:ind w:firstLine="0" w:firstLineChars="0"/>
                    <w:jc w:val="center"/>
                    <w:rPr>
                      <w:bCs/>
                    </w:rPr>
                  </w:pPr>
                  <w:r>
                    <w:rPr>
                      <w:rFonts w:hint="eastAsia"/>
                    </w:rPr>
                    <w:t>经集气罩收集后经1#碱液喷淋塔处理后通过 18m 高排气筒 DA006 排放；</w:t>
                  </w:r>
                  <w:r>
                    <w:rPr>
                      <w:rFonts w:hint="eastAsia"/>
                      <w:bCs/>
                    </w:rPr>
                    <w:t>喷淋塔对氟化物吸收</w:t>
                  </w:r>
                  <w:r>
                    <w:rPr>
                      <w:bCs/>
                    </w:rPr>
                    <w:t>效率</w:t>
                  </w:r>
                  <w:r>
                    <w:rPr>
                      <w:rFonts w:hint="eastAsia"/>
                      <w:bCs/>
                    </w:rPr>
                    <w:t>85</w:t>
                  </w:r>
                  <w:r>
                    <w:rPr>
                      <w:bCs/>
                    </w:rPr>
                    <w:t>%，</w:t>
                  </w:r>
                  <w:r>
                    <w:rPr>
                      <w:rFonts w:hint="eastAsia"/>
                      <w:bCs/>
                    </w:rPr>
                    <w:t>对氮氧化物吸收</w:t>
                  </w:r>
                  <w:r>
                    <w:rPr>
                      <w:bCs/>
                    </w:rPr>
                    <w:t>效率</w:t>
                  </w:r>
                  <w:r>
                    <w:rPr>
                      <w:rFonts w:hint="eastAsia"/>
                      <w:bCs/>
                    </w:rPr>
                    <w:t>85</w:t>
                  </w:r>
                  <w:r>
                    <w:rPr>
                      <w:bCs/>
                    </w:rPr>
                    <w:t>%</w:t>
                  </w:r>
                  <w:r>
                    <w:rPr>
                      <w:rFonts w:hint="eastAsia" w:ascii="宋体" w:hAnsi="宋体" w:cs="宋体"/>
                      <w:kern w:val="0"/>
                      <w:szCs w:val="21"/>
                    </w:rPr>
                    <w:t>，</w:t>
                  </w:r>
                  <w:r>
                    <w:rPr>
                      <w:rFonts w:hint="eastAsia"/>
                      <w:bCs/>
                    </w:rPr>
                    <w:t>对硫酸雾吸收</w:t>
                  </w:r>
                  <w:r>
                    <w:rPr>
                      <w:bCs/>
                    </w:rPr>
                    <w:t>效率</w:t>
                  </w:r>
                  <w:r>
                    <w:rPr>
                      <w:rFonts w:hint="eastAsia"/>
                      <w:bCs/>
                    </w:rPr>
                    <w:t>90</w:t>
                  </w:r>
                  <w:r>
                    <w:rPr>
                      <w:bCs/>
                    </w:rPr>
                    <w:t>%</w:t>
                  </w:r>
                  <w:r>
                    <w:rPr>
                      <w:rFonts w:hint="eastAsia" w:ascii="宋体" w:hAnsi="宋体" w:cs="宋体"/>
                      <w:kern w:val="0"/>
                      <w:szCs w:val="21"/>
                    </w:rPr>
                    <w:t>，风量</w:t>
                  </w:r>
                  <w:r>
                    <w:rPr>
                      <w:rFonts w:hint="eastAsia"/>
                      <w:kern w:val="0"/>
                      <w:szCs w:val="21"/>
                    </w:rPr>
                    <w:t>20</w:t>
                  </w:r>
                  <w:r>
                    <w:rPr>
                      <w:kern w:val="0"/>
                      <w:szCs w:val="21"/>
                    </w:rPr>
                    <w:t>000</w:t>
                  </w:r>
                  <w:r>
                    <w:t>m</w:t>
                  </w:r>
                  <w:r>
                    <w:rPr>
                      <w:vertAlign w:val="superscript"/>
                    </w:rPr>
                    <w:t>3</w:t>
                  </w:r>
                  <w:r>
                    <w:rPr>
                      <w:kern w:val="0"/>
                      <w:szCs w:val="21"/>
                    </w:rPr>
                    <w:t xml:space="preserve">/h </w:t>
                  </w:r>
                </w:p>
              </w:tc>
              <w:tc>
                <w:tcPr>
                  <w:tcW w:w="850" w:type="dxa"/>
                  <w:tcBorders>
                    <w:left w:val="single" w:color="auto" w:sz="4" w:space="0"/>
                  </w:tcBorders>
                  <w:vAlign w:val="center"/>
                </w:tcPr>
                <w:p w14:paraId="3AA54B21">
                  <w:pPr>
                    <w:widowControl/>
                    <w:spacing w:line="240" w:lineRule="auto"/>
                    <w:ind w:firstLine="0" w:firstLineChars="0"/>
                    <w:jc w:val="center"/>
                    <w:rPr>
                      <w:kern w:val="0"/>
                      <w:szCs w:val="21"/>
                    </w:rPr>
                  </w:pPr>
                  <w:r>
                    <w:rPr>
                      <w:rFonts w:hint="eastAsia"/>
                      <w:kern w:val="0"/>
                      <w:szCs w:val="21"/>
                    </w:rPr>
                    <w:t>0.0134</w:t>
                  </w:r>
                </w:p>
              </w:tc>
              <w:tc>
                <w:tcPr>
                  <w:tcW w:w="709" w:type="dxa"/>
                  <w:tcBorders>
                    <w:left w:val="single" w:color="auto" w:sz="4" w:space="0"/>
                  </w:tcBorders>
                  <w:vAlign w:val="center"/>
                </w:tcPr>
                <w:p w14:paraId="79E525AF">
                  <w:pPr>
                    <w:widowControl/>
                    <w:spacing w:line="240" w:lineRule="auto"/>
                    <w:ind w:firstLine="0" w:firstLineChars="0"/>
                    <w:jc w:val="center"/>
                    <w:rPr>
                      <w:kern w:val="0"/>
                      <w:szCs w:val="21"/>
                    </w:rPr>
                  </w:pPr>
                  <w:r>
                    <w:rPr>
                      <w:rFonts w:hint="eastAsia"/>
                      <w:kern w:val="0"/>
                      <w:szCs w:val="21"/>
                    </w:rPr>
                    <w:t>0.00587</w:t>
                  </w:r>
                </w:p>
              </w:tc>
              <w:tc>
                <w:tcPr>
                  <w:tcW w:w="850" w:type="dxa"/>
                  <w:tcBorders>
                    <w:left w:val="single" w:color="auto" w:sz="4" w:space="0"/>
                  </w:tcBorders>
                  <w:vAlign w:val="center"/>
                </w:tcPr>
                <w:p w14:paraId="52418175">
                  <w:pPr>
                    <w:widowControl/>
                    <w:spacing w:line="240" w:lineRule="auto"/>
                    <w:ind w:firstLine="0" w:firstLineChars="0"/>
                    <w:jc w:val="center"/>
                    <w:rPr>
                      <w:rFonts w:hAnsi="宋体"/>
                      <w:kern w:val="0"/>
                      <w:szCs w:val="21"/>
                    </w:rPr>
                  </w:pPr>
                  <w:r>
                    <w:rPr>
                      <w:rFonts w:hint="eastAsia" w:hAnsi="宋体"/>
                      <w:kern w:val="0"/>
                      <w:szCs w:val="21"/>
                    </w:rPr>
                    <w:t>0.2935</w:t>
                  </w:r>
                </w:p>
              </w:tc>
              <w:tc>
                <w:tcPr>
                  <w:tcW w:w="284" w:type="dxa"/>
                  <w:tcBorders>
                    <w:left w:val="single" w:color="auto" w:sz="4" w:space="0"/>
                  </w:tcBorders>
                  <w:vAlign w:val="center"/>
                </w:tcPr>
                <w:p w14:paraId="6C2FAB04">
                  <w:pPr>
                    <w:widowControl/>
                    <w:spacing w:line="240" w:lineRule="auto"/>
                    <w:ind w:firstLine="0" w:firstLineChars="0"/>
                    <w:jc w:val="center"/>
                    <w:rPr>
                      <w:kern w:val="0"/>
                      <w:szCs w:val="21"/>
                    </w:rPr>
                  </w:pPr>
                  <w:r>
                    <w:rPr>
                      <w:rFonts w:hint="eastAsia" w:hAnsi="宋体"/>
                      <w:kern w:val="0"/>
                      <w:szCs w:val="21"/>
                    </w:rPr>
                    <w:t>达标</w:t>
                  </w:r>
                </w:p>
              </w:tc>
            </w:tr>
            <w:tr w14:paraId="277E9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5DE7A92E"/>
              </w:tc>
              <w:tc>
                <w:tcPr>
                  <w:tcW w:w="794" w:type="dxa"/>
                  <w:vMerge w:val="continue"/>
                  <w:tcBorders>
                    <w:left w:val="single" w:color="auto" w:sz="4" w:space="0"/>
                  </w:tcBorders>
                </w:tcPr>
                <w:p w14:paraId="242D328C"/>
              </w:tc>
              <w:tc>
                <w:tcPr>
                  <w:tcW w:w="588" w:type="dxa"/>
                  <w:tcBorders>
                    <w:left w:val="single" w:color="auto" w:sz="4" w:space="0"/>
                  </w:tcBorders>
                  <w:vAlign w:val="center"/>
                </w:tcPr>
                <w:p w14:paraId="75C3DC41">
                  <w:pPr>
                    <w:widowControl/>
                    <w:spacing w:line="240" w:lineRule="auto"/>
                    <w:ind w:firstLine="0" w:firstLineChars="0"/>
                    <w:jc w:val="center"/>
                    <w:rPr>
                      <w:rFonts w:hAnsi="宋体"/>
                      <w:kern w:val="0"/>
                      <w:szCs w:val="21"/>
                    </w:rPr>
                  </w:pPr>
                  <w:r>
                    <w:rPr>
                      <w:rFonts w:hint="eastAsia" w:hAnsi="宋体"/>
                      <w:kern w:val="0"/>
                      <w:szCs w:val="21"/>
                    </w:rPr>
                    <w:t>氟化物</w:t>
                  </w:r>
                </w:p>
              </w:tc>
              <w:tc>
                <w:tcPr>
                  <w:tcW w:w="567" w:type="dxa"/>
                  <w:tcBorders>
                    <w:left w:val="single" w:color="auto" w:sz="4" w:space="0"/>
                  </w:tcBorders>
                  <w:vAlign w:val="center"/>
                </w:tcPr>
                <w:p w14:paraId="2C165DC0">
                  <w:pPr>
                    <w:widowControl/>
                    <w:spacing w:line="240" w:lineRule="auto"/>
                    <w:ind w:firstLine="0" w:firstLineChars="0"/>
                    <w:jc w:val="center"/>
                    <w:rPr>
                      <w:rFonts w:hAnsi="宋体"/>
                      <w:kern w:val="0"/>
                      <w:szCs w:val="21"/>
                    </w:rPr>
                  </w:pPr>
                  <w:r>
                    <w:rPr>
                      <w:rFonts w:hint="eastAsia" w:hAnsi="宋体"/>
                      <w:kern w:val="0"/>
                      <w:szCs w:val="21"/>
                    </w:rPr>
                    <w:t>0.415</w:t>
                  </w:r>
                </w:p>
              </w:tc>
              <w:tc>
                <w:tcPr>
                  <w:tcW w:w="567" w:type="dxa"/>
                  <w:tcBorders>
                    <w:left w:val="single" w:color="auto" w:sz="4" w:space="0"/>
                  </w:tcBorders>
                  <w:vAlign w:val="center"/>
                </w:tcPr>
                <w:p w14:paraId="03756084">
                  <w:pPr>
                    <w:widowControl/>
                    <w:spacing w:line="240" w:lineRule="auto"/>
                    <w:ind w:firstLine="0" w:firstLineChars="0"/>
                    <w:jc w:val="center"/>
                    <w:rPr>
                      <w:rFonts w:hAnsi="宋体"/>
                      <w:kern w:val="0"/>
                      <w:szCs w:val="21"/>
                    </w:rPr>
                  </w:pPr>
                  <w:r>
                    <w:rPr>
                      <w:rFonts w:hint="eastAsia" w:hAnsi="宋体"/>
                      <w:kern w:val="0"/>
                      <w:szCs w:val="21"/>
                    </w:rPr>
                    <w:t>0.2268</w:t>
                  </w:r>
                </w:p>
              </w:tc>
              <w:tc>
                <w:tcPr>
                  <w:tcW w:w="709" w:type="dxa"/>
                  <w:tcBorders>
                    <w:left w:val="single" w:color="auto" w:sz="4" w:space="0"/>
                  </w:tcBorders>
                  <w:vAlign w:val="center"/>
                </w:tcPr>
                <w:p w14:paraId="30FCC0BC">
                  <w:pPr>
                    <w:widowControl/>
                    <w:spacing w:line="240" w:lineRule="auto"/>
                    <w:ind w:firstLine="0" w:firstLineChars="0"/>
                    <w:jc w:val="center"/>
                    <w:rPr>
                      <w:rFonts w:hAnsi="宋体"/>
                      <w:kern w:val="0"/>
                      <w:szCs w:val="21"/>
                    </w:rPr>
                  </w:pPr>
                  <w:r>
                    <w:rPr>
                      <w:rFonts w:hint="eastAsia" w:hAnsi="宋体"/>
                      <w:kern w:val="0"/>
                      <w:szCs w:val="21"/>
                    </w:rPr>
                    <w:t>11.34</w:t>
                  </w:r>
                </w:p>
              </w:tc>
              <w:tc>
                <w:tcPr>
                  <w:tcW w:w="1843" w:type="dxa"/>
                  <w:vMerge w:val="continue"/>
                  <w:tcBorders>
                    <w:left w:val="single" w:color="auto" w:sz="4" w:space="0"/>
                  </w:tcBorders>
                  <w:vAlign w:val="center"/>
                </w:tcPr>
                <w:p w14:paraId="61FA39C4"/>
              </w:tc>
              <w:tc>
                <w:tcPr>
                  <w:tcW w:w="850" w:type="dxa"/>
                  <w:tcBorders>
                    <w:left w:val="single" w:color="auto" w:sz="4" w:space="0"/>
                  </w:tcBorders>
                  <w:vAlign w:val="center"/>
                </w:tcPr>
                <w:p w14:paraId="1E48DF8F">
                  <w:pPr>
                    <w:widowControl/>
                    <w:spacing w:line="240" w:lineRule="auto"/>
                    <w:ind w:firstLine="0" w:firstLineChars="0"/>
                    <w:jc w:val="center"/>
                    <w:rPr>
                      <w:kern w:val="0"/>
                      <w:szCs w:val="21"/>
                    </w:rPr>
                  </w:pPr>
                  <w:r>
                    <w:rPr>
                      <w:rFonts w:hint="eastAsia"/>
                      <w:kern w:val="0"/>
                      <w:szCs w:val="21"/>
                    </w:rPr>
                    <w:t>0.0623</w:t>
                  </w:r>
                </w:p>
              </w:tc>
              <w:tc>
                <w:tcPr>
                  <w:tcW w:w="709" w:type="dxa"/>
                  <w:tcBorders>
                    <w:left w:val="single" w:color="auto" w:sz="4" w:space="0"/>
                  </w:tcBorders>
                  <w:vAlign w:val="center"/>
                </w:tcPr>
                <w:p w14:paraId="375E870F">
                  <w:pPr>
                    <w:widowControl/>
                    <w:spacing w:line="240" w:lineRule="auto"/>
                    <w:ind w:firstLine="0" w:firstLineChars="0"/>
                    <w:jc w:val="center"/>
                    <w:rPr>
                      <w:kern w:val="0"/>
                      <w:szCs w:val="21"/>
                    </w:rPr>
                  </w:pPr>
                  <w:r>
                    <w:rPr>
                      <w:rFonts w:hint="eastAsia"/>
                      <w:kern w:val="0"/>
                      <w:szCs w:val="21"/>
                    </w:rPr>
                    <w:t>0.03372</w:t>
                  </w:r>
                </w:p>
              </w:tc>
              <w:tc>
                <w:tcPr>
                  <w:tcW w:w="850" w:type="dxa"/>
                  <w:tcBorders>
                    <w:left w:val="single" w:color="auto" w:sz="4" w:space="0"/>
                  </w:tcBorders>
                  <w:vAlign w:val="center"/>
                </w:tcPr>
                <w:p w14:paraId="00B8CC44">
                  <w:pPr>
                    <w:widowControl/>
                    <w:spacing w:line="240" w:lineRule="auto"/>
                    <w:ind w:firstLine="0" w:firstLineChars="0"/>
                    <w:jc w:val="center"/>
                    <w:rPr>
                      <w:rFonts w:hAnsi="宋体"/>
                      <w:kern w:val="0"/>
                      <w:szCs w:val="21"/>
                    </w:rPr>
                  </w:pPr>
                  <w:r>
                    <w:rPr>
                      <w:rFonts w:hint="eastAsia" w:hAnsi="宋体"/>
                      <w:kern w:val="0"/>
                      <w:szCs w:val="21"/>
                    </w:rPr>
                    <w:t>1.686</w:t>
                  </w:r>
                </w:p>
              </w:tc>
              <w:tc>
                <w:tcPr>
                  <w:tcW w:w="284" w:type="dxa"/>
                  <w:tcBorders>
                    <w:left w:val="single" w:color="auto" w:sz="4" w:space="0"/>
                  </w:tcBorders>
                  <w:vAlign w:val="center"/>
                </w:tcPr>
                <w:p w14:paraId="540C50BA">
                  <w:pPr>
                    <w:widowControl/>
                    <w:spacing w:line="240" w:lineRule="auto"/>
                    <w:ind w:firstLine="0" w:firstLineChars="0"/>
                    <w:jc w:val="center"/>
                    <w:rPr>
                      <w:rFonts w:hAnsi="宋体"/>
                      <w:kern w:val="0"/>
                      <w:szCs w:val="21"/>
                    </w:rPr>
                  </w:pPr>
                  <w:r>
                    <w:rPr>
                      <w:rFonts w:hint="eastAsia" w:hAnsi="宋体"/>
                      <w:kern w:val="0"/>
                      <w:szCs w:val="21"/>
                    </w:rPr>
                    <w:t>达标</w:t>
                  </w:r>
                </w:p>
              </w:tc>
            </w:tr>
            <w:tr w14:paraId="7AB7F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3" w:hRule="atLeast"/>
              </w:trPr>
              <w:tc>
                <w:tcPr>
                  <w:tcW w:w="631" w:type="dxa"/>
                  <w:vMerge w:val="continue"/>
                  <w:vAlign w:val="center"/>
                </w:tcPr>
                <w:p w14:paraId="7F65F7B0"/>
              </w:tc>
              <w:tc>
                <w:tcPr>
                  <w:tcW w:w="794" w:type="dxa"/>
                  <w:vMerge w:val="continue"/>
                  <w:tcBorders>
                    <w:left w:val="single" w:color="auto" w:sz="4" w:space="0"/>
                  </w:tcBorders>
                </w:tcPr>
                <w:p w14:paraId="6181118F"/>
              </w:tc>
              <w:tc>
                <w:tcPr>
                  <w:tcW w:w="588" w:type="dxa"/>
                  <w:tcBorders>
                    <w:left w:val="single" w:color="auto" w:sz="4" w:space="0"/>
                  </w:tcBorders>
                  <w:vAlign w:val="center"/>
                </w:tcPr>
                <w:p w14:paraId="2FE630FD">
                  <w:pPr>
                    <w:widowControl/>
                    <w:spacing w:line="240" w:lineRule="auto"/>
                    <w:ind w:firstLine="0" w:firstLineChars="0"/>
                    <w:jc w:val="center"/>
                    <w:rPr>
                      <w:rFonts w:hAnsi="宋体"/>
                      <w:kern w:val="0"/>
                      <w:szCs w:val="21"/>
                    </w:rPr>
                  </w:pPr>
                  <w:r>
                    <w:rPr>
                      <w:rFonts w:hint="eastAsia" w:hAnsi="宋体"/>
                      <w:kern w:val="0"/>
                      <w:szCs w:val="21"/>
                    </w:rPr>
                    <w:t>硫酸雾</w:t>
                  </w:r>
                </w:p>
              </w:tc>
              <w:tc>
                <w:tcPr>
                  <w:tcW w:w="567" w:type="dxa"/>
                  <w:tcBorders>
                    <w:left w:val="single" w:color="auto" w:sz="4" w:space="0"/>
                  </w:tcBorders>
                  <w:vAlign w:val="center"/>
                </w:tcPr>
                <w:p w14:paraId="445A0D79">
                  <w:pPr>
                    <w:widowControl/>
                    <w:spacing w:line="240" w:lineRule="auto"/>
                    <w:ind w:firstLine="0" w:firstLineChars="0"/>
                    <w:jc w:val="center"/>
                    <w:rPr>
                      <w:rFonts w:hAnsi="宋体"/>
                      <w:kern w:val="0"/>
                      <w:szCs w:val="21"/>
                    </w:rPr>
                  </w:pPr>
                  <w:r>
                    <w:rPr>
                      <w:rFonts w:hint="eastAsia" w:hAnsi="宋体"/>
                      <w:kern w:val="0"/>
                      <w:szCs w:val="21"/>
                    </w:rPr>
                    <w:t>0.28</w:t>
                  </w:r>
                </w:p>
              </w:tc>
              <w:tc>
                <w:tcPr>
                  <w:tcW w:w="567" w:type="dxa"/>
                  <w:tcBorders>
                    <w:left w:val="single" w:color="auto" w:sz="4" w:space="0"/>
                  </w:tcBorders>
                  <w:vAlign w:val="center"/>
                </w:tcPr>
                <w:p w14:paraId="583528C6">
                  <w:pPr>
                    <w:widowControl/>
                    <w:spacing w:line="240" w:lineRule="auto"/>
                    <w:ind w:firstLine="0" w:firstLineChars="0"/>
                    <w:jc w:val="center"/>
                    <w:rPr>
                      <w:rFonts w:hAnsi="宋体"/>
                      <w:kern w:val="0"/>
                      <w:szCs w:val="21"/>
                    </w:rPr>
                  </w:pPr>
                  <w:r>
                    <w:rPr>
                      <w:rFonts w:hint="eastAsia" w:hAnsi="宋体"/>
                      <w:kern w:val="0"/>
                      <w:szCs w:val="21"/>
                    </w:rPr>
                    <w:t>0.15838</w:t>
                  </w:r>
                </w:p>
              </w:tc>
              <w:tc>
                <w:tcPr>
                  <w:tcW w:w="709" w:type="dxa"/>
                  <w:tcBorders>
                    <w:left w:val="single" w:color="auto" w:sz="4" w:space="0"/>
                  </w:tcBorders>
                  <w:vAlign w:val="center"/>
                </w:tcPr>
                <w:p w14:paraId="4031CCD3">
                  <w:pPr>
                    <w:widowControl/>
                    <w:spacing w:line="240" w:lineRule="auto"/>
                    <w:ind w:firstLine="0" w:firstLineChars="0"/>
                    <w:jc w:val="center"/>
                    <w:rPr>
                      <w:rFonts w:hAnsi="宋体"/>
                      <w:kern w:val="0"/>
                      <w:szCs w:val="21"/>
                    </w:rPr>
                  </w:pPr>
                  <w:r>
                    <w:rPr>
                      <w:rFonts w:hint="eastAsia" w:hAnsi="宋体"/>
                      <w:kern w:val="0"/>
                      <w:szCs w:val="21"/>
                    </w:rPr>
                    <w:t>7.919</w:t>
                  </w:r>
                </w:p>
              </w:tc>
              <w:tc>
                <w:tcPr>
                  <w:tcW w:w="1843" w:type="dxa"/>
                  <w:vMerge w:val="continue"/>
                  <w:tcBorders>
                    <w:left w:val="single" w:color="auto" w:sz="4" w:space="0"/>
                  </w:tcBorders>
                  <w:vAlign w:val="center"/>
                </w:tcPr>
                <w:p w14:paraId="0B5775FD"/>
              </w:tc>
              <w:tc>
                <w:tcPr>
                  <w:tcW w:w="850" w:type="dxa"/>
                  <w:tcBorders>
                    <w:left w:val="single" w:color="auto" w:sz="4" w:space="0"/>
                  </w:tcBorders>
                  <w:vAlign w:val="center"/>
                </w:tcPr>
                <w:p w14:paraId="4CEE9717">
                  <w:pPr>
                    <w:widowControl/>
                    <w:spacing w:line="240" w:lineRule="auto"/>
                    <w:ind w:firstLine="0" w:firstLineChars="0"/>
                    <w:jc w:val="center"/>
                    <w:rPr>
                      <w:kern w:val="0"/>
                      <w:szCs w:val="21"/>
                    </w:rPr>
                  </w:pPr>
                  <w:r>
                    <w:rPr>
                      <w:rFonts w:hint="eastAsia"/>
                      <w:kern w:val="0"/>
                      <w:szCs w:val="21"/>
                    </w:rPr>
                    <w:t>0.028</w:t>
                  </w:r>
                </w:p>
              </w:tc>
              <w:tc>
                <w:tcPr>
                  <w:tcW w:w="709" w:type="dxa"/>
                  <w:tcBorders>
                    <w:left w:val="single" w:color="auto" w:sz="4" w:space="0"/>
                  </w:tcBorders>
                  <w:vAlign w:val="center"/>
                </w:tcPr>
                <w:p w14:paraId="5E143A31">
                  <w:pPr>
                    <w:widowControl/>
                    <w:spacing w:line="240" w:lineRule="auto"/>
                    <w:ind w:firstLine="0" w:firstLineChars="0"/>
                    <w:jc w:val="center"/>
                    <w:rPr>
                      <w:kern w:val="0"/>
                      <w:szCs w:val="21"/>
                    </w:rPr>
                  </w:pPr>
                  <w:r>
                    <w:rPr>
                      <w:rFonts w:hint="eastAsia"/>
                      <w:kern w:val="0"/>
                      <w:szCs w:val="21"/>
                    </w:rPr>
                    <w:t>0.016038</w:t>
                  </w:r>
                </w:p>
              </w:tc>
              <w:tc>
                <w:tcPr>
                  <w:tcW w:w="850" w:type="dxa"/>
                  <w:tcBorders>
                    <w:left w:val="single" w:color="auto" w:sz="4" w:space="0"/>
                  </w:tcBorders>
                  <w:vAlign w:val="center"/>
                </w:tcPr>
                <w:p w14:paraId="5DEE8D38">
                  <w:pPr>
                    <w:widowControl/>
                    <w:spacing w:line="240" w:lineRule="auto"/>
                    <w:ind w:firstLine="0" w:firstLineChars="0"/>
                    <w:jc w:val="center"/>
                    <w:rPr>
                      <w:rFonts w:hAnsi="宋体"/>
                      <w:kern w:val="0"/>
                      <w:szCs w:val="21"/>
                    </w:rPr>
                  </w:pPr>
                  <w:r>
                    <w:rPr>
                      <w:rFonts w:hint="eastAsia" w:hAnsi="宋体"/>
                      <w:kern w:val="0"/>
                      <w:szCs w:val="21"/>
                    </w:rPr>
                    <w:t>0.8019</w:t>
                  </w:r>
                </w:p>
              </w:tc>
              <w:tc>
                <w:tcPr>
                  <w:tcW w:w="284" w:type="dxa"/>
                  <w:tcBorders>
                    <w:left w:val="single" w:color="auto" w:sz="4" w:space="0"/>
                  </w:tcBorders>
                  <w:vAlign w:val="center"/>
                </w:tcPr>
                <w:p w14:paraId="19422931">
                  <w:pPr>
                    <w:widowControl/>
                    <w:spacing w:line="240" w:lineRule="auto"/>
                    <w:ind w:firstLine="0" w:firstLineChars="0"/>
                    <w:jc w:val="center"/>
                    <w:rPr>
                      <w:rFonts w:hAnsi="宋体"/>
                      <w:kern w:val="0"/>
                      <w:szCs w:val="21"/>
                    </w:rPr>
                  </w:pPr>
                  <w:r>
                    <w:rPr>
                      <w:rFonts w:hint="eastAsia" w:hAnsi="宋体"/>
                      <w:kern w:val="0"/>
                      <w:szCs w:val="21"/>
                    </w:rPr>
                    <w:t>达标</w:t>
                  </w:r>
                </w:p>
              </w:tc>
            </w:tr>
          </w:tbl>
          <w:p w14:paraId="5468A18C">
            <w:pPr>
              <w:rPr>
                <w:bCs/>
              </w:rPr>
            </w:pPr>
            <w:r>
              <w:rPr>
                <w:rFonts w:hint="eastAsia"/>
                <w:bCs/>
              </w:rPr>
              <w:t>根据上表可知，在</w:t>
            </w:r>
            <w:bookmarkStart w:id="173" w:name="OLE_LINK147"/>
            <w:bookmarkStart w:id="174" w:name="OLE_LINK146"/>
            <w:r>
              <w:rPr>
                <w:rFonts w:hint="eastAsia"/>
                <w:bCs/>
              </w:rPr>
              <w:t>1#酸洗线与现有阳极氧化线同时生产情况下</w:t>
            </w:r>
            <w:bookmarkEnd w:id="173"/>
            <w:bookmarkEnd w:id="174"/>
            <w:r>
              <w:rPr>
                <w:rFonts w:hint="eastAsia"/>
                <w:bCs/>
              </w:rPr>
              <w:t>，阳极氧化生产线废气1#酸洗线废气统一</w:t>
            </w:r>
            <w:r>
              <w:rPr>
                <w:bCs/>
              </w:rPr>
              <w:t>经</w:t>
            </w:r>
            <w:r>
              <w:rPr>
                <w:rFonts w:hint="eastAsia"/>
              </w:rPr>
              <w:t>碱液喷淋塔吸收</w:t>
            </w:r>
            <w:r>
              <w:rPr>
                <w:bCs/>
              </w:rPr>
              <w:t>处理后</w:t>
            </w:r>
            <w:r>
              <w:rPr>
                <w:rFonts w:hint="eastAsia"/>
              </w:rPr>
              <w:t>通过1根18m高排气筒DA006排放，</w:t>
            </w:r>
            <w:r>
              <w:rPr>
                <w:rFonts w:hint="eastAsia"/>
                <w:bCs/>
              </w:rPr>
              <w:t>此情况下</w:t>
            </w:r>
            <w:r>
              <w:rPr>
                <w:rFonts w:hint="eastAsia"/>
              </w:rPr>
              <w:t>DA006排气筒</w:t>
            </w:r>
            <w:r>
              <w:rPr>
                <w:rFonts w:hint="eastAsia"/>
                <w:bCs/>
              </w:rPr>
              <w:t>氮氧化物</w:t>
            </w:r>
            <w:r>
              <w:rPr>
                <w:bCs/>
              </w:rPr>
              <w:t>排放量为0.</w:t>
            </w:r>
            <w:r>
              <w:rPr>
                <w:rFonts w:hint="eastAsia"/>
                <w:bCs/>
              </w:rPr>
              <w:t>0088</w:t>
            </w:r>
            <w:r>
              <w:rPr>
                <w:bCs/>
              </w:rPr>
              <w:t>t/a</w:t>
            </w:r>
            <w:r>
              <w:rPr>
                <w:rFonts w:hint="eastAsia"/>
                <w:bCs/>
              </w:rPr>
              <w:t>，排放速率为</w:t>
            </w:r>
            <w:r>
              <w:rPr>
                <w:bCs/>
              </w:rPr>
              <w:t>0.</w:t>
            </w:r>
            <w:r>
              <w:rPr>
                <w:rFonts w:hint="eastAsia"/>
                <w:bCs/>
              </w:rPr>
              <w:t>005</w:t>
            </w:r>
            <w:r>
              <w:rPr>
                <w:bCs/>
              </w:rPr>
              <w:t>kg/h，排放浓度</w:t>
            </w:r>
            <w:r>
              <w:rPr>
                <w:rFonts w:hint="eastAsia"/>
                <w:bCs/>
              </w:rPr>
              <w:t>0.25</w:t>
            </w:r>
            <w:r>
              <w:rPr>
                <w:bCs/>
              </w:rPr>
              <w:t>mg/m</w:t>
            </w:r>
            <w:r>
              <w:rPr>
                <w:bCs/>
                <w:vertAlign w:val="superscript"/>
              </w:rPr>
              <w:t>3</w:t>
            </w:r>
            <w:r>
              <w:rPr>
                <w:rFonts w:hint="eastAsia"/>
                <w:bCs/>
              </w:rPr>
              <w:t>；氟化物</w:t>
            </w:r>
            <w:r>
              <w:rPr>
                <w:bCs/>
              </w:rPr>
              <w:t>排放量为0.</w:t>
            </w:r>
            <w:r>
              <w:rPr>
                <w:rFonts w:hint="eastAsia"/>
                <w:bCs/>
              </w:rPr>
              <w:t>0585</w:t>
            </w:r>
            <w:r>
              <w:rPr>
                <w:bCs/>
              </w:rPr>
              <w:t>t/a</w:t>
            </w:r>
            <w:r>
              <w:rPr>
                <w:rFonts w:hint="eastAsia"/>
                <w:bCs/>
              </w:rPr>
              <w:t>，排放速率为</w:t>
            </w:r>
            <w:r>
              <w:rPr>
                <w:bCs/>
              </w:rPr>
              <w:t>0.</w:t>
            </w:r>
            <w:r>
              <w:rPr>
                <w:rFonts w:hint="eastAsia"/>
                <w:bCs/>
              </w:rPr>
              <w:t>033</w:t>
            </w:r>
            <w:r>
              <w:rPr>
                <w:bCs/>
              </w:rPr>
              <w:t>kg/h，排放浓度</w:t>
            </w:r>
            <w:r>
              <w:rPr>
                <w:rFonts w:hint="eastAsia"/>
                <w:bCs/>
              </w:rPr>
              <w:t>1.65</w:t>
            </w:r>
            <w:r>
              <w:rPr>
                <w:bCs/>
              </w:rPr>
              <w:t>mg/m</w:t>
            </w:r>
            <w:r>
              <w:rPr>
                <w:bCs/>
                <w:vertAlign w:val="superscript"/>
              </w:rPr>
              <w:t>3</w:t>
            </w:r>
            <w:r>
              <w:rPr>
                <w:rFonts w:hint="eastAsia"/>
                <w:bCs/>
              </w:rPr>
              <w:t>；硫酸雾</w:t>
            </w:r>
            <w:r>
              <w:rPr>
                <w:bCs/>
              </w:rPr>
              <w:t>排放量为0.</w:t>
            </w:r>
            <w:r>
              <w:rPr>
                <w:rFonts w:hint="eastAsia"/>
                <w:bCs/>
              </w:rPr>
              <w:t>0278</w:t>
            </w:r>
            <w:r>
              <w:rPr>
                <w:bCs/>
              </w:rPr>
              <w:t>t/a</w:t>
            </w:r>
            <w:r>
              <w:rPr>
                <w:rFonts w:hint="eastAsia"/>
                <w:bCs/>
              </w:rPr>
              <w:t>，排放速率为</w:t>
            </w:r>
            <w:r>
              <w:rPr>
                <w:bCs/>
              </w:rPr>
              <w:t>0.</w:t>
            </w:r>
            <w:r>
              <w:rPr>
                <w:rFonts w:hint="eastAsia"/>
                <w:bCs/>
              </w:rPr>
              <w:t>016</w:t>
            </w:r>
            <w:r>
              <w:rPr>
                <w:bCs/>
              </w:rPr>
              <w:t>kg/h，排放浓度</w:t>
            </w:r>
            <w:r>
              <w:rPr>
                <w:rFonts w:hint="eastAsia"/>
                <w:bCs/>
              </w:rPr>
              <w:t>0.80</w:t>
            </w:r>
            <w:r>
              <w:rPr>
                <w:bCs/>
              </w:rPr>
              <w:t>mg/m</w:t>
            </w:r>
            <w:r>
              <w:rPr>
                <w:bCs/>
                <w:vertAlign w:val="superscript"/>
              </w:rPr>
              <w:t>3</w:t>
            </w:r>
            <w:r>
              <w:rPr>
                <w:rFonts w:hint="eastAsia"/>
                <w:bCs/>
              </w:rPr>
              <w:t>。排放的氮氧化物、氟化物、硫酸雾</w:t>
            </w:r>
            <w:r>
              <w:rPr>
                <w:bCs/>
              </w:rPr>
              <w:t>浓度满足</w:t>
            </w:r>
            <w:r>
              <w:rPr>
                <w:rFonts w:hint="eastAsia"/>
              </w:rPr>
              <w:t>《电镀污染物排放标准》（GB21900-2008）表5 排放限值要求</w:t>
            </w:r>
            <w:r>
              <w:rPr>
                <w:bCs/>
              </w:rPr>
              <w:t>。</w:t>
            </w:r>
          </w:p>
          <w:p w14:paraId="1DCBB144">
            <w:pPr>
              <w:rPr>
                <w:bCs/>
              </w:rPr>
            </w:pPr>
            <w:r>
              <w:rPr>
                <w:rFonts w:hint="eastAsia"/>
                <w:bCs/>
              </w:rPr>
              <w:t>综上所述，在阳极氧化生产线单独生产情况下，以及在最不利情况即阳极氧化生产线与1#酸洗生产线同时生产情况下，DA006排气筒污染物均达标。</w:t>
            </w:r>
            <w:bookmarkEnd w:id="161"/>
            <w:bookmarkEnd w:id="162"/>
          </w:p>
          <w:p w14:paraId="587CB07C">
            <w:pPr>
              <w:adjustRightInd w:val="0"/>
              <w:snapToGrid w:val="0"/>
              <w:rPr>
                <w:bCs/>
                <w:szCs w:val="20"/>
              </w:rPr>
            </w:pPr>
            <w:r>
              <w:rPr>
                <w:rFonts w:hint="eastAsia"/>
                <w:b/>
                <w:bCs/>
              </w:rPr>
              <w:t>（6）电镀锌生产线与2#酸洗生产线同时生产时DA007排气筒污染物达标排放情况</w:t>
            </w:r>
          </w:p>
          <w:p w14:paraId="5C56A872">
            <w:pPr>
              <w:rPr>
                <w:bCs/>
              </w:rPr>
            </w:pPr>
            <w:r>
              <w:rPr>
                <w:rFonts w:hint="eastAsia"/>
                <w:bCs/>
              </w:rPr>
              <w:t>根据前文分析可知，扩建项目建成后</w:t>
            </w:r>
            <w:r>
              <w:rPr>
                <w:rFonts w:hint="eastAsia"/>
              </w:rPr>
              <w:t>4#车间</w:t>
            </w:r>
            <w:r>
              <w:rPr>
                <w:rFonts w:hint="eastAsia"/>
                <w:kern w:val="0"/>
                <w:szCs w:val="21"/>
              </w:rPr>
              <w:t>2#酸洗生产线废气及现有</w:t>
            </w:r>
            <w:r>
              <w:rPr>
                <w:rFonts w:hint="eastAsia"/>
              </w:rPr>
              <w:t>电镀生产线废气均进入1根18m高排气筒DA007排放。前文</w:t>
            </w:r>
            <w:r>
              <w:rPr>
                <w:rFonts w:hint="eastAsia"/>
                <w:bCs/>
              </w:rPr>
              <w:t>DA007排气筒的</w:t>
            </w:r>
            <w:r>
              <w:rPr>
                <w:rFonts w:hint="eastAsia"/>
              </w:rPr>
              <w:t>废气排放情况及达标分析仅为扩建项目2#酸洗生产线</w:t>
            </w:r>
            <w:r>
              <w:rPr>
                <w:rFonts w:hint="eastAsia"/>
                <w:bCs/>
              </w:rPr>
              <w:t>单独生产情况下的，此处对现有工程</w:t>
            </w:r>
            <w:bookmarkStart w:id="175" w:name="OLE_LINK153"/>
            <w:bookmarkStart w:id="176" w:name="OLE_LINK152"/>
            <w:r>
              <w:rPr>
                <w:rFonts w:hint="eastAsia"/>
                <w:bCs/>
              </w:rPr>
              <w:t>电镀</w:t>
            </w:r>
            <w:bookmarkEnd w:id="175"/>
            <w:bookmarkEnd w:id="176"/>
            <w:r>
              <w:rPr>
                <w:rFonts w:hint="eastAsia"/>
                <w:bCs/>
              </w:rPr>
              <w:t>锌生产线单独生产情况下，以及最不利情况即2#酸洗线与现有电镀锌生产线同时生产情况下DA007排气筒废气污染物排放及达标情况分别进行分析。</w:t>
            </w:r>
          </w:p>
          <w:p w14:paraId="61D51BFF">
            <w:pPr>
              <w:rPr>
                <w:bCs/>
              </w:rPr>
            </w:pPr>
            <w:r>
              <w:rPr>
                <w:rFonts w:hint="eastAsia"/>
                <w:bCs/>
              </w:rPr>
              <w:t>①</w:t>
            </w:r>
            <w:bookmarkStart w:id="177" w:name="OLE_LINK154"/>
            <w:bookmarkStart w:id="178" w:name="OLE_LINK155"/>
            <w:r>
              <w:rPr>
                <w:rFonts w:hint="eastAsia"/>
                <w:bCs/>
              </w:rPr>
              <w:t>电镀锌</w:t>
            </w:r>
            <w:bookmarkEnd w:id="177"/>
            <w:bookmarkEnd w:id="178"/>
            <w:r>
              <w:rPr>
                <w:rFonts w:hint="eastAsia"/>
                <w:bCs/>
              </w:rPr>
              <w:t>生产线单独生产情况下</w:t>
            </w:r>
          </w:p>
          <w:p w14:paraId="5D95E1C5">
            <w:pPr>
              <w:rPr>
                <w:bCs/>
              </w:rPr>
            </w:pPr>
            <w:bookmarkStart w:id="179" w:name="OLE_LINK161"/>
            <w:bookmarkStart w:id="180" w:name="OLE_LINK160"/>
            <w:r>
              <w:rPr>
                <w:rFonts w:hint="eastAsia"/>
                <w:bCs/>
              </w:rPr>
              <w:t>电镀锌</w:t>
            </w:r>
            <w:bookmarkEnd w:id="179"/>
            <w:bookmarkEnd w:id="180"/>
            <w:r>
              <w:rPr>
                <w:rFonts w:hint="eastAsia"/>
              </w:rPr>
              <w:t>生产线废气进入现有碱液喷淋塔（风机</w:t>
            </w:r>
            <w:r>
              <w:rPr>
                <w:rFonts w:hint="eastAsia" w:ascii="宋体" w:hAnsi="宋体" w:cs="宋体"/>
                <w:kern w:val="0"/>
                <w:szCs w:val="21"/>
              </w:rPr>
              <w:t>风量为</w:t>
            </w:r>
            <w:r>
              <w:rPr>
                <w:rFonts w:hint="eastAsia"/>
                <w:kern w:val="0"/>
                <w:szCs w:val="21"/>
              </w:rPr>
              <w:t>5</w:t>
            </w:r>
            <w:r>
              <w:rPr>
                <w:kern w:val="0"/>
                <w:szCs w:val="21"/>
              </w:rPr>
              <w:t>000</w:t>
            </w:r>
            <w:r>
              <w:t>m</w:t>
            </w:r>
            <w:r>
              <w:rPr>
                <w:vertAlign w:val="superscript"/>
              </w:rPr>
              <w:t>3</w:t>
            </w:r>
            <w:r>
              <w:rPr>
                <w:kern w:val="0"/>
                <w:szCs w:val="21"/>
              </w:rPr>
              <w:t>/h</w:t>
            </w:r>
            <w:r>
              <w:rPr>
                <w:rFonts w:hint="eastAsia"/>
              </w:rPr>
              <w:t>）处理后通过1根18m高排气筒DA007排放。</w:t>
            </w:r>
            <w:r>
              <w:rPr>
                <w:rFonts w:hint="eastAsia"/>
                <w:bCs/>
              </w:rPr>
              <w:t>根据</w:t>
            </w:r>
            <w:r>
              <w:rPr>
                <w:rFonts w:hint="eastAsia"/>
              </w:rPr>
              <w:t>2023年企业验收检测报告（QCHJ2307182）数据及前文“现有工程污染物治理措施及实际排放量”章节分析可知，现有工程</w:t>
            </w:r>
            <w:bookmarkStart w:id="181" w:name="OLE_LINK156"/>
            <w:bookmarkStart w:id="182" w:name="OLE_LINK157"/>
            <w:r>
              <w:rPr>
                <w:rFonts w:hint="eastAsia"/>
                <w:bCs/>
              </w:rPr>
              <w:t>电镀锌</w:t>
            </w:r>
            <w:bookmarkEnd w:id="181"/>
            <w:bookmarkEnd w:id="182"/>
            <w:r>
              <w:rPr>
                <w:rFonts w:hint="eastAsia"/>
              </w:rPr>
              <w:t>生产线废气中有组织氯化氢实际排放量为</w:t>
            </w:r>
            <w:r>
              <w:rPr>
                <w:rFonts w:hint="eastAsia"/>
                <w:kern w:val="0"/>
                <w:szCs w:val="21"/>
              </w:rPr>
              <w:t>0.125t/a（0.0355kg/h）</w:t>
            </w:r>
            <w:r>
              <w:rPr>
                <w:rFonts w:hint="eastAsia"/>
              </w:rPr>
              <w:t>。</w:t>
            </w:r>
            <w:r>
              <w:rPr>
                <w:rFonts w:hint="eastAsia"/>
                <w:kern w:val="0"/>
                <w:szCs w:val="21"/>
              </w:rPr>
              <w:t>则扩建后</w:t>
            </w:r>
            <w:bookmarkStart w:id="183" w:name="OLE_LINK162"/>
            <w:bookmarkStart w:id="184" w:name="OLE_LINK163"/>
            <w:r>
              <w:rPr>
                <w:rFonts w:hint="eastAsia"/>
                <w:bCs/>
              </w:rPr>
              <w:t>电镀锌</w:t>
            </w:r>
            <w:bookmarkEnd w:id="183"/>
            <w:bookmarkEnd w:id="184"/>
            <w:r>
              <w:rPr>
                <w:rFonts w:hint="eastAsia"/>
                <w:bCs/>
              </w:rPr>
              <w:t>生产线单独生产情况下DA007排气筒废气</w:t>
            </w:r>
            <w:r>
              <w:t>排放情况</w:t>
            </w:r>
            <w:r>
              <w:rPr>
                <w:rFonts w:hint="eastAsia"/>
              </w:rPr>
              <w:t>及达标分析见下表。</w:t>
            </w:r>
          </w:p>
          <w:p w14:paraId="34C3EF0D">
            <w:pPr>
              <w:pStyle w:val="56"/>
              <w:numPr>
                <w:ilvl w:val="0"/>
                <w:numId w:val="0"/>
              </w:numPr>
              <w:adjustRightInd w:val="0"/>
              <w:snapToGrid w:val="0"/>
            </w:pPr>
            <w:r>
              <w:rPr>
                <w:rFonts w:hint="eastAsia"/>
              </w:rPr>
              <w:t xml:space="preserve">   表4-9扩建后</w:t>
            </w:r>
            <w:r>
              <w:rPr>
                <w:rFonts w:hint="eastAsia"/>
                <w:bCs/>
              </w:rPr>
              <w:t>电镀锌</w:t>
            </w:r>
            <w:r>
              <w:rPr>
                <w:rFonts w:hint="eastAsia"/>
              </w:rPr>
              <w:t>生产线单独生产情况下</w:t>
            </w:r>
            <w:r>
              <w:rPr>
                <w:rFonts w:hint="eastAsia"/>
                <w:bCs/>
              </w:rPr>
              <w:t>DA007排气筒废气</w:t>
            </w:r>
            <w:r>
              <w:t>排放情况</w:t>
            </w:r>
            <w:r>
              <w:rPr>
                <w:rFonts w:hint="eastAsia"/>
              </w:rPr>
              <w:t>及达标分析一览</w:t>
            </w:r>
            <w:r>
              <w:t>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82"/>
              <w:gridCol w:w="977"/>
              <w:gridCol w:w="731"/>
              <w:gridCol w:w="2227"/>
              <w:gridCol w:w="1043"/>
              <w:gridCol w:w="875"/>
              <w:gridCol w:w="833"/>
              <w:gridCol w:w="1022"/>
            </w:tblGrid>
            <w:tr w14:paraId="467D4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57" w:hRule="atLeast"/>
              </w:trPr>
              <w:tc>
                <w:tcPr>
                  <w:tcW w:w="752" w:type="dxa"/>
                  <w:vMerge w:val="restart"/>
                  <w:vAlign w:val="center"/>
                </w:tcPr>
                <w:p w14:paraId="106DE019">
                  <w:pPr>
                    <w:widowControl/>
                    <w:spacing w:line="240" w:lineRule="auto"/>
                    <w:ind w:firstLine="0" w:firstLineChars="0"/>
                    <w:jc w:val="center"/>
                    <w:rPr>
                      <w:kern w:val="0"/>
                      <w:szCs w:val="21"/>
                    </w:rPr>
                  </w:pPr>
                  <w:r>
                    <w:rPr>
                      <w:rFonts w:hAnsi="宋体"/>
                      <w:kern w:val="0"/>
                      <w:szCs w:val="21"/>
                    </w:rPr>
                    <w:t>编号</w:t>
                  </w:r>
                </w:p>
              </w:tc>
              <w:tc>
                <w:tcPr>
                  <w:tcW w:w="947" w:type="dxa"/>
                  <w:vMerge w:val="restart"/>
                  <w:vAlign w:val="center"/>
                </w:tcPr>
                <w:p w14:paraId="3D8B3ACE">
                  <w:pPr>
                    <w:widowControl/>
                    <w:spacing w:line="240" w:lineRule="auto"/>
                    <w:ind w:firstLine="0" w:firstLineChars="0"/>
                    <w:jc w:val="center"/>
                    <w:rPr>
                      <w:kern w:val="0"/>
                      <w:szCs w:val="21"/>
                    </w:rPr>
                  </w:pPr>
                  <w:r>
                    <w:rPr>
                      <w:rFonts w:hAnsi="宋体"/>
                      <w:kern w:val="0"/>
                      <w:szCs w:val="21"/>
                    </w:rPr>
                    <w:t>产污环节</w:t>
                  </w:r>
                </w:p>
              </w:tc>
              <w:tc>
                <w:tcPr>
                  <w:tcW w:w="701" w:type="dxa"/>
                  <w:vMerge w:val="restart"/>
                  <w:vAlign w:val="center"/>
                </w:tcPr>
                <w:p w14:paraId="60E2493A">
                  <w:pPr>
                    <w:widowControl/>
                    <w:spacing w:line="240" w:lineRule="auto"/>
                    <w:ind w:firstLine="0" w:firstLineChars="0"/>
                    <w:jc w:val="center"/>
                    <w:rPr>
                      <w:kern w:val="0"/>
                      <w:szCs w:val="21"/>
                    </w:rPr>
                  </w:pPr>
                  <w:r>
                    <w:rPr>
                      <w:rFonts w:hAnsi="宋体"/>
                      <w:kern w:val="0"/>
                      <w:szCs w:val="21"/>
                    </w:rPr>
                    <w:t>污染物</w:t>
                  </w:r>
                </w:p>
              </w:tc>
              <w:tc>
                <w:tcPr>
                  <w:tcW w:w="2197" w:type="dxa"/>
                  <w:vAlign w:val="center"/>
                </w:tcPr>
                <w:p w14:paraId="31107138">
                  <w:pPr>
                    <w:widowControl/>
                    <w:spacing w:line="240" w:lineRule="auto"/>
                    <w:ind w:firstLine="0" w:firstLineChars="0"/>
                    <w:jc w:val="center"/>
                    <w:rPr>
                      <w:kern w:val="0"/>
                      <w:szCs w:val="21"/>
                    </w:rPr>
                  </w:pPr>
                  <w:r>
                    <w:rPr>
                      <w:rFonts w:hAnsi="宋体"/>
                      <w:kern w:val="0"/>
                      <w:szCs w:val="21"/>
                    </w:rPr>
                    <w:t>治理设施</w:t>
                  </w:r>
                </w:p>
              </w:tc>
              <w:tc>
                <w:tcPr>
                  <w:tcW w:w="2661" w:type="dxa"/>
                  <w:gridSpan w:val="3"/>
                  <w:vAlign w:val="center"/>
                </w:tcPr>
                <w:p w14:paraId="7D2ABE17">
                  <w:pPr>
                    <w:widowControl/>
                    <w:spacing w:line="240" w:lineRule="auto"/>
                    <w:ind w:firstLine="0" w:firstLineChars="0"/>
                    <w:jc w:val="center"/>
                    <w:rPr>
                      <w:kern w:val="0"/>
                      <w:szCs w:val="21"/>
                    </w:rPr>
                  </w:pPr>
                  <w:r>
                    <w:rPr>
                      <w:rFonts w:hAnsi="宋体"/>
                      <w:kern w:val="0"/>
                      <w:szCs w:val="21"/>
                    </w:rPr>
                    <w:t>排放情况</w:t>
                  </w:r>
                </w:p>
              </w:tc>
              <w:tc>
                <w:tcPr>
                  <w:tcW w:w="992" w:type="dxa"/>
                  <w:vMerge w:val="restart"/>
                  <w:vAlign w:val="center"/>
                </w:tcPr>
                <w:p w14:paraId="6D1F053B">
                  <w:pPr>
                    <w:widowControl/>
                    <w:spacing w:line="240" w:lineRule="auto"/>
                    <w:ind w:firstLine="0" w:firstLineChars="0"/>
                    <w:jc w:val="center"/>
                    <w:rPr>
                      <w:kern w:val="0"/>
                      <w:szCs w:val="21"/>
                    </w:rPr>
                  </w:pPr>
                  <w:r>
                    <w:rPr>
                      <w:rFonts w:hint="eastAsia" w:hAnsi="宋体"/>
                      <w:kern w:val="0"/>
                      <w:szCs w:val="21"/>
                    </w:rPr>
                    <w:t>是否达标</w:t>
                  </w:r>
                </w:p>
              </w:tc>
            </w:tr>
            <w:tr w14:paraId="44A05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4" w:hRule="atLeast"/>
              </w:trPr>
              <w:tc>
                <w:tcPr>
                  <w:tcW w:w="752" w:type="dxa"/>
                  <w:vMerge w:val="continue"/>
                  <w:vAlign w:val="center"/>
                </w:tcPr>
                <w:p w14:paraId="66F72385"/>
              </w:tc>
              <w:tc>
                <w:tcPr>
                  <w:tcW w:w="947" w:type="dxa"/>
                  <w:vMerge w:val="continue"/>
                  <w:tcBorders>
                    <w:left w:val="single" w:color="auto" w:sz="4" w:space="0"/>
                  </w:tcBorders>
                  <w:vAlign w:val="center"/>
                </w:tcPr>
                <w:p w14:paraId="36EF3999"/>
              </w:tc>
              <w:tc>
                <w:tcPr>
                  <w:tcW w:w="701" w:type="dxa"/>
                  <w:vMerge w:val="continue"/>
                  <w:tcBorders>
                    <w:left w:val="single" w:color="auto" w:sz="4" w:space="0"/>
                  </w:tcBorders>
                  <w:vAlign w:val="center"/>
                </w:tcPr>
                <w:p w14:paraId="60B41E2B"/>
              </w:tc>
              <w:tc>
                <w:tcPr>
                  <w:tcW w:w="2197" w:type="dxa"/>
                  <w:tcBorders>
                    <w:left w:val="single" w:color="auto" w:sz="4" w:space="0"/>
                  </w:tcBorders>
                  <w:vAlign w:val="center"/>
                </w:tcPr>
                <w:p w14:paraId="1002EC5F">
                  <w:pPr>
                    <w:widowControl/>
                    <w:spacing w:line="240" w:lineRule="auto"/>
                    <w:ind w:firstLine="0" w:firstLineChars="0"/>
                    <w:jc w:val="center"/>
                    <w:rPr>
                      <w:kern w:val="0"/>
                      <w:szCs w:val="21"/>
                    </w:rPr>
                  </w:pPr>
                  <w:r>
                    <w:rPr>
                      <w:rFonts w:hAnsi="宋体"/>
                      <w:kern w:val="0"/>
                      <w:szCs w:val="21"/>
                    </w:rPr>
                    <w:t>名称、效率等</w:t>
                  </w:r>
                </w:p>
              </w:tc>
              <w:tc>
                <w:tcPr>
                  <w:tcW w:w="1013" w:type="dxa"/>
                  <w:tcBorders>
                    <w:left w:val="single" w:color="auto" w:sz="4" w:space="0"/>
                  </w:tcBorders>
                  <w:vAlign w:val="center"/>
                </w:tcPr>
                <w:p w14:paraId="4D3720F2">
                  <w:pPr>
                    <w:widowControl/>
                    <w:spacing w:line="240" w:lineRule="auto"/>
                    <w:ind w:firstLine="0" w:firstLineChars="0"/>
                    <w:jc w:val="center"/>
                    <w:rPr>
                      <w:kern w:val="0"/>
                      <w:szCs w:val="21"/>
                    </w:rPr>
                  </w:pPr>
                  <w:r>
                    <w:rPr>
                      <w:rFonts w:hAnsi="宋体"/>
                      <w:kern w:val="0"/>
                      <w:szCs w:val="21"/>
                    </w:rPr>
                    <w:t>排放量</w:t>
                  </w:r>
                  <w:r>
                    <w:rPr>
                      <w:kern w:val="0"/>
                      <w:szCs w:val="21"/>
                    </w:rPr>
                    <w:t>t/a</w:t>
                  </w:r>
                </w:p>
              </w:tc>
              <w:tc>
                <w:tcPr>
                  <w:tcW w:w="845" w:type="dxa"/>
                  <w:tcBorders>
                    <w:left w:val="single" w:color="auto" w:sz="4" w:space="0"/>
                  </w:tcBorders>
                  <w:vAlign w:val="center"/>
                </w:tcPr>
                <w:p w14:paraId="71975289">
                  <w:pPr>
                    <w:widowControl/>
                    <w:spacing w:line="240" w:lineRule="auto"/>
                    <w:ind w:firstLine="0" w:firstLineChars="0"/>
                    <w:jc w:val="center"/>
                    <w:rPr>
                      <w:kern w:val="0"/>
                      <w:szCs w:val="21"/>
                    </w:rPr>
                  </w:pPr>
                  <w:r>
                    <w:rPr>
                      <w:rFonts w:hAnsi="宋体"/>
                      <w:kern w:val="0"/>
                      <w:szCs w:val="21"/>
                    </w:rPr>
                    <w:t>速率</w:t>
                  </w:r>
                </w:p>
                <w:p w14:paraId="0A08FCD6">
                  <w:pPr>
                    <w:widowControl/>
                    <w:spacing w:line="240" w:lineRule="auto"/>
                    <w:ind w:firstLine="0" w:firstLineChars="0"/>
                    <w:jc w:val="center"/>
                    <w:rPr>
                      <w:kern w:val="0"/>
                      <w:szCs w:val="21"/>
                    </w:rPr>
                  </w:pPr>
                  <w:r>
                    <w:rPr>
                      <w:kern w:val="0"/>
                      <w:szCs w:val="21"/>
                    </w:rPr>
                    <w:t>kg/h</w:t>
                  </w:r>
                </w:p>
              </w:tc>
              <w:tc>
                <w:tcPr>
                  <w:tcW w:w="803" w:type="dxa"/>
                  <w:tcBorders>
                    <w:left w:val="single" w:color="auto" w:sz="4" w:space="0"/>
                  </w:tcBorders>
                  <w:vAlign w:val="center"/>
                </w:tcPr>
                <w:p w14:paraId="32A40712">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992" w:type="dxa"/>
                  <w:vMerge w:val="continue"/>
                  <w:tcBorders>
                    <w:left w:val="single" w:color="auto" w:sz="4" w:space="0"/>
                  </w:tcBorders>
                  <w:vAlign w:val="center"/>
                </w:tcPr>
                <w:p w14:paraId="3D62B2AF"/>
              </w:tc>
            </w:tr>
            <w:tr w14:paraId="27F55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4" w:hRule="atLeast"/>
              </w:trPr>
              <w:tc>
                <w:tcPr>
                  <w:tcW w:w="752" w:type="dxa"/>
                  <w:vAlign w:val="center"/>
                </w:tcPr>
                <w:p w14:paraId="51C5F48E">
                  <w:pPr>
                    <w:widowControl/>
                    <w:spacing w:line="240" w:lineRule="auto"/>
                    <w:ind w:firstLine="0" w:firstLineChars="0"/>
                    <w:jc w:val="center"/>
                    <w:rPr>
                      <w:kern w:val="0"/>
                      <w:szCs w:val="21"/>
                    </w:rPr>
                  </w:pPr>
                  <w:r>
                    <w:rPr>
                      <w:kern w:val="0"/>
                      <w:szCs w:val="21"/>
                    </w:rPr>
                    <w:t>DA00</w:t>
                  </w:r>
                  <w:r>
                    <w:rPr>
                      <w:rFonts w:hint="eastAsia"/>
                      <w:kern w:val="0"/>
                      <w:szCs w:val="21"/>
                    </w:rPr>
                    <w:t>7</w:t>
                  </w:r>
                </w:p>
              </w:tc>
              <w:tc>
                <w:tcPr>
                  <w:tcW w:w="947" w:type="dxa"/>
                  <w:tcBorders>
                    <w:left w:val="single" w:color="auto" w:sz="4" w:space="0"/>
                  </w:tcBorders>
                  <w:vAlign w:val="center"/>
                </w:tcPr>
                <w:p w14:paraId="7FD810FC">
                  <w:pPr>
                    <w:widowControl/>
                    <w:spacing w:line="240" w:lineRule="auto"/>
                    <w:ind w:firstLine="0" w:firstLineChars="0"/>
                    <w:jc w:val="center"/>
                    <w:rPr>
                      <w:kern w:val="0"/>
                      <w:szCs w:val="21"/>
                    </w:rPr>
                  </w:pPr>
                  <w:r>
                    <w:rPr>
                      <w:rFonts w:hint="eastAsia"/>
                      <w:bCs/>
                    </w:rPr>
                    <w:t>电镀锌</w:t>
                  </w:r>
                  <w:r>
                    <w:rPr>
                      <w:rFonts w:hint="eastAsia"/>
                    </w:rPr>
                    <w:t>生产线</w:t>
                  </w:r>
                  <w:r>
                    <w:rPr>
                      <w:rFonts w:hint="eastAsia"/>
                      <w:kern w:val="0"/>
                      <w:szCs w:val="21"/>
                    </w:rPr>
                    <w:t>废气</w:t>
                  </w:r>
                </w:p>
              </w:tc>
              <w:tc>
                <w:tcPr>
                  <w:tcW w:w="701" w:type="dxa"/>
                  <w:tcBorders>
                    <w:left w:val="single" w:color="auto" w:sz="4" w:space="0"/>
                  </w:tcBorders>
                  <w:vAlign w:val="center"/>
                </w:tcPr>
                <w:p w14:paraId="5C5B22AD">
                  <w:pPr>
                    <w:widowControl/>
                    <w:spacing w:line="240" w:lineRule="auto"/>
                    <w:ind w:firstLine="0" w:firstLineChars="0"/>
                    <w:jc w:val="center"/>
                    <w:rPr>
                      <w:kern w:val="0"/>
                      <w:szCs w:val="21"/>
                    </w:rPr>
                  </w:pPr>
                  <w:r>
                    <w:rPr>
                      <w:rFonts w:hint="eastAsia"/>
                      <w:kern w:val="0"/>
                      <w:szCs w:val="21"/>
                    </w:rPr>
                    <w:t>氯化氢</w:t>
                  </w:r>
                </w:p>
              </w:tc>
              <w:tc>
                <w:tcPr>
                  <w:tcW w:w="2197" w:type="dxa"/>
                  <w:tcBorders>
                    <w:left w:val="single" w:color="auto" w:sz="4" w:space="0"/>
                  </w:tcBorders>
                  <w:vAlign w:val="center"/>
                </w:tcPr>
                <w:p w14:paraId="1BD937EA">
                  <w:pPr>
                    <w:widowControl/>
                    <w:spacing w:line="240" w:lineRule="auto"/>
                    <w:ind w:firstLine="0" w:firstLineChars="0"/>
                    <w:jc w:val="center"/>
                    <w:rPr>
                      <w:bCs/>
                    </w:rPr>
                  </w:pPr>
                  <w:r>
                    <w:rPr>
                      <w:rFonts w:hint="eastAsia"/>
                    </w:rPr>
                    <w:t>经集气罩收集后经碱液喷淋塔处理后通过 18m 高排气筒 DA007排放；</w:t>
                  </w:r>
                  <w:r>
                    <w:rPr>
                      <w:rFonts w:hint="eastAsia"/>
                      <w:bCs/>
                    </w:rPr>
                    <w:t>喷淋塔</w:t>
                  </w:r>
                  <w:bookmarkStart w:id="185" w:name="OLE_LINK178"/>
                  <w:bookmarkStart w:id="186" w:name="OLE_LINK177"/>
                  <w:r>
                    <w:rPr>
                      <w:rFonts w:hint="eastAsia"/>
                      <w:bCs/>
                    </w:rPr>
                    <w:t>风机</w:t>
                  </w:r>
                  <w:r>
                    <w:rPr>
                      <w:rFonts w:hint="eastAsia" w:ascii="宋体" w:hAnsi="宋体" w:cs="宋体"/>
                      <w:kern w:val="0"/>
                      <w:szCs w:val="21"/>
                    </w:rPr>
                    <w:t>风量</w:t>
                  </w:r>
                  <w:r>
                    <w:rPr>
                      <w:rFonts w:hint="eastAsia"/>
                      <w:kern w:val="0"/>
                      <w:szCs w:val="21"/>
                    </w:rPr>
                    <w:t>5</w:t>
                  </w:r>
                  <w:r>
                    <w:rPr>
                      <w:kern w:val="0"/>
                      <w:szCs w:val="21"/>
                    </w:rPr>
                    <w:t>000</w:t>
                  </w:r>
                  <w:r>
                    <w:t>m</w:t>
                  </w:r>
                  <w:r>
                    <w:rPr>
                      <w:vertAlign w:val="superscript"/>
                    </w:rPr>
                    <w:t>3</w:t>
                  </w:r>
                  <w:r>
                    <w:rPr>
                      <w:kern w:val="0"/>
                      <w:szCs w:val="21"/>
                    </w:rPr>
                    <w:t>/h</w:t>
                  </w:r>
                  <w:bookmarkEnd w:id="185"/>
                  <w:bookmarkEnd w:id="186"/>
                  <w:r>
                    <w:rPr>
                      <w:kern w:val="0"/>
                      <w:szCs w:val="21"/>
                    </w:rPr>
                    <w:t xml:space="preserve"> </w:t>
                  </w:r>
                </w:p>
              </w:tc>
              <w:tc>
                <w:tcPr>
                  <w:tcW w:w="1013" w:type="dxa"/>
                  <w:tcBorders>
                    <w:left w:val="single" w:color="auto" w:sz="4" w:space="0"/>
                  </w:tcBorders>
                  <w:vAlign w:val="center"/>
                </w:tcPr>
                <w:p w14:paraId="37091EDA">
                  <w:pPr>
                    <w:widowControl/>
                    <w:spacing w:line="240" w:lineRule="auto"/>
                    <w:ind w:firstLine="0" w:firstLineChars="0"/>
                    <w:jc w:val="center"/>
                    <w:rPr>
                      <w:kern w:val="0"/>
                      <w:szCs w:val="21"/>
                    </w:rPr>
                  </w:pPr>
                  <w:r>
                    <w:rPr>
                      <w:rFonts w:hint="eastAsia"/>
                      <w:kern w:val="0"/>
                      <w:szCs w:val="21"/>
                    </w:rPr>
                    <w:t>0.125</w:t>
                  </w:r>
                </w:p>
              </w:tc>
              <w:tc>
                <w:tcPr>
                  <w:tcW w:w="845" w:type="dxa"/>
                  <w:tcBorders>
                    <w:left w:val="single" w:color="auto" w:sz="4" w:space="0"/>
                  </w:tcBorders>
                  <w:vAlign w:val="center"/>
                </w:tcPr>
                <w:p w14:paraId="2994453D">
                  <w:pPr>
                    <w:pStyle w:val="33"/>
                  </w:pPr>
                  <w:r>
                    <w:rPr>
                      <w:rFonts w:hint="eastAsia"/>
                    </w:rPr>
                    <w:t>0.0355</w:t>
                  </w:r>
                </w:p>
              </w:tc>
              <w:tc>
                <w:tcPr>
                  <w:tcW w:w="803" w:type="dxa"/>
                  <w:tcBorders>
                    <w:left w:val="single" w:color="auto" w:sz="4" w:space="0"/>
                  </w:tcBorders>
                  <w:vAlign w:val="center"/>
                </w:tcPr>
                <w:p w14:paraId="2E787517">
                  <w:pPr>
                    <w:pStyle w:val="33"/>
                  </w:pPr>
                  <w:r>
                    <w:rPr>
                      <w:rFonts w:hint="eastAsia"/>
                    </w:rPr>
                    <w:t>5.4</w:t>
                  </w:r>
                </w:p>
              </w:tc>
              <w:tc>
                <w:tcPr>
                  <w:tcW w:w="992" w:type="dxa"/>
                  <w:tcBorders>
                    <w:left w:val="single" w:color="auto" w:sz="4" w:space="0"/>
                  </w:tcBorders>
                  <w:vAlign w:val="center"/>
                </w:tcPr>
                <w:p w14:paraId="0F733A43">
                  <w:pPr>
                    <w:widowControl/>
                    <w:spacing w:line="240" w:lineRule="auto"/>
                    <w:ind w:firstLine="0" w:firstLineChars="0"/>
                    <w:jc w:val="center"/>
                    <w:rPr>
                      <w:kern w:val="0"/>
                      <w:szCs w:val="21"/>
                    </w:rPr>
                  </w:pPr>
                  <w:r>
                    <w:rPr>
                      <w:rFonts w:hint="eastAsia" w:hAnsi="宋体"/>
                      <w:kern w:val="0"/>
                      <w:szCs w:val="21"/>
                    </w:rPr>
                    <w:t>达标</w:t>
                  </w:r>
                </w:p>
              </w:tc>
            </w:tr>
          </w:tbl>
          <w:p w14:paraId="316C3750">
            <w:pPr>
              <w:rPr>
                <w:bCs/>
              </w:rPr>
            </w:pPr>
            <w:r>
              <w:rPr>
                <w:rFonts w:hint="eastAsia"/>
                <w:bCs/>
              </w:rPr>
              <w:t>根据上表可知，在</w:t>
            </w:r>
            <w:bookmarkStart w:id="187" w:name="OLE_LINK164"/>
            <w:bookmarkStart w:id="188" w:name="OLE_LINK165"/>
            <w:bookmarkStart w:id="189" w:name="OLE_LINK168"/>
            <w:r>
              <w:rPr>
                <w:rFonts w:hint="eastAsia"/>
                <w:bCs/>
              </w:rPr>
              <w:t>电镀锌</w:t>
            </w:r>
            <w:bookmarkEnd w:id="187"/>
            <w:bookmarkEnd w:id="188"/>
            <w:bookmarkEnd w:id="189"/>
            <w:r>
              <w:rPr>
                <w:rFonts w:hint="eastAsia"/>
                <w:bCs/>
              </w:rPr>
              <w:t>生产线单独生产情况下，电镀锌生产线废气</w:t>
            </w:r>
            <w:r>
              <w:rPr>
                <w:bCs/>
              </w:rPr>
              <w:t>经</w:t>
            </w:r>
            <w:r>
              <w:rPr>
                <w:rFonts w:hint="eastAsia"/>
              </w:rPr>
              <w:t>碱液喷淋塔吸收</w:t>
            </w:r>
            <w:r>
              <w:rPr>
                <w:bCs/>
              </w:rPr>
              <w:t>处理后</w:t>
            </w:r>
            <w:r>
              <w:rPr>
                <w:rFonts w:hint="eastAsia"/>
                <w:bCs/>
              </w:rPr>
              <w:t>经DA007排气筒排放</w:t>
            </w:r>
            <w:r>
              <w:rPr>
                <w:bCs/>
              </w:rPr>
              <w:t>的</w:t>
            </w:r>
            <w:bookmarkStart w:id="190" w:name="OLE_LINK167"/>
            <w:bookmarkStart w:id="191" w:name="OLE_LINK166"/>
            <w:r>
              <w:rPr>
                <w:rFonts w:hint="eastAsia"/>
                <w:bCs/>
              </w:rPr>
              <w:t>氯化氢</w:t>
            </w:r>
            <w:bookmarkEnd w:id="190"/>
            <w:bookmarkEnd w:id="191"/>
            <w:r>
              <w:rPr>
                <w:bCs/>
              </w:rPr>
              <w:t>排放量为0.</w:t>
            </w:r>
            <w:r>
              <w:rPr>
                <w:rFonts w:hint="eastAsia"/>
                <w:bCs/>
              </w:rPr>
              <w:t>125</w:t>
            </w:r>
            <w:r>
              <w:rPr>
                <w:bCs/>
              </w:rPr>
              <w:t>t/a</w:t>
            </w:r>
            <w:r>
              <w:rPr>
                <w:rFonts w:hint="eastAsia"/>
                <w:bCs/>
              </w:rPr>
              <w:t>，排放速率为</w:t>
            </w:r>
            <w:r>
              <w:rPr>
                <w:bCs/>
              </w:rPr>
              <w:t>0.</w:t>
            </w:r>
            <w:r>
              <w:rPr>
                <w:rFonts w:hint="eastAsia"/>
                <w:bCs/>
              </w:rPr>
              <w:t>0355</w:t>
            </w:r>
            <w:r>
              <w:rPr>
                <w:bCs/>
              </w:rPr>
              <w:t>kg/h，排放浓度</w:t>
            </w:r>
            <w:r>
              <w:rPr>
                <w:rFonts w:hint="eastAsia"/>
                <w:bCs/>
              </w:rPr>
              <w:t>5.4</w:t>
            </w:r>
            <w:r>
              <w:rPr>
                <w:bCs/>
              </w:rPr>
              <w:t>mg/m</w:t>
            </w:r>
            <w:r>
              <w:rPr>
                <w:bCs/>
                <w:vertAlign w:val="superscript"/>
              </w:rPr>
              <w:t>3</w:t>
            </w:r>
            <w:r>
              <w:rPr>
                <w:rFonts w:hint="eastAsia"/>
                <w:bCs/>
              </w:rPr>
              <w:t>。排放的氯化氢</w:t>
            </w:r>
            <w:r>
              <w:rPr>
                <w:bCs/>
              </w:rPr>
              <w:t>浓度满足</w:t>
            </w:r>
            <w:r>
              <w:rPr>
                <w:rFonts w:hint="eastAsia"/>
              </w:rPr>
              <w:t>《电镀污染物排放标准》（GB21900-2008）表5 排放限值要求</w:t>
            </w:r>
            <w:r>
              <w:rPr>
                <w:bCs/>
              </w:rPr>
              <w:t>。</w:t>
            </w:r>
          </w:p>
          <w:p w14:paraId="3583FA9F">
            <w:pPr>
              <w:rPr>
                <w:bCs/>
              </w:rPr>
            </w:pPr>
            <w:r>
              <w:rPr>
                <w:rFonts w:hint="eastAsia"/>
                <w:bCs/>
              </w:rPr>
              <w:t>②2#酸洗线与现有</w:t>
            </w:r>
            <w:bookmarkStart w:id="192" w:name="OLE_LINK169"/>
            <w:bookmarkStart w:id="193" w:name="OLE_LINK170"/>
            <w:r>
              <w:rPr>
                <w:rFonts w:hint="eastAsia"/>
                <w:bCs/>
              </w:rPr>
              <w:t>电镀锌生产</w:t>
            </w:r>
            <w:bookmarkEnd w:id="192"/>
            <w:bookmarkEnd w:id="193"/>
            <w:r>
              <w:rPr>
                <w:rFonts w:hint="eastAsia"/>
                <w:bCs/>
              </w:rPr>
              <w:t>线同时生产情况下</w:t>
            </w:r>
          </w:p>
          <w:p w14:paraId="0510F0B7">
            <w:pPr>
              <w:rPr>
                <w:bCs/>
              </w:rPr>
            </w:pPr>
            <w:r>
              <w:rPr>
                <w:rFonts w:hint="eastAsia"/>
              </w:rPr>
              <w:t>扩建后</w:t>
            </w:r>
            <w:r>
              <w:rPr>
                <w:rFonts w:hint="eastAsia"/>
                <w:bCs/>
              </w:rPr>
              <w:t>2#酸洗线与现有电镀锌生产线同时生产情况下，</w:t>
            </w:r>
            <w:bookmarkStart w:id="194" w:name="OLE_LINK184"/>
            <w:bookmarkStart w:id="195" w:name="OLE_LINK183"/>
            <w:r>
              <w:rPr>
                <w:rFonts w:hint="eastAsia"/>
                <w:kern w:val="0"/>
                <w:szCs w:val="21"/>
              </w:rPr>
              <w:t>2#酸洗生产线废气</w:t>
            </w:r>
            <w:bookmarkStart w:id="196" w:name="OLE_LINK173"/>
            <w:bookmarkStart w:id="197" w:name="OLE_LINK174"/>
            <w:r>
              <w:rPr>
                <w:rFonts w:hint="eastAsia"/>
              </w:rPr>
              <w:t>进入2#酸洗线碱液喷淋塔</w:t>
            </w:r>
            <w:bookmarkEnd w:id="196"/>
            <w:bookmarkEnd w:id="197"/>
            <w:bookmarkStart w:id="198" w:name="OLE_LINK179"/>
            <w:bookmarkStart w:id="199" w:name="OLE_LINK180"/>
            <w:bookmarkStart w:id="200" w:name="OLE_LINK175"/>
            <w:bookmarkStart w:id="201" w:name="OLE_LINK176"/>
            <w:r>
              <w:rPr>
                <w:rFonts w:hint="eastAsia"/>
              </w:rPr>
              <w:t>（</w:t>
            </w:r>
            <w:r>
              <w:rPr>
                <w:rFonts w:hint="eastAsia"/>
                <w:bCs/>
              </w:rPr>
              <w:t>风机</w:t>
            </w:r>
            <w:r>
              <w:rPr>
                <w:rFonts w:hint="eastAsia" w:ascii="宋体" w:hAnsi="宋体" w:cs="宋体"/>
                <w:kern w:val="0"/>
                <w:szCs w:val="21"/>
              </w:rPr>
              <w:t>风量</w:t>
            </w:r>
            <w:r>
              <w:rPr>
                <w:rFonts w:hint="eastAsia"/>
                <w:kern w:val="0"/>
                <w:szCs w:val="21"/>
              </w:rPr>
              <w:t>20</w:t>
            </w:r>
            <w:r>
              <w:rPr>
                <w:kern w:val="0"/>
                <w:szCs w:val="21"/>
              </w:rPr>
              <w:t>000</w:t>
            </w:r>
            <w:r>
              <w:t>m</w:t>
            </w:r>
            <w:r>
              <w:rPr>
                <w:vertAlign w:val="superscript"/>
              </w:rPr>
              <w:t>3</w:t>
            </w:r>
            <w:r>
              <w:rPr>
                <w:kern w:val="0"/>
                <w:szCs w:val="21"/>
              </w:rPr>
              <w:t>/h</w:t>
            </w:r>
            <w:r>
              <w:rPr>
                <w:rFonts w:hint="eastAsia"/>
              </w:rPr>
              <w:t>）</w:t>
            </w:r>
            <w:bookmarkEnd w:id="198"/>
            <w:bookmarkEnd w:id="199"/>
            <w:r>
              <w:rPr>
                <w:rFonts w:hint="eastAsia"/>
              </w:rPr>
              <w:t>处理后</w:t>
            </w:r>
            <w:bookmarkEnd w:id="200"/>
            <w:bookmarkEnd w:id="201"/>
            <w:r>
              <w:rPr>
                <w:rFonts w:hint="eastAsia"/>
                <w:kern w:val="0"/>
                <w:szCs w:val="21"/>
              </w:rPr>
              <w:t>与现有</w:t>
            </w:r>
            <w:r>
              <w:rPr>
                <w:rFonts w:hint="eastAsia"/>
                <w:bCs/>
              </w:rPr>
              <w:t>电镀锌生产</w:t>
            </w:r>
            <w:r>
              <w:rPr>
                <w:rFonts w:hint="eastAsia"/>
              </w:rPr>
              <w:t>线废气进入现有碱液喷淋塔（</w:t>
            </w:r>
            <w:r>
              <w:rPr>
                <w:rFonts w:hint="eastAsia"/>
                <w:bCs/>
              </w:rPr>
              <w:t>风机</w:t>
            </w:r>
            <w:r>
              <w:rPr>
                <w:rFonts w:hint="eastAsia" w:ascii="宋体" w:hAnsi="宋体" w:cs="宋体"/>
                <w:kern w:val="0"/>
                <w:szCs w:val="21"/>
              </w:rPr>
              <w:t>风量</w:t>
            </w:r>
            <w:r>
              <w:rPr>
                <w:rFonts w:hint="eastAsia"/>
                <w:kern w:val="0"/>
                <w:szCs w:val="21"/>
              </w:rPr>
              <w:t>5</w:t>
            </w:r>
            <w:r>
              <w:rPr>
                <w:kern w:val="0"/>
                <w:szCs w:val="21"/>
              </w:rPr>
              <w:t>000</w:t>
            </w:r>
            <w:r>
              <w:t>m</w:t>
            </w:r>
            <w:r>
              <w:rPr>
                <w:vertAlign w:val="superscript"/>
              </w:rPr>
              <w:t>3</w:t>
            </w:r>
            <w:r>
              <w:rPr>
                <w:kern w:val="0"/>
                <w:szCs w:val="21"/>
              </w:rPr>
              <w:t>/h</w:t>
            </w:r>
            <w:r>
              <w:rPr>
                <w:rFonts w:hint="eastAsia"/>
              </w:rPr>
              <w:t>）处理后一起通过1根18m高排气筒DA007排放</w:t>
            </w:r>
            <w:r>
              <w:rPr>
                <w:rFonts w:hint="eastAsia"/>
                <w:kern w:val="0"/>
                <w:szCs w:val="21"/>
              </w:rPr>
              <w:t>，</w:t>
            </w:r>
            <w:bookmarkEnd w:id="194"/>
            <w:bookmarkEnd w:id="195"/>
            <w:r>
              <w:rPr>
                <w:rFonts w:hint="eastAsia"/>
                <w:kern w:val="0"/>
                <w:szCs w:val="21"/>
              </w:rPr>
              <w:t>则扩建后</w:t>
            </w:r>
            <w:r>
              <w:rPr>
                <w:rFonts w:hint="eastAsia"/>
                <w:bCs/>
              </w:rPr>
              <w:t>2#酸洗线与现有电镀锌生产线同时生产情况下DA007排气筒废气</w:t>
            </w:r>
            <w:r>
              <w:t>排放情况</w:t>
            </w:r>
            <w:r>
              <w:rPr>
                <w:rFonts w:hint="eastAsia"/>
              </w:rPr>
              <w:t>及达标分析见下表。</w:t>
            </w:r>
          </w:p>
          <w:p w14:paraId="626929BE">
            <w:pPr>
              <w:pStyle w:val="56"/>
              <w:numPr>
                <w:ilvl w:val="0"/>
                <w:numId w:val="0"/>
              </w:numPr>
              <w:adjustRightInd w:val="0"/>
              <w:snapToGrid w:val="0"/>
            </w:pPr>
            <w:r>
              <w:rPr>
                <w:rFonts w:hint="eastAsia"/>
              </w:rPr>
              <w:t>表4-10扩建后</w:t>
            </w:r>
            <w:r>
              <w:rPr>
                <w:rFonts w:hint="eastAsia"/>
                <w:bCs/>
              </w:rPr>
              <w:t>2#酸洗线与现有电镀锌生产线同时生产情况下DA007排气筒废气</w:t>
            </w:r>
            <w:r>
              <w:t>排放情况</w:t>
            </w:r>
            <w:r>
              <w:rPr>
                <w:rFonts w:hint="eastAsia"/>
              </w:rPr>
              <w:t>及达标分析一览</w:t>
            </w:r>
            <w:r>
              <w:t>表</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84"/>
              <w:gridCol w:w="979"/>
              <w:gridCol w:w="733"/>
              <w:gridCol w:w="2330"/>
              <w:gridCol w:w="949"/>
              <w:gridCol w:w="878"/>
              <w:gridCol w:w="1046"/>
              <w:gridCol w:w="649"/>
            </w:tblGrid>
            <w:tr w14:paraId="2BEA9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3" w:hRule="atLeast"/>
              </w:trPr>
              <w:tc>
                <w:tcPr>
                  <w:tcW w:w="754" w:type="dxa"/>
                  <w:vMerge w:val="restart"/>
                  <w:vAlign w:val="center"/>
                </w:tcPr>
                <w:p w14:paraId="7521651C">
                  <w:pPr>
                    <w:widowControl/>
                    <w:spacing w:line="240" w:lineRule="auto"/>
                    <w:ind w:firstLine="0" w:firstLineChars="0"/>
                    <w:jc w:val="center"/>
                    <w:rPr>
                      <w:kern w:val="0"/>
                      <w:szCs w:val="21"/>
                    </w:rPr>
                  </w:pPr>
                  <w:r>
                    <w:rPr>
                      <w:rFonts w:hAnsi="宋体"/>
                      <w:kern w:val="0"/>
                      <w:szCs w:val="21"/>
                    </w:rPr>
                    <w:t>编号</w:t>
                  </w:r>
                </w:p>
              </w:tc>
              <w:tc>
                <w:tcPr>
                  <w:tcW w:w="949" w:type="dxa"/>
                  <w:vMerge w:val="restart"/>
                  <w:vAlign w:val="center"/>
                </w:tcPr>
                <w:p w14:paraId="75FBB997">
                  <w:pPr>
                    <w:widowControl/>
                    <w:spacing w:line="240" w:lineRule="auto"/>
                    <w:ind w:firstLine="0" w:firstLineChars="0"/>
                    <w:jc w:val="center"/>
                    <w:rPr>
                      <w:kern w:val="0"/>
                      <w:szCs w:val="21"/>
                    </w:rPr>
                  </w:pPr>
                  <w:r>
                    <w:rPr>
                      <w:rFonts w:hAnsi="宋体"/>
                      <w:kern w:val="0"/>
                      <w:szCs w:val="21"/>
                    </w:rPr>
                    <w:t>产污环节</w:t>
                  </w:r>
                </w:p>
              </w:tc>
              <w:tc>
                <w:tcPr>
                  <w:tcW w:w="703" w:type="dxa"/>
                  <w:vMerge w:val="restart"/>
                  <w:vAlign w:val="center"/>
                </w:tcPr>
                <w:p w14:paraId="505041C9">
                  <w:pPr>
                    <w:widowControl/>
                    <w:spacing w:line="240" w:lineRule="auto"/>
                    <w:ind w:firstLine="0" w:firstLineChars="0"/>
                    <w:jc w:val="center"/>
                    <w:rPr>
                      <w:kern w:val="0"/>
                      <w:szCs w:val="21"/>
                    </w:rPr>
                  </w:pPr>
                  <w:r>
                    <w:rPr>
                      <w:rFonts w:hAnsi="宋体"/>
                      <w:kern w:val="0"/>
                      <w:szCs w:val="21"/>
                    </w:rPr>
                    <w:t>污染物</w:t>
                  </w:r>
                </w:p>
              </w:tc>
              <w:tc>
                <w:tcPr>
                  <w:tcW w:w="2300" w:type="dxa"/>
                  <w:vAlign w:val="center"/>
                </w:tcPr>
                <w:p w14:paraId="16E014C1">
                  <w:pPr>
                    <w:widowControl/>
                    <w:spacing w:line="240" w:lineRule="auto"/>
                    <w:ind w:firstLine="0" w:firstLineChars="0"/>
                    <w:jc w:val="center"/>
                    <w:rPr>
                      <w:kern w:val="0"/>
                      <w:szCs w:val="21"/>
                    </w:rPr>
                  </w:pPr>
                  <w:r>
                    <w:rPr>
                      <w:rFonts w:hAnsi="宋体"/>
                      <w:kern w:val="0"/>
                      <w:szCs w:val="21"/>
                    </w:rPr>
                    <w:t>治理设施</w:t>
                  </w:r>
                </w:p>
              </w:tc>
              <w:tc>
                <w:tcPr>
                  <w:tcW w:w="2783" w:type="dxa"/>
                  <w:gridSpan w:val="3"/>
                  <w:vAlign w:val="center"/>
                </w:tcPr>
                <w:p w14:paraId="42F1F614">
                  <w:pPr>
                    <w:widowControl/>
                    <w:spacing w:line="240" w:lineRule="auto"/>
                    <w:ind w:firstLine="0" w:firstLineChars="0"/>
                    <w:jc w:val="center"/>
                    <w:rPr>
                      <w:kern w:val="0"/>
                      <w:szCs w:val="21"/>
                    </w:rPr>
                  </w:pPr>
                  <w:r>
                    <w:rPr>
                      <w:rFonts w:hAnsi="宋体"/>
                      <w:kern w:val="0"/>
                      <w:szCs w:val="21"/>
                    </w:rPr>
                    <w:t>排放情况</w:t>
                  </w:r>
                </w:p>
              </w:tc>
              <w:tc>
                <w:tcPr>
                  <w:tcW w:w="619" w:type="dxa"/>
                  <w:vMerge w:val="restart"/>
                  <w:vAlign w:val="center"/>
                </w:tcPr>
                <w:p w14:paraId="0967E111">
                  <w:pPr>
                    <w:widowControl/>
                    <w:spacing w:line="240" w:lineRule="auto"/>
                    <w:ind w:firstLine="0" w:firstLineChars="0"/>
                    <w:jc w:val="center"/>
                    <w:rPr>
                      <w:kern w:val="0"/>
                      <w:szCs w:val="21"/>
                    </w:rPr>
                  </w:pPr>
                  <w:r>
                    <w:rPr>
                      <w:rFonts w:hint="eastAsia" w:hAnsi="宋体"/>
                      <w:kern w:val="0"/>
                      <w:szCs w:val="21"/>
                    </w:rPr>
                    <w:t>是否达标</w:t>
                  </w:r>
                </w:p>
              </w:tc>
            </w:tr>
            <w:tr w14:paraId="397F6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2" w:hRule="atLeast"/>
              </w:trPr>
              <w:tc>
                <w:tcPr>
                  <w:tcW w:w="754" w:type="dxa"/>
                  <w:vMerge w:val="continue"/>
                  <w:vAlign w:val="center"/>
                </w:tcPr>
                <w:p w14:paraId="46C2E039"/>
              </w:tc>
              <w:tc>
                <w:tcPr>
                  <w:tcW w:w="949" w:type="dxa"/>
                  <w:vMerge w:val="continue"/>
                  <w:tcBorders>
                    <w:left w:val="single" w:color="auto" w:sz="4" w:space="0"/>
                  </w:tcBorders>
                  <w:vAlign w:val="center"/>
                </w:tcPr>
                <w:p w14:paraId="41F35949"/>
              </w:tc>
              <w:tc>
                <w:tcPr>
                  <w:tcW w:w="703" w:type="dxa"/>
                  <w:vMerge w:val="continue"/>
                  <w:tcBorders>
                    <w:left w:val="single" w:color="auto" w:sz="4" w:space="0"/>
                  </w:tcBorders>
                  <w:vAlign w:val="center"/>
                </w:tcPr>
                <w:p w14:paraId="47C61EAE"/>
              </w:tc>
              <w:tc>
                <w:tcPr>
                  <w:tcW w:w="2300" w:type="dxa"/>
                  <w:tcBorders>
                    <w:left w:val="single" w:color="auto" w:sz="4" w:space="0"/>
                  </w:tcBorders>
                  <w:vAlign w:val="center"/>
                </w:tcPr>
                <w:p w14:paraId="22FEF21E">
                  <w:pPr>
                    <w:widowControl/>
                    <w:spacing w:line="240" w:lineRule="auto"/>
                    <w:ind w:firstLine="0" w:firstLineChars="0"/>
                    <w:jc w:val="center"/>
                    <w:rPr>
                      <w:kern w:val="0"/>
                      <w:szCs w:val="21"/>
                    </w:rPr>
                  </w:pPr>
                  <w:r>
                    <w:rPr>
                      <w:rFonts w:hAnsi="宋体"/>
                      <w:kern w:val="0"/>
                      <w:szCs w:val="21"/>
                    </w:rPr>
                    <w:t>名称、效率等</w:t>
                  </w:r>
                </w:p>
              </w:tc>
              <w:tc>
                <w:tcPr>
                  <w:tcW w:w="919" w:type="dxa"/>
                  <w:tcBorders>
                    <w:left w:val="single" w:color="auto" w:sz="4" w:space="0"/>
                  </w:tcBorders>
                  <w:vAlign w:val="center"/>
                </w:tcPr>
                <w:p w14:paraId="4C1B5123">
                  <w:pPr>
                    <w:widowControl/>
                    <w:spacing w:line="240" w:lineRule="auto"/>
                    <w:ind w:firstLine="0" w:firstLineChars="0"/>
                    <w:jc w:val="center"/>
                    <w:rPr>
                      <w:kern w:val="0"/>
                      <w:szCs w:val="21"/>
                    </w:rPr>
                  </w:pPr>
                  <w:r>
                    <w:rPr>
                      <w:rFonts w:hAnsi="宋体"/>
                      <w:kern w:val="0"/>
                      <w:szCs w:val="21"/>
                    </w:rPr>
                    <w:t>排放量</w:t>
                  </w:r>
                  <w:r>
                    <w:rPr>
                      <w:kern w:val="0"/>
                      <w:szCs w:val="21"/>
                    </w:rPr>
                    <w:t>t/a</w:t>
                  </w:r>
                </w:p>
              </w:tc>
              <w:tc>
                <w:tcPr>
                  <w:tcW w:w="848" w:type="dxa"/>
                  <w:tcBorders>
                    <w:left w:val="single" w:color="auto" w:sz="4" w:space="0"/>
                  </w:tcBorders>
                  <w:vAlign w:val="center"/>
                </w:tcPr>
                <w:p w14:paraId="2A11450F">
                  <w:pPr>
                    <w:widowControl/>
                    <w:spacing w:line="240" w:lineRule="auto"/>
                    <w:ind w:firstLine="0" w:firstLineChars="0"/>
                    <w:jc w:val="center"/>
                    <w:rPr>
                      <w:kern w:val="0"/>
                      <w:szCs w:val="21"/>
                    </w:rPr>
                  </w:pPr>
                  <w:r>
                    <w:rPr>
                      <w:rFonts w:hAnsi="宋体"/>
                      <w:kern w:val="0"/>
                      <w:szCs w:val="21"/>
                    </w:rPr>
                    <w:t>速率</w:t>
                  </w:r>
                </w:p>
                <w:p w14:paraId="0CF9DA64">
                  <w:pPr>
                    <w:widowControl/>
                    <w:spacing w:line="240" w:lineRule="auto"/>
                    <w:ind w:firstLine="0" w:firstLineChars="0"/>
                    <w:jc w:val="center"/>
                    <w:rPr>
                      <w:kern w:val="0"/>
                      <w:szCs w:val="21"/>
                    </w:rPr>
                  </w:pPr>
                  <w:r>
                    <w:rPr>
                      <w:kern w:val="0"/>
                      <w:szCs w:val="21"/>
                    </w:rPr>
                    <w:t>kg/h</w:t>
                  </w:r>
                </w:p>
              </w:tc>
              <w:tc>
                <w:tcPr>
                  <w:tcW w:w="1016" w:type="dxa"/>
                  <w:tcBorders>
                    <w:left w:val="single" w:color="auto" w:sz="4" w:space="0"/>
                  </w:tcBorders>
                  <w:vAlign w:val="center"/>
                </w:tcPr>
                <w:p w14:paraId="3AE4E74C">
                  <w:pPr>
                    <w:widowControl/>
                    <w:spacing w:line="240" w:lineRule="auto"/>
                    <w:ind w:firstLine="0" w:firstLineChars="0"/>
                    <w:jc w:val="center"/>
                    <w:rPr>
                      <w:kern w:val="0"/>
                      <w:szCs w:val="21"/>
                    </w:rPr>
                  </w:pPr>
                  <w:r>
                    <w:rPr>
                      <w:rFonts w:hAnsi="宋体"/>
                      <w:kern w:val="0"/>
                      <w:szCs w:val="21"/>
                    </w:rPr>
                    <w:t>浓度</w:t>
                  </w:r>
                  <w:r>
                    <w:rPr>
                      <w:kern w:val="0"/>
                      <w:szCs w:val="21"/>
                    </w:rPr>
                    <w:t>mg/m</w:t>
                  </w:r>
                  <w:r>
                    <w:rPr>
                      <w:kern w:val="0"/>
                      <w:szCs w:val="21"/>
                      <w:vertAlign w:val="superscript"/>
                    </w:rPr>
                    <w:t>3</w:t>
                  </w:r>
                </w:p>
              </w:tc>
              <w:tc>
                <w:tcPr>
                  <w:tcW w:w="619" w:type="dxa"/>
                  <w:vMerge w:val="continue"/>
                  <w:tcBorders>
                    <w:left w:val="single" w:color="auto" w:sz="4" w:space="0"/>
                  </w:tcBorders>
                  <w:vAlign w:val="center"/>
                </w:tcPr>
                <w:p w14:paraId="4D7674FF"/>
              </w:tc>
            </w:tr>
            <w:tr w14:paraId="6A980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2" w:hRule="atLeast"/>
              </w:trPr>
              <w:tc>
                <w:tcPr>
                  <w:tcW w:w="754" w:type="dxa"/>
                  <w:vAlign w:val="center"/>
                </w:tcPr>
                <w:p w14:paraId="5C835F60">
                  <w:pPr>
                    <w:widowControl/>
                    <w:spacing w:line="240" w:lineRule="auto"/>
                    <w:ind w:firstLine="0" w:firstLineChars="0"/>
                    <w:jc w:val="center"/>
                    <w:rPr>
                      <w:kern w:val="0"/>
                      <w:szCs w:val="21"/>
                    </w:rPr>
                  </w:pPr>
                  <w:r>
                    <w:rPr>
                      <w:kern w:val="0"/>
                      <w:szCs w:val="21"/>
                    </w:rPr>
                    <w:t>DA00</w:t>
                  </w:r>
                  <w:r>
                    <w:rPr>
                      <w:rFonts w:hint="eastAsia"/>
                      <w:kern w:val="0"/>
                      <w:szCs w:val="21"/>
                    </w:rPr>
                    <w:t>7</w:t>
                  </w:r>
                </w:p>
              </w:tc>
              <w:tc>
                <w:tcPr>
                  <w:tcW w:w="949" w:type="dxa"/>
                  <w:tcBorders>
                    <w:left w:val="single" w:color="auto" w:sz="4" w:space="0"/>
                  </w:tcBorders>
                  <w:vAlign w:val="center"/>
                </w:tcPr>
                <w:p w14:paraId="67CF5E85">
                  <w:pPr>
                    <w:widowControl/>
                    <w:spacing w:line="240" w:lineRule="auto"/>
                    <w:ind w:firstLine="0" w:firstLineChars="0"/>
                    <w:jc w:val="center"/>
                    <w:rPr>
                      <w:kern w:val="0"/>
                      <w:szCs w:val="21"/>
                    </w:rPr>
                  </w:pPr>
                  <w:r>
                    <w:rPr>
                      <w:rFonts w:hint="eastAsia"/>
                      <w:bCs/>
                    </w:rPr>
                    <w:t>电镀锌生产</w:t>
                  </w:r>
                  <w:r>
                    <w:rPr>
                      <w:rFonts w:hint="eastAsia"/>
                    </w:rPr>
                    <w:t>线及2#酸洗线</w:t>
                  </w:r>
                  <w:r>
                    <w:rPr>
                      <w:rFonts w:hint="eastAsia"/>
                      <w:kern w:val="0"/>
                      <w:szCs w:val="21"/>
                    </w:rPr>
                    <w:t>废气</w:t>
                  </w:r>
                </w:p>
              </w:tc>
              <w:tc>
                <w:tcPr>
                  <w:tcW w:w="703" w:type="dxa"/>
                  <w:tcBorders>
                    <w:left w:val="single" w:color="auto" w:sz="4" w:space="0"/>
                  </w:tcBorders>
                  <w:vAlign w:val="center"/>
                </w:tcPr>
                <w:p w14:paraId="025BD921">
                  <w:pPr>
                    <w:pStyle w:val="33"/>
                    <w:rPr>
                      <w:szCs w:val="20"/>
                    </w:rPr>
                  </w:pPr>
                  <w:r>
                    <w:rPr>
                      <w:rFonts w:hint="eastAsia"/>
                    </w:rPr>
                    <w:t>氯化氢</w:t>
                  </w:r>
                </w:p>
              </w:tc>
              <w:tc>
                <w:tcPr>
                  <w:tcW w:w="2300" w:type="dxa"/>
                  <w:tcBorders>
                    <w:left w:val="single" w:color="auto" w:sz="4" w:space="0"/>
                  </w:tcBorders>
                  <w:vAlign w:val="center"/>
                </w:tcPr>
                <w:p w14:paraId="558CD24D">
                  <w:pPr>
                    <w:widowControl/>
                    <w:spacing w:line="240" w:lineRule="auto"/>
                    <w:ind w:firstLine="0" w:firstLineChars="0"/>
                    <w:jc w:val="center"/>
                    <w:rPr>
                      <w:bCs/>
                    </w:rPr>
                  </w:pPr>
                  <w:r>
                    <w:rPr>
                      <w:rFonts w:hint="eastAsia"/>
                    </w:rPr>
                    <w:t>经集气罩收集后经1#碱液喷淋塔处理后通过 18m 高排气筒 DA007 排放；</w:t>
                  </w:r>
                  <w:bookmarkStart w:id="202" w:name="OLE_LINK186"/>
                  <w:bookmarkStart w:id="203" w:name="OLE_LINK185"/>
                  <w:r>
                    <w:rPr>
                      <w:rFonts w:hint="eastAsia"/>
                      <w:bCs/>
                    </w:rPr>
                    <w:t>风机总</w:t>
                  </w:r>
                  <w:r>
                    <w:rPr>
                      <w:rFonts w:hint="eastAsia" w:ascii="宋体" w:hAnsi="宋体" w:cs="宋体"/>
                      <w:kern w:val="0"/>
                      <w:szCs w:val="21"/>
                    </w:rPr>
                    <w:t>风量为</w:t>
                  </w:r>
                  <w:r>
                    <w:rPr>
                      <w:rFonts w:hint="eastAsia"/>
                      <w:kern w:val="0"/>
                      <w:szCs w:val="21"/>
                    </w:rPr>
                    <w:t>25</w:t>
                  </w:r>
                  <w:r>
                    <w:rPr>
                      <w:kern w:val="0"/>
                      <w:szCs w:val="21"/>
                    </w:rPr>
                    <w:t>000</w:t>
                  </w:r>
                  <w:r>
                    <w:t>m</w:t>
                  </w:r>
                  <w:r>
                    <w:rPr>
                      <w:vertAlign w:val="superscript"/>
                    </w:rPr>
                    <w:t>3</w:t>
                  </w:r>
                  <w:r>
                    <w:rPr>
                      <w:kern w:val="0"/>
                      <w:szCs w:val="21"/>
                    </w:rPr>
                    <w:t xml:space="preserve">/h </w:t>
                  </w:r>
                  <w:bookmarkEnd w:id="202"/>
                  <w:bookmarkEnd w:id="203"/>
                </w:p>
              </w:tc>
              <w:tc>
                <w:tcPr>
                  <w:tcW w:w="919" w:type="dxa"/>
                  <w:tcBorders>
                    <w:left w:val="single" w:color="auto" w:sz="4" w:space="0"/>
                  </w:tcBorders>
                  <w:vAlign w:val="center"/>
                </w:tcPr>
                <w:p w14:paraId="502E0A86">
                  <w:pPr>
                    <w:widowControl/>
                    <w:spacing w:line="240" w:lineRule="auto"/>
                    <w:ind w:firstLine="0" w:firstLineChars="0"/>
                    <w:jc w:val="center"/>
                    <w:rPr>
                      <w:kern w:val="0"/>
                      <w:szCs w:val="21"/>
                    </w:rPr>
                  </w:pPr>
                  <w:r>
                    <w:rPr>
                      <w:rFonts w:hint="eastAsia"/>
                      <w:kern w:val="0"/>
                      <w:szCs w:val="21"/>
                    </w:rPr>
                    <w:t>0.2428</w:t>
                  </w:r>
                </w:p>
              </w:tc>
              <w:tc>
                <w:tcPr>
                  <w:tcW w:w="848" w:type="dxa"/>
                  <w:tcBorders>
                    <w:left w:val="single" w:color="auto" w:sz="4" w:space="0"/>
                  </w:tcBorders>
                  <w:vAlign w:val="center"/>
                </w:tcPr>
                <w:p w14:paraId="3F07BD76">
                  <w:pPr>
                    <w:widowControl/>
                    <w:spacing w:line="240" w:lineRule="auto"/>
                    <w:ind w:firstLine="0" w:firstLineChars="0"/>
                    <w:jc w:val="center"/>
                    <w:rPr>
                      <w:kern w:val="0"/>
                      <w:szCs w:val="21"/>
                    </w:rPr>
                  </w:pPr>
                  <w:r>
                    <w:rPr>
                      <w:rFonts w:hint="eastAsia"/>
                      <w:kern w:val="0"/>
                      <w:szCs w:val="21"/>
                    </w:rPr>
                    <w:t>0.1025</w:t>
                  </w:r>
                </w:p>
              </w:tc>
              <w:tc>
                <w:tcPr>
                  <w:tcW w:w="1016" w:type="dxa"/>
                  <w:tcBorders>
                    <w:left w:val="single" w:color="auto" w:sz="4" w:space="0"/>
                  </w:tcBorders>
                  <w:vAlign w:val="center"/>
                </w:tcPr>
                <w:p w14:paraId="3F645A95">
                  <w:pPr>
                    <w:widowControl/>
                    <w:spacing w:line="240" w:lineRule="auto"/>
                    <w:ind w:firstLine="0" w:firstLineChars="0"/>
                    <w:jc w:val="center"/>
                    <w:rPr>
                      <w:rFonts w:hAnsi="宋体"/>
                      <w:kern w:val="0"/>
                      <w:szCs w:val="21"/>
                    </w:rPr>
                  </w:pPr>
                  <w:r>
                    <w:rPr>
                      <w:rFonts w:hint="eastAsia" w:hAnsi="宋体"/>
                      <w:kern w:val="0"/>
                      <w:szCs w:val="21"/>
                    </w:rPr>
                    <w:t>4.1</w:t>
                  </w:r>
                </w:p>
              </w:tc>
              <w:tc>
                <w:tcPr>
                  <w:tcW w:w="619" w:type="dxa"/>
                  <w:tcBorders>
                    <w:left w:val="single" w:color="auto" w:sz="4" w:space="0"/>
                  </w:tcBorders>
                  <w:vAlign w:val="center"/>
                </w:tcPr>
                <w:p w14:paraId="5C29A782">
                  <w:pPr>
                    <w:widowControl/>
                    <w:spacing w:line="240" w:lineRule="auto"/>
                    <w:ind w:firstLine="0" w:firstLineChars="0"/>
                    <w:jc w:val="center"/>
                    <w:rPr>
                      <w:kern w:val="0"/>
                      <w:szCs w:val="21"/>
                    </w:rPr>
                  </w:pPr>
                  <w:r>
                    <w:rPr>
                      <w:rFonts w:hint="eastAsia" w:hAnsi="宋体"/>
                      <w:kern w:val="0"/>
                      <w:szCs w:val="21"/>
                    </w:rPr>
                    <w:t>达标</w:t>
                  </w:r>
                </w:p>
              </w:tc>
            </w:tr>
          </w:tbl>
          <w:p w14:paraId="1D922209">
            <w:pPr>
              <w:spacing w:before="120" w:beforeLines="50"/>
              <w:rPr>
                <w:bCs/>
              </w:rPr>
            </w:pPr>
            <w:r>
              <w:rPr>
                <w:rFonts w:hint="eastAsia"/>
                <w:bCs/>
              </w:rPr>
              <w:t>根据上表可知，在2#酸洗线与现有</w:t>
            </w:r>
            <w:bookmarkStart w:id="204" w:name="OLE_LINK187"/>
            <w:bookmarkStart w:id="205" w:name="OLE_LINK182"/>
            <w:bookmarkStart w:id="206" w:name="OLE_LINK181"/>
            <w:r>
              <w:rPr>
                <w:rFonts w:hint="eastAsia"/>
                <w:bCs/>
              </w:rPr>
              <w:t>电镀锌</w:t>
            </w:r>
            <w:bookmarkEnd w:id="204"/>
            <w:bookmarkEnd w:id="205"/>
            <w:bookmarkEnd w:id="206"/>
            <w:r>
              <w:rPr>
                <w:rFonts w:hint="eastAsia"/>
                <w:bCs/>
              </w:rPr>
              <w:t>生产线同时生产情况下，</w:t>
            </w:r>
            <w:r>
              <w:rPr>
                <w:kern w:val="0"/>
                <w:szCs w:val="21"/>
              </w:rPr>
              <w:t>2#</w:t>
            </w:r>
            <w:r>
              <w:rPr>
                <w:rFonts w:hint="eastAsia"/>
                <w:kern w:val="0"/>
                <w:szCs w:val="21"/>
              </w:rPr>
              <w:t>酸洗生产线废气</w:t>
            </w:r>
            <w:r>
              <w:rPr>
                <w:rFonts w:hint="eastAsia"/>
              </w:rPr>
              <w:t>进入</w:t>
            </w:r>
            <w:r>
              <w:t>2#</w:t>
            </w:r>
            <w:r>
              <w:rPr>
                <w:rFonts w:hint="eastAsia"/>
              </w:rPr>
              <w:t>酸洗线碱液喷淋塔（</w:t>
            </w:r>
            <w:r>
              <w:rPr>
                <w:rFonts w:hint="eastAsia"/>
                <w:bCs/>
              </w:rPr>
              <w:t>风机</w:t>
            </w:r>
            <w:r>
              <w:rPr>
                <w:rFonts w:hint="eastAsia" w:ascii="宋体" w:hAnsi="宋体" w:cs="宋体"/>
                <w:kern w:val="0"/>
                <w:szCs w:val="21"/>
              </w:rPr>
              <w:t>风量</w:t>
            </w:r>
            <w:r>
              <w:rPr>
                <w:kern w:val="0"/>
                <w:szCs w:val="21"/>
              </w:rPr>
              <w:t>20000</w:t>
            </w:r>
            <w:r>
              <w:t>m</w:t>
            </w:r>
            <w:r>
              <w:rPr>
                <w:vertAlign w:val="superscript"/>
              </w:rPr>
              <w:t>3</w:t>
            </w:r>
            <w:r>
              <w:rPr>
                <w:kern w:val="0"/>
                <w:szCs w:val="21"/>
              </w:rPr>
              <w:t>/h</w:t>
            </w:r>
            <w:r>
              <w:rPr>
                <w:rFonts w:hint="eastAsia"/>
              </w:rPr>
              <w:t>）处理后</w:t>
            </w:r>
            <w:r>
              <w:rPr>
                <w:rFonts w:hint="eastAsia"/>
                <w:kern w:val="0"/>
                <w:szCs w:val="21"/>
              </w:rPr>
              <w:t>与现有</w:t>
            </w:r>
            <w:r>
              <w:rPr>
                <w:rFonts w:hint="eastAsia"/>
                <w:bCs/>
              </w:rPr>
              <w:t>电镀锌生产</w:t>
            </w:r>
            <w:r>
              <w:rPr>
                <w:rFonts w:hint="eastAsia"/>
              </w:rPr>
              <w:t>线废气进入现有碱液喷淋塔（</w:t>
            </w:r>
            <w:r>
              <w:rPr>
                <w:rFonts w:hint="eastAsia"/>
                <w:bCs/>
              </w:rPr>
              <w:t>风机</w:t>
            </w:r>
            <w:r>
              <w:rPr>
                <w:rFonts w:hint="eastAsia" w:ascii="宋体" w:hAnsi="宋体" w:cs="宋体"/>
                <w:kern w:val="0"/>
                <w:szCs w:val="21"/>
              </w:rPr>
              <w:t>风量</w:t>
            </w:r>
            <w:r>
              <w:rPr>
                <w:kern w:val="0"/>
                <w:szCs w:val="21"/>
              </w:rPr>
              <w:t>5000</w:t>
            </w:r>
            <w:r>
              <w:t>m</w:t>
            </w:r>
            <w:r>
              <w:rPr>
                <w:vertAlign w:val="superscript"/>
              </w:rPr>
              <w:t>3</w:t>
            </w:r>
            <w:r>
              <w:rPr>
                <w:kern w:val="0"/>
                <w:szCs w:val="21"/>
              </w:rPr>
              <w:t>/h</w:t>
            </w:r>
            <w:r>
              <w:rPr>
                <w:rFonts w:hint="eastAsia"/>
              </w:rPr>
              <w:t>）处理后一起通过</w:t>
            </w:r>
            <w:r>
              <w:t>1</w:t>
            </w:r>
            <w:r>
              <w:rPr>
                <w:rFonts w:hint="eastAsia"/>
              </w:rPr>
              <w:t>根</w:t>
            </w:r>
            <w:r>
              <w:t>18m</w:t>
            </w:r>
            <w:r>
              <w:rPr>
                <w:rFonts w:hint="eastAsia"/>
              </w:rPr>
              <w:t>高排气筒</w:t>
            </w:r>
            <w:r>
              <w:t>DA007</w:t>
            </w:r>
            <w:r>
              <w:rPr>
                <w:rFonts w:hint="eastAsia"/>
              </w:rPr>
              <w:t>排放，</w:t>
            </w:r>
            <w:r>
              <w:rPr>
                <w:rFonts w:hint="eastAsia"/>
                <w:bCs/>
              </w:rPr>
              <w:t>风机总</w:t>
            </w:r>
            <w:r>
              <w:rPr>
                <w:rFonts w:hint="eastAsia" w:ascii="宋体" w:hAnsi="宋体" w:cs="宋体"/>
                <w:kern w:val="0"/>
                <w:szCs w:val="21"/>
              </w:rPr>
              <w:t>风量为</w:t>
            </w:r>
            <w:r>
              <w:rPr>
                <w:rFonts w:hint="eastAsia"/>
                <w:kern w:val="0"/>
                <w:szCs w:val="21"/>
              </w:rPr>
              <w:t>25</w:t>
            </w:r>
            <w:r>
              <w:rPr>
                <w:kern w:val="0"/>
                <w:szCs w:val="21"/>
              </w:rPr>
              <w:t>000</w:t>
            </w:r>
            <w:r>
              <w:t>m</w:t>
            </w:r>
            <w:r>
              <w:rPr>
                <w:vertAlign w:val="superscript"/>
              </w:rPr>
              <w:t>3</w:t>
            </w:r>
            <w:r>
              <w:rPr>
                <w:kern w:val="0"/>
                <w:szCs w:val="21"/>
              </w:rPr>
              <w:t>/h</w:t>
            </w:r>
            <w:r>
              <w:rPr>
                <w:rFonts w:hint="eastAsia"/>
              </w:rPr>
              <w:t>，</w:t>
            </w:r>
            <w:r>
              <w:rPr>
                <w:rFonts w:hint="eastAsia"/>
                <w:bCs/>
              </w:rPr>
              <w:t>此情况下</w:t>
            </w:r>
            <w:r>
              <w:rPr>
                <w:rFonts w:hint="eastAsia"/>
              </w:rPr>
              <w:t>DA007排气筒</w:t>
            </w:r>
            <w:r>
              <w:rPr>
                <w:rFonts w:hint="eastAsia"/>
                <w:bCs/>
              </w:rPr>
              <w:t>氯化氢</w:t>
            </w:r>
            <w:r>
              <w:rPr>
                <w:bCs/>
              </w:rPr>
              <w:t>排放量为0.</w:t>
            </w:r>
            <w:r>
              <w:rPr>
                <w:rFonts w:hint="eastAsia"/>
                <w:bCs/>
              </w:rPr>
              <w:t>2428</w:t>
            </w:r>
            <w:r>
              <w:rPr>
                <w:bCs/>
              </w:rPr>
              <w:t>t/a</w:t>
            </w:r>
            <w:r>
              <w:rPr>
                <w:rFonts w:hint="eastAsia"/>
                <w:bCs/>
              </w:rPr>
              <w:t>，排放速率为</w:t>
            </w:r>
            <w:r>
              <w:rPr>
                <w:bCs/>
              </w:rPr>
              <w:t>0.</w:t>
            </w:r>
            <w:r>
              <w:rPr>
                <w:rFonts w:hint="eastAsia"/>
                <w:bCs/>
              </w:rPr>
              <w:t>1025</w:t>
            </w:r>
            <w:r>
              <w:rPr>
                <w:bCs/>
              </w:rPr>
              <w:t>kg/h，排放浓度</w:t>
            </w:r>
            <w:r>
              <w:rPr>
                <w:rFonts w:hint="eastAsia"/>
                <w:bCs/>
              </w:rPr>
              <w:t>4.1</w:t>
            </w:r>
            <w:r>
              <w:rPr>
                <w:bCs/>
              </w:rPr>
              <w:t>mg/m</w:t>
            </w:r>
            <w:r>
              <w:rPr>
                <w:bCs/>
                <w:vertAlign w:val="superscript"/>
              </w:rPr>
              <w:t>3</w:t>
            </w:r>
            <w:r>
              <w:rPr>
                <w:rFonts w:hint="eastAsia"/>
                <w:bCs/>
              </w:rPr>
              <w:t>。排放的氯化氢</w:t>
            </w:r>
            <w:r>
              <w:rPr>
                <w:bCs/>
              </w:rPr>
              <w:t>浓度满足</w:t>
            </w:r>
            <w:r>
              <w:rPr>
                <w:rFonts w:hint="eastAsia"/>
              </w:rPr>
              <w:t>《电镀污染物排放标准》（GB21900-2008）表5 排放限值要求</w:t>
            </w:r>
            <w:r>
              <w:rPr>
                <w:bCs/>
              </w:rPr>
              <w:t>。</w:t>
            </w:r>
          </w:p>
          <w:p w14:paraId="04BE6A4A">
            <w:pPr>
              <w:rPr>
                <w:bCs/>
              </w:rPr>
            </w:pPr>
            <w:r>
              <w:rPr>
                <w:rFonts w:hint="eastAsia"/>
                <w:bCs/>
              </w:rPr>
              <w:t>综上所述，在电镀锌生产线单独生产情况下，以及在最不利情况即电镀锌生产线与2#酸洗生产线同时生产情况下，DA007排气筒污染物均达标。</w:t>
            </w:r>
          </w:p>
          <w:p w14:paraId="1F96AED3">
            <w:pPr>
              <w:adjustRightInd w:val="0"/>
              <w:snapToGrid w:val="0"/>
              <w:spacing w:before="120" w:beforeLines="50"/>
              <w:rPr>
                <w:bCs/>
                <w:szCs w:val="20"/>
              </w:rPr>
            </w:pPr>
            <w:r>
              <w:rPr>
                <w:bCs/>
                <w:szCs w:val="20"/>
              </w:rPr>
              <w:t>（</w:t>
            </w:r>
            <w:r>
              <w:rPr>
                <w:rFonts w:hint="eastAsia"/>
                <w:bCs/>
                <w:szCs w:val="20"/>
              </w:rPr>
              <w:t>7</w:t>
            </w:r>
            <w:r>
              <w:rPr>
                <w:bCs/>
                <w:szCs w:val="20"/>
              </w:rPr>
              <w:t>）大气环境</w:t>
            </w:r>
            <w:r>
              <w:t>防护距离</w:t>
            </w:r>
          </w:p>
          <w:p w14:paraId="188989A7">
            <w:pPr>
              <w:rPr>
                <w:bCs/>
              </w:rPr>
            </w:pPr>
            <w:r>
              <w:rPr>
                <w:rFonts w:hint="eastAsia"/>
                <w:bCs/>
              </w:rPr>
              <w:t>根据《环境影响评价技术导则</w:t>
            </w:r>
            <w:r>
              <w:rPr>
                <w:bCs/>
              </w:rPr>
              <w:t>-</w:t>
            </w:r>
            <w:r>
              <w:rPr>
                <w:rFonts w:hint="eastAsia"/>
                <w:bCs/>
              </w:rPr>
              <w:t>大气环境》</w:t>
            </w:r>
            <w:r>
              <w:rPr>
                <w:bCs/>
              </w:rPr>
              <w:t>(HJ2.2-2018)</w:t>
            </w:r>
            <w:r>
              <w:rPr>
                <w:rFonts w:hint="eastAsia"/>
                <w:bCs/>
              </w:rPr>
              <w:t>第</w:t>
            </w:r>
            <w:r>
              <w:rPr>
                <w:bCs/>
              </w:rPr>
              <w:t>8.7.5.1</w:t>
            </w:r>
            <w:r>
              <w:rPr>
                <w:rFonts w:hint="eastAsia"/>
                <w:bCs/>
              </w:rPr>
              <w:t>条：“对于项目厂界浓度满足大气污染物厂界浓度限值，但厂界外大气污染物短期贡献浓度超过环境质量浓度限值的，可以自厂界向外设置一定范围的大气防护区域，以确保大气环境防护区域外的污染物贡献浓度满足环境质量标准”。根据预测结果可知，项目各废气排气筒有组织排放的各污染物及无组织排放的各污染物最大落地贡献浓度均未超过环境质量浓度限值，因此项目无需设置大气防护距离。</w:t>
            </w:r>
          </w:p>
          <w:p w14:paraId="35E60094">
            <w:pPr>
              <w:snapToGrid w:val="0"/>
              <w:contextualSpacing/>
              <w:rPr>
                <w:bCs/>
                <w:szCs w:val="20"/>
              </w:rPr>
            </w:pPr>
            <w:r>
              <w:rPr>
                <w:bCs/>
                <w:szCs w:val="20"/>
              </w:rPr>
              <w:t>1.3大气污染治理措施可行性分析</w:t>
            </w:r>
          </w:p>
          <w:p w14:paraId="5F509FBC">
            <w:pPr>
              <w:snapToGrid w:val="0"/>
              <w:contextualSpacing/>
              <w:rPr>
                <w:bCs/>
              </w:rPr>
            </w:pPr>
            <w:r>
              <w:rPr>
                <w:bCs/>
              </w:rPr>
              <w:t>参考</w:t>
            </w:r>
            <w:r>
              <w:rPr>
                <w:rFonts w:hint="eastAsia"/>
                <w:bCs/>
              </w:rPr>
              <w:t>《排污许可证申请与核发技术规范 电镀工业</w:t>
            </w:r>
            <w:r>
              <w:rPr>
                <w:bCs/>
              </w:rPr>
              <w:t>》（HJ</w:t>
            </w:r>
            <w:r>
              <w:rPr>
                <w:rFonts w:hint="eastAsia"/>
                <w:bCs/>
              </w:rPr>
              <w:t>885</w:t>
            </w:r>
            <w:r>
              <w:rPr>
                <w:bCs/>
              </w:rPr>
              <w:t>—201</w:t>
            </w:r>
            <w:r>
              <w:rPr>
                <w:rFonts w:hint="eastAsia"/>
                <w:bCs/>
              </w:rPr>
              <w:t>7</w:t>
            </w:r>
            <w:r>
              <w:rPr>
                <w:bCs/>
              </w:rPr>
              <w:t>）</w:t>
            </w:r>
            <w:r>
              <w:rPr>
                <w:rFonts w:hint="eastAsia"/>
                <w:bCs/>
              </w:rPr>
              <w:t>、</w:t>
            </w:r>
            <w:r>
              <w:t>《</w:t>
            </w:r>
            <w:r>
              <w:rPr>
                <w:rFonts w:hint="eastAsia"/>
              </w:rPr>
              <w:t>排污许可证申请与核发技术规范 铁路、船舶、航空航天和其他运输设备制造业</w:t>
            </w:r>
            <w:r>
              <w:t>》（HJ</w:t>
            </w:r>
            <w:r>
              <w:rPr>
                <w:rFonts w:hint="eastAsia"/>
              </w:rPr>
              <w:t xml:space="preserve"> </w:t>
            </w:r>
            <w:r>
              <w:t>1124—2020）</w:t>
            </w:r>
            <w:r>
              <w:rPr>
                <w:bCs/>
              </w:rPr>
              <w:t>中</w:t>
            </w:r>
            <w:r>
              <w:rPr>
                <w:rFonts w:hAnsi="宋体"/>
                <w:kern w:val="0"/>
                <w:szCs w:val="21"/>
              </w:rPr>
              <w:t>废气污染防治可行技术</w:t>
            </w:r>
            <w:r>
              <w:rPr>
                <w:rFonts w:hint="eastAsia"/>
              </w:rPr>
              <w:t>，符合性见下表。</w:t>
            </w:r>
          </w:p>
          <w:p w14:paraId="21A8C220">
            <w:pPr>
              <w:pStyle w:val="56"/>
              <w:numPr>
                <w:ilvl w:val="0"/>
                <w:numId w:val="0"/>
              </w:numPr>
              <w:tabs>
                <w:tab w:val="left" w:pos="420"/>
                <w:tab w:val="clear" w:pos="3680"/>
              </w:tabs>
              <w:ind w:left="3260"/>
              <w:jc w:val="both"/>
            </w:pPr>
            <w:r>
              <w:rPr>
                <w:rFonts w:hint="eastAsia"/>
              </w:rPr>
              <w:t>表4-11废气治理可行性分析表</w:t>
            </w:r>
          </w:p>
          <w:tbl>
            <w:tblPr>
              <w:tblStyle w:val="22"/>
              <w:tblW w:w="474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4"/>
              <w:gridCol w:w="1017"/>
              <w:gridCol w:w="1269"/>
              <w:gridCol w:w="1069"/>
              <w:gridCol w:w="1340"/>
              <w:gridCol w:w="1210"/>
            </w:tblGrid>
            <w:tr w14:paraId="414F0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1295" w:type="pct"/>
                  <w:shd w:val="clear" w:color="auto" w:fill="auto"/>
                  <w:vAlign w:val="center"/>
                </w:tcPr>
                <w:p w14:paraId="71AF2D2B">
                  <w:pPr>
                    <w:pStyle w:val="33"/>
                    <w:rPr>
                      <w:lang w:val="zh-CN"/>
                    </w:rPr>
                  </w:pPr>
                  <w:r>
                    <w:rPr>
                      <w:rFonts w:hint="eastAsia"/>
                      <w:lang w:val="zh-CN"/>
                    </w:rPr>
                    <w:t>标准/规范</w:t>
                  </w:r>
                </w:p>
              </w:tc>
              <w:tc>
                <w:tcPr>
                  <w:tcW w:w="638" w:type="pct"/>
                  <w:shd w:val="clear" w:color="auto" w:fill="auto"/>
                  <w:vAlign w:val="center"/>
                </w:tcPr>
                <w:p w14:paraId="6ACE1531">
                  <w:pPr>
                    <w:pStyle w:val="33"/>
                    <w:rPr>
                      <w:lang w:val="zh-CN"/>
                    </w:rPr>
                  </w:pPr>
                  <w:r>
                    <w:rPr>
                      <w:rFonts w:hint="eastAsia"/>
                      <w:lang w:val="zh-CN"/>
                    </w:rPr>
                    <w:t>产污环节</w:t>
                  </w:r>
                </w:p>
              </w:tc>
              <w:tc>
                <w:tcPr>
                  <w:tcW w:w="796" w:type="pct"/>
                  <w:shd w:val="clear" w:color="auto" w:fill="auto"/>
                  <w:vAlign w:val="center"/>
                </w:tcPr>
                <w:p w14:paraId="6C6F7451">
                  <w:pPr>
                    <w:pStyle w:val="33"/>
                    <w:rPr>
                      <w:lang w:val="zh-CN"/>
                    </w:rPr>
                  </w:pPr>
                  <w:r>
                    <w:rPr>
                      <w:rFonts w:hint="eastAsia"/>
                      <w:lang w:val="zh-CN"/>
                    </w:rPr>
                    <w:t>主要污染物</w:t>
                  </w:r>
                </w:p>
              </w:tc>
              <w:tc>
                <w:tcPr>
                  <w:tcW w:w="671" w:type="pct"/>
                  <w:shd w:val="clear" w:color="auto" w:fill="auto"/>
                  <w:vAlign w:val="center"/>
                </w:tcPr>
                <w:p w14:paraId="3589E998">
                  <w:pPr>
                    <w:pStyle w:val="33"/>
                    <w:rPr>
                      <w:lang w:val="zh-CN"/>
                    </w:rPr>
                  </w:pPr>
                  <w:r>
                    <w:rPr>
                      <w:rFonts w:hint="eastAsia"/>
                      <w:lang w:val="zh-CN"/>
                    </w:rPr>
                    <w:t>可行技术</w:t>
                  </w:r>
                </w:p>
              </w:tc>
              <w:tc>
                <w:tcPr>
                  <w:tcW w:w="841" w:type="pct"/>
                  <w:vAlign w:val="center"/>
                </w:tcPr>
                <w:p w14:paraId="05F8FD42">
                  <w:pPr>
                    <w:pStyle w:val="33"/>
                    <w:rPr>
                      <w:lang w:val="zh-CN"/>
                    </w:rPr>
                  </w:pPr>
                  <w:r>
                    <w:rPr>
                      <w:rFonts w:hint="eastAsia"/>
                      <w:lang w:val="zh-CN"/>
                    </w:rPr>
                    <w:t>本项目拟采用技术</w:t>
                  </w:r>
                </w:p>
              </w:tc>
              <w:tc>
                <w:tcPr>
                  <w:tcW w:w="760" w:type="pct"/>
                  <w:vAlign w:val="center"/>
                </w:tcPr>
                <w:p w14:paraId="1C905992">
                  <w:pPr>
                    <w:pStyle w:val="33"/>
                    <w:rPr>
                      <w:lang w:val="zh-CN"/>
                    </w:rPr>
                  </w:pPr>
                  <w:r>
                    <w:rPr>
                      <w:rFonts w:hint="eastAsia"/>
                    </w:rPr>
                    <w:t>符合性分析</w:t>
                  </w:r>
                </w:p>
              </w:tc>
            </w:tr>
            <w:tr w14:paraId="4410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jc w:val="center"/>
              </w:trPr>
              <w:tc>
                <w:tcPr>
                  <w:tcW w:w="1295" w:type="pct"/>
                  <w:shd w:val="clear" w:color="auto" w:fill="auto"/>
                  <w:vAlign w:val="center"/>
                </w:tcPr>
                <w:p w14:paraId="757FA28C">
                  <w:pPr>
                    <w:pStyle w:val="33"/>
                    <w:rPr>
                      <w:lang w:val="zh-CN"/>
                    </w:rPr>
                  </w:pPr>
                  <w:r>
                    <w:rPr>
                      <w:rFonts w:hint="eastAsia"/>
                      <w:lang w:val="zh-CN"/>
                    </w:rPr>
                    <w:t>《排污许可证申请与核发技术规范</w:t>
                  </w:r>
                  <w:r>
                    <w:rPr>
                      <w:rFonts w:hint="eastAsia"/>
                      <w:bCs/>
                    </w:rPr>
                    <w:t>电镀工业</w:t>
                  </w:r>
                  <w:r>
                    <w:rPr>
                      <w:rFonts w:hint="eastAsia"/>
                      <w:lang w:val="zh-CN"/>
                    </w:rPr>
                    <w:t>》（</w:t>
                  </w:r>
                  <w:r>
                    <w:rPr>
                      <w:bCs/>
                    </w:rPr>
                    <w:t>HJ</w:t>
                  </w:r>
                  <w:r>
                    <w:rPr>
                      <w:rFonts w:hint="eastAsia"/>
                      <w:bCs/>
                    </w:rPr>
                    <w:t>885</w:t>
                  </w:r>
                  <w:r>
                    <w:rPr>
                      <w:bCs/>
                    </w:rPr>
                    <w:t>—201</w:t>
                  </w:r>
                  <w:r>
                    <w:rPr>
                      <w:rFonts w:hint="eastAsia"/>
                      <w:bCs/>
                    </w:rPr>
                    <w:t>7</w:t>
                  </w:r>
                  <w:r>
                    <w:rPr>
                      <w:rFonts w:hint="eastAsia"/>
                      <w:lang w:val="zh-CN"/>
                    </w:rPr>
                    <w:t>）</w:t>
                  </w:r>
                </w:p>
              </w:tc>
              <w:tc>
                <w:tcPr>
                  <w:tcW w:w="638" w:type="pct"/>
                  <w:tcBorders>
                    <w:left w:val="single" w:color="auto" w:sz="4" w:space="0"/>
                  </w:tcBorders>
                  <w:shd w:val="clear" w:color="auto" w:fill="auto"/>
                  <w:vAlign w:val="center"/>
                </w:tcPr>
                <w:p w14:paraId="29A9BF04">
                  <w:pPr>
                    <w:pStyle w:val="33"/>
                    <w:rPr>
                      <w:lang w:val="zh-CN"/>
                    </w:rPr>
                  </w:pPr>
                  <w:r>
                    <w:rPr>
                      <w:rFonts w:hint="eastAsia"/>
                      <w:lang w:val="zh-CN"/>
                    </w:rPr>
                    <w:t>酸碱废气</w:t>
                  </w:r>
                </w:p>
              </w:tc>
              <w:tc>
                <w:tcPr>
                  <w:tcW w:w="796" w:type="pct"/>
                  <w:tcBorders>
                    <w:left w:val="single" w:color="auto" w:sz="4" w:space="0"/>
                  </w:tcBorders>
                  <w:shd w:val="clear" w:color="auto" w:fill="auto"/>
                  <w:vAlign w:val="center"/>
                </w:tcPr>
                <w:p w14:paraId="177E467E">
                  <w:pPr>
                    <w:pStyle w:val="33"/>
                    <w:rPr>
                      <w:lang w:val="zh-CN"/>
                    </w:rPr>
                  </w:pPr>
                  <w:r>
                    <w:rPr>
                      <w:rFonts w:hint="eastAsia"/>
                      <w:lang w:val="zh-CN"/>
                    </w:rPr>
                    <w:t>氟化物、</w:t>
                  </w:r>
                </w:p>
                <w:p w14:paraId="3C4B6A4C">
                  <w:pPr>
                    <w:pStyle w:val="33"/>
                    <w:rPr>
                      <w:lang w:val="zh-CN"/>
                    </w:rPr>
                  </w:pPr>
                  <w:r>
                    <w:rPr>
                      <w:rFonts w:hint="eastAsia"/>
                      <w:lang w:val="zh-CN"/>
                    </w:rPr>
                    <w:t>氮氧化物、硫酸雾、</w:t>
                  </w:r>
                </w:p>
                <w:p w14:paraId="2A6B84F0">
                  <w:pPr>
                    <w:pStyle w:val="33"/>
                    <w:rPr>
                      <w:lang w:val="zh-CN"/>
                    </w:rPr>
                  </w:pPr>
                  <w:r>
                    <w:rPr>
                      <w:rFonts w:hint="eastAsia"/>
                      <w:lang w:val="zh-CN"/>
                    </w:rPr>
                    <w:t>氯化氢</w:t>
                  </w:r>
                </w:p>
              </w:tc>
              <w:tc>
                <w:tcPr>
                  <w:tcW w:w="671" w:type="pct"/>
                  <w:tcBorders>
                    <w:left w:val="single" w:color="auto" w:sz="4" w:space="0"/>
                  </w:tcBorders>
                  <w:shd w:val="clear" w:color="auto" w:fill="auto"/>
                  <w:vAlign w:val="center"/>
                </w:tcPr>
                <w:p w14:paraId="351118A5">
                  <w:pPr>
                    <w:pStyle w:val="33"/>
                    <w:rPr>
                      <w:lang w:val="zh-CN"/>
                    </w:rPr>
                  </w:pPr>
                  <w:r>
                    <w:rPr>
                      <w:rFonts w:hint="eastAsia"/>
                      <w:lang w:val="zh-CN"/>
                    </w:rPr>
                    <w:t>喷淋</w:t>
                  </w:r>
                </w:p>
                <w:p w14:paraId="16A5FFF2">
                  <w:pPr>
                    <w:pStyle w:val="33"/>
                    <w:rPr>
                      <w:lang w:val="zh-CN"/>
                    </w:rPr>
                  </w:pPr>
                  <w:r>
                    <w:rPr>
                      <w:rFonts w:hint="eastAsia"/>
                      <w:lang w:val="zh-CN"/>
                    </w:rPr>
                    <w:t>塔中和法</w:t>
                  </w:r>
                </w:p>
              </w:tc>
              <w:tc>
                <w:tcPr>
                  <w:tcW w:w="841" w:type="pct"/>
                  <w:tcBorders>
                    <w:left w:val="single" w:color="auto" w:sz="4" w:space="0"/>
                  </w:tcBorders>
                  <w:vAlign w:val="center"/>
                </w:tcPr>
                <w:p w14:paraId="7F7E822F">
                  <w:pPr>
                    <w:pStyle w:val="33"/>
                    <w:rPr>
                      <w:lang w:val="zh-CN"/>
                    </w:rPr>
                  </w:pPr>
                  <w:r>
                    <w:rPr>
                      <w:rFonts w:hint="eastAsia"/>
                      <w:lang w:val="zh-CN"/>
                    </w:rPr>
                    <w:t>碱液喷淋塔</w:t>
                  </w:r>
                </w:p>
              </w:tc>
              <w:tc>
                <w:tcPr>
                  <w:tcW w:w="760" w:type="pct"/>
                  <w:tcBorders>
                    <w:left w:val="single" w:color="auto" w:sz="4" w:space="0"/>
                  </w:tcBorders>
                  <w:vAlign w:val="center"/>
                </w:tcPr>
                <w:p w14:paraId="028BC09C">
                  <w:pPr>
                    <w:pStyle w:val="33"/>
                    <w:rPr>
                      <w:lang w:val="zh-CN"/>
                    </w:rPr>
                  </w:pPr>
                  <w:r>
                    <w:rPr>
                      <w:rFonts w:hint="eastAsia"/>
                      <w:lang w:val="zh-CN"/>
                    </w:rPr>
                    <w:t>符合</w:t>
                  </w:r>
                </w:p>
              </w:tc>
            </w:tr>
            <w:tr w14:paraId="6B9F4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 w:hRule="atLeast"/>
                <w:jc w:val="center"/>
              </w:trPr>
              <w:tc>
                <w:tcPr>
                  <w:tcW w:w="1295" w:type="pct"/>
                  <w:shd w:val="clear" w:color="auto" w:fill="auto"/>
                  <w:vAlign w:val="center"/>
                </w:tcPr>
                <w:p w14:paraId="0C2D32F2">
                  <w:pPr>
                    <w:pStyle w:val="33"/>
                    <w:rPr>
                      <w:lang w:val="zh-CN"/>
                    </w:rPr>
                  </w:pPr>
                  <w:r>
                    <w:t>《</w:t>
                  </w:r>
                  <w:r>
                    <w:rPr>
                      <w:rFonts w:hint="eastAsia"/>
                    </w:rPr>
                    <w:t>排污许可证申请与核发技术规范 铁路、船舶、航空航天和其他运输设备制造业</w:t>
                  </w:r>
                  <w:r>
                    <w:t>》（HJ</w:t>
                  </w:r>
                  <w:r>
                    <w:rPr>
                      <w:rFonts w:hint="eastAsia"/>
                    </w:rPr>
                    <w:t xml:space="preserve"> </w:t>
                  </w:r>
                  <w:r>
                    <w:t>1124—2020）</w:t>
                  </w:r>
                </w:p>
              </w:tc>
              <w:tc>
                <w:tcPr>
                  <w:tcW w:w="638" w:type="pct"/>
                  <w:tcBorders>
                    <w:left w:val="single" w:color="auto" w:sz="4" w:space="0"/>
                  </w:tcBorders>
                  <w:shd w:val="clear" w:color="auto" w:fill="auto"/>
                  <w:vAlign w:val="center"/>
                </w:tcPr>
                <w:p w14:paraId="59AD9755">
                  <w:pPr>
                    <w:pStyle w:val="33"/>
                    <w:rPr>
                      <w:lang w:val="zh-CN"/>
                    </w:rPr>
                  </w:pPr>
                  <w:r>
                    <w:rPr>
                      <w:rFonts w:hint="eastAsia"/>
                    </w:rPr>
                    <w:t>机加</w:t>
                  </w:r>
                </w:p>
              </w:tc>
              <w:tc>
                <w:tcPr>
                  <w:tcW w:w="796" w:type="pct"/>
                  <w:tcBorders>
                    <w:left w:val="single" w:color="auto" w:sz="4" w:space="0"/>
                  </w:tcBorders>
                  <w:shd w:val="clear" w:color="auto" w:fill="auto"/>
                  <w:vAlign w:val="center"/>
                </w:tcPr>
                <w:p w14:paraId="75CBE177">
                  <w:pPr>
                    <w:pStyle w:val="33"/>
                    <w:rPr>
                      <w:lang w:val="zh-CN"/>
                    </w:rPr>
                  </w:pPr>
                  <w:r>
                    <w:rPr>
                      <w:rFonts w:hint="eastAsia"/>
                      <w:lang w:val="zh-CN"/>
                    </w:rPr>
                    <w:t>颗粒物</w:t>
                  </w:r>
                </w:p>
              </w:tc>
              <w:tc>
                <w:tcPr>
                  <w:tcW w:w="671" w:type="pct"/>
                  <w:tcBorders>
                    <w:left w:val="single" w:color="auto" w:sz="4" w:space="0"/>
                  </w:tcBorders>
                  <w:shd w:val="clear" w:color="auto" w:fill="auto"/>
                  <w:vAlign w:val="center"/>
                </w:tcPr>
                <w:p w14:paraId="10CCFC2C">
                  <w:pPr>
                    <w:pStyle w:val="33"/>
                    <w:rPr>
                      <w:lang w:val="zh-CN"/>
                    </w:rPr>
                  </w:pPr>
                  <w:r>
                    <w:rPr>
                      <w:rFonts w:hint="eastAsia"/>
                      <w:lang w:val="zh-CN"/>
                    </w:rPr>
                    <w:t>袋式除尘、静电除尘</w:t>
                  </w:r>
                </w:p>
              </w:tc>
              <w:tc>
                <w:tcPr>
                  <w:tcW w:w="841" w:type="pct"/>
                  <w:tcBorders>
                    <w:left w:val="single" w:color="auto" w:sz="4" w:space="0"/>
                  </w:tcBorders>
                  <w:vAlign w:val="center"/>
                </w:tcPr>
                <w:p w14:paraId="55A8DAC9">
                  <w:pPr>
                    <w:pStyle w:val="33"/>
                    <w:rPr>
                      <w:lang w:val="zh-CN"/>
                    </w:rPr>
                  </w:pPr>
                  <w:r>
                    <w:rPr>
                      <w:rFonts w:hint="eastAsia"/>
                      <w:lang w:val="zh-CN"/>
                    </w:rPr>
                    <w:t>袋式集尘器</w:t>
                  </w:r>
                </w:p>
              </w:tc>
              <w:tc>
                <w:tcPr>
                  <w:tcW w:w="760" w:type="pct"/>
                  <w:tcBorders>
                    <w:left w:val="single" w:color="auto" w:sz="4" w:space="0"/>
                  </w:tcBorders>
                  <w:vAlign w:val="center"/>
                </w:tcPr>
                <w:p w14:paraId="3145AD1E">
                  <w:pPr>
                    <w:pStyle w:val="33"/>
                    <w:rPr>
                      <w:lang w:val="zh-CN"/>
                    </w:rPr>
                  </w:pPr>
                  <w:r>
                    <w:rPr>
                      <w:rFonts w:hint="eastAsia"/>
                      <w:lang w:val="zh-CN"/>
                    </w:rPr>
                    <w:t>符合</w:t>
                  </w:r>
                </w:p>
              </w:tc>
            </w:tr>
          </w:tbl>
          <w:p w14:paraId="72DD82EE">
            <w:pPr>
              <w:adjustRightInd w:val="0"/>
              <w:snapToGrid w:val="0"/>
              <w:spacing w:before="120" w:beforeLines="50"/>
              <w:rPr>
                <w:bCs/>
                <w:szCs w:val="21"/>
              </w:rPr>
            </w:pPr>
            <w:r>
              <w:rPr>
                <w:rFonts w:hint="eastAsia"/>
                <w:bCs/>
                <w:szCs w:val="21"/>
              </w:rPr>
              <w:t>根据上表，</w:t>
            </w:r>
            <w:r>
              <w:rPr>
                <w:bCs/>
                <w:szCs w:val="21"/>
              </w:rPr>
              <w:t>本项目</w:t>
            </w:r>
            <w:r>
              <w:rPr>
                <w:rFonts w:hint="eastAsia"/>
                <w:bCs/>
                <w:szCs w:val="21"/>
              </w:rPr>
              <w:t>酸洗</w:t>
            </w:r>
            <w:r>
              <w:rPr>
                <w:bCs/>
                <w:szCs w:val="21"/>
              </w:rPr>
              <w:t>过程中产生的</w:t>
            </w:r>
            <w:r>
              <w:rPr>
                <w:rFonts w:hint="eastAsia"/>
                <w:bCs/>
                <w:szCs w:val="21"/>
              </w:rPr>
              <w:t>氟化物、氮氧化物、硫酸雾、氯化氢</w:t>
            </w:r>
            <w:r>
              <w:rPr>
                <w:bCs/>
                <w:szCs w:val="21"/>
              </w:rPr>
              <w:t>经收集后</w:t>
            </w:r>
            <w:r>
              <w:rPr>
                <w:rFonts w:hint="eastAsia"/>
                <w:bCs/>
                <w:szCs w:val="21"/>
              </w:rPr>
              <w:t>经碱液喷淋塔</w:t>
            </w:r>
            <w:r>
              <w:rPr>
                <w:bCs/>
                <w:szCs w:val="21"/>
              </w:rPr>
              <w:t>处理排放</w:t>
            </w:r>
            <w:r>
              <w:rPr>
                <w:rFonts w:hint="eastAsia"/>
                <w:bCs/>
                <w:szCs w:val="21"/>
              </w:rPr>
              <w:t>是可行的，机械加工</w:t>
            </w:r>
            <w:r>
              <w:rPr>
                <w:bCs/>
                <w:szCs w:val="21"/>
              </w:rPr>
              <w:t>过程中产生的颗粒物经收集后由</w:t>
            </w:r>
            <w:r>
              <w:rPr>
                <w:rFonts w:hint="eastAsia"/>
                <w:bCs/>
                <w:szCs w:val="21"/>
              </w:rPr>
              <w:t>袋式集尘器</w:t>
            </w:r>
            <w:r>
              <w:rPr>
                <w:bCs/>
                <w:szCs w:val="21"/>
              </w:rPr>
              <w:t>处理排放是可行的。</w:t>
            </w:r>
          </w:p>
          <w:p w14:paraId="01900B17">
            <w:pPr>
              <w:snapToGrid w:val="0"/>
              <w:contextualSpacing/>
              <w:rPr>
                <w:bCs/>
              </w:rPr>
            </w:pPr>
            <w:r>
              <w:rPr>
                <w:rFonts w:hint="eastAsia"/>
                <w:bCs/>
                <w:szCs w:val="21"/>
              </w:rPr>
              <w:t>1.4小结</w:t>
            </w:r>
          </w:p>
          <w:p w14:paraId="21763B84">
            <w:pPr>
              <w:adjustRightInd w:val="0"/>
              <w:snapToGrid w:val="0"/>
              <w:rPr>
                <w:bCs/>
                <w:szCs w:val="21"/>
              </w:rPr>
            </w:pPr>
            <w:r>
              <w:rPr>
                <w:rFonts w:hint="eastAsia"/>
                <w:bCs/>
                <w:szCs w:val="21"/>
              </w:rPr>
              <w:t>本项目废气治理设施</w:t>
            </w:r>
            <w:r>
              <w:rPr>
                <w:rFonts w:hint="eastAsia"/>
              </w:rPr>
              <w:t>采用了排污规范中的可行性技术，</w:t>
            </w:r>
            <w:r>
              <w:rPr>
                <w:rFonts w:hint="eastAsia"/>
                <w:bCs/>
                <w:szCs w:val="21"/>
              </w:rPr>
              <w:t>废气经</w:t>
            </w:r>
            <w:r>
              <w:rPr>
                <w:bCs/>
                <w:szCs w:val="21"/>
              </w:rPr>
              <w:t>净化</w:t>
            </w:r>
            <w:r>
              <w:rPr>
                <w:rFonts w:hint="eastAsia"/>
                <w:bCs/>
                <w:szCs w:val="21"/>
              </w:rPr>
              <w:t>后可以稳定达标排放。项目实施后对大气环境影响较小。</w:t>
            </w:r>
          </w:p>
          <w:p w14:paraId="779F6986">
            <w:pPr>
              <w:snapToGrid w:val="0"/>
              <w:contextualSpacing/>
              <w:rPr>
                <w:b/>
                <w:bCs/>
              </w:rPr>
            </w:pPr>
            <w:r>
              <w:rPr>
                <w:b/>
                <w:bCs/>
              </w:rPr>
              <w:t>2、废水</w:t>
            </w:r>
          </w:p>
          <w:p w14:paraId="0FC8C453">
            <w:pPr>
              <w:snapToGrid w:val="0"/>
              <w:contextualSpacing/>
              <w:rPr>
                <w:szCs w:val="21"/>
                <w:highlight w:val="yellow"/>
              </w:rPr>
            </w:pPr>
            <w:r>
              <w:rPr>
                <w:rFonts w:hint="eastAsia"/>
                <w:szCs w:val="21"/>
              </w:rPr>
              <w:t>本项目废水主要为酸洗生产线废水、碱液喷淋塔废水及生活污水。</w:t>
            </w:r>
          </w:p>
          <w:p w14:paraId="505362D8">
            <w:pPr>
              <w:snapToGrid w:val="0"/>
              <w:contextualSpacing/>
              <w:rPr>
                <w:szCs w:val="21"/>
              </w:rPr>
            </w:pPr>
            <w:r>
              <w:rPr>
                <w:rFonts w:hint="eastAsia"/>
                <w:szCs w:val="21"/>
              </w:rPr>
              <w:t>（1）废水污染源源强核算</w:t>
            </w:r>
          </w:p>
          <w:p w14:paraId="7820C46D">
            <w:pPr>
              <w:snapToGrid w:val="0"/>
              <w:contextualSpacing/>
              <w:rPr>
                <w:szCs w:val="21"/>
              </w:rPr>
            </w:pPr>
            <w:r>
              <w:rPr>
                <w:rFonts w:hint="eastAsia"/>
                <w:szCs w:val="21"/>
              </w:rPr>
              <w:t>①生活污水</w:t>
            </w:r>
          </w:p>
          <w:p w14:paraId="64B42F85">
            <w:pPr>
              <w:snapToGrid w:val="0"/>
              <w:contextualSpacing/>
            </w:pPr>
            <w:r>
              <w:rPr>
                <w:rFonts w:hint="eastAsia"/>
                <w:bCs/>
                <w:szCs w:val="21"/>
              </w:rPr>
              <w:t>员工生活用水量参照</w:t>
            </w:r>
            <w:r>
              <w:rPr>
                <w:bCs/>
                <w:szCs w:val="21"/>
              </w:rPr>
              <w:t>《生活与服务业用水定额 第</w:t>
            </w:r>
            <w:r>
              <w:rPr>
                <w:rFonts w:hint="eastAsia"/>
                <w:bCs/>
                <w:szCs w:val="21"/>
              </w:rPr>
              <w:t>1</w:t>
            </w:r>
            <w:r>
              <w:rPr>
                <w:bCs/>
                <w:szCs w:val="21"/>
              </w:rPr>
              <w:t>部分：</w:t>
            </w:r>
            <w:r>
              <w:rPr>
                <w:rFonts w:hint="eastAsia"/>
                <w:bCs/>
                <w:szCs w:val="21"/>
              </w:rPr>
              <w:t>居民生活</w:t>
            </w:r>
            <w:r>
              <w:rPr>
                <w:bCs/>
                <w:szCs w:val="21"/>
              </w:rPr>
              <w:t>》（DB13/T 5450.1-2021）中“</w:t>
            </w:r>
            <w:r>
              <w:rPr>
                <w:rFonts w:hint="eastAsia"/>
                <w:bCs/>
                <w:szCs w:val="21"/>
              </w:rPr>
              <w:t>城镇居民</w:t>
            </w:r>
            <w:r>
              <w:rPr>
                <w:bCs/>
                <w:szCs w:val="21"/>
              </w:rPr>
              <w:t>”，用水定额</w:t>
            </w:r>
            <w:r>
              <w:rPr>
                <w:rFonts w:hint="eastAsia"/>
                <w:bCs/>
                <w:szCs w:val="21"/>
              </w:rPr>
              <w:t>30</w:t>
            </w:r>
            <w:r>
              <w:rPr>
                <w:bCs/>
                <w:szCs w:val="21"/>
              </w:rPr>
              <w:t xml:space="preserve"> </w:t>
            </w:r>
            <w:r>
              <w:t>m</w:t>
            </w:r>
            <w:r>
              <w:rPr>
                <w:vertAlign w:val="superscript"/>
              </w:rPr>
              <w:t>3</w:t>
            </w:r>
            <w:r>
              <w:rPr>
                <w:bCs/>
                <w:szCs w:val="21"/>
              </w:rPr>
              <w:t>/（</w:t>
            </w:r>
            <w:r>
              <w:rPr>
                <w:rFonts w:hint="eastAsia"/>
                <w:bCs/>
                <w:szCs w:val="21"/>
              </w:rPr>
              <w:t>人</w:t>
            </w:r>
            <w:r>
              <w:rPr>
                <w:bCs/>
                <w:szCs w:val="21"/>
              </w:rPr>
              <w:t>▪</w:t>
            </w:r>
            <w:r>
              <w:rPr>
                <w:rFonts w:hint="eastAsia"/>
                <w:bCs/>
                <w:szCs w:val="21"/>
              </w:rPr>
              <w:t>年</w:t>
            </w:r>
            <w:r>
              <w:rPr>
                <w:bCs/>
                <w:szCs w:val="21"/>
              </w:rPr>
              <w:t>）</w:t>
            </w:r>
            <w:r>
              <w:rPr>
                <w:rFonts w:hint="eastAsia"/>
                <w:bCs/>
                <w:szCs w:val="21"/>
              </w:rPr>
              <w:t>，</w:t>
            </w:r>
            <w:r>
              <w:rPr>
                <w:rFonts w:hint="eastAsia"/>
                <w:szCs w:val="21"/>
              </w:rPr>
              <w:t>本项目新增员工10人</w:t>
            </w:r>
            <w:r>
              <w:rPr>
                <w:rFonts w:hint="eastAsia"/>
                <w:bCs/>
                <w:szCs w:val="21"/>
              </w:rPr>
              <w:t>，全年工作220天，计算得生活用水量为300</w:t>
            </w:r>
            <w:r>
              <w:t>m</w:t>
            </w:r>
            <w:r>
              <w:rPr>
                <w:vertAlign w:val="superscript"/>
              </w:rPr>
              <w:t>3</w:t>
            </w:r>
            <w:r>
              <w:rPr>
                <w:rFonts w:hint="eastAsia"/>
                <w:bCs/>
                <w:szCs w:val="21"/>
              </w:rPr>
              <w:t>/a，1.364</w:t>
            </w:r>
            <w:r>
              <w:t>m</w:t>
            </w:r>
            <w:r>
              <w:rPr>
                <w:vertAlign w:val="superscript"/>
              </w:rPr>
              <w:t>3</w:t>
            </w:r>
            <w:r>
              <w:rPr>
                <w:bCs/>
                <w:szCs w:val="21"/>
              </w:rPr>
              <w:t>/d</w:t>
            </w:r>
            <w:r>
              <w:rPr>
                <w:rFonts w:hint="eastAsia"/>
                <w:bCs/>
                <w:szCs w:val="21"/>
              </w:rPr>
              <w:t>；</w:t>
            </w:r>
            <w:r>
              <w:rPr>
                <w:rFonts w:hint="eastAsia"/>
                <w:szCs w:val="21"/>
              </w:rPr>
              <w:t>生活污水产生量按用水量的80%计，则生活污水产生量为 240m</w:t>
            </w:r>
            <w:r>
              <w:rPr>
                <w:rFonts w:hint="eastAsia"/>
                <w:szCs w:val="21"/>
                <w:vertAlign w:val="superscript"/>
              </w:rPr>
              <w:t>3</w:t>
            </w:r>
            <w:r>
              <w:rPr>
                <w:rFonts w:hint="eastAsia"/>
                <w:szCs w:val="21"/>
              </w:rPr>
              <w:t>/a</w:t>
            </w:r>
            <w:r>
              <w:rPr>
                <w:rFonts w:hint="eastAsia"/>
                <w:bCs/>
                <w:szCs w:val="21"/>
              </w:rPr>
              <w:t>，1.091</w:t>
            </w:r>
            <w:r>
              <w:t>m</w:t>
            </w:r>
            <w:r>
              <w:rPr>
                <w:vertAlign w:val="superscript"/>
              </w:rPr>
              <w:t>3</w:t>
            </w:r>
            <w:r>
              <w:rPr>
                <w:bCs/>
                <w:szCs w:val="21"/>
              </w:rPr>
              <w:t>/d</w:t>
            </w:r>
            <w:r>
              <w:rPr>
                <w:rFonts w:hint="eastAsia"/>
                <w:szCs w:val="21"/>
              </w:rPr>
              <w:t>。</w:t>
            </w:r>
            <w:r>
              <w:rPr>
                <w:rFonts w:hint="eastAsia"/>
              </w:rPr>
              <w:t>经化粪池处理后经厂区生活污水排放口排入园区污水管网进入抚宁污水处理厂进一步处理。</w:t>
            </w:r>
          </w:p>
          <w:p w14:paraId="494F206C">
            <w:pPr>
              <w:snapToGrid w:val="0"/>
              <w:spacing w:line="240" w:lineRule="auto"/>
              <w:contextualSpacing/>
              <w:jc w:val="center"/>
              <w:rPr>
                <w:b/>
                <w:szCs w:val="21"/>
              </w:rPr>
            </w:pPr>
            <w:r>
              <w:rPr>
                <w:rFonts w:hint="eastAsia"/>
                <w:b/>
              </w:rPr>
              <w:t>表4-12</w:t>
            </w:r>
            <w:r>
              <w:rPr>
                <w:b/>
              </w:rPr>
              <w:t xml:space="preserve">生活污水各污染物浓度取值情况一览表 </w:t>
            </w:r>
            <w:r>
              <w:rPr>
                <w:b/>
                <w:bCs/>
                <w:spacing w:val="-10"/>
              </w:rPr>
              <w:t>mg/L</w:t>
            </w:r>
          </w:p>
          <w:tbl>
            <w:tblPr>
              <w:tblStyle w:val="22"/>
              <w:tblW w:w="80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89"/>
              <w:gridCol w:w="786"/>
              <w:gridCol w:w="849"/>
              <w:gridCol w:w="949"/>
              <w:gridCol w:w="775"/>
              <w:gridCol w:w="904"/>
              <w:gridCol w:w="904"/>
              <w:gridCol w:w="969"/>
            </w:tblGrid>
            <w:tr w14:paraId="74FD5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jc w:val="center"/>
              </w:trPr>
              <w:tc>
                <w:tcPr>
                  <w:tcW w:w="1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806AD">
                  <w:pPr>
                    <w:adjustRightInd w:val="0"/>
                    <w:snapToGrid w:val="0"/>
                    <w:spacing w:line="240" w:lineRule="auto"/>
                    <w:ind w:firstLine="0" w:firstLineChars="0"/>
                    <w:jc w:val="center"/>
                    <w:rPr>
                      <w:bCs/>
                      <w:szCs w:val="21"/>
                    </w:rPr>
                  </w:pPr>
                  <w:r>
                    <w:rPr>
                      <w:rFonts w:hint="eastAsia"/>
                      <w:bCs/>
                      <w:szCs w:val="21"/>
                    </w:rPr>
                    <w:t>类别</w:t>
                  </w:r>
                </w:p>
              </w:tc>
              <w:tc>
                <w:tcPr>
                  <w:tcW w:w="490" w:type="pct"/>
                  <w:tcBorders>
                    <w:top w:val="single" w:color="000000" w:sz="4" w:space="0"/>
                    <w:left w:val="single" w:color="000000" w:sz="4" w:space="0"/>
                    <w:bottom w:val="single" w:color="000000" w:sz="4" w:space="0"/>
                    <w:right w:val="single" w:color="000000" w:sz="4" w:space="0"/>
                  </w:tcBorders>
                  <w:vAlign w:val="center"/>
                </w:tcPr>
                <w:p w14:paraId="23AB8A7B">
                  <w:pPr>
                    <w:adjustRightInd w:val="0"/>
                    <w:snapToGrid w:val="0"/>
                    <w:spacing w:line="240" w:lineRule="auto"/>
                    <w:ind w:firstLine="0" w:firstLineChars="0"/>
                    <w:jc w:val="center"/>
                    <w:rPr>
                      <w:bCs/>
                      <w:szCs w:val="21"/>
                    </w:rPr>
                  </w:pPr>
                  <w:r>
                    <w:rPr>
                      <w:rFonts w:hint="eastAsia"/>
                      <w:bCs/>
                      <w:szCs w:val="21"/>
                    </w:rPr>
                    <w:t>pH</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5C7F6">
                  <w:pPr>
                    <w:adjustRightInd w:val="0"/>
                    <w:snapToGrid w:val="0"/>
                    <w:spacing w:line="240" w:lineRule="auto"/>
                    <w:ind w:firstLine="0" w:firstLineChars="0"/>
                    <w:jc w:val="center"/>
                    <w:rPr>
                      <w:bCs/>
                      <w:szCs w:val="21"/>
                    </w:rPr>
                  </w:pPr>
                  <w:r>
                    <w:rPr>
                      <w:bCs/>
                      <w:szCs w:val="21"/>
                    </w:rPr>
                    <w:t>COD</w:t>
                  </w:r>
                </w:p>
              </w:tc>
              <w:tc>
                <w:tcPr>
                  <w:tcW w:w="591" w:type="pct"/>
                  <w:tcBorders>
                    <w:top w:val="single" w:color="000000" w:sz="4" w:space="0"/>
                    <w:left w:val="single" w:color="000000" w:sz="4" w:space="0"/>
                    <w:bottom w:val="single" w:color="000000" w:sz="4" w:space="0"/>
                    <w:right w:val="single" w:color="000000" w:sz="4" w:space="0"/>
                  </w:tcBorders>
                  <w:vAlign w:val="center"/>
                </w:tcPr>
                <w:p w14:paraId="0DAE97FB">
                  <w:pPr>
                    <w:adjustRightInd w:val="0"/>
                    <w:snapToGrid w:val="0"/>
                    <w:spacing w:line="240" w:lineRule="auto"/>
                    <w:ind w:firstLine="0" w:firstLineChars="0"/>
                    <w:jc w:val="center"/>
                    <w:rPr>
                      <w:bCs/>
                      <w:szCs w:val="21"/>
                    </w:rPr>
                  </w:pPr>
                  <w:r>
                    <w:rPr>
                      <w:rFonts w:hint="eastAsia"/>
                      <w:bCs/>
                      <w:szCs w:val="21"/>
                    </w:rPr>
                    <w:t>B</w:t>
                  </w:r>
                  <w:r>
                    <w:rPr>
                      <w:bCs/>
                      <w:szCs w:val="21"/>
                    </w:rPr>
                    <w:t>OD</w:t>
                  </w:r>
                  <w:r>
                    <w:rPr>
                      <w:bCs/>
                      <w:szCs w:val="21"/>
                      <w:vertAlign w:val="subscript"/>
                    </w:rPr>
                    <w:t>5</w:t>
                  </w:r>
                </w:p>
              </w:tc>
              <w:tc>
                <w:tcPr>
                  <w:tcW w:w="4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A9F71">
                  <w:pPr>
                    <w:adjustRightInd w:val="0"/>
                    <w:snapToGrid w:val="0"/>
                    <w:spacing w:line="240" w:lineRule="auto"/>
                    <w:ind w:firstLine="0" w:firstLineChars="0"/>
                    <w:jc w:val="center"/>
                    <w:rPr>
                      <w:bCs/>
                      <w:szCs w:val="21"/>
                    </w:rPr>
                  </w:pPr>
                  <w:r>
                    <w:rPr>
                      <w:bCs/>
                      <w:szCs w:val="21"/>
                    </w:rPr>
                    <w:t>SS</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39915">
                  <w:pPr>
                    <w:adjustRightInd w:val="0"/>
                    <w:snapToGrid w:val="0"/>
                    <w:spacing w:line="240" w:lineRule="auto"/>
                    <w:ind w:firstLine="0" w:firstLineChars="0"/>
                    <w:jc w:val="center"/>
                    <w:rPr>
                      <w:bCs/>
                      <w:szCs w:val="21"/>
                    </w:rPr>
                  </w:pPr>
                  <w:r>
                    <w:rPr>
                      <w:rFonts w:hint="eastAsia"/>
                      <w:bCs/>
                      <w:szCs w:val="21"/>
                    </w:rPr>
                    <w:t>氨氮</w:t>
                  </w:r>
                </w:p>
              </w:tc>
              <w:tc>
                <w:tcPr>
                  <w:tcW w:w="563" w:type="pct"/>
                  <w:tcBorders>
                    <w:top w:val="single" w:color="000000" w:sz="4" w:space="0"/>
                    <w:left w:val="single" w:color="000000" w:sz="4" w:space="0"/>
                    <w:bottom w:val="single" w:color="000000" w:sz="4" w:space="0"/>
                    <w:right w:val="single" w:color="000000" w:sz="4" w:space="0"/>
                  </w:tcBorders>
                  <w:vAlign w:val="center"/>
                </w:tcPr>
                <w:p w14:paraId="24CF7ACC">
                  <w:pPr>
                    <w:adjustRightInd w:val="0"/>
                    <w:snapToGrid w:val="0"/>
                    <w:spacing w:line="240" w:lineRule="auto"/>
                    <w:ind w:firstLine="0" w:firstLineChars="0"/>
                    <w:jc w:val="center"/>
                    <w:rPr>
                      <w:bCs/>
                      <w:szCs w:val="21"/>
                    </w:rPr>
                  </w:pPr>
                  <w:r>
                    <w:rPr>
                      <w:rFonts w:hint="eastAsia"/>
                      <w:bCs/>
                      <w:szCs w:val="21"/>
                    </w:rPr>
                    <w:t xml:space="preserve">总磷 </w:t>
                  </w:r>
                </w:p>
              </w:tc>
              <w:tc>
                <w:tcPr>
                  <w:tcW w:w="604" w:type="pct"/>
                  <w:tcBorders>
                    <w:top w:val="single" w:color="000000" w:sz="4" w:space="0"/>
                    <w:left w:val="single" w:color="000000" w:sz="4" w:space="0"/>
                    <w:bottom w:val="single" w:color="000000" w:sz="4" w:space="0"/>
                    <w:right w:val="single" w:color="000000" w:sz="4" w:space="0"/>
                  </w:tcBorders>
                  <w:vAlign w:val="center"/>
                </w:tcPr>
                <w:p w14:paraId="7C3D722B">
                  <w:pPr>
                    <w:adjustRightInd w:val="0"/>
                    <w:snapToGrid w:val="0"/>
                    <w:spacing w:line="240" w:lineRule="auto"/>
                    <w:ind w:firstLine="0" w:firstLineChars="0"/>
                    <w:jc w:val="center"/>
                    <w:rPr>
                      <w:bCs/>
                      <w:szCs w:val="21"/>
                    </w:rPr>
                  </w:pPr>
                  <w:r>
                    <w:rPr>
                      <w:rFonts w:hint="eastAsia"/>
                      <w:bCs/>
                      <w:szCs w:val="21"/>
                    </w:rPr>
                    <w:t>总氮</w:t>
                  </w:r>
                </w:p>
              </w:tc>
            </w:tr>
            <w:tr w14:paraId="276BC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jc w:val="center"/>
              </w:trPr>
              <w:tc>
                <w:tcPr>
                  <w:tcW w:w="1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CD22B">
                  <w:pPr>
                    <w:adjustRightInd w:val="0"/>
                    <w:snapToGrid w:val="0"/>
                    <w:spacing w:line="240" w:lineRule="auto"/>
                    <w:ind w:firstLine="0" w:firstLineChars="0"/>
                    <w:jc w:val="center"/>
                    <w:rPr>
                      <w:bCs/>
                      <w:szCs w:val="21"/>
                    </w:rPr>
                  </w:pPr>
                  <w:r>
                    <w:rPr>
                      <w:rFonts w:hint="eastAsia"/>
                      <w:bCs/>
                      <w:szCs w:val="21"/>
                    </w:rPr>
                    <w:t>生活污水产生量（</w:t>
                  </w:r>
                  <w:r>
                    <w:rPr>
                      <w:bCs/>
                      <w:szCs w:val="21"/>
                    </w:rPr>
                    <w:t>m</w:t>
                  </w:r>
                  <w:r>
                    <w:rPr>
                      <w:bCs/>
                      <w:szCs w:val="21"/>
                      <w:vertAlign w:val="superscript"/>
                    </w:rPr>
                    <w:t>3</w:t>
                  </w:r>
                  <w:r>
                    <w:rPr>
                      <w:bCs/>
                      <w:szCs w:val="21"/>
                    </w:rPr>
                    <w:t>/a</w:t>
                  </w:r>
                  <w:r>
                    <w:rPr>
                      <w:rFonts w:hint="eastAsia"/>
                      <w:bCs/>
                      <w:szCs w:val="21"/>
                    </w:rPr>
                    <w:t>）</w:t>
                  </w:r>
                </w:p>
              </w:tc>
              <w:tc>
                <w:tcPr>
                  <w:tcW w:w="3823" w:type="pct"/>
                  <w:gridSpan w:val="7"/>
                  <w:tcBorders>
                    <w:top w:val="single" w:color="000000" w:sz="4" w:space="0"/>
                    <w:left w:val="single" w:color="000000" w:sz="4" w:space="0"/>
                    <w:bottom w:val="single" w:color="000000" w:sz="4" w:space="0"/>
                    <w:right w:val="single" w:color="000000" w:sz="4" w:space="0"/>
                  </w:tcBorders>
                  <w:vAlign w:val="center"/>
                </w:tcPr>
                <w:p w14:paraId="1DDE2B43">
                  <w:pPr>
                    <w:adjustRightInd w:val="0"/>
                    <w:snapToGrid w:val="0"/>
                    <w:spacing w:line="240" w:lineRule="auto"/>
                    <w:ind w:firstLine="0" w:firstLineChars="0"/>
                    <w:jc w:val="center"/>
                    <w:rPr>
                      <w:bCs/>
                      <w:szCs w:val="21"/>
                    </w:rPr>
                  </w:pPr>
                  <w:r>
                    <w:rPr>
                      <w:rFonts w:hint="eastAsia"/>
                      <w:bCs/>
                      <w:szCs w:val="21"/>
                    </w:rPr>
                    <w:t>240</w:t>
                  </w:r>
                </w:p>
              </w:tc>
            </w:tr>
            <w:tr w14:paraId="40612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 w:hRule="atLeast"/>
                <w:jc w:val="center"/>
              </w:trPr>
              <w:tc>
                <w:tcPr>
                  <w:tcW w:w="1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0648D">
                  <w:pPr>
                    <w:adjustRightInd w:val="0"/>
                    <w:snapToGrid w:val="0"/>
                    <w:spacing w:line="240" w:lineRule="auto"/>
                    <w:ind w:firstLine="0" w:firstLineChars="0"/>
                    <w:jc w:val="center"/>
                    <w:rPr>
                      <w:bCs/>
                      <w:szCs w:val="21"/>
                    </w:rPr>
                  </w:pPr>
                  <w:r>
                    <w:rPr>
                      <w:rFonts w:hint="eastAsia"/>
                      <w:bCs/>
                      <w:szCs w:val="21"/>
                    </w:rPr>
                    <w:t>污染物产生浓度（</w:t>
                  </w:r>
                  <w:r>
                    <w:rPr>
                      <w:bCs/>
                      <w:szCs w:val="21"/>
                    </w:rPr>
                    <w:t>mg/L</w:t>
                  </w:r>
                  <w:r>
                    <w:rPr>
                      <w:rFonts w:hint="eastAsia"/>
                      <w:bCs/>
                      <w:szCs w:val="21"/>
                    </w:rPr>
                    <w:t>）</w:t>
                  </w:r>
                </w:p>
              </w:tc>
              <w:tc>
                <w:tcPr>
                  <w:tcW w:w="490" w:type="pct"/>
                  <w:tcBorders>
                    <w:top w:val="single" w:color="000000" w:sz="4" w:space="0"/>
                    <w:left w:val="single" w:color="000000" w:sz="4" w:space="0"/>
                    <w:bottom w:val="single" w:color="000000" w:sz="4" w:space="0"/>
                    <w:right w:val="single" w:color="000000" w:sz="4" w:space="0"/>
                  </w:tcBorders>
                  <w:vAlign w:val="center"/>
                </w:tcPr>
                <w:p w14:paraId="1EF5F61A">
                  <w:pPr>
                    <w:adjustRightInd w:val="0"/>
                    <w:snapToGrid w:val="0"/>
                    <w:spacing w:line="240" w:lineRule="auto"/>
                    <w:ind w:firstLine="0" w:firstLineChars="0"/>
                    <w:jc w:val="center"/>
                    <w:rPr>
                      <w:bCs/>
                      <w:szCs w:val="21"/>
                    </w:rPr>
                  </w:pPr>
                  <w:r>
                    <w:rPr>
                      <w:rFonts w:hint="eastAsia"/>
                      <w:bCs/>
                      <w:szCs w:val="21"/>
                    </w:rPr>
                    <w:t>7.5</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78868">
                  <w:pPr>
                    <w:adjustRightInd w:val="0"/>
                    <w:snapToGrid w:val="0"/>
                    <w:spacing w:line="240" w:lineRule="auto"/>
                    <w:ind w:firstLine="0" w:firstLineChars="0"/>
                    <w:jc w:val="center"/>
                    <w:rPr>
                      <w:bCs/>
                      <w:szCs w:val="21"/>
                    </w:rPr>
                  </w:pPr>
                  <w:r>
                    <w:rPr>
                      <w:rFonts w:hint="eastAsia"/>
                      <w:bCs/>
                      <w:szCs w:val="21"/>
                    </w:rPr>
                    <w:t>350</w:t>
                  </w:r>
                </w:p>
              </w:tc>
              <w:tc>
                <w:tcPr>
                  <w:tcW w:w="591" w:type="pct"/>
                  <w:tcBorders>
                    <w:top w:val="single" w:color="000000" w:sz="4" w:space="0"/>
                    <w:left w:val="single" w:color="000000" w:sz="4" w:space="0"/>
                    <w:bottom w:val="single" w:color="000000" w:sz="4" w:space="0"/>
                    <w:right w:val="single" w:color="000000" w:sz="4" w:space="0"/>
                  </w:tcBorders>
                  <w:vAlign w:val="center"/>
                </w:tcPr>
                <w:p w14:paraId="59313D80">
                  <w:pPr>
                    <w:adjustRightInd w:val="0"/>
                    <w:snapToGrid w:val="0"/>
                    <w:spacing w:line="240" w:lineRule="auto"/>
                    <w:ind w:firstLine="0" w:firstLineChars="0"/>
                    <w:jc w:val="center"/>
                    <w:rPr>
                      <w:bCs/>
                      <w:szCs w:val="21"/>
                    </w:rPr>
                  </w:pPr>
                  <w:r>
                    <w:rPr>
                      <w:rFonts w:hint="eastAsia"/>
                      <w:bCs/>
                      <w:szCs w:val="21"/>
                    </w:rPr>
                    <w:t>180</w:t>
                  </w:r>
                </w:p>
              </w:tc>
              <w:tc>
                <w:tcPr>
                  <w:tcW w:w="4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179B1">
                  <w:pPr>
                    <w:adjustRightInd w:val="0"/>
                    <w:snapToGrid w:val="0"/>
                    <w:spacing w:line="240" w:lineRule="auto"/>
                    <w:ind w:firstLine="0" w:firstLineChars="0"/>
                    <w:jc w:val="center"/>
                    <w:rPr>
                      <w:bCs/>
                      <w:szCs w:val="21"/>
                    </w:rPr>
                  </w:pPr>
                  <w:r>
                    <w:rPr>
                      <w:rFonts w:hint="eastAsia"/>
                      <w:bCs/>
                      <w:szCs w:val="21"/>
                    </w:rPr>
                    <w:t>150</w:t>
                  </w:r>
                </w:p>
              </w:tc>
              <w:tc>
                <w:tcPr>
                  <w:tcW w:w="5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C6C5C">
                  <w:pPr>
                    <w:adjustRightInd w:val="0"/>
                    <w:snapToGrid w:val="0"/>
                    <w:spacing w:line="240" w:lineRule="auto"/>
                    <w:ind w:firstLine="0" w:firstLineChars="0"/>
                    <w:jc w:val="center"/>
                    <w:rPr>
                      <w:bCs/>
                      <w:szCs w:val="21"/>
                    </w:rPr>
                  </w:pPr>
                  <w:r>
                    <w:rPr>
                      <w:bCs/>
                      <w:szCs w:val="21"/>
                    </w:rPr>
                    <w:t>2</w:t>
                  </w:r>
                  <w:r>
                    <w:rPr>
                      <w:rFonts w:hint="eastAsia"/>
                      <w:bCs/>
                      <w:szCs w:val="21"/>
                    </w:rPr>
                    <w:t>5</w:t>
                  </w:r>
                </w:p>
              </w:tc>
              <w:tc>
                <w:tcPr>
                  <w:tcW w:w="563" w:type="pct"/>
                  <w:tcBorders>
                    <w:top w:val="single" w:color="000000" w:sz="4" w:space="0"/>
                    <w:left w:val="single" w:color="000000" w:sz="4" w:space="0"/>
                    <w:bottom w:val="single" w:color="000000" w:sz="4" w:space="0"/>
                    <w:right w:val="single" w:color="000000" w:sz="4" w:space="0"/>
                  </w:tcBorders>
                  <w:vAlign w:val="center"/>
                </w:tcPr>
                <w:p w14:paraId="12CA5E11">
                  <w:pPr>
                    <w:adjustRightInd w:val="0"/>
                    <w:snapToGrid w:val="0"/>
                    <w:spacing w:line="240" w:lineRule="auto"/>
                    <w:ind w:firstLine="0" w:firstLineChars="0"/>
                    <w:jc w:val="center"/>
                    <w:rPr>
                      <w:bCs/>
                      <w:szCs w:val="21"/>
                    </w:rPr>
                  </w:pPr>
                  <w:r>
                    <w:rPr>
                      <w:rFonts w:hint="eastAsia"/>
                      <w:bCs/>
                      <w:szCs w:val="21"/>
                    </w:rPr>
                    <w:t>3</w:t>
                  </w:r>
                </w:p>
              </w:tc>
              <w:tc>
                <w:tcPr>
                  <w:tcW w:w="604" w:type="pct"/>
                  <w:tcBorders>
                    <w:top w:val="single" w:color="000000" w:sz="4" w:space="0"/>
                    <w:left w:val="single" w:color="000000" w:sz="4" w:space="0"/>
                    <w:bottom w:val="single" w:color="000000" w:sz="4" w:space="0"/>
                    <w:right w:val="single" w:color="000000" w:sz="4" w:space="0"/>
                  </w:tcBorders>
                  <w:vAlign w:val="center"/>
                </w:tcPr>
                <w:p w14:paraId="597449A2">
                  <w:pPr>
                    <w:adjustRightInd w:val="0"/>
                    <w:snapToGrid w:val="0"/>
                    <w:spacing w:line="240" w:lineRule="auto"/>
                    <w:ind w:firstLine="0" w:firstLineChars="0"/>
                    <w:jc w:val="center"/>
                    <w:rPr>
                      <w:bCs/>
                      <w:szCs w:val="21"/>
                    </w:rPr>
                  </w:pPr>
                  <w:r>
                    <w:rPr>
                      <w:rFonts w:hint="eastAsia"/>
                      <w:bCs/>
                      <w:szCs w:val="21"/>
                    </w:rPr>
                    <w:t>15</w:t>
                  </w:r>
                </w:p>
              </w:tc>
            </w:tr>
            <w:tr w14:paraId="2F470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 w:hRule="atLeast"/>
                <w:jc w:val="center"/>
              </w:trPr>
              <w:tc>
                <w:tcPr>
                  <w:tcW w:w="11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9B95A">
                  <w:pPr>
                    <w:adjustRightInd w:val="0"/>
                    <w:snapToGrid w:val="0"/>
                    <w:spacing w:line="240" w:lineRule="auto"/>
                    <w:ind w:firstLine="0" w:firstLineChars="0"/>
                    <w:jc w:val="center"/>
                    <w:rPr>
                      <w:bCs/>
                      <w:szCs w:val="21"/>
                    </w:rPr>
                  </w:pPr>
                  <w:r>
                    <w:rPr>
                      <w:rFonts w:hint="eastAsia"/>
                      <w:bCs/>
                      <w:szCs w:val="21"/>
                    </w:rPr>
                    <w:t>污染物产生量（</w:t>
                  </w:r>
                  <w:r>
                    <w:rPr>
                      <w:bCs/>
                      <w:szCs w:val="21"/>
                    </w:rPr>
                    <w:t>t/a</w:t>
                  </w:r>
                  <w:r>
                    <w:rPr>
                      <w:rFonts w:hint="eastAsia"/>
                      <w:bCs/>
                      <w:szCs w:val="21"/>
                    </w:rPr>
                    <w:t>）</w:t>
                  </w:r>
                </w:p>
              </w:tc>
              <w:tc>
                <w:tcPr>
                  <w:tcW w:w="490" w:type="pct"/>
                  <w:tcBorders>
                    <w:top w:val="single" w:color="000000" w:sz="4" w:space="0"/>
                    <w:left w:val="single" w:color="000000" w:sz="4" w:space="0"/>
                    <w:bottom w:val="single" w:color="000000" w:sz="4" w:space="0"/>
                    <w:right w:val="single" w:color="000000" w:sz="4" w:space="0"/>
                  </w:tcBorders>
                  <w:vAlign w:val="center"/>
                </w:tcPr>
                <w:p w14:paraId="359F517E">
                  <w:pPr>
                    <w:adjustRightInd w:val="0"/>
                    <w:snapToGrid w:val="0"/>
                    <w:spacing w:line="240" w:lineRule="auto"/>
                    <w:ind w:firstLine="0" w:firstLineChars="0"/>
                    <w:jc w:val="center"/>
                    <w:rPr>
                      <w:bCs/>
                      <w:szCs w:val="21"/>
                    </w:rPr>
                  </w:pPr>
                  <w:r>
                    <w:rPr>
                      <w:rFonts w:hint="eastAsia"/>
                      <w:bCs/>
                      <w:szCs w:val="21"/>
                    </w:rPr>
                    <w:t>/</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B5959">
                  <w:pPr>
                    <w:adjustRightInd w:val="0"/>
                    <w:snapToGrid w:val="0"/>
                    <w:spacing w:line="240" w:lineRule="auto"/>
                    <w:ind w:firstLine="0" w:firstLineChars="0"/>
                    <w:jc w:val="center"/>
                    <w:rPr>
                      <w:bCs/>
                      <w:szCs w:val="21"/>
                    </w:rPr>
                  </w:pPr>
                  <w:r>
                    <w:rPr>
                      <w:rFonts w:hint="eastAsia"/>
                      <w:bCs/>
                      <w:szCs w:val="21"/>
                    </w:rPr>
                    <w:t>0.084</w:t>
                  </w:r>
                </w:p>
              </w:tc>
              <w:tc>
                <w:tcPr>
                  <w:tcW w:w="591" w:type="pct"/>
                  <w:tcBorders>
                    <w:top w:val="single" w:color="000000" w:sz="4" w:space="0"/>
                    <w:left w:val="single" w:color="000000" w:sz="4" w:space="0"/>
                    <w:bottom w:val="single" w:color="000000" w:sz="4" w:space="0"/>
                    <w:right w:val="single" w:color="000000" w:sz="4" w:space="0"/>
                  </w:tcBorders>
                  <w:vAlign w:val="center"/>
                </w:tcPr>
                <w:p w14:paraId="3654442B">
                  <w:pPr>
                    <w:adjustRightInd w:val="0"/>
                    <w:snapToGrid w:val="0"/>
                    <w:spacing w:line="240" w:lineRule="auto"/>
                    <w:ind w:firstLine="0" w:firstLineChars="0"/>
                    <w:jc w:val="center"/>
                    <w:rPr>
                      <w:bCs/>
                      <w:szCs w:val="21"/>
                    </w:rPr>
                  </w:pPr>
                  <w:r>
                    <w:rPr>
                      <w:rFonts w:hint="eastAsia"/>
                      <w:bCs/>
                      <w:szCs w:val="21"/>
                    </w:rPr>
                    <w:t>0.0432</w:t>
                  </w:r>
                </w:p>
              </w:tc>
              <w:tc>
                <w:tcPr>
                  <w:tcW w:w="48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E9E41">
                  <w:pPr>
                    <w:adjustRightInd w:val="0"/>
                    <w:snapToGrid w:val="0"/>
                    <w:spacing w:line="240" w:lineRule="auto"/>
                    <w:ind w:firstLine="0" w:firstLineChars="0"/>
                    <w:jc w:val="center"/>
                    <w:rPr>
                      <w:bCs/>
                      <w:szCs w:val="21"/>
                    </w:rPr>
                  </w:pPr>
                  <w:r>
                    <w:rPr>
                      <w:bCs/>
                      <w:szCs w:val="21"/>
                    </w:rPr>
                    <w:t>0.</w:t>
                  </w:r>
                  <w:r>
                    <w:rPr>
                      <w:rFonts w:hint="eastAsia"/>
                      <w:bCs/>
                      <w:szCs w:val="21"/>
                    </w:rPr>
                    <w:t>036</w:t>
                  </w:r>
                </w:p>
              </w:tc>
              <w:tc>
                <w:tcPr>
                  <w:tcW w:w="56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2D6F7">
                  <w:pPr>
                    <w:adjustRightInd w:val="0"/>
                    <w:snapToGrid w:val="0"/>
                    <w:spacing w:line="240" w:lineRule="auto"/>
                    <w:ind w:firstLine="0" w:firstLineChars="0"/>
                    <w:jc w:val="center"/>
                    <w:rPr>
                      <w:bCs/>
                      <w:szCs w:val="21"/>
                    </w:rPr>
                  </w:pPr>
                  <w:r>
                    <w:rPr>
                      <w:bCs/>
                      <w:szCs w:val="21"/>
                    </w:rPr>
                    <w:t>0.0</w:t>
                  </w:r>
                  <w:r>
                    <w:rPr>
                      <w:rFonts w:hint="eastAsia"/>
                      <w:bCs/>
                      <w:szCs w:val="21"/>
                    </w:rPr>
                    <w:t>06</w:t>
                  </w:r>
                  <w:r>
                    <w:rPr>
                      <w:bCs/>
                      <w:szCs w:val="21"/>
                    </w:rPr>
                    <w:t xml:space="preserve"> </w:t>
                  </w:r>
                </w:p>
              </w:tc>
              <w:tc>
                <w:tcPr>
                  <w:tcW w:w="563" w:type="pct"/>
                  <w:tcBorders>
                    <w:top w:val="single" w:color="000000" w:sz="4" w:space="0"/>
                    <w:left w:val="single" w:color="000000" w:sz="4" w:space="0"/>
                    <w:bottom w:val="single" w:color="000000" w:sz="4" w:space="0"/>
                    <w:right w:val="single" w:color="000000" w:sz="4" w:space="0"/>
                  </w:tcBorders>
                  <w:vAlign w:val="center"/>
                </w:tcPr>
                <w:p w14:paraId="7CC58E11">
                  <w:pPr>
                    <w:adjustRightInd w:val="0"/>
                    <w:snapToGrid w:val="0"/>
                    <w:spacing w:line="240" w:lineRule="auto"/>
                    <w:ind w:firstLine="0" w:firstLineChars="0"/>
                    <w:jc w:val="center"/>
                    <w:rPr>
                      <w:bCs/>
                      <w:szCs w:val="21"/>
                    </w:rPr>
                  </w:pPr>
                  <w:r>
                    <w:rPr>
                      <w:rFonts w:hint="eastAsia"/>
                      <w:bCs/>
                      <w:szCs w:val="21"/>
                    </w:rPr>
                    <w:t>0.00072</w:t>
                  </w:r>
                </w:p>
              </w:tc>
              <w:tc>
                <w:tcPr>
                  <w:tcW w:w="604" w:type="pct"/>
                  <w:tcBorders>
                    <w:top w:val="single" w:color="000000" w:sz="4" w:space="0"/>
                    <w:left w:val="single" w:color="000000" w:sz="4" w:space="0"/>
                    <w:bottom w:val="single" w:color="000000" w:sz="4" w:space="0"/>
                    <w:right w:val="single" w:color="000000" w:sz="4" w:space="0"/>
                  </w:tcBorders>
                  <w:vAlign w:val="center"/>
                </w:tcPr>
                <w:p w14:paraId="0F901124">
                  <w:pPr>
                    <w:adjustRightInd w:val="0"/>
                    <w:snapToGrid w:val="0"/>
                    <w:spacing w:line="240" w:lineRule="auto"/>
                    <w:ind w:firstLine="0" w:firstLineChars="0"/>
                    <w:jc w:val="center"/>
                    <w:rPr>
                      <w:bCs/>
                      <w:szCs w:val="21"/>
                    </w:rPr>
                  </w:pPr>
                  <w:r>
                    <w:rPr>
                      <w:rFonts w:hint="eastAsia"/>
                      <w:bCs/>
                      <w:szCs w:val="21"/>
                    </w:rPr>
                    <w:t>0.0036</w:t>
                  </w:r>
                </w:p>
              </w:tc>
            </w:tr>
          </w:tbl>
          <w:p w14:paraId="51332E0D">
            <w:pPr>
              <w:adjustRightInd w:val="0"/>
              <w:snapToGrid w:val="0"/>
              <w:spacing w:before="120" w:beforeLines="50"/>
              <w:rPr>
                <w:szCs w:val="21"/>
              </w:rPr>
            </w:pPr>
            <w:r>
              <w:rPr>
                <w:rFonts w:hint="eastAsia"/>
                <w:szCs w:val="21"/>
              </w:rPr>
              <w:t>②生产废水</w:t>
            </w:r>
          </w:p>
          <w:p w14:paraId="3285861B">
            <w:pPr>
              <w:snapToGrid w:val="0"/>
              <w:contextualSpacing/>
              <w:rPr>
                <w:szCs w:val="21"/>
                <w:highlight w:val="yellow"/>
              </w:rPr>
            </w:pPr>
            <w:r>
              <w:rPr>
                <w:rFonts w:hint="eastAsia"/>
                <w:szCs w:val="21"/>
              </w:rPr>
              <w:t>项目纯水制备浓水用于酸洗生产线除油槽补水，本</w:t>
            </w:r>
            <w:bookmarkStart w:id="207" w:name="OLE_LINK190"/>
            <w:bookmarkStart w:id="208" w:name="OLE_LINK191"/>
            <w:r>
              <w:rPr>
                <w:rFonts w:hint="eastAsia"/>
                <w:szCs w:val="21"/>
              </w:rPr>
              <w:t>项目</w:t>
            </w:r>
            <w:bookmarkEnd w:id="207"/>
            <w:bookmarkEnd w:id="208"/>
            <w:r>
              <w:rPr>
                <w:rFonts w:hint="eastAsia"/>
                <w:szCs w:val="21"/>
              </w:rPr>
              <w:t>生产废水主要为除油、酸洗等工序清洗废水、碱液喷淋塔废水。</w:t>
            </w:r>
          </w:p>
          <w:p w14:paraId="4ADDF1D2">
            <w:pPr>
              <w:snapToGrid w:val="0"/>
              <w:contextualSpacing/>
              <w:rPr>
                <w:szCs w:val="21"/>
              </w:rPr>
            </w:pPr>
            <w:r>
              <w:rPr>
                <w:rFonts w:hint="eastAsia"/>
                <w:szCs w:val="21"/>
              </w:rPr>
              <w:t>根据水平衡可知，本项目生产废水产生量为561m</w:t>
            </w:r>
            <w:r>
              <w:rPr>
                <w:rFonts w:hint="eastAsia"/>
                <w:szCs w:val="21"/>
                <w:vertAlign w:val="superscript"/>
              </w:rPr>
              <w:t>3</w:t>
            </w:r>
            <w:r>
              <w:rPr>
                <w:rFonts w:hint="eastAsia"/>
                <w:szCs w:val="21"/>
              </w:rPr>
              <w:t>/a，酸洗生产线废水和喷淋塔废水排入现有1号污水处理站集中处理，满足《城市污水再生利用 工业用水水质》（GB/T19923-2005）表1中工艺用水水质标准后回用不外排</w:t>
            </w:r>
            <w:bookmarkStart w:id="209" w:name="OLE_LINK189"/>
            <w:bookmarkStart w:id="210" w:name="OLE_LINK188"/>
            <w:r>
              <w:rPr>
                <w:rFonts w:hint="eastAsia"/>
                <w:szCs w:val="21"/>
              </w:rPr>
              <w:t>。</w:t>
            </w:r>
            <w:bookmarkEnd w:id="209"/>
            <w:bookmarkEnd w:id="210"/>
          </w:p>
          <w:p w14:paraId="42ACEA55">
            <w:pPr>
              <w:snapToGrid w:val="0"/>
              <w:contextualSpacing/>
              <w:rPr>
                <w:szCs w:val="21"/>
              </w:rPr>
            </w:pPr>
            <w:r>
              <w:rPr>
                <w:rFonts w:hint="eastAsia"/>
                <w:szCs w:val="21"/>
              </w:rPr>
              <w:t>根据《污染源源强核算技术指南 电镀》（HJ 984-2018）、《电镀废水治理工程技术规范》（HJ2002-2010）和《排污许可证申请与核发技术规范 电镀工业》（HJ855—2017）以及结合本项目生产特点可知，本项目生产废水主要污染因子为 pH、COD、氨氮、总磷、总氮、SS、氟化物、石油类等。主要污染物产生情况见下表。</w:t>
            </w:r>
          </w:p>
          <w:p w14:paraId="26E59846">
            <w:pPr>
              <w:pStyle w:val="56"/>
              <w:numPr>
                <w:ilvl w:val="0"/>
                <w:numId w:val="0"/>
              </w:numPr>
              <w:tabs>
                <w:tab w:val="left" w:pos="420"/>
              </w:tabs>
              <w:ind w:left="454"/>
            </w:pPr>
            <w:r>
              <w:rPr>
                <w:rFonts w:hint="eastAsia"/>
              </w:rPr>
              <w:t xml:space="preserve">表4-13 </w:t>
            </w:r>
            <w:r>
              <w:t>生</w:t>
            </w:r>
            <w:r>
              <w:rPr>
                <w:rFonts w:hint="eastAsia"/>
              </w:rPr>
              <w:t>产废</w:t>
            </w:r>
            <w:r>
              <w:t xml:space="preserve">水各污染物浓度取值情况一览表 </w:t>
            </w:r>
            <w:r>
              <w:rPr>
                <w:bCs/>
                <w:spacing w:val="-10"/>
              </w:rPr>
              <w:t>mg/L</w:t>
            </w:r>
          </w:p>
          <w:tbl>
            <w:tblPr>
              <w:tblStyle w:val="22"/>
              <w:tblW w:w="82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721"/>
              <w:gridCol w:w="824"/>
              <w:gridCol w:w="823"/>
              <w:gridCol w:w="707"/>
              <w:gridCol w:w="823"/>
              <w:gridCol w:w="823"/>
              <w:gridCol w:w="823"/>
              <w:gridCol w:w="823"/>
              <w:gridCol w:w="877"/>
            </w:tblGrid>
            <w:tr w14:paraId="17E11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jc w:val="center"/>
              </w:trPr>
              <w:tc>
                <w:tcPr>
                  <w:tcW w:w="10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BF5D2">
                  <w:pPr>
                    <w:adjustRightInd w:val="0"/>
                    <w:snapToGrid w:val="0"/>
                    <w:spacing w:line="240" w:lineRule="auto"/>
                    <w:ind w:firstLine="0" w:firstLineChars="0"/>
                    <w:jc w:val="center"/>
                    <w:rPr>
                      <w:bCs/>
                      <w:szCs w:val="21"/>
                    </w:rPr>
                  </w:pPr>
                  <w:r>
                    <w:rPr>
                      <w:rFonts w:hint="eastAsia"/>
                      <w:bCs/>
                      <w:szCs w:val="21"/>
                    </w:rPr>
                    <w:t>类别</w:t>
                  </w:r>
                </w:p>
              </w:tc>
              <w:tc>
                <w:tcPr>
                  <w:tcW w:w="500" w:type="pct"/>
                  <w:tcBorders>
                    <w:top w:val="single" w:color="000000" w:sz="4" w:space="0"/>
                    <w:left w:val="single" w:color="000000" w:sz="4" w:space="0"/>
                    <w:bottom w:val="single" w:color="000000" w:sz="4" w:space="0"/>
                    <w:right w:val="single" w:color="000000" w:sz="4" w:space="0"/>
                  </w:tcBorders>
                  <w:vAlign w:val="center"/>
                </w:tcPr>
                <w:p w14:paraId="10FF1098">
                  <w:pPr>
                    <w:adjustRightInd w:val="0"/>
                    <w:snapToGrid w:val="0"/>
                    <w:spacing w:line="240" w:lineRule="auto"/>
                    <w:ind w:firstLine="0" w:firstLineChars="0"/>
                    <w:jc w:val="center"/>
                    <w:rPr>
                      <w:bCs/>
                      <w:szCs w:val="21"/>
                    </w:rPr>
                  </w:pPr>
                  <w:r>
                    <w:rPr>
                      <w:rFonts w:hint="eastAsia"/>
                      <w:bCs/>
                      <w:szCs w:val="21"/>
                    </w:rPr>
                    <w:t>pH</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03E76">
                  <w:pPr>
                    <w:adjustRightInd w:val="0"/>
                    <w:snapToGrid w:val="0"/>
                    <w:spacing w:line="240" w:lineRule="auto"/>
                    <w:ind w:firstLine="0" w:firstLineChars="0"/>
                    <w:jc w:val="center"/>
                    <w:rPr>
                      <w:bCs/>
                      <w:szCs w:val="21"/>
                    </w:rPr>
                  </w:pPr>
                  <w:r>
                    <w:rPr>
                      <w:bCs/>
                      <w:szCs w:val="21"/>
                    </w:rPr>
                    <w:t>COD</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187EF">
                  <w:pPr>
                    <w:adjustRightInd w:val="0"/>
                    <w:snapToGrid w:val="0"/>
                    <w:spacing w:line="240" w:lineRule="auto"/>
                    <w:ind w:firstLine="0" w:firstLineChars="0"/>
                    <w:jc w:val="center"/>
                    <w:rPr>
                      <w:bCs/>
                      <w:szCs w:val="21"/>
                    </w:rPr>
                  </w:pPr>
                  <w:r>
                    <w:rPr>
                      <w:rFonts w:hint="eastAsia"/>
                      <w:bCs/>
                      <w:szCs w:val="21"/>
                    </w:rPr>
                    <w:t>氨氮</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8A3B3">
                  <w:pPr>
                    <w:adjustRightInd w:val="0"/>
                    <w:snapToGrid w:val="0"/>
                    <w:spacing w:line="240" w:lineRule="auto"/>
                    <w:ind w:firstLine="0" w:firstLineChars="0"/>
                    <w:jc w:val="center"/>
                    <w:rPr>
                      <w:bCs/>
                      <w:szCs w:val="21"/>
                    </w:rPr>
                  </w:pPr>
                  <w:r>
                    <w:rPr>
                      <w:bCs/>
                      <w:szCs w:val="21"/>
                    </w:rPr>
                    <w:t>SS</w:t>
                  </w:r>
                </w:p>
              </w:tc>
              <w:tc>
                <w:tcPr>
                  <w:tcW w:w="499" w:type="pct"/>
                  <w:tcBorders>
                    <w:top w:val="single" w:color="000000" w:sz="4" w:space="0"/>
                    <w:left w:val="single" w:color="000000" w:sz="4" w:space="0"/>
                    <w:bottom w:val="single" w:color="000000" w:sz="4" w:space="0"/>
                    <w:right w:val="single" w:color="000000" w:sz="4" w:space="0"/>
                  </w:tcBorders>
                  <w:vAlign w:val="center"/>
                </w:tcPr>
                <w:p w14:paraId="6C2F1700">
                  <w:pPr>
                    <w:adjustRightInd w:val="0"/>
                    <w:snapToGrid w:val="0"/>
                    <w:spacing w:line="240" w:lineRule="auto"/>
                    <w:ind w:firstLine="0" w:firstLineChars="0"/>
                    <w:jc w:val="center"/>
                    <w:rPr>
                      <w:bCs/>
                      <w:szCs w:val="21"/>
                    </w:rPr>
                  </w:pPr>
                  <w:r>
                    <w:rPr>
                      <w:rFonts w:hint="eastAsia"/>
                      <w:bCs/>
                      <w:szCs w:val="21"/>
                    </w:rPr>
                    <w:t>石油类</w:t>
                  </w:r>
                </w:p>
              </w:tc>
              <w:tc>
                <w:tcPr>
                  <w:tcW w:w="499" w:type="pct"/>
                  <w:tcBorders>
                    <w:top w:val="single" w:color="000000" w:sz="4" w:space="0"/>
                    <w:left w:val="single" w:color="000000" w:sz="4" w:space="0"/>
                    <w:bottom w:val="single" w:color="000000" w:sz="4" w:space="0"/>
                    <w:right w:val="single" w:color="000000" w:sz="4" w:space="0"/>
                  </w:tcBorders>
                  <w:vAlign w:val="center"/>
                </w:tcPr>
                <w:p w14:paraId="72AE0402">
                  <w:pPr>
                    <w:adjustRightInd w:val="0"/>
                    <w:snapToGrid w:val="0"/>
                    <w:spacing w:line="240" w:lineRule="auto"/>
                    <w:ind w:firstLine="0" w:firstLineChars="0"/>
                    <w:jc w:val="center"/>
                    <w:rPr>
                      <w:bCs/>
                      <w:szCs w:val="21"/>
                    </w:rPr>
                  </w:pPr>
                  <w:r>
                    <w:rPr>
                      <w:rFonts w:hint="eastAsia"/>
                      <w:bCs/>
                      <w:szCs w:val="21"/>
                    </w:rPr>
                    <w:t>氟化物</w:t>
                  </w:r>
                </w:p>
              </w:tc>
              <w:tc>
                <w:tcPr>
                  <w:tcW w:w="499" w:type="pct"/>
                  <w:tcBorders>
                    <w:top w:val="single" w:color="000000" w:sz="4" w:space="0"/>
                    <w:left w:val="single" w:color="000000" w:sz="4" w:space="0"/>
                    <w:bottom w:val="single" w:color="000000" w:sz="4" w:space="0"/>
                    <w:right w:val="single" w:color="000000" w:sz="4" w:space="0"/>
                  </w:tcBorders>
                  <w:vAlign w:val="center"/>
                </w:tcPr>
                <w:p w14:paraId="068BFBA1">
                  <w:pPr>
                    <w:adjustRightInd w:val="0"/>
                    <w:snapToGrid w:val="0"/>
                    <w:spacing w:line="240" w:lineRule="auto"/>
                    <w:ind w:firstLine="0" w:firstLineChars="0"/>
                    <w:jc w:val="center"/>
                    <w:rPr>
                      <w:bCs/>
                      <w:szCs w:val="21"/>
                    </w:rPr>
                  </w:pPr>
                  <w:r>
                    <w:rPr>
                      <w:rFonts w:hint="eastAsia"/>
                      <w:bCs/>
                      <w:szCs w:val="21"/>
                    </w:rPr>
                    <w:t>总氮</w:t>
                  </w:r>
                </w:p>
              </w:tc>
              <w:tc>
                <w:tcPr>
                  <w:tcW w:w="532" w:type="pct"/>
                  <w:tcBorders>
                    <w:top w:val="single" w:color="000000" w:sz="4" w:space="0"/>
                    <w:left w:val="single" w:color="000000" w:sz="4" w:space="0"/>
                    <w:bottom w:val="single" w:color="000000" w:sz="4" w:space="0"/>
                    <w:right w:val="single" w:color="000000" w:sz="4" w:space="0"/>
                  </w:tcBorders>
                  <w:vAlign w:val="center"/>
                </w:tcPr>
                <w:p w14:paraId="7874F195">
                  <w:pPr>
                    <w:adjustRightInd w:val="0"/>
                    <w:snapToGrid w:val="0"/>
                    <w:spacing w:line="240" w:lineRule="auto"/>
                    <w:ind w:firstLine="0" w:firstLineChars="0"/>
                    <w:jc w:val="center"/>
                    <w:rPr>
                      <w:bCs/>
                      <w:szCs w:val="21"/>
                    </w:rPr>
                  </w:pPr>
                  <w:r>
                    <w:rPr>
                      <w:rFonts w:hint="eastAsia"/>
                      <w:bCs/>
                      <w:szCs w:val="21"/>
                    </w:rPr>
                    <w:t>总磷</w:t>
                  </w:r>
                </w:p>
              </w:tc>
            </w:tr>
            <w:tr w14:paraId="1D3CF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jc w:val="center"/>
              </w:trPr>
              <w:tc>
                <w:tcPr>
                  <w:tcW w:w="10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05C8E">
                  <w:pPr>
                    <w:adjustRightInd w:val="0"/>
                    <w:snapToGrid w:val="0"/>
                    <w:spacing w:line="240" w:lineRule="auto"/>
                    <w:ind w:firstLine="0" w:firstLineChars="0"/>
                    <w:jc w:val="center"/>
                    <w:rPr>
                      <w:bCs/>
                      <w:szCs w:val="21"/>
                    </w:rPr>
                  </w:pPr>
                  <w:r>
                    <w:rPr>
                      <w:rFonts w:hint="eastAsia"/>
                      <w:bCs/>
                      <w:szCs w:val="21"/>
                    </w:rPr>
                    <w:t>废水产生量（</w:t>
                  </w:r>
                  <w:r>
                    <w:rPr>
                      <w:bCs/>
                      <w:szCs w:val="21"/>
                    </w:rPr>
                    <w:t>m</w:t>
                  </w:r>
                  <w:r>
                    <w:rPr>
                      <w:bCs/>
                      <w:szCs w:val="21"/>
                      <w:vertAlign w:val="superscript"/>
                    </w:rPr>
                    <w:t>3</w:t>
                  </w:r>
                  <w:r>
                    <w:rPr>
                      <w:bCs/>
                      <w:szCs w:val="21"/>
                    </w:rPr>
                    <w:t>/a</w:t>
                  </w:r>
                  <w:r>
                    <w:rPr>
                      <w:rFonts w:hint="eastAsia"/>
                      <w:bCs/>
                      <w:szCs w:val="21"/>
                    </w:rPr>
                    <w:t>）</w:t>
                  </w:r>
                </w:p>
              </w:tc>
              <w:tc>
                <w:tcPr>
                  <w:tcW w:w="3956" w:type="pct"/>
                  <w:gridSpan w:val="8"/>
                  <w:tcBorders>
                    <w:top w:val="single" w:color="000000" w:sz="4" w:space="0"/>
                    <w:left w:val="single" w:color="000000" w:sz="4" w:space="0"/>
                    <w:bottom w:val="single" w:color="000000" w:sz="4" w:space="0"/>
                    <w:right w:val="single" w:color="000000" w:sz="4" w:space="0"/>
                  </w:tcBorders>
                  <w:vAlign w:val="center"/>
                </w:tcPr>
                <w:p w14:paraId="77173803">
                  <w:pPr>
                    <w:adjustRightInd w:val="0"/>
                    <w:snapToGrid w:val="0"/>
                    <w:spacing w:line="240" w:lineRule="auto"/>
                    <w:ind w:firstLine="0" w:firstLineChars="0"/>
                    <w:jc w:val="center"/>
                    <w:rPr>
                      <w:bCs/>
                      <w:szCs w:val="21"/>
                    </w:rPr>
                  </w:pPr>
                  <w:r>
                    <w:rPr>
                      <w:rFonts w:hint="eastAsia"/>
                      <w:bCs/>
                      <w:szCs w:val="21"/>
                    </w:rPr>
                    <w:t>561</w:t>
                  </w:r>
                </w:p>
              </w:tc>
            </w:tr>
            <w:tr w14:paraId="48A57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0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D197B">
                  <w:pPr>
                    <w:adjustRightInd w:val="0"/>
                    <w:snapToGrid w:val="0"/>
                    <w:spacing w:line="240" w:lineRule="auto"/>
                    <w:ind w:firstLine="0" w:firstLineChars="0"/>
                    <w:jc w:val="center"/>
                    <w:rPr>
                      <w:bCs/>
                      <w:szCs w:val="21"/>
                    </w:rPr>
                  </w:pPr>
                  <w:r>
                    <w:rPr>
                      <w:rFonts w:hint="eastAsia"/>
                      <w:bCs/>
                      <w:szCs w:val="21"/>
                    </w:rPr>
                    <w:t>污染物产生浓度（</w:t>
                  </w:r>
                  <w:r>
                    <w:rPr>
                      <w:bCs/>
                      <w:szCs w:val="21"/>
                    </w:rPr>
                    <w:t>mg/L</w:t>
                  </w:r>
                  <w:r>
                    <w:rPr>
                      <w:rFonts w:hint="eastAsia"/>
                      <w:bCs/>
                      <w:szCs w:val="21"/>
                    </w:rPr>
                    <w:t>）</w:t>
                  </w:r>
                </w:p>
              </w:tc>
              <w:tc>
                <w:tcPr>
                  <w:tcW w:w="500" w:type="pct"/>
                  <w:tcBorders>
                    <w:top w:val="single" w:color="000000" w:sz="4" w:space="0"/>
                    <w:left w:val="single" w:color="000000" w:sz="4" w:space="0"/>
                    <w:bottom w:val="single" w:color="000000" w:sz="4" w:space="0"/>
                    <w:right w:val="single" w:color="000000" w:sz="4" w:space="0"/>
                  </w:tcBorders>
                  <w:vAlign w:val="center"/>
                </w:tcPr>
                <w:p w14:paraId="00E2747D">
                  <w:pPr>
                    <w:adjustRightInd w:val="0"/>
                    <w:snapToGrid w:val="0"/>
                    <w:spacing w:line="240" w:lineRule="auto"/>
                    <w:ind w:firstLine="0" w:firstLineChars="0"/>
                    <w:jc w:val="center"/>
                    <w:rPr>
                      <w:bCs/>
                      <w:szCs w:val="21"/>
                    </w:rPr>
                  </w:pPr>
                  <w:r>
                    <w:rPr>
                      <w:rFonts w:hint="eastAsia"/>
                      <w:bCs/>
                      <w:szCs w:val="21"/>
                    </w:rPr>
                    <w:t>5-8</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598C8A">
                  <w:pPr>
                    <w:adjustRightInd w:val="0"/>
                    <w:snapToGrid w:val="0"/>
                    <w:spacing w:line="240" w:lineRule="auto"/>
                    <w:ind w:firstLine="0" w:firstLineChars="0"/>
                    <w:jc w:val="center"/>
                    <w:rPr>
                      <w:bCs/>
                      <w:szCs w:val="21"/>
                    </w:rPr>
                  </w:pPr>
                  <w:r>
                    <w:rPr>
                      <w:rFonts w:hint="eastAsia"/>
                      <w:bCs/>
                      <w:szCs w:val="21"/>
                    </w:rPr>
                    <w:t>500</w:t>
                  </w:r>
                </w:p>
              </w:tc>
              <w:tc>
                <w:tcPr>
                  <w:tcW w:w="4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A8321">
                  <w:pPr>
                    <w:adjustRightInd w:val="0"/>
                    <w:snapToGrid w:val="0"/>
                    <w:spacing w:line="240" w:lineRule="auto"/>
                    <w:ind w:firstLine="0" w:firstLineChars="0"/>
                    <w:jc w:val="center"/>
                    <w:rPr>
                      <w:bCs/>
                      <w:szCs w:val="21"/>
                    </w:rPr>
                  </w:pPr>
                  <w:r>
                    <w:rPr>
                      <w:rFonts w:hint="eastAsia"/>
                      <w:bCs/>
                      <w:szCs w:val="21"/>
                    </w:rPr>
                    <w:t>10</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54ED0">
                  <w:pPr>
                    <w:adjustRightInd w:val="0"/>
                    <w:snapToGrid w:val="0"/>
                    <w:spacing w:line="240" w:lineRule="auto"/>
                    <w:ind w:firstLine="0" w:firstLineChars="0"/>
                    <w:jc w:val="center"/>
                    <w:rPr>
                      <w:bCs/>
                      <w:szCs w:val="21"/>
                    </w:rPr>
                  </w:pPr>
                  <w:r>
                    <w:rPr>
                      <w:rFonts w:hint="eastAsia"/>
                      <w:bCs/>
                      <w:szCs w:val="21"/>
                    </w:rPr>
                    <w:t>300</w:t>
                  </w:r>
                </w:p>
              </w:tc>
              <w:tc>
                <w:tcPr>
                  <w:tcW w:w="499" w:type="pct"/>
                  <w:tcBorders>
                    <w:top w:val="single" w:color="000000" w:sz="4" w:space="0"/>
                    <w:left w:val="single" w:color="000000" w:sz="4" w:space="0"/>
                    <w:bottom w:val="single" w:color="000000" w:sz="4" w:space="0"/>
                    <w:right w:val="single" w:color="000000" w:sz="4" w:space="0"/>
                  </w:tcBorders>
                  <w:vAlign w:val="center"/>
                </w:tcPr>
                <w:p w14:paraId="7BB80866">
                  <w:pPr>
                    <w:adjustRightInd w:val="0"/>
                    <w:snapToGrid w:val="0"/>
                    <w:spacing w:line="240" w:lineRule="auto"/>
                    <w:ind w:firstLine="0" w:firstLineChars="0"/>
                    <w:jc w:val="center"/>
                    <w:rPr>
                      <w:bCs/>
                      <w:szCs w:val="21"/>
                    </w:rPr>
                  </w:pPr>
                  <w:r>
                    <w:rPr>
                      <w:rFonts w:hint="eastAsia"/>
                      <w:bCs/>
                      <w:szCs w:val="21"/>
                    </w:rPr>
                    <w:t>120</w:t>
                  </w:r>
                </w:p>
              </w:tc>
              <w:tc>
                <w:tcPr>
                  <w:tcW w:w="499" w:type="pct"/>
                  <w:tcBorders>
                    <w:top w:val="single" w:color="000000" w:sz="4" w:space="0"/>
                    <w:left w:val="single" w:color="000000" w:sz="4" w:space="0"/>
                    <w:bottom w:val="single" w:color="000000" w:sz="4" w:space="0"/>
                    <w:right w:val="single" w:color="000000" w:sz="4" w:space="0"/>
                  </w:tcBorders>
                  <w:vAlign w:val="center"/>
                </w:tcPr>
                <w:p w14:paraId="7FD44692">
                  <w:pPr>
                    <w:adjustRightInd w:val="0"/>
                    <w:snapToGrid w:val="0"/>
                    <w:spacing w:line="240" w:lineRule="auto"/>
                    <w:ind w:firstLine="0" w:firstLineChars="0"/>
                    <w:jc w:val="center"/>
                    <w:rPr>
                      <w:bCs/>
                      <w:szCs w:val="21"/>
                    </w:rPr>
                  </w:pPr>
                  <w:r>
                    <w:rPr>
                      <w:rFonts w:hint="eastAsia"/>
                      <w:bCs/>
                      <w:szCs w:val="21"/>
                    </w:rPr>
                    <w:t>20</w:t>
                  </w:r>
                </w:p>
              </w:tc>
              <w:tc>
                <w:tcPr>
                  <w:tcW w:w="499" w:type="pct"/>
                  <w:tcBorders>
                    <w:top w:val="single" w:color="000000" w:sz="4" w:space="0"/>
                    <w:left w:val="single" w:color="000000" w:sz="4" w:space="0"/>
                    <w:bottom w:val="single" w:color="000000" w:sz="4" w:space="0"/>
                    <w:right w:val="single" w:color="000000" w:sz="4" w:space="0"/>
                  </w:tcBorders>
                  <w:vAlign w:val="center"/>
                </w:tcPr>
                <w:p w14:paraId="51D34D41">
                  <w:pPr>
                    <w:adjustRightInd w:val="0"/>
                    <w:snapToGrid w:val="0"/>
                    <w:spacing w:line="240" w:lineRule="auto"/>
                    <w:ind w:firstLine="0" w:firstLineChars="0"/>
                    <w:jc w:val="center"/>
                    <w:rPr>
                      <w:bCs/>
                      <w:szCs w:val="21"/>
                    </w:rPr>
                  </w:pPr>
                  <w:r>
                    <w:rPr>
                      <w:rFonts w:hint="eastAsia"/>
                      <w:bCs/>
                      <w:szCs w:val="21"/>
                    </w:rPr>
                    <w:t>50</w:t>
                  </w:r>
                </w:p>
              </w:tc>
              <w:tc>
                <w:tcPr>
                  <w:tcW w:w="532" w:type="pct"/>
                  <w:tcBorders>
                    <w:top w:val="single" w:color="000000" w:sz="4" w:space="0"/>
                    <w:left w:val="single" w:color="000000" w:sz="4" w:space="0"/>
                    <w:bottom w:val="single" w:color="000000" w:sz="4" w:space="0"/>
                    <w:right w:val="single" w:color="000000" w:sz="4" w:space="0"/>
                  </w:tcBorders>
                  <w:vAlign w:val="center"/>
                </w:tcPr>
                <w:p w14:paraId="2D426C56">
                  <w:pPr>
                    <w:adjustRightInd w:val="0"/>
                    <w:snapToGrid w:val="0"/>
                    <w:spacing w:line="240" w:lineRule="auto"/>
                    <w:ind w:firstLine="0" w:firstLineChars="0"/>
                    <w:jc w:val="center"/>
                    <w:rPr>
                      <w:bCs/>
                      <w:szCs w:val="21"/>
                    </w:rPr>
                  </w:pPr>
                  <w:r>
                    <w:rPr>
                      <w:rFonts w:hint="eastAsia"/>
                      <w:bCs/>
                      <w:szCs w:val="21"/>
                    </w:rPr>
                    <w:t>20</w:t>
                  </w:r>
                </w:p>
              </w:tc>
            </w:tr>
            <w:tr w14:paraId="20B17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0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7531C">
                  <w:pPr>
                    <w:adjustRightInd w:val="0"/>
                    <w:snapToGrid w:val="0"/>
                    <w:spacing w:line="240" w:lineRule="auto"/>
                    <w:ind w:firstLine="0" w:firstLineChars="0"/>
                    <w:jc w:val="center"/>
                    <w:rPr>
                      <w:bCs/>
                      <w:szCs w:val="21"/>
                    </w:rPr>
                  </w:pPr>
                  <w:r>
                    <w:rPr>
                      <w:rFonts w:hint="eastAsia"/>
                      <w:bCs/>
                      <w:szCs w:val="21"/>
                    </w:rPr>
                    <w:t>污染物产生量（</w:t>
                  </w:r>
                  <w:r>
                    <w:rPr>
                      <w:bCs/>
                      <w:szCs w:val="21"/>
                    </w:rPr>
                    <w:t>t/a</w:t>
                  </w:r>
                  <w:r>
                    <w:rPr>
                      <w:rFonts w:hint="eastAsia"/>
                      <w:bCs/>
                      <w:szCs w:val="21"/>
                    </w:rPr>
                    <w:t>）</w:t>
                  </w:r>
                </w:p>
              </w:tc>
              <w:tc>
                <w:tcPr>
                  <w:tcW w:w="500" w:type="pct"/>
                  <w:tcBorders>
                    <w:top w:val="single" w:color="000000" w:sz="4" w:space="0"/>
                    <w:left w:val="single" w:color="000000" w:sz="4" w:space="0"/>
                    <w:bottom w:val="single" w:color="000000" w:sz="4" w:space="0"/>
                    <w:right w:val="single" w:color="000000" w:sz="4" w:space="0"/>
                  </w:tcBorders>
                  <w:vAlign w:val="center"/>
                </w:tcPr>
                <w:p w14:paraId="764E954B">
                  <w:pPr>
                    <w:adjustRightInd w:val="0"/>
                    <w:snapToGrid w:val="0"/>
                    <w:spacing w:line="240" w:lineRule="auto"/>
                    <w:ind w:firstLine="0" w:firstLineChars="0"/>
                    <w:jc w:val="center"/>
                    <w:rPr>
                      <w:bCs/>
                      <w:szCs w:val="21"/>
                    </w:rPr>
                  </w:pPr>
                  <w:r>
                    <w:rPr>
                      <w:rFonts w:hint="eastAsia"/>
                      <w:bCs/>
                      <w:szCs w:val="21"/>
                    </w:rPr>
                    <w:t>/</w:t>
                  </w:r>
                </w:p>
              </w:tc>
              <w:tc>
                <w:tcPr>
                  <w:tcW w:w="4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D5056">
                  <w:pPr>
                    <w:adjustRightInd w:val="0"/>
                    <w:snapToGrid w:val="0"/>
                    <w:spacing w:line="240" w:lineRule="auto"/>
                    <w:ind w:firstLine="0" w:firstLineChars="0"/>
                    <w:jc w:val="center"/>
                    <w:rPr>
                      <w:bCs/>
                      <w:szCs w:val="21"/>
                    </w:rPr>
                  </w:pPr>
                  <w:r>
                    <w:rPr>
                      <w:bCs/>
                      <w:szCs w:val="21"/>
                    </w:rPr>
                    <w:t>0.28</w:t>
                  </w:r>
                </w:p>
              </w:tc>
              <w:tc>
                <w:tcPr>
                  <w:tcW w:w="4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B7218">
                  <w:pPr>
                    <w:adjustRightInd w:val="0"/>
                    <w:snapToGrid w:val="0"/>
                    <w:spacing w:line="240" w:lineRule="auto"/>
                    <w:ind w:firstLine="0" w:firstLineChars="0"/>
                    <w:jc w:val="center"/>
                    <w:rPr>
                      <w:bCs/>
                      <w:szCs w:val="21"/>
                    </w:rPr>
                  </w:pPr>
                  <w:r>
                    <w:rPr>
                      <w:bCs/>
                      <w:szCs w:val="21"/>
                    </w:rPr>
                    <w:t>0.0056</w:t>
                  </w:r>
                </w:p>
              </w:tc>
              <w:tc>
                <w:tcPr>
                  <w:tcW w:w="4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2D835">
                  <w:pPr>
                    <w:adjustRightInd w:val="0"/>
                    <w:snapToGrid w:val="0"/>
                    <w:spacing w:line="240" w:lineRule="auto"/>
                    <w:ind w:firstLine="0" w:firstLineChars="0"/>
                    <w:jc w:val="center"/>
                    <w:rPr>
                      <w:bCs/>
                      <w:szCs w:val="21"/>
                    </w:rPr>
                  </w:pPr>
                  <w:r>
                    <w:rPr>
                      <w:bCs/>
                      <w:szCs w:val="21"/>
                    </w:rPr>
                    <w:t>0.168</w:t>
                  </w:r>
                </w:p>
              </w:tc>
              <w:tc>
                <w:tcPr>
                  <w:tcW w:w="499" w:type="pct"/>
                  <w:tcBorders>
                    <w:top w:val="single" w:color="000000" w:sz="4" w:space="0"/>
                    <w:left w:val="single" w:color="000000" w:sz="4" w:space="0"/>
                    <w:bottom w:val="single" w:color="000000" w:sz="4" w:space="0"/>
                    <w:right w:val="single" w:color="000000" w:sz="4" w:space="0"/>
                  </w:tcBorders>
                  <w:vAlign w:val="center"/>
                </w:tcPr>
                <w:p w14:paraId="38818442">
                  <w:pPr>
                    <w:adjustRightInd w:val="0"/>
                    <w:snapToGrid w:val="0"/>
                    <w:spacing w:line="240" w:lineRule="auto"/>
                    <w:ind w:firstLine="0" w:firstLineChars="0"/>
                    <w:jc w:val="center"/>
                    <w:rPr>
                      <w:bCs/>
                      <w:szCs w:val="21"/>
                    </w:rPr>
                  </w:pPr>
                  <w:r>
                    <w:rPr>
                      <w:bCs/>
                      <w:szCs w:val="21"/>
                    </w:rPr>
                    <w:t>0.067</w:t>
                  </w:r>
                </w:p>
              </w:tc>
              <w:tc>
                <w:tcPr>
                  <w:tcW w:w="499" w:type="pct"/>
                  <w:tcBorders>
                    <w:top w:val="single" w:color="000000" w:sz="4" w:space="0"/>
                    <w:left w:val="single" w:color="000000" w:sz="4" w:space="0"/>
                    <w:bottom w:val="single" w:color="000000" w:sz="4" w:space="0"/>
                    <w:right w:val="single" w:color="000000" w:sz="4" w:space="0"/>
                  </w:tcBorders>
                  <w:vAlign w:val="center"/>
                </w:tcPr>
                <w:p w14:paraId="7E97C2E1">
                  <w:pPr>
                    <w:adjustRightInd w:val="0"/>
                    <w:snapToGrid w:val="0"/>
                    <w:spacing w:line="240" w:lineRule="auto"/>
                    <w:ind w:firstLine="0" w:firstLineChars="0"/>
                    <w:jc w:val="center"/>
                    <w:rPr>
                      <w:bCs/>
                      <w:szCs w:val="21"/>
                    </w:rPr>
                  </w:pPr>
                  <w:r>
                    <w:rPr>
                      <w:bCs/>
                      <w:szCs w:val="21"/>
                    </w:rPr>
                    <w:t>0.011</w:t>
                  </w:r>
                </w:p>
              </w:tc>
              <w:tc>
                <w:tcPr>
                  <w:tcW w:w="499" w:type="pct"/>
                  <w:tcBorders>
                    <w:top w:val="single" w:color="000000" w:sz="4" w:space="0"/>
                    <w:left w:val="single" w:color="000000" w:sz="4" w:space="0"/>
                    <w:bottom w:val="single" w:color="000000" w:sz="4" w:space="0"/>
                    <w:right w:val="single" w:color="000000" w:sz="4" w:space="0"/>
                  </w:tcBorders>
                  <w:vAlign w:val="center"/>
                </w:tcPr>
                <w:p w14:paraId="0A30479E">
                  <w:pPr>
                    <w:adjustRightInd w:val="0"/>
                    <w:snapToGrid w:val="0"/>
                    <w:spacing w:line="240" w:lineRule="auto"/>
                    <w:ind w:firstLine="0" w:firstLineChars="0"/>
                    <w:jc w:val="center"/>
                    <w:rPr>
                      <w:bCs/>
                      <w:szCs w:val="21"/>
                    </w:rPr>
                  </w:pPr>
                  <w:r>
                    <w:rPr>
                      <w:bCs/>
                      <w:szCs w:val="21"/>
                    </w:rPr>
                    <w:t>0.028</w:t>
                  </w:r>
                </w:p>
              </w:tc>
              <w:tc>
                <w:tcPr>
                  <w:tcW w:w="532" w:type="pct"/>
                  <w:tcBorders>
                    <w:top w:val="single" w:color="000000" w:sz="4" w:space="0"/>
                    <w:left w:val="single" w:color="000000" w:sz="4" w:space="0"/>
                    <w:bottom w:val="single" w:color="000000" w:sz="4" w:space="0"/>
                    <w:right w:val="single" w:color="000000" w:sz="4" w:space="0"/>
                  </w:tcBorders>
                  <w:vAlign w:val="center"/>
                </w:tcPr>
                <w:p w14:paraId="19B923F0">
                  <w:pPr>
                    <w:adjustRightInd w:val="0"/>
                    <w:snapToGrid w:val="0"/>
                    <w:spacing w:line="240" w:lineRule="auto"/>
                    <w:ind w:firstLine="0" w:firstLineChars="0"/>
                    <w:jc w:val="center"/>
                    <w:rPr>
                      <w:bCs/>
                      <w:szCs w:val="21"/>
                    </w:rPr>
                  </w:pPr>
                  <w:r>
                    <w:rPr>
                      <w:bCs/>
                      <w:szCs w:val="21"/>
                    </w:rPr>
                    <w:t>0.011</w:t>
                  </w:r>
                </w:p>
              </w:tc>
            </w:tr>
          </w:tbl>
          <w:p w14:paraId="170CC914">
            <w:pPr>
              <w:adjustRightInd w:val="0"/>
              <w:snapToGrid w:val="0"/>
              <w:spacing w:before="120" w:beforeLines="50"/>
              <w:rPr>
                <w:bCs/>
                <w:szCs w:val="21"/>
              </w:rPr>
            </w:pPr>
            <w:r>
              <w:rPr>
                <w:bCs/>
                <w:szCs w:val="21"/>
              </w:rPr>
              <w:t>（2）污水治理设施情况</w:t>
            </w:r>
            <w:r>
              <w:rPr>
                <w:rFonts w:hint="eastAsia"/>
                <w:bCs/>
                <w:spacing w:val="-10"/>
                <w:szCs w:val="21"/>
              </w:rPr>
              <w:t>见</w:t>
            </w:r>
            <w:r>
              <w:rPr>
                <w:bCs/>
                <w:szCs w:val="21"/>
              </w:rPr>
              <w:t>下表</w:t>
            </w:r>
          </w:p>
          <w:p w14:paraId="61FEA492">
            <w:pPr>
              <w:pStyle w:val="56"/>
              <w:numPr>
                <w:ilvl w:val="0"/>
                <w:numId w:val="0"/>
              </w:numPr>
              <w:tabs>
                <w:tab w:val="left" w:pos="420"/>
              </w:tabs>
              <w:ind w:left="454"/>
            </w:pPr>
            <w:r>
              <w:rPr>
                <w:rFonts w:hint="eastAsia"/>
              </w:rPr>
              <w:t>表4-14生活</w:t>
            </w:r>
            <w:r>
              <w:t>污水治理设施及预计排放情况情况一览表</w:t>
            </w:r>
          </w:p>
          <w:tbl>
            <w:tblPr>
              <w:tblStyle w:val="22"/>
              <w:tblW w:w="818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79"/>
              <w:gridCol w:w="777"/>
              <w:gridCol w:w="849"/>
              <w:gridCol w:w="943"/>
              <w:gridCol w:w="771"/>
              <w:gridCol w:w="1078"/>
              <w:gridCol w:w="993"/>
              <w:gridCol w:w="892"/>
            </w:tblGrid>
            <w:tr w14:paraId="29B72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jc w:val="center"/>
              </w:trPr>
              <w:tc>
                <w:tcPr>
                  <w:tcW w:w="11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9D052">
                  <w:pPr>
                    <w:adjustRightInd w:val="0"/>
                    <w:snapToGrid w:val="0"/>
                    <w:spacing w:line="240" w:lineRule="auto"/>
                    <w:ind w:firstLine="0" w:firstLineChars="0"/>
                    <w:jc w:val="center"/>
                    <w:rPr>
                      <w:bCs/>
                      <w:szCs w:val="21"/>
                    </w:rPr>
                  </w:pPr>
                  <w:r>
                    <w:rPr>
                      <w:rFonts w:hint="eastAsia"/>
                      <w:bCs/>
                      <w:szCs w:val="21"/>
                    </w:rPr>
                    <w:t>类别</w:t>
                  </w:r>
                </w:p>
              </w:tc>
              <w:tc>
                <w:tcPr>
                  <w:tcW w:w="475" w:type="pct"/>
                  <w:tcBorders>
                    <w:top w:val="single" w:color="000000" w:sz="4" w:space="0"/>
                    <w:left w:val="single" w:color="000000" w:sz="4" w:space="0"/>
                    <w:bottom w:val="single" w:color="000000" w:sz="4" w:space="0"/>
                    <w:right w:val="single" w:color="000000" w:sz="4" w:space="0"/>
                  </w:tcBorders>
                  <w:vAlign w:val="center"/>
                </w:tcPr>
                <w:p w14:paraId="186F307E">
                  <w:pPr>
                    <w:adjustRightInd w:val="0"/>
                    <w:snapToGrid w:val="0"/>
                    <w:spacing w:line="240" w:lineRule="auto"/>
                    <w:ind w:firstLine="0" w:firstLineChars="0"/>
                    <w:jc w:val="center"/>
                    <w:rPr>
                      <w:bCs/>
                      <w:szCs w:val="21"/>
                    </w:rPr>
                  </w:pPr>
                  <w:r>
                    <w:rPr>
                      <w:rFonts w:hint="eastAsia"/>
                      <w:bCs/>
                      <w:szCs w:val="21"/>
                    </w:rPr>
                    <w:t>pH</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4A71C">
                  <w:pPr>
                    <w:adjustRightInd w:val="0"/>
                    <w:snapToGrid w:val="0"/>
                    <w:spacing w:line="240" w:lineRule="auto"/>
                    <w:ind w:firstLine="0" w:firstLineChars="0"/>
                    <w:jc w:val="center"/>
                    <w:rPr>
                      <w:bCs/>
                      <w:szCs w:val="21"/>
                    </w:rPr>
                  </w:pPr>
                  <w:r>
                    <w:rPr>
                      <w:bCs/>
                      <w:szCs w:val="21"/>
                    </w:rPr>
                    <w:t>COD</w:t>
                  </w:r>
                </w:p>
              </w:tc>
              <w:tc>
                <w:tcPr>
                  <w:tcW w:w="576" w:type="pct"/>
                  <w:tcBorders>
                    <w:top w:val="single" w:color="000000" w:sz="4" w:space="0"/>
                    <w:left w:val="single" w:color="000000" w:sz="4" w:space="0"/>
                    <w:bottom w:val="single" w:color="000000" w:sz="4" w:space="0"/>
                    <w:right w:val="single" w:color="000000" w:sz="4" w:space="0"/>
                  </w:tcBorders>
                  <w:vAlign w:val="center"/>
                </w:tcPr>
                <w:p w14:paraId="4D610DD9">
                  <w:pPr>
                    <w:adjustRightInd w:val="0"/>
                    <w:snapToGrid w:val="0"/>
                    <w:spacing w:line="240" w:lineRule="auto"/>
                    <w:ind w:firstLine="0" w:firstLineChars="0"/>
                    <w:jc w:val="center"/>
                    <w:rPr>
                      <w:bCs/>
                      <w:szCs w:val="21"/>
                    </w:rPr>
                  </w:pPr>
                  <w:r>
                    <w:rPr>
                      <w:rFonts w:hint="eastAsia"/>
                      <w:bCs/>
                      <w:szCs w:val="21"/>
                    </w:rPr>
                    <w:t>B</w:t>
                  </w:r>
                  <w:r>
                    <w:rPr>
                      <w:bCs/>
                      <w:szCs w:val="21"/>
                    </w:rPr>
                    <w:t>OD</w:t>
                  </w:r>
                  <w:r>
                    <w:rPr>
                      <w:bCs/>
                      <w:szCs w:val="21"/>
                      <w:vertAlign w:val="subscript"/>
                    </w:rPr>
                    <w:t>5</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6E3049">
                  <w:pPr>
                    <w:adjustRightInd w:val="0"/>
                    <w:snapToGrid w:val="0"/>
                    <w:spacing w:line="240" w:lineRule="auto"/>
                    <w:ind w:firstLine="0" w:firstLineChars="0"/>
                    <w:jc w:val="center"/>
                    <w:rPr>
                      <w:bCs/>
                      <w:szCs w:val="21"/>
                    </w:rPr>
                  </w:pPr>
                  <w:r>
                    <w:rPr>
                      <w:bCs/>
                      <w:szCs w:val="21"/>
                    </w:rPr>
                    <w:t>SS</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74AAB">
                  <w:pPr>
                    <w:adjustRightInd w:val="0"/>
                    <w:snapToGrid w:val="0"/>
                    <w:spacing w:line="240" w:lineRule="auto"/>
                    <w:ind w:firstLine="0" w:firstLineChars="0"/>
                    <w:jc w:val="center"/>
                    <w:rPr>
                      <w:bCs/>
                      <w:szCs w:val="21"/>
                    </w:rPr>
                  </w:pPr>
                  <w:r>
                    <w:rPr>
                      <w:rFonts w:hint="eastAsia"/>
                      <w:bCs/>
                      <w:szCs w:val="21"/>
                    </w:rPr>
                    <w:t>氨氮</w:t>
                  </w:r>
                </w:p>
              </w:tc>
              <w:tc>
                <w:tcPr>
                  <w:tcW w:w="607" w:type="pct"/>
                  <w:tcBorders>
                    <w:top w:val="single" w:color="000000" w:sz="4" w:space="0"/>
                    <w:left w:val="single" w:color="000000" w:sz="4" w:space="0"/>
                    <w:bottom w:val="single" w:color="000000" w:sz="4" w:space="0"/>
                    <w:right w:val="single" w:color="000000" w:sz="4" w:space="0"/>
                  </w:tcBorders>
                  <w:vAlign w:val="center"/>
                </w:tcPr>
                <w:p w14:paraId="19BC65B9">
                  <w:pPr>
                    <w:adjustRightInd w:val="0"/>
                    <w:snapToGrid w:val="0"/>
                    <w:spacing w:line="240" w:lineRule="auto"/>
                    <w:ind w:firstLine="0" w:firstLineChars="0"/>
                    <w:jc w:val="center"/>
                    <w:rPr>
                      <w:bCs/>
                      <w:szCs w:val="21"/>
                    </w:rPr>
                  </w:pPr>
                  <w:r>
                    <w:rPr>
                      <w:rFonts w:hint="eastAsia"/>
                      <w:bCs/>
                      <w:szCs w:val="21"/>
                    </w:rPr>
                    <w:t xml:space="preserve">总磷 </w:t>
                  </w:r>
                </w:p>
              </w:tc>
              <w:tc>
                <w:tcPr>
                  <w:tcW w:w="545" w:type="pct"/>
                  <w:tcBorders>
                    <w:top w:val="single" w:color="000000" w:sz="4" w:space="0"/>
                    <w:left w:val="single" w:color="000000" w:sz="4" w:space="0"/>
                    <w:bottom w:val="single" w:color="000000" w:sz="4" w:space="0"/>
                    <w:right w:val="single" w:color="000000" w:sz="4" w:space="0"/>
                  </w:tcBorders>
                  <w:vAlign w:val="center"/>
                </w:tcPr>
                <w:p w14:paraId="485B6090">
                  <w:pPr>
                    <w:adjustRightInd w:val="0"/>
                    <w:snapToGrid w:val="0"/>
                    <w:spacing w:line="240" w:lineRule="auto"/>
                    <w:ind w:firstLine="0" w:firstLineChars="0"/>
                    <w:jc w:val="center"/>
                    <w:rPr>
                      <w:bCs/>
                      <w:szCs w:val="21"/>
                    </w:rPr>
                  </w:pPr>
                  <w:r>
                    <w:rPr>
                      <w:rFonts w:hint="eastAsia"/>
                      <w:bCs/>
                      <w:szCs w:val="21"/>
                    </w:rPr>
                    <w:t>总氮</w:t>
                  </w:r>
                </w:p>
              </w:tc>
            </w:tr>
            <w:tr w14:paraId="73A36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jc w:val="center"/>
              </w:trPr>
              <w:tc>
                <w:tcPr>
                  <w:tcW w:w="11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B36B1">
                  <w:pPr>
                    <w:adjustRightInd w:val="0"/>
                    <w:snapToGrid w:val="0"/>
                    <w:spacing w:line="240" w:lineRule="auto"/>
                    <w:ind w:firstLine="0" w:firstLineChars="0"/>
                    <w:jc w:val="center"/>
                    <w:rPr>
                      <w:bCs/>
                      <w:szCs w:val="21"/>
                    </w:rPr>
                  </w:pPr>
                  <w:r>
                    <w:rPr>
                      <w:rFonts w:hint="eastAsia"/>
                      <w:bCs/>
                      <w:szCs w:val="21"/>
                    </w:rPr>
                    <w:t>生活污水产生量（</w:t>
                  </w:r>
                  <w:r>
                    <w:rPr>
                      <w:bCs/>
                      <w:szCs w:val="21"/>
                    </w:rPr>
                    <w:t>m</w:t>
                  </w:r>
                  <w:r>
                    <w:rPr>
                      <w:bCs/>
                      <w:szCs w:val="21"/>
                      <w:vertAlign w:val="superscript"/>
                    </w:rPr>
                    <w:t>3</w:t>
                  </w:r>
                  <w:r>
                    <w:rPr>
                      <w:bCs/>
                      <w:szCs w:val="21"/>
                    </w:rPr>
                    <w:t>/a</w:t>
                  </w:r>
                  <w:r>
                    <w:rPr>
                      <w:rFonts w:hint="eastAsia"/>
                      <w:bCs/>
                      <w:szCs w:val="21"/>
                    </w:rPr>
                    <w:t>）</w:t>
                  </w:r>
                </w:p>
              </w:tc>
              <w:tc>
                <w:tcPr>
                  <w:tcW w:w="3852" w:type="pct"/>
                  <w:gridSpan w:val="7"/>
                  <w:tcBorders>
                    <w:top w:val="single" w:color="000000" w:sz="4" w:space="0"/>
                    <w:left w:val="single" w:color="000000" w:sz="4" w:space="0"/>
                    <w:bottom w:val="single" w:color="000000" w:sz="4" w:space="0"/>
                    <w:right w:val="single" w:color="000000" w:sz="4" w:space="0"/>
                  </w:tcBorders>
                  <w:vAlign w:val="center"/>
                </w:tcPr>
                <w:p w14:paraId="701142B2">
                  <w:pPr>
                    <w:adjustRightInd w:val="0"/>
                    <w:snapToGrid w:val="0"/>
                    <w:spacing w:line="240" w:lineRule="auto"/>
                    <w:ind w:firstLine="0" w:firstLineChars="0"/>
                    <w:jc w:val="center"/>
                    <w:rPr>
                      <w:bCs/>
                      <w:szCs w:val="21"/>
                    </w:rPr>
                  </w:pPr>
                  <w:r>
                    <w:rPr>
                      <w:rFonts w:hint="eastAsia"/>
                      <w:bCs/>
                      <w:szCs w:val="21"/>
                    </w:rPr>
                    <w:t>240</w:t>
                  </w:r>
                </w:p>
              </w:tc>
            </w:tr>
            <w:tr w14:paraId="3796F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 w:hRule="atLeast"/>
                <w:jc w:val="center"/>
              </w:trPr>
              <w:tc>
                <w:tcPr>
                  <w:tcW w:w="11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DEFA9">
                  <w:pPr>
                    <w:adjustRightInd w:val="0"/>
                    <w:snapToGrid w:val="0"/>
                    <w:spacing w:line="240" w:lineRule="auto"/>
                    <w:ind w:firstLine="0" w:firstLineChars="0"/>
                    <w:jc w:val="center"/>
                    <w:rPr>
                      <w:bCs/>
                      <w:szCs w:val="21"/>
                    </w:rPr>
                  </w:pPr>
                  <w:r>
                    <w:rPr>
                      <w:rFonts w:hint="eastAsia"/>
                      <w:bCs/>
                      <w:szCs w:val="21"/>
                    </w:rPr>
                    <w:t>污染物产生浓度（</w:t>
                  </w:r>
                  <w:r>
                    <w:rPr>
                      <w:bCs/>
                      <w:szCs w:val="21"/>
                    </w:rPr>
                    <w:t>mg/L</w:t>
                  </w:r>
                  <w:r>
                    <w:rPr>
                      <w:rFonts w:hint="eastAsia"/>
                      <w:bCs/>
                      <w:szCs w:val="21"/>
                    </w:rPr>
                    <w:t>）</w:t>
                  </w:r>
                </w:p>
              </w:tc>
              <w:tc>
                <w:tcPr>
                  <w:tcW w:w="475" w:type="pct"/>
                  <w:tcBorders>
                    <w:top w:val="single" w:color="000000" w:sz="4" w:space="0"/>
                    <w:left w:val="single" w:color="000000" w:sz="4" w:space="0"/>
                    <w:bottom w:val="single" w:color="000000" w:sz="4" w:space="0"/>
                    <w:right w:val="single" w:color="000000" w:sz="4" w:space="0"/>
                  </w:tcBorders>
                  <w:vAlign w:val="center"/>
                </w:tcPr>
                <w:p w14:paraId="5D46BB86">
                  <w:pPr>
                    <w:adjustRightInd w:val="0"/>
                    <w:snapToGrid w:val="0"/>
                    <w:spacing w:line="240" w:lineRule="auto"/>
                    <w:ind w:firstLine="0" w:firstLineChars="0"/>
                    <w:jc w:val="center"/>
                    <w:rPr>
                      <w:bCs/>
                      <w:szCs w:val="21"/>
                    </w:rPr>
                  </w:pPr>
                  <w:r>
                    <w:rPr>
                      <w:rFonts w:hint="eastAsia"/>
                      <w:bCs/>
                      <w:szCs w:val="21"/>
                    </w:rPr>
                    <w:t>7.5</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1C7A0">
                  <w:pPr>
                    <w:adjustRightInd w:val="0"/>
                    <w:snapToGrid w:val="0"/>
                    <w:spacing w:line="240" w:lineRule="auto"/>
                    <w:ind w:firstLine="0" w:firstLineChars="0"/>
                    <w:jc w:val="center"/>
                    <w:rPr>
                      <w:bCs/>
                      <w:szCs w:val="21"/>
                    </w:rPr>
                  </w:pPr>
                  <w:r>
                    <w:rPr>
                      <w:rFonts w:hint="eastAsia"/>
                      <w:bCs/>
                      <w:szCs w:val="21"/>
                    </w:rPr>
                    <w:t>350</w:t>
                  </w:r>
                </w:p>
              </w:tc>
              <w:tc>
                <w:tcPr>
                  <w:tcW w:w="576" w:type="pct"/>
                  <w:tcBorders>
                    <w:top w:val="single" w:color="000000" w:sz="4" w:space="0"/>
                    <w:left w:val="single" w:color="000000" w:sz="4" w:space="0"/>
                    <w:bottom w:val="single" w:color="000000" w:sz="4" w:space="0"/>
                    <w:right w:val="single" w:color="000000" w:sz="4" w:space="0"/>
                  </w:tcBorders>
                  <w:vAlign w:val="center"/>
                </w:tcPr>
                <w:p w14:paraId="103854A1">
                  <w:pPr>
                    <w:adjustRightInd w:val="0"/>
                    <w:snapToGrid w:val="0"/>
                    <w:spacing w:line="240" w:lineRule="auto"/>
                    <w:ind w:firstLine="0" w:firstLineChars="0"/>
                    <w:jc w:val="center"/>
                    <w:rPr>
                      <w:bCs/>
                      <w:szCs w:val="21"/>
                    </w:rPr>
                  </w:pPr>
                  <w:r>
                    <w:rPr>
                      <w:rFonts w:hint="eastAsia"/>
                      <w:bCs/>
                      <w:szCs w:val="21"/>
                    </w:rPr>
                    <w:t>180</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96030">
                  <w:pPr>
                    <w:adjustRightInd w:val="0"/>
                    <w:snapToGrid w:val="0"/>
                    <w:spacing w:line="240" w:lineRule="auto"/>
                    <w:ind w:firstLine="0" w:firstLineChars="0"/>
                    <w:jc w:val="center"/>
                    <w:rPr>
                      <w:bCs/>
                      <w:szCs w:val="21"/>
                    </w:rPr>
                  </w:pPr>
                  <w:r>
                    <w:rPr>
                      <w:rFonts w:hint="eastAsia"/>
                      <w:bCs/>
                      <w:szCs w:val="21"/>
                    </w:rPr>
                    <w:t>150</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22313">
                  <w:pPr>
                    <w:adjustRightInd w:val="0"/>
                    <w:snapToGrid w:val="0"/>
                    <w:spacing w:line="240" w:lineRule="auto"/>
                    <w:ind w:firstLine="0" w:firstLineChars="0"/>
                    <w:jc w:val="center"/>
                    <w:rPr>
                      <w:bCs/>
                      <w:szCs w:val="21"/>
                    </w:rPr>
                  </w:pPr>
                  <w:r>
                    <w:rPr>
                      <w:bCs/>
                      <w:szCs w:val="21"/>
                    </w:rPr>
                    <w:t>2</w:t>
                  </w:r>
                  <w:r>
                    <w:rPr>
                      <w:rFonts w:hint="eastAsia"/>
                      <w:bCs/>
                      <w:szCs w:val="21"/>
                    </w:rPr>
                    <w:t>5</w:t>
                  </w:r>
                </w:p>
              </w:tc>
              <w:tc>
                <w:tcPr>
                  <w:tcW w:w="607" w:type="pct"/>
                  <w:tcBorders>
                    <w:top w:val="single" w:color="000000" w:sz="4" w:space="0"/>
                    <w:left w:val="single" w:color="000000" w:sz="4" w:space="0"/>
                    <w:bottom w:val="single" w:color="000000" w:sz="4" w:space="0"/>
                    <w:right w:val="single" w:color="000000" w:sz="4" w:space="0"/>
                  </w:tcBorders>
                  <w:vAlign w:val="center"/>
                </w:tcPr>
                <w:p w14:paraId="66635E00">
                  <w:pPr>
                    <w:adjustRightInd w:val="0"/>
                    <w:snapToGrid w:val="0"/>
                    <w:spacing w:line="240" w:lineRule="auto"/>
                    <w:ind w:firstLine="0" w:firstLineChars="0"/>
                    <w:jc w:val="center"/>
                    <w:rPr>
                      <w:bCs/>
                      <w:szCs w:val="21"/>
                    </w:rPr>
                  </w:pPr>
                  <w:r>
                    <w:rPr>
                      <w:rFonts w:hint="eastAsia"/>
                      <w:bCs/>
                      <w:szCs w:val="21"/>
                    </w:rPr>
                    <w:t>3</w:t>
                  </w:r>
                </w:p>
              </w:tc>
              <w:tc>
                <w:tcPr>
                  <w:tcW w:w="545" w:type="pct"/>
                  <w:tcBorders>
                    <w:top w:val="single" w:color="000000" w:sz="4" w:space="0"/>
                    <w:left w:val="single" w:color="000000" w:sz="4" w:space="0"/>
                    <w:bottom w:val="single" w:color="000000" w:sz="4" w:space="0"/>
                    <w:right w:val="single" w:color="000000" w:sz="4" w:space="0"/>
                  </w:tcBorders>
                  <w:vAlign w:val="center"/>
                </w:tcPr>
                <w:p w14:paraId="65DDF9D1">
                  <w:pPr>
                    <w:adjustRightInd w:val="0"/>
                    <w:snapToGrid w:val="0"/>
                    <w:spacing w:line="240" w:lineRule="auto"/>
                    <w:ind w:firstLine="0" w:firstLineChars="0"/>
                    <w:jc w:val="center"/>
                    <w:rPr>
                      <w:bCs/>
                      <w:szCs w:val="21"/>
                    </w:rPr>
                  </w:pPr>
                  <w:r>
                    <w:rPr>
                      <w:rFonts w:hint="eastAsia"/>
                      <w:bCs/>
                      <w:szCs w:val="21"/>
                    </w:rPr>
                    <w:t>15</w:t>
                  </w:r>
                </w:p>
              </w:tc>
            </w:tr>
            <w:tr w14:paraId="2FCA9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 w:hRule="atLeast"/>
                <w:jc w:val="center"/>
              </w:trPr>
              <w:tc>
                <w:tcPr>
                  <w:tcW w:w="11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5D23D">
                  <w:pPr>
                    <w:adjustRightInd w:val="0"/>
                    <w:snapToGrid w:val="0"/>
                    <w:spacing w:line="240" w:lineRule="auto"/>
                    <w:ind w:firstLine="0" w:firstLineChars="0"/>
                    <w:jc w:val="center"/>
                    <w:rPr>
                      <w:bCs/>
                      <w:szCs w:val="21"/>
                    </w:rPr>
                  </w:pPr>
                  <w:r>
                    <w:rPr>
                      <w:rFonts w:hint="eastAsia"/>
                      <w:bCs/>
                      <w:szCs w:val="21"/>
                    </w:rPr>
                    <w:t>污染物产生量（</w:t>
                  </w:r>
                  <w:r>
                    <w:rPr>
                      <w:bCs/>
                      <w:szCs w:val="21"/>
                    </w:rPr>
                    <w:t>t/a</w:t>
                  </w:r>
                  <w:r>
                    <w:rPr>
                      <w:rFonts w:hint="eastAsia"/>
                      <w:bCs/>
                      <w:szCs w:val="21"/>
                    </w:rPr>
                    <w:t>）</w:t>
                  </w:r>
                </w:p>
              </w:tc>
              <w:tc>
                <w:tcPr>
                  <w:tcW w:w="475" w:type="pct"/>
                  <w:tcBorders>
                    <w:top w:val="single" w:color="000000" w:sz="4" w:space="0"/>
                    <w:left w:val="single" w:color="000000" w:sz="4" w:space="0"/>
                    <w:bottom w:val="single" w:color="000000" w:sz="4" w:space="0"/>
                    <w:right w:val="single" w:color="000000" w:sz="4" w:space="0"/>
                  </w:tcBorders>
                  <w:vAlign w:val="center"/>
                </w:tcPr>
                <w:p w14:paraId="4AFA8565">
                  <w:pPr>
                    <w:adjustRightInd w:val="0"/>
                    <w:snapToGrid w:val="0"/>
                    <w:spacing w:line="240" w:lineRule="auto"/>
                    <w:ind w:firstLine="0" w:firstLineChars="0"/>
                    <w:jc w:val="center"/>
                    <w:rPr>
                      <w:bCs/>
                      <w:szCs w:val="21"/>
                    </w:rPr>
                  </w:pPr>
                  <w:r>
                    <w:rPr>
                      <w:rFonts w:hint="eastAsia"/>
                      <w:bCs/>
                      <w:szCs w:val="21"/>
                    </w:rPr>
                    <w:t>/</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8F0AA">
                  <w:pPr>
                    <w:adjustRightInd w:val="0"/>
                    <w:snapToGrid w:val="0"/>
                    <w:spacing w:line="240" w:lineRule="auto"/>
                    <w:ind w:firstLine="0" w:firstLineChars="0"/>
                    <w:jc w:val="center"/>
                    <w:rPr>
                      <w:bCs/>
                      <w:szCs w:val="21"/>
                    </w:rPr>
                  </w:pPr>
                  <w:r>
                    <w:rPr>
                      <w:rFonts w:hint="eastAsia"/>
                      <w:bCs/>
                      <w:szCs w:val="21"/>
                    </w:rPr>
                    <w:t>0.084</w:t>
                  </w:r>
                </w:p>
              </w:tc>
              <w:tc>
                <w:tcPr>
                  <w:tcW w:w="576" w:type="pct"/>
                  <w:tcBorders>
                    <w:top w:val="single" w:color="000000" w:sz="4" w:space="0"/>
                    <w:left w:val="single" w:color="000000" w:sz="4" w:space="0"/>
                    <w:bottom w:val="single" w:color="000000" w:sz="4" w:space="0"/>
                    <w:right w:val="single" w:color="000000" w:sz="4" w:space="0"/>
                  </w:tcBorders>
                  <w:vAlign w:val="center"/>
                </w:tcPr>
                <w:p w14:paraId="47463AA5">
                  <w:pPr>
                    <w:adjustRightInd w:val="0"/>
                    <w:snapToGrid w:val="0"/>
                    <w:spacing w:line="240" w:lineRule="auto"/>
                    <w:ind w:firstLine="0" w:firstLineChars="0"/>
                    <w:jc w:val="center"/>
                    <w:rPr>
                      <w:bCs/>
                      <w:szCs w:val="21"/>
                    </w:rPr>
                  </w:pPr>
                  <w:r>
                    <w:rPr>
                      <w:rFonts w:hint="eastAsia"/>
                      <w:bCs/>
                      <w:szCs w:val="21"/>
                    </w:rPr>
                    <w:t>0.0432</w:t>
                  </w:r>
                </w:p>
              </w:tc>
              <w:tc>
                <w:tcPr>
                  <w:tcW w:w="4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539FC">
                  <w:pPr>
                    <w:adjustRightInd w:val="0"/>
                    <w:snapToGrid w:val="0"/>
                    <w:spacing w:line="240" w:lineRule="auto"/>
                    <w:ind w:firstLine="0" w:firstLineChars="0"/>
                    <w:jc w:val="center"/>
                    <w:rPr>
                      <w:bCs/>
                      <w:szCs w:val="21"/>
                    </w:rPr>
                  </w:pPr>
                  <w:r>
                    <w:rPr>
                      <w:bCs/>
                      <w:szCs w:val="21"/>
                    </w:rPr>
                    <w:t>0.</w:t>
                  </w:r>
                  <w:r>
                    <w:rPr>
                      <w:rFonts w:hint="eastAsia"/>
                      <w:bCs/>
                      <w:szCs w:val="21"/>
                    </w:rPr>
                    <w:t>036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42798">
                  <w:pPr>
                    <w:adjustRightInd w:val="0"/>
                    <w:snapToGrid w:val="0"/>
                    <w:spacing w:line="240" w:lineRule="auto"/>
                    <w:ind w:firstLine="0" w:firstLineChars="0"/>
                    <w:jc w:val="center"/>
                    <w:rPr>
                      <w:bCs/>
                      <w:szCs w:val="21"/>
                    </w:rPr>
                  </w:pPr>
                  <w:r>
                    <w:rPr>
                      <w:bCs/>
                      <w:szCs w:val="21"/>
                    </w:rPr>
                    <w:t>0.0</w:t>
                  </w:r>
                  <w:r>
                    <w:rPr>
                      <w:rFonts w:hint="eastAsia"/>
                      <w:bCs/>
                      <w:szCs w:val="21"/>
                    </w:rPr>
                    <w:t>06</w:t>
                  </w:r>
                  <w:r>
                    <w:rPr>
                      <w:bCs/>
                      <w:szCs w:val="21"/>
                    </w:rPr>
                    <w:t xml:space="preserve"> </w:t>
                  </w:r>
                </w:p>
              </w:tc>
              <w:tc>
                <w:tcPr>
                  <w:tcW w:w="607" w:type="pct"/>
                  <w:tcBorders>
                    <w:top w:val="single" w:color="000000" w:sz="4" w:space="0"/>
                    <w:left w:val="single" w:color="000000" w:sz="4" w:space="0"/>
                    <w:bottom w:val="single" w:color="000000" w:sz="4" w:space="0"/>
                    <w:right w:val="single" w:color="000000" w:sz="4" w:space="0"/>
                  </w:tcBorders>
                  <w:vAlign w:val="center"/>
                </w:tcPr>
                <w:p w14:paraId="210FED86">
                  <w:pPr>
                    <w:adjustRightInd w:val="0"/>
                    <w:snapToGrid w:val="0"/>
                    <w:spacing w:line="240" w:lineRule="auto"/>
                    <w:ind w:firstLine="0" w:firstLineChars="0"/>
                    <w:jc w:val="center"/>
                    <w:rPr>
                      <w:bCs/>
                      <w:szCs w:val="21"/>
                    </w:rPr>
                  </w:pPr>
                  <w:r>
                    <w:rPr>
                      <w:rFonts w:hint="eastAsia"/>
                      <w:bCs/>
                      <w:szCs w:val="21"/>
                    </w:rPr>
                    <w:t>0.00072</w:t>
                  </w:r>
                </w:p>
              </w:tc>
              <w:tc>
                <w:tcPr>
                  <w:tcW w:w="545" w:type="pct"/>
                  <w:tcBorders>
                    <w:top w:val="single" w:color="000000" w:sz="4" w:space="0"/>
                    <w:left w:val="single" w:color="000000" w:sz="4" w:space="0"/>
                    <w:bottom w:val="single" w:color="000000" w:sz="4" w:space="0"/>
                    <w:right w:val="single" w:color="000000" w:sz="4" w:space="0"/>
                  </w:tcBorders>
                  <w:vAlign w:val="center"/>
                </w:tcPr>
                <w:p w14:paraId="08F72031">
                  <w:pPr>
                    <w:adjustRightInd w:val="0"/>
                    <w:snapToGrid w:val="0"/>
                    <w:spacing w:line="240" w:lineRule="auto"/>
                    <w:ind w:firstLine="0" w:firstLineChars="0"/>
                    <w:jc w:val="center"/>
                    <w:rPr>
                      <w:bCs/>
                      <w:szCs w:val="21"/>
                    </w:rPr>
                  </w:pPr>
                  <w:r>
                    <w:rPr>
                      <w:rFonts w:hint="eastAsia"/>
                      <w:bCs/>
                      <w:szCs w:val="21"/>
                    </w:rPr>
                    <w:t>0.0036</w:t>
                  </w:r>
                </w:p>
              </w:tc>
            </w:tr>
            <w:tr w14:paraId="47671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 w:hRule="atLeast"/>
                <w:jc w:val="center"/>
              </w:trPr>
              <w:tc>
                <w:tcPr>
                  <w:tcW w:w="11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66587">
                  <w:pPr>
                    <w:adjustRightInd w:val="0"/>
                    <w:snapToGrid w:val="0"/>
                    <w:spacing w:line="240" w:lineRule="auto"/>
                    <w:ind w:firstLine="0" w:firstLineChars="0"/>
                    <w:jc w:val="center"/>
                    <w:rPr>
                      <w:bCs/>
                      <w:szCs w:val="21"/>
                    </w:rPr>
                  </w:pPr>
                  <w:r>
                    <w:rPr>
                      <w:rFonts w:hint="eastAsia"/>
                      <w:bCs/>
                      <w:szCs w:val="21"/>
                    </w:rPr>
                    <w:t>治理设施情况</w:t>
                  </w:r>
                </w:p>
              </w:tc>
              <w:tc>
                <w:tcPr>
                  <w:tcW w:w="3852" w:type="pct"/>
                  <w:gridSpan w:val="7"/>
                  <w:tcBorders>
                    <w:top w:val="single" w:color="000000" w:sz="4" w:space="0"/>
                    <w:left w:val="single" w:color="000000" w:sz="4" w:space="0"/>
                    <w:bottom w:val="single" w:color="000000" w:sz="4" w:space="0"/>
                    <w:right w:val="single" w:color="000000" w:sz="4" w:space="0"/>
                  </w:tcBorders>
                  <w:vAlign w:val="center"/>
                </w:tcPr>
                <w:p w14:paraId="47378EDC">
                  <w:pPr>
                    <w:adjustRightInd w:val="0"/>
                    <w:snapToGrid w:val="0"/>
                    <w:spacing w:line="240" w:lineRule="auto"/>
                    <w:ind w:firstLine="0" w:firstLineChars="0"/>
                    <w:jc w:val="center"/>
                    <w:rPr>
                      <w:bCs/>
                      <w:szCs w:val="21"/>
                    </w:rPr>
                  </w:pPr>
                  <w:r>
                    <w:rPr>
                      <w:rFonts w:hint="eastAsia"/>
                      <w:bCs/>
                      <w:szCs w:val="21"/>
                    </w:rPr>
                    <w:t>化粪池</w:t>
                  </w:r>
                </w:p>
              </w:tc>
            </w:tr>
            <w:tr w14:paraId="0FE10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 w:hRule="atLeast"/>
                <w:jc w:val="center"/>
              </w:trPr>
              <w:tc>
                <w:tcPr>
                  <w:tcW w:w="11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290DE">
                  <w:pPr>
                    <w:adjustRightInd w:val="0"/>
                    <w:snapToGrid w:val="0"/>
                    <w:spacing w:line="240" w:lineRule="auto"/>
                    <w:ind w:firstLine="0" w:firstLineChars="0"/>
                    <w:jc w:val="center"/>
                    <w:rPr>
                      <w:bCs/>
                      <w:szCs w:val="21"/>
                    </w:rPr>
                  </w:pPr>
                  <w:r>
                    <w:rPr>
                      <w:rFonts w:hint="eastAsia"/>
                      <w:bCs/>
                      <w:szCs w:val="21"/>
                    </w:rPr>
                    <w:t>污染物排放浓度(</w:t>
                  </w:r>
                  <w:r>
                    <w:rPr>
                      <w:bCs/>
                      <w:szCs w:val="21"/>
                    </w:rPr>
                    <w:t>mg/L)</w:t>
                  </w:r>
                </w:p>
              </w:tc>
              <w:tc>
                <w:tcPr>
                  <w:tcW w:w="475" w:type="pct"/>
                  <w:tcBorders>
                    <w:top w:val="single" w:color="000000" w:sz="4" w:space="0"/>
                    <w:left w:val="single" w:color="000000" w:sz="4" w:space="0"/>
                    <w:bottom w:val="single" w:color="000000" w:sz="4" w:space="0"/>
                    <w:right w:val="single" w:color="000000" w:sz="4" w:space="0"/>
                  </w:tcBorders>
                  <w:vAlign w:val="center"/>
                </w:tcPr>
                <w:p w14:paraId="1DB137B7">
                  <w:pPr>
                    <w:adjustRightInd w:val="0"/>
                    <w:snapToGrid w:val="0"/>
                    <w:spacing w:line="240" w:lineRule="auto"/>
                    <w:ind w:firstLine="0" w:firstLineChars="0"/>
                    <w:jc w:val="center"/>
                    <w:rPr>
                      <w:bCs/>
                      <w:szCs w:val="21"/>
                    </w:rPr>
                  </w:pPr>
                  <w:r>
                    <w:rPr>
                      <w:rFonts w:hint="eastAsia"/>
                      <w:bCs/>
                      <w:szCs w:val="21"/>
                    </w:rPr>
                    <w:t>7.6</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966AC">
                  <w:pPr>
                    <w:adjustRightInd w:val="0"/>
                    <w:snapToGrid w:val="0"/>
                    <w:spacing w:line="240" w:lineRule="auto"/>
                    <w:ind w:firstLine="0" w:firstLineChars="0"/>
                    <w:jc w:val="center"/>
                    <w:rPr>
                      <w:bCs/>
                      <w:szCs w:val="21"/>
                    </w:rPr>
                  </w:pPr>
                  <w:r>
                    <w:rPr>
                      <w:bCs/>
                      <w:szCs w:val="21"/>
                    </w:rPr>
                    <w:t>1</w:t>
                  </w:r>
                  <w:r>
                    <w:rPr>
                      <w:rFonts w:hint="eastAsia"/>
                      <w:bCs/>
                      <w:szCs w:val="21"/>
                    </w:rPr>
                    <w:t>23</w:t>
                  </w:r>
                </w:p>
              </w:tc>
              <w:tc>
                <w:tcPr>
                  <w:tcW w:w="576" w:type="pct"/>
                  <w:tcBorders>
                    <w:top w:val="single" w:color="000000" w:sz="4" w:space="0"/>
                    <w:left w:val="single" w:color="000000" w:sz="4" w:space="0"/>
                    <w:bottom w:val="single" w:color="000000" w:sz="4" w:space="0"/>
                    <w:right w:val="single" w:color="000000" w:sz="4" w:space="0"/>
                  </w:tcBorders>
                  <w:vAlign w:val="center"/>
                </w:tcPr>
                <w:p w14:paraId="5C5868FA">
                  <w:pPr>
                    <w:adjustRightInd w:val="0"/>
                    <w:snapToGrid w:val="0"/>
                    <w:spacing w:line="240" w:lineRule="auto"/>
                    <w:ind w:firstLine="0" w:firstLineChars="0"/>
                    <w:jc w:val="center"/>
                    <w:rPr>
                      <w:bCs/>
                      <w:szCs w:val="21"/>
                    </w:rPr>
                  </w:pPr>
                  <w:r>
                    <w:rPr>
                      <w:rFonts w:hint="eastAsia"/>
                      <w:bCs/>
                      <w:szCs w:val="21"/>
                    </w:rPr>
                    <w:t>45</w:t>
                  </w:r>
                </w:p>
              </w:tc>
              <w:tc>
                <w:tcPr>
                  <w:tcW w:w="4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90AA6">
                  <w:pPr>
                    <w:adjustRightInd w:val="0"/>
                    <w:snapToGrid w:val="0"/>
                    <w:spacing w:line="240" w:lineRule="auto"/>
                    <w:ind w:firstLine="0" w:firstLineChars="0"/>
                    <w:jc w:val="center"/>
                    <w:rPr>
                      <w:bCs/>
                      <w:szCs w:val="21"/>
                    </w:rPr>
                  </w:pPr>
                  <w:r>
                    <w:rPr>
                      <w:bCs/>
                      <w:szCs w:val="21"/>
                    </w:rPr>
                    <w:t>2</w:t>
                  </w:r>
                  <w:r>
                    <w:rPr>
                      <w:rFonts w:hint="eastAsia"/>
                      <w:bCs/>
                      <w:szCs w:val="21"/>
                    </w:rPr>
                    <w:t>6</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1CCC4">
                  <w:pPr>
                    <w:adjustRightInd w:val="0"/>
                    <w:snapToGrid w:val="0"/>
                    <w:spacing w:line="240" w:lineRule="auto"/>
                    <w:ind w:firstLine="0" w:firstLineChars="0"/>
                    <w:jc w:val="center"/>
                    <w:rPr>
                      <w:bCs/>
                      <w:szCs w:val="21"/>
                    </w:rPr>
                  </w:pPr>
                  <w:r>
                    <w:rPr>
                      <w:rFonts w:hint="eastAsia"/>
                      <w:bCs/>
                      <w:szCs w:val="21"/>
                    </w:rPr>
                    <w:t>8</w:t>
                  </w:r>
                </w:p>
              </w:tc>
              <w:tc>
                <w:tcPr>
                  <w:tcW w:w="607" w:type="pct"/>
                  <w:tcBorders>
                    <w:top w:val="single" w:color="000000" w:sz="4" w:space="0"/>
                    <w:left w:val="single" w:color="000000" w:sz="4" w:space="0"/>
                    <w:bottom w:val="single" w:color="000000" w:sz="4" w:space="0"/>
                    <w:right w:val="single" w:color="000000" w:sz="4" w:space="0"/>
                  </w:tcBorders>
                  <w:vAlign w:val="center"/>
                </w:tcPr>
                <w:p w14:paraId="5AEDD1E9">
                  <w:pPr>
                    <w:adjustRightInd w:val="0"/>
                    <w:snapToGrid w:val="0"/>
                    <w:spacing w:line="240" w:lineRule="auto"/>
                    <w:ind w:firstLine="0" w:firstLineChars="0"/>
                    <w:jc w:val="center"/>
                    <w:rPr>
                      <w:bCs/>
                      <w:szCs w:val="21"/>
                    </w:rPr>
                  </w:pPr>
                  <w:r>
                    <w:rPr>
                      <w:rFonts w:hint="eastAsia"/>
                      <w:bCs/>
                      <w:szCs w:val="21"/>
                    </w:rPr>
                    <w:t>0.</w:t>
                  </w:r>
                  <w:r>
                    <w:rPr>
                      <w:bCs/>
                      <w:szCs w:val="21"/>
                    </w:rPr>
                    <w:t>7</w:t>
                  </w:r>
                </w:p>
              </w:tc>
              <w:tc>
                <w:tcPr>
                  <w:tcW w:w="545" w:type="pct"/>
                  <w:tcBorders>
                    <w:top w:val="single" w:color="000000" w:sz="4" w:space="0"/>
                    <w:left w:val="single" w:color="000000" w:sz="4" w:space="0"/>
                    <w:bottom w:val="single" w:color="000000" w:sz="4" w:space="0"/>
                    <w:right w:val="single" w:color="000000" w:sz="4" w:space="0"/>
                  </w:tcBorders>
                  <w:vAlign w:val="center"/>
                </w:tcPr>
                <w:p w14:paraId="63B020F6">
                  <w:pPr>
                    <w:adjustRightInd w:val="0"/>
                    <w:snapToGrid w:val="0"/>
                    <w:spacing w:line="240" w:lineRule="auto"/>
                    <w:ind w:firstLine="0" w:firstLineChars="0"/>
                    <w:jc w:val="center"/>
                    <w:rPr>
                      <w:bCs/>
                      <w:szCs w:val="21"/>
                    </w:rPr>
                  </w:pPr>
                  <w:r>
                    <w:rPr>
                      <w:bCs/>
                      <w:szCs w:val="21"/>
                    </w:rPr>
                    <w:t>10</w:t>
                  </w:r>
                </w:p>
              </w:tc>
            </w:tr>
            <w:tr w14:paraId="2AF02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 w:hRule="atLeast"/>
                <w:jc w:val="center"/>
              </w:trPr>
              <w:tc>
                <w:tcPr>
                  <w:tcW w:w="11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17D41">
                  <w:pPr>
                    <w:adjustRightInd w:val="0"/>
                    <w:snapToGrid w:val="0"/>
                    <w:spacing w:line="240" w:lineRule="auto"/>
                    <w:ind w:firstLine="0" w:firstLineChars="0"/>
                    <w:jc w:val="center"/>
                    <w:rPr>
                      <w:bCs/>
                      <w:szCs w:val="21"/>
                    </w:rPr>
                  </w:pPr>
                  <w:r>
                    <w:rPr>
                      <w:rFonts w:hint="eastAsia"/>
                      <w:bCs/>
                      <w:szCs w:val="21"/>
                    </w:rPr>
                    <w:t>污染物排放量（</w:t>
                  </w:r>
                  <w:r>
                    <w:rPr>
                      <w:bCs/>
                      <w:szCs w:val="21"/>
                    </w:rPr>
                    <w:t>t/a</w:t>
                  </w:r>
                  <w:r>
                    <w:rPr>
                      <w:rFonts w:hint="eastAsia"/>
                      <w:bCs/>
                      <w:szCs w:val="21"/>
                    </w:rPr>
                    <w:t>）</w:t>
                  </w:r>
                </w:p>
              </w:tc>
              <w:tc>
                <w:tcPr>
                  <w:tcW w:w="475" w:type="pct"/>
                  <w:tcBorders>
                    <w:top w:val="single" w:color="000000" w:sz="4" w:space="0"/>
                    <w:left w:val="single" w:color="000000" w:sz="4" w:space="0"/>
                    <w:bottom w:val="single" w:color="000000" w:sz="4" w:space="0"/>
                    <w:right w:val="single" w:color="000000" w:sz="4" w:space="0"/>
                  </w:tcBorders>
                  <w:vAlign w:val="center"/>
                </w:tcPr>
                <w:p w14:paraId="2CDF448B">
                  <w:pPr>
                    <w:adjustRightInd w:val="0"/>
                    <w:snapToGrid w:val="0"/>
                    <w:spacing w:line="240" w:lineRule="auto"/>
                    <w:ind w:firstLine="0" w:firstLineChars="0"/>
                    <w:jc w:val="center"/>
                    <w:rPr>
                      <w:bCs/>
                      <w:szCs w:val="21"/>
                    </w:rPr>
                  </w:pPr>
                  <w:r>
                    <w:rPr>
                      <w:rFonts w:hint="eastAsia"/>
                      <w:bCs/>
                      <w:szCs w:val="21"/>
                    </w:rPr>
                    <w:t>/</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82BBB">
                  <w:pPr>
                    <w:adjustRightInd w:val="0"/>
                    <w:snapToGrid w:val="0"/>
                    <w:spacing w:line="240" w:lineRule="auto"/>
                    <w:ind w:firstLine="0" w:firstLineChars="0"/>
                    <w:jc w:val="center"/>
                    <w:rPr>
                      <w:bCs/>
                      <w:szCs w:val="21"/>
                    </w:rPr>
                  </w:pPr>
                  <w:r>
                    <w:rPr>
                      <w:bCs/>
                      <w:szCs w:val="21"/>
                    </w:rPr>
                    <w:t>0.</w:t>
                  </w:r>
                  <w:r>
                    <w:rPr>
                      <w:rFonts w:hint="eastAsia"/>
                      <w:bCs/>
                      <w:szCs w:val="21"/>
                    </w:rPr>
                    <w:t>02952</w:t>
                  </w:r>
                </w:p>
              </w:tc>
              <w:tc>
                <w:tcPr>
                  <w:tcW w:w="576" w:type="pct"/>
                  <w:tcBorders>
                    <w:top w:val="single" w:color="000000" w:sz="4" w:space="0"/>
                    <w:left w:val="single" w:color="000000" w:sz="4" w:space="0"/>
                    <w:bottom w:val="single" w:color="000000" w:sz="4" w:space="0"/>
                    <w:right w:val="single" w:color="000000" w:sz="4" w:space="0"/>
                  </w:tcBorders>
                  <w:vAlign w:val="center"/>
                </w:tcPr>
                <w:p w14:paraId="3946BE9F">
                  <w:pPr>
                    <w:adjustRightInd w:val="0"/>
                    <w:snapToGrid w:val="0"/>
                    <w:spacing w:line="240" w:lineRule="auto"/>
                    <w:ind w:firstLine="0" w:firstLineChars="0"/>
                    <w:jc w:val="center"/>
                    <w:rPr>
                      <w:bCs/>
                      <w:szCs w:val="21"/>
                    </w:rPr>
                  </w:pPr>
                  <w:r>
                    <w:rPr>
                      <w:bCs/>
                      <w:szCs w:val="21"/>
                    </w:rPr>
                    <w:t>0.0</w:t>
                  </w:r>
                  <w:r>
                    <w:rPr>
                      <w:rFonts w:hint="eastAsia"/>
                      <w:bCs/>
                      <w:szCs w:val="21"/>
                    </w:rPr>
                    <w:t>108</w:t>
                  </w:r>
                </w:p>
              </w:tc>
              <w:tc>
                <w:tcPr>
                  <w:tcW w:w="4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965E0">
                  <w:pPr>
                    <w:adjustRightInd w:val="0"/>
                    <w:snapToGrid w:val="0"/>
                    <w:spacing w:line="240" w:lineRule="auto"/>
                    <w:ind w:firstLine="0" w:firstLineChars="0"/>
                    <w:jc w:val="center"/>
                    <w:rPr>
                      <w:bCs/>
                      <w:szCs w:val="21"/>
                    </w:rPr>
                  </w:pPr>
                  <w:r>
                    <w:rPr>
                      <w:rFonts w:hint="eastAsia"/>
                      <w:bCs/>
                      <w:szCs w:val="21"/>
                    </w:rPr>
                    <w:t>0.00624</w:t>
                  </w:r>
                </w:p>
              </w:tc>
              <w:tc>
                <w:tcPr>
                  <w:tcW w:w="6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0AB9C">
                  <w:pPr>
                    <w:adjustRightInd w:val="0"/>
                    <w:snapToGrid w:val="0"/>
                    <w:spacing w:line="240" w:lineRule="auto"/>
                    <w:ind w:firstLine="0" w:firstLineChars="0"/>
                    <w:jc w:val="center"/>
                    <w:rPr>
                      <w:bCs/>
                      <w:szCs w:val="21"/>
                    </w:rPr>
                  </w:pPr>
                  <w:r>
                    <w:rPr>
                      <w:rFonts w:hint="eastAsia"/>
                      <w:bCs/>
                      <w:szCs w:val="21"/>
                    </w:rPr>
                    <w:t>0.00192</w:t>
                  </w:r>
                </w:p>
              </w:tc>
              <w:tc>
                <w:tcPr>
                  <w:tcW w:w="607" w:type="pct"/>
                  <w:tcBorders>
                    <w:top w:val="single" w:color="000000" w:sz="4" w:space="0"/>
                    <w:left w:val="single" w:color="000000" w:sz="4" w:space="0"/>
                    <w:bottom w:val="single" w:color="000000" w:sz="4" w:space="0"/>
                    <w:right w:val="single" w:color="000000" w:sz="4" w:space="0"/>
                  </w:tcBorders>
                  <w:vAlign w:val="center"/>
                </w:tcPr>
                <w:p w14:paraId="22BA58B3">
                  <w:pPr>
                    <w:adjustRightInd w:val="0"/>
                    <w:snapToGrid w:val="0"/>
                    <w:spacing w:line="240" w:lineRule="auto"/>
                    <w:ind w:firstLine="0" w:firstLineChars="0"/>
                    <w:jc w:val="center"/>
                    <w:rPr>
                      <w:bCs/>
                      <w:szCs w:val="21"/>
                    </w:rPr>
                  </w:pPr>
                  <w:r>
                    <w:rPr>
                      <w:rFonts w:hint="eastAsia"/>
                      <w:bCs/>
                      <w:szCs w:val="21"/>
                    </w:rPr>
                    <w:t>0.000168</w:t>
                  </w:r>
                </w:p>
              </w:tc>
              <w:tc>
                <w:tcPr>
                  <w:tcW w:w="545" w:type="pct"/>
                  <w:tcBorders>
                    <w:top w:val="single" w:color="000000" w:sz="4" w:space="0"/>
                    <w:left w:val="single" w:color="000000" w:sz="4" w:space="0"/>
                    <w:bottom w:val="single" w:color="000000" w:sz="4" w:space="0"/>
                    <w:right w:val="single" w:color="000000" w:sz="4" w:space="0"/>
                  </w:tcBorders>
                  <w:vAlign w:val="center"/>
                </w:tcPr>
                <w:p w14:paraId="37FDB494">
                  <w:pPr>
                    <w:adjustRightInd w:val="0"/>
                    <w:snapToGrid w:val="0"/>
                    <w:spacing w:line="240" w:lineRule="auto"/>
                    <w:ind w:firstLine="0" w:firstLineChars="0"/>
                    <w:jc w:val="center"/>
                    <w:rPr>
                      <w:bCs/>
                      <w:szCs w:val="21"/>
                    </w:rPr>
                  </w:pPr>
                  <w:r>
                    <w:rPr>
                      <w:bCs/>
                      <w:szCs w:val="21"/>
                    </w:rPr>
                    <w:t>0.</w:t>
                  </w:r>
                  <w:r>
                    <w:rPr>
                      <w:rFonts w:hint="eastAsia"/>
                      <w:bCs/>
                      <w:szCs w:val="21"/>
                    </w:rPr>
                    <w:t>0024</w:t>
                  </w:r>
                </w:p>
              </w:tc>
            </w:tr>
          </w:tbl>
          <w:p w14:paraId="00421339">
            <w:pPr>
              <w:spacing w:before="120" w:beforeLines="50"/>
            </w:pPr>
            <w:r>
              <w:rPr>
                <w:rFonts w:hint="eastAsia"/>
              </w:rPr>
              <w:t>由上表可知，项目生活污水处理后可以满足《污水综合排放标准》（GB8978-1996)表4三级标准，以及河北抚宁污水处理厂收水水质要求。</w:t>
            </w:r>
          </w:p>
          <w:p w14:paraId="61EC4467">
            <w:pPr>
              <w:adjustRightInd w:val="0"/>
              <w:snapToGrid w:val="0"/>
              <w:spacing w:line="240" w:lineRule="auto"/>
              <w:jc w:val="center"/>
              <w:rPr>
                <w:b/>
              </w:rPr>
            </w:pPr>
            <w:r>
              <w:rPr>
                <w:rFonts w:hint="eastAsia"/>
                <w:b/>
              </w:rPr>
              <w:t>表4-15生产废水</w:t>
            </w:r>
            <w:r>
              <w:rPr>
                <w:b/>
              </w:rPr>
              <w:t>治理设施及预计排放情况情况一览表</w:t>
            </w:r>
          </w:p>
          <w:tbl>
            <w:tblPr>
              <w:tblStyle w:val="22"/>
              <w:tblW w:w="836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721"/>
              <w:gridCol w:w="711"/>
              <w:gridCol w:w="778"/>
              <w:gridCol w:w="706"/>
              <w:gridCol w:w="706"/>
              <w:gridCol w:w="985"/>
              <w:gridCol w:w="907"/>
              <w:gridCol w:w="907"/>
              <w:gridCol w:w="943"/>
            </w:tblGrid>
            <w:tr w14:paraId="500A7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3"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306F6">
                  <w:pPr>
                    <w:adjustRightInd w:val="0"/>
                    <w:snapToGrid w:val="0"/>
                    <w:spacing w:line="240" w:lineRule="auto"/>
                    <w:ind w:firstLine="0" w:firstLineChars="0"/>
                    <w:jc w:val="center"/>
                    <w:rPr>
                      <w:bCs/>
                      <w:szCs w:val="21"/>
                    </w:rPr>
                  </w:pPr>
                  <w:r>
                    <w:rPr>
                      <w:rFonts w:hint="eastAsia"/>
                      <w:bCs/>
                      <w:szCs w:val="21"/>
                    </w:rPr>
                    <w:t>类别</w:t>
                  </w:r>
                </w:p>
              </w:tc>
              <w:tc>
                <w:tcPr>
                  <w:tcW w:w="425" w:type="pct"/>
                  <w:tcBorders>
                    <w:top w:val="single" w:color="000000" w:sz="4" w:space="0"/>
                    <w:left w:val="single" w:color="000000" w:sz="4" w:space="0"/>
                    <w:bottom w:val="single" w:color="000000" w:sz="4" w:space="0"/>
                    <w:right w:val="single" w:color="000000" w:sz="4" w:space="0"/>
                  </w:tcBorders>
                  <w:vAlign w:val="center"/>
                </w:tcPr>
                <w:p w14:paraId="3290DCA2">
                  <w:pPr>
                    <w:adjustRightInd w:val="0"/>
                    <w:snapToGrid w:val="0"/>
                    <w:spacing w:line="240" w:lineRule="auto"/>
                    <w:ind w:firstLine="0" w:firstLineChars="0"/>
                    <w:jc w:val="center"/>
                    <w:rPr>
                      <w:bCs/>
                      <w:szCs w:val="21"/>
                    </w:rPr>
                  </w:pPr>
                  <w:r>
                    <w:rPr>
                      <w:rFonts w:hint="eastAsia"/>
                      <w:bCs/>
                      <w:szCs w:val="21"/>
                    </w:rPr>
                    <w:t>pH</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BC85B">
                  <w:pPr>
                    <w:adjustRightInd w:val="0"/>
                    <w:snapToGrid w:val="0"/>
                    <w:spacing w:line="240" w:lineRule="auto"/>
                    <w:ind w:firstLine="0" w:firstLineChars="0"/>
                    <w:jc w:val="center"/>
                    <w:rPr>
                      <w:bCs/>
                      <w:szCs w:val="21"/>
                    </w:rPr>
                  </w:pPr>
                  <w:r>
                    <w:rPr>
                      <w:bCs/>
                      <w:szCs w:val="21"/>
                    </w:rPr>
                    <w:t>COD</w:t>
                  </w:r>
                </w:p>
              </w:tc>
              <w:tc>
                <w:tcPr>
                  <w:tcW w:w="422" w:type="pct"/>
                  <w:tcBorders>
                    <w:top w:val="single" w:color="000000" w:sz="4" w:space="0"/>
                    <w:left w:val="single" w:color="000000" w:sz="4" w:space="0"/>
                    <w:bottom w:val="single" w:color="000000" w:sz="4" w:space="0"/>
                    <w:right w:val="single" w:color="000000" w:sz="4" w:space="0"/>
                  </w:tcBorders>
                  <w:vAlign w:val="center"/>
                </w:tcPr>
                <w:p w14:paraId="48B12433">
                  <w:pPr>
                    <w:adjustRightInd w:val="0"/>
                    <w:snapToGrid w:val="0"/>
                    <w:spacing w:line="240" w:lineRule="auto"/>
                    <w:ind w:firstLine="0" w:firstLineChars="0"/>
                    <w:jc w:val="center"/>
                    <w:rPr>
                      <w:bCs/>
                      <w:szCs w:val="21"/>
                    </w:rPr>
                  </w:pPr>
                  <w:r>
                    <w:rPr>
                      <w:rFonts w:hint="eastAsia"/>
                      <w:bCs/>
                      <w:szCs w:val="21"/>
                    </w:rPr>
                    <w:t>氨氮</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D7C22">
                  <w:pPr>
                    <w:adjustRightInd w:val="0"/>
                    <w:snapToGrid w:val="0"/>
                    <w:spacing w:line="240" w:lineRule="auto"/>
                    <w:ind w:firstLine="0" w:firstLineChars="0"/>
                    <w:jc w:val="center"/>
                    <w:rPr>
                      <w:bCs/>
                      <w:szCs w:val="21"/>
                    </w:rPr>
                  </w:pPr>
                  <w:r>
                    <w:rPr>
                      <w:bCs/>
                      <w:szCs w:val="21"/>
                    </w:rPr>
                    <w:t>SS</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57EE9">
                  <w:pPr>
                    <w:adjustRightInd w:val="0"/>
                    <w:snapToGrid w:val="0"/>
                    <w:spacing w:line="240" w:lineRule="auto"/>
                    <w:ind w:firstLine="0" w:firstLineChars="0"/>
                    <w:jc w:val="center"/>
                    <w:rPr>
                      <w:bCs/>
                      <w:szCs w:val="21"/>
                    </w:rPr>
                  </w:pPr>
                  <w:r>
                    <w:rPr>
                      <w:rFonts w:hint="eastAsia"/>
                      <w:bCs/>
                      <w:szCs w:val="21"/>
                    </w:rPr>
                    <w:t>石油类</w:t>
                  </w:r>
                </w:p>
              </w:tc>
              <w:tc>
                <w:tcPr>
                  <w:tcW w:w="542" w:type="pct"/>
                  <w:tcBorders>
                    <w:top w:val="single" w:color="000000" w:sz="4" w:space="0"/>
                    <w:left w:val="single" w:color="000000" w:sz="4" w:space="0"/>
                    <w:bottom w:val="single" w:color="000000" w:sz="4" w:space="0"/>
                    <w:right w:val="single" w:color="000000" w:sz="4" w:space="0"/>
                  </w:tcBorders>
                  <w:vAlign w:val="center"/>
                </w:tcPr>
                <w:p w14:paraId="380FEC93">
                  <w:pPr>
                    <w:adjustRightInd w:val="0"/>
                    <w:snapToGrid w:val="0"/>
                    <w:spacing w:line="240" w:lineRule="auto"/>
                    <w:ind w:firstLine="0" w:firstLineChars="0"/>
                    <w:jc w:val="center"/>
                    <w:rPr>
                      <w:bCs/>
                      <w:szCs w:val="21"/>
                    </w:rPr>
                  </w:pPr>
                  <w:r>
                    <w:rPr>
                      <w:rFonts w:hint="eastAsia"/>
                      <w:bCs/>
                      <w:szCs w:val="21"/>
                    </w:rPr>
                    <w:t>氟化物</w:t>
                  </w:r>
                </w:p>
              </w:tc>
              <w:tc>
                <w:tcPr>
                  <w:tcW w:w="542" w:type="pct"/>
                  <w:tcBorders>
                    <w:top w:val="single" w:color="000000" w:sz="4" w:space="0"/>
                    <w:left w:val="single" w:color="000000" w:sz="4" w:space="0"/>
                    <w:bottom w:val="single" w:color="000000" w:sz="4" w:space="0"/>
                    <w:right w:val="single" w:color="000000" w:sz="4" w:space="0"/>
                  </w:tcBorders>
                  <w:vAlign w:val="center"/>
                </w:tcPr>
                <w:p w14:paraId="42A7D3BF">
                  <w:pPr>
                    <w:adjustRightInd w:val="0"/>
                    <w:snapToGrid w:val="0"/>
                    <w:spacing w:line="240" w:lineRule="auto"/>
                    <w:ind w:firstLine="0" w:firstLineChars="0"/>
                    <w:jc w:val="center"/>
                    <w:rPr>
                      <w:bCs/>
                      <w:szCs w:val="21"/>
                    </w:rPr>
                  </w:pPr>
                  <w:r>
                    <w:rPr>
                      <w:rFonts w:hint="eastAsia"/>
                      <w:bCs/>
                      <w:szCs w:val="21"/>
                    </w:rPr>
                    <w:t>总氮</w:t>
                  </w:r>
                </w:p>
              </w:tc>
              <w:tc>
                <w:tcPr>
                  <w:tcW w:w="564" w:type="pct"/>
                  <w:tcBorders>
                    <w:top w:val="single" w:color="000000" w:sz="4" w:space="0"/>
                    <w:left w:val="single" w:color="000000" w:sz="4" w:space="0"/>
                    <w:bottom w:val="single" w:color="000000" w:sz="4" w:space="0"/>
                    <w:right w:val="single" w:color="000000" w:sz="4" w:space="0"/>
                  </w:tcBorders>
                  <w:vAlign w:val="center"/>
                </w:tcPr>
                <w:p w14:paraId="35C750BD">
                  <w:pPr>
                    <w:adjustRightInd w:val="0"/>
                    <w:snapToGrid w:val="0"/>
                    <w:spacing w:line="240" w:lineRule="auto"/>
                    <w:ind w:firstLine="0" w:firstLineChars="0"/>
                    <w:jc w:val="center"/>
                    <w:rPr>
                      <w:bCs/>
                      <w:szCs w:val="21"/>
                    </w:rPr>
                  </w:pPr>
                  <w:r>
                    <w:rPr>
                      <w:rFonts w:hint="eastAsia"/>
                      <w:bCs/>
                      <w:szCs w:val="21"/>
                    </w:rPr>
                    <w:t>总磷</w:t>
                  </w:r>
                </w:p>
              </w:tc>
            </w:tr>
            <w:tr w14:paraId="21C00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5F511">
                  <w:pPr>
                    <w:adjustRightInd w:val="0"/>
                    <w:snapToGrid w:val="0"/>
                    <w:spacing w:line="240" w:lineRule="auto"/>
                    <w:ind w:firstLine="0" w:firstLineChars="0"/>
                    <w:jc w:val="center"/>
                    <w:rPr>
                      <w:bCs/>
                      <w:szCs w:val="21"/>
                    </w:rPr>
                  </w:pPr>
                  <w:r>
                    <w:rPr>
                      <w:rFonts w:hint="eastAsia"/>
                      <w:bCs/>
                      <w:szCs w:val="21"/>
                    </w:rPr>
                    <w:t>废水产生量（</w:t>
                  </w:r>
                  <w:r>
                    <w:rPr>
                      <w:bCs/>
                      <w:szCs w:val="21"/>
                    </w:rPr>
                    <w:t>m</w:t>
                  </w:r>
                  <w:r>
                    <w:rPr>
                      <w:bCs/>
                      <w:szCs w:val="21"/>
                      <w:vertAlign w:val="superscript"/>
                    </w:rPr>
                    <w:t>3</w:t>
                  </w:r>
                  <w:r>
                    <w:rPr>
                      <w:bCs/>
                      <w:szCs w:val="21"/>
                    </w:rPr>
                    <w:t>/a</w:t>
                  </w:r>
                  <w:r>
                    <w:rPr>
                      <w:rFonts w:hint="eastAsia"/>
                      <w:bCs/>
                      <w:szCs w:val="21"/>
                    </w:rPr>
                    <w:t>）</w:t>
                  </w:r>
                </w:p>
              </w:tc>
              <w:tc>
                <w:tcPr>
                  <w:tcW w:w="3971" w:type="pct"/>
                  <w:gridSpan w:val="8"/>
                  <w:tcBorders>
                    <w:top w:val="single" w:color="000000" w:sz="4" w:space="0"/>
                    <w:left w:val="single" w:color="000000" w:sz="4" w:space="0"/>
                    <w:bottom w:val="single" w:color="000000" w:sz="4" w:space="0"/>
                    <w:right w:val="single" w:color="000000" w:sz="4" w:space="0"/>
                  </w:tcBorders>
                  <w:vAlign w:val="center"/>
                </w:tcPr>
                <w:p w14:paraId="50046C1A">
                  <w:pPr>
                    <w:adjustRightInd w:val="0"/>
                    <w:snapToGrid w:val="0"/>
                    <w:spacing w:line="240" w:lineRule="auto"/>
                    <w:ind w:firstLine="0" w:firstLineChars="0"/>
                    <w:jc w:val="center"/>
                    <w:rPr>
                      <w:bCs/>
                      <w:szCs w:val="21"/>
                    </w:rPr>
                  </w:pPr>
                  <w:r>
                    <w:rPr>
                      <w:rFonts w:hint="eastAsia"/>
                      <w:bCs/>
                      <w:szCs w:val="21"/>
                    </w:rPr>
                    <w:t>561</w:t>
                  </w:r>
                </w:p>
              </w:tc>
            </w:tr>
            <w:tr w14:paraId="0D87D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A6D1A">
                  <w:pPr>
                    <w:adjustRightInd w:val="0"/>
                    <w:snapToGrid w:val="0"/>
                    <w:spacing w:line="240" w:lineRule="auto"/>
                    <w:ind w:firstLine="0" w:firstLineChars="0"/>
                    <w:jc w:val="center"/>
                    <w:rPr>
                      <w:bCs/>
                      <w:szCs w:val="21"/>
                    </w:rPr>
                  </w:pPr>
                  <w:r>
                    <w:rPr>
                      <w:rFonts w:hint="eastAsia"/>
                      <w:bCs/>
                      <w:szCs w:val="21"/>
                    </w:rPr>
                    <w:t>污染物产生浓度（</w:t>
                  </w:r>
                  <w:r>
                    <w:rPr>
                      <w:bCs/>
                      <w:szCs w:val="21"/>
                    </w:rPr>
                    <w:t>mg/L</w:t>
                  </w:r>
                  <w:r>
                    <w:rPr>
                      <w:rFonts w:hint="eastAsia"/>
                      <w:bCs/>
                      <w:szCs w:val="21"/>
                    </w:rPr>
                    <w:t>）</w:t>
                  </w:r>
                </w:p>
              </w:tc>
              <w:tc>
                <w:tcPr>
                  <w:tcW w:w="425" w:type="pct"/>
                  <w:tcBorders>
                    <w:top w:val="single" w:color="000000" w:sz="4" w:space="0"/>
                    <w:left w:val="single" w:color="000000" w:sz="4" w:space="0"/>
                    <w:bottom w:val="single" w:color="000000" w:sz="4" w:space="0"/>
                    <w:right w:val="single" w:color="000000" w:sz="4" w:space="0"/>
                  </w:tcBorders>
                  <w:vAlign w:val="center"/>
                </w:tcPr>
                <w:p w14:paraId="4B56D48C">
                  <w:pPr>
                    <w:adjustRightInd w:val="0"/>
                    <w:snapToGrid w:val="0"/>
                    <w:spacing w:line="240" w:lineRule="auto"/>
                    <w:ind w:firstLine="0" w:firstLineChars="0"/>
                    <w:jc w:val="center"/>
                    <w:rPr>
                      <w:bCs/>
                      <w:szCs w:val="21"/>
                    </w:rPr>
                  </w:pPr>
                  <w:r>
                    <w:rPr>
                      <w:rFonts w:hint="eastAsia"/>
                      <w:bCs/>
                      <w:szCs w:val="21"/>
                    </w:rPr>
                    <w:t>5-8</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73E45">
                  <w:pPr>
                    <w:adjustRightInd w:val="0"/>
                    <w:snapToGrid w:val="0"/>
                    <w:spacing w:line="240" w:lineRule="auto"/>
                    <w:ind w:firstLine="0" w:firstLineChars="0"/>
                    <w:jc w:val="center"/>
                    <w:rPr>
                      <w:bCs/>
                      <w:szCs w:val="21"/>
                    </w:rPr>
                  </w:pPr>
                  <w:r>
                    <w:rPr>
                      <w:rFonts w:hint="eastAsia"/>
                      <w:bCs/>
                      <w:szCs w:val="21"/>
                    </w:rPr>
                    <w:t>500</w:t>
                  </w:r>
                </w:p>
              </w:tc>
              <w:tc>
                <w:tcPr>
                  <w:tcW w:w="422" w:type="pct"/>
                  <w:tcBorders>
                    <w:top w:val="single" w:color="000000" w:sz="4" w:space="0"/>
                    <w:left w:val="single" w:color="000000" w:sz="4" w:space="0"/>
                    <w:bottom w:val="single" w:color="000000" w:sz="4" w:space="0"/>
                    <w:right w:val="single" w:color="000000" w:sz="4" w:space="0"/>
                  </w:tcBorders>
                  <w:vAlign w:val="center"/>
                </w:tcPr>
                <w:p w14:paraId="3D2816B1">
                  <w:pPr>
                    <w:adjustRightInd w:val="0"/>
                    <w:snapToGrid w:val="0"/>
                    <w:spacing w:line="240" w:lineRule="auto"/>
                    <w:ind w:firstLine="0" w:firstLineChars="0"/>
                    <w:jc w:val="center"/>
                    <w:rPr>
                      <w:bCs/>
                      <w:szCs w:val="21"/>
                    </w:rPr>
                  </w:pPr>
                  <w:r>
                    <w:rPr>
                      <w:rFonts w:hint="eastAsia"/>
                      <w:bCs/>
                      <w:szCs w:val="21"/>
                    </w:rPr>
                    <w:t>10</w:t>
                  </w:r>
                </w:p>
              </w:tc>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3C5E1">
                  <w:pPr>
                    <w:adjustRightInd w:val="0"/>
                    <w:snapToGrid w:val="0"/>
                    <w:spacing w:line="240" w:lineRule="auto"/>
                    <w:ind w:firstLine="0" w:firstLineChars="0"/>
                    <w:jc w:val="center"/>
                    <w:rPr>
                      <w:bCs/>
                      <w:szCs w:val="21"/>
                    </w:rPr>
                  </w:pPr>
                  <w:r>
                    <w:rPr>
                      <w:rFonts w:hint="eastAsia"/>
                      <w:bCs/>
                      <w:szCs w:val="21"/>
                    </w:rPr>
                    <w:t>300</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118CB">
                  <w:pPr>
                    <w:adjustRightInd w:val="0"/>
                    <w:snapToGrid w:val="0"/>
                    <w:spacing w:line="240" w:lineRule="auto"/>
                    <w:ind w:firstLine="0" w:firstLineChars="0"/>
                    <w:jc w:val="center"/>
                    <w:rPr>
                      <w:bCs/>
                      <w:szCs w:val="21"/>
                    </w:rPr>
                  </w:pPr>
                  <w:r>
                    <w:rPr>
                      <w:rFonts w:hint="eastAsia"/>
                      <w:bCs/>
                      <w:szCs w:val="21"/>
                    </w:rPr>
                    <w:t>120</w:t>
                  </w:r>
                </w:p>
              </w:tc>
              <w:tc>
                <w:tcPr>
                  <w:tcW w:w="542" w:type="pct"/>
                  <w:tcBorders>
                    <w:top w:val="single" w:color="000000" w:sz="4" w:space="0"/>
                    <w:left w:val="single" w:color="000000" w:sz="4" w:space="0"/>
                    <w:bottom w:val="single" w:color="000000" w:sz="4" w:space="0"/>
                    <w:right w:val="single" w:color="000000" w:sz="4" w:space="0"/>
                  </w:tcBorders>
                  <w:vAlign w:val="center"/>
                </w:tcPr>
                <w:p w14:paraId="0528282F">
                  <w:pPr>
                    <w:adjustRightInd w:val="0"/>
                    <w:snapToGrid w:val="0"/>
                    <w:spacing w:line="240" w:lineRule="auto"/>
                    <w:ind w:firstLine="0" w:firstLineChars="0"/>
                    <w:jc w:val="center"/>
                    <w:rPr>
                      <w:bCs/>
                      <w:szCs w:val="21"/>
                    </w:rPr>
                  </w:pPr>
                  <w:r>
                    <w:rPr>
                      <w:rFonts w:hint="eastAsia"/>
                      <w:bCs/>
                      <w:szCs w:val="21"/>
                    </w:rPr>
                    <w:t>20</w:t>
                  </w:r>
                </w:p>
              </w:tc>
              <w:tc>
                <w:tcPr>
                  <w:tcW w:w="542" w:type="pct"/>
                  <w:tcBorders>
                    <w:top w:val="single" w:color="000000" w:sz="4" w:space="0"/>
                    <w:left w:val="single" w:color="000000" w:sz="4" w:space="0"/>
                    <w:bottom w:val="single" w:color="000000" w:sz="4" w:space="0"/>
                    <w:right w:val="single" w:color="000000" w:sz="4" w:space="0"/>
                  </w:tcBorders>
                  <w:vAlign w:val="center"/>
                </w:tcPr>
                <w:p w14:paraId="6784F9DA">
                  <w:pPr>
                    <w:adjustRightInd w:val="0"/>
                    <w:snapToGrid w:val="0"/>
                    <w:spacing w:line="240" w:lineRule="auto"/>
                    <w:ind w:firstLine="0" w:firstLineChars="0"/>
                    <w:jc w:val="center"/>
                    <w:rPr>
                      <w:bCs/>
                      <w:szCs w:val="21"/>
                    </w:rPr>
                  </w:pPr>
                  <w:r>
                    <w:rPr>
                      <w:rFonts w:hint="eastAsia"/>
                      <w:bCs/>
                      <w:szCs w:val="21"/>
                    </w:rPr>
                    <w:t>50</w:t>
                  </w:r>
                </w:p>
              </w:tc>
              <w:tc>
                <w:tcPr>
                  <w:tcW w:w="564" w:type="pct"/>
                  <w:tcBorders>
                    <w:top w:val="single" w:color="000000" w:sz="4" w:space="0"/>
                    <w:left w:val="single" w:color="000000" w:sz="4" w:space="0"/>
                    <w:bottom w:val="single" w:color="000000" w:sz="4" w:space="0"/>
                    <w:right w:val="single" w:color="000000" w:sz="4" w:space="0"/>
                  </w:tcBorders>
                  <w:vAlign w:val="center"/>
                </w:tcPr>
                <w:p w14:paraId="4E79F09E">
                  <w:pPr>
                    <w:adjustRightInd w:val="0"/>
                    <w:snapToGrid w:val="0"/>
                    <w:spacing w:line="240" w:lineRule="auto"/>
                    <w:ind w:firstLine="0" w:firstLineChars="0"/>
                    <w:jc w:val="center"/>
                    <w:rPr>
                      <w:bCs/>
                      <w:szCs w:val="21"/>
                    </w:rPr>
                  </w:pPr>
                  <w:r>
                    <w:rPr>
                      <w:rFonts w:hint="eastAsia"/>
                      <w:bCs/>
                      <w:szCs w:val="21"/>
                    </w:rPr>
                    <w:t>20</w:t>
                  </w:r>
                </w:p>
              </w:tc>
            </w:tr>
            <w:tr w14:paraId="4B648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DEBCC">
                  <w:pPr>
                    <w:adjustRightInd w:val="0"/>
                    <w:snapToGrid w:val="0"/>
                    <w:spacing w:line="240" w:lineRule="auto"/>
                    <w:ind w:firstLine="0" w:firstLineChars="0"/>
                    <w:jc w:val="center"/>
                    <w:rPr>
                      <w:bCs/>
                      <w:szCs w:val="21"/>
                    </w:rPr>
                  </w:pPr>
                  <w:bookmarkStart w:id="211" w:name="_Hlk173489754"/>
                  <w:r>
                    <w:rPr>
                      <w:rFonts w:hint="eastAsia"/>
                      <w:bCs/>
                      <w:szCs w:val="21"/>
                    </w:rPr>
                    <w:t>污染物产生量（</w:t>
                  </w:r>
                  <w:r>
                    <w:rPr>
                      <w:bCs/>
                      <w:szCs w:val="21"/>
                    </w:rPr>
                    <w:t>t/a</w:t>
                  </w:r>
                  <w:r>
                    <w:rPr>
                      <w:rFonts w:hint="eastAsia"/>
                      <w:bCs/>
                      <w:szCs w:val="21"/>
                    </w:rPr>
                    <w:t>）</w:t>
                  </w:r>
                </w:p>
              </w:tc>
              <w:tc>
                <w:tcPr>
                  <w:tcW w:w="425" w:type="pct"/>
                  <w:tcBorders>
                    <w:top w:val="single" w:color="000000" w:sz="4" w:space="0"/>
                    <w:left w:val="single" w:color="000000" w:sz="4" w:space="0"/>
                    <w:bottom w:val="single" w:color="000000" w:sz="4" w:space="0"/>
                    <w:right w:val="single" w:color="000000" w:sz="4" w:space="0"/>
                  </w:tcBorders>
                  <w:vAlign w:val="center"/>
                </w:tcPr>
                <w:p w14:paraId="5C2E1CB6">
                  <w:pPr>
                    <w:adjustRightInd w:val="0"/>
                    <w:snapToGrid w:val="0"/>
                    <w:spacing w:line="240" w:lineRule="auto"/>
                    <w:ind w:firstLine="0" w:firstLineChars="0"/>
                    <w:jc w:val="center"/>
                    <w:rPr>
                      <w:bCs/>
                      <w:szCs w:val="21"/>
                    </w:rPr>
                  </w:pPr>
                  <w:r>
                    <w:rPr>
                      <w:rFonts w:hint="eastAsia"/>
                      <w:bCs/>
                      <w:szCs w:val="21"/>
                    </w:rPr>
                    <w:t>/</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DD33A">
                  <w:pPr>
                    <w:adjustRightInd w:val="0"/>
                    <w:snapToGrid w:val="0"/>
                    <w:spacing w:line="240" w:lineRule="auto"/>
                    <w:ind w:firstLine="0" w:firstLineChars="0"/>
                    <w:jc w:val="center"/>
                    <w:rPr>
                      <w:bCs/>
                      <w:szCs w:val="21"/>
                    </w:rPr>
                  </w:pPr>
                  <w:r>
                    <w:rPr>
                      <w:rFonts w:hint="eastAsia"/>
                      <w:bCs/>
                      <w:szCs w:val="21"/>
                    </w:rPr>
                    <w:t>0.28</w:t>
                  </w:r>
                </w:p>
              </w:tc>
              <w:tc>
                <w:tcPr>
                  <w:tcW w:w="422" w:type="pct"/>
                  <w:tcBorders>
                    <w:top w:val="single" w:color="000000" w:sz="4" w:space="0"/>
                    <w:left w:val="single" w:color="000000" w:sz="4" w:space="0"/>
                    <w:bottom w:val="single" w:color="000000" w:sz="4" w:space="0"/>
                    <w:right w:val="single" w:color="000000" w:sz="4" w:space="0"/>
                  </w:tcBorders>
                  <w:vAlign w:val="center"/>
                </w:tcPr>
                <w:p w14:paraId="3DE45FB4">
                  <w:pPr>
                    <w:adjustRightInd w:val="0"/>
                    <w:snapToGrid w:val="0"/>
                    <w:spacing w:line="240" w:lineRule="auto"/>
                    <w:ind w:firstLine="0" w:firstLineChars="0"/>
                    <w:jc w:val="center"/>
                    <w:rPr>
                      <w:bCs/>
                      <w:szCs w:val="21"/>
                    </w:rPr>
                  </w:pPr>
                  <w:r>
                    <w:rPr>
                      <w:rFonts w:hint="eastAsia"/>
                      <w:bCs/>
                      <w:szCs w:val="21"/>
                    </w:rPr>
                    <w:t>0.0056</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65AF4">
                  <w:pPr>
                    <w:adjustRightInd w:val="0"/>
                    <w:snapToGrid w:val="0"/>
                    <w:spacing w:line="240" w:lineRule="auto"/>
                    <w:ind w:firstLine="0" w:firstLineChars="0"/>
                    <w:jc w:val="center"/>
                    <w:rPr>
                      <w:bCs/>
                      <w:szCs w:val="21"/>
                    </w:rPr>
                  </w:pPr>
                  <w:r>
                    <w:rPr>
                      <w:rFonts w:hint="eastAsia"/>
                      <w:bCs/>
                      <w:szCs w:val="21"/>
                    </w:rPr>
                    <w:t>0.168</w:t>
                  </w:r>
                </w:p>
              </w:tc>
              <w:tc>
                <w:tcPr>
                  <w:tcW w:w="5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AF89B">
                  <w:pPr>
                    <w:adjustRightInd w:val="0"/>
                    <w:snapToGrid w:val="0"/>
                    <w:spacing w:line="240" w:lineRule="auto"/>
                    <w:ind w:firstLine="0" w:firstLineChars="0"/>
                    <w:jc w:val="center"/>
                    <w:rPr>
                      <w:bCs/>
                      <w:szCs w:val="21"/>
                    </w:rPr>
                  </w:pPr>
                  <w:r>
                    <w:rPr>
                      <w:bCs/>
                      <w:szCs w:val="21"/>
                    </w:rPr>
                    <w:t>0.0</w:t>
                  </w:r>
                  <w:r>
                    <w:rPr>
                      <w:rFonts w:hint="eastAsia"/>
                      <w:bCs/>
                      <w:szCs w:val="21"/>
                    </w:rPr>
                    <w:t>67</w:t>
                  </w:r>
                </w:p>
              </w:tc>
              <w:tc>
                <w:tcPr>
                  <w:tcW w:w="542" w:type="pct"/>
                  <w:tcBorders>
                    <w:top w:val="single" w:color="000000" w:sz="4" w:space="0"/>
                    <w:left w:val="single" w:color="000000" w:sz="4" w:space="0"/>
                    <w:bottom w:val="single" w:color="000000" w:sz="4" w:space="0"/>
                    <w:right w:val="single" w:color="000000" w:sz="4" w:space="0"/>
                  </w:tcBorders>
                  <w:vAlign w:val="center"/>
                </w:tcPr>
                <w:p w14:paraId="0B9BB4BF">
                  <w:pPr>
                    <w:adjustRightInd w:val="0"/>
                    <w:snapToGrid w:val="0"/>
                    <w:spacing w:line="240" w:lineRule="auto"/>
                    <w:ind w:firstLine="0" w:firstLineChars="0"/>
                    <w:jc w:val="center"/>
                    <w:rPr>
                      <w:bCs/>
                      <w:szCs w:val="21"/>
                    </w:rPr>
                  </w:pPr>
                  <w:r>
                    <w:rPr>
                      <w:rFonts w:hint="eastAsia"/>
                      <w:bCs/>
                      <w:szCs w:val="21"/>
                    </w:rPr>
                    <w:t>0.011</w:t>
                  </w:r>
                </w:p>
              </w:tc>
              <w:tc>
                <w:tcPr>
                  <w:tcW w:w="542" w:type="pct"/>
                  <w:tcBorders>
                    <w:top w:val="single" w:color="000000" w:sz="4" w:space="0"/>
                    <w:left w:val="single" w:color="000000" w:sz="4" w:space="0"/>
                    <w:bottom w:val="single" w:color="000000" w:sz="4" w:space="0"/>
                    <w:right w:val="single" w:color="000000" w:sz="4" w:space="0"/>
                  </w:tcBorders>
                  <w:vAlign w:val="center"/>
                </w:tcPr>
                <w:p w14:paraId="21A0D65E">
                  <w:pPr>
                    <w:adjustRightInd w:val="0"/>
                    <w:snapToGrid w:val="0"/>
                    <w:spacing w:line="240" w:lineRule="auto"/>
                    <w:ind w:firstLine="0" w:firstLineChars="0"/>
                    <w:jc w:val="center"/>
                    <w:rPr>
                      <w:bCs/>
                      <w:szCs w:val="21"/>
                    </w:rPr>
                  </w:pPr>
                  <w:r>
                    <w:rPr>
                      <w:rFonts w:hint="eastAsia"/>
                      <w:bCs/>
                      <w:szCs w:val="21"/>
                    </w:rPr>
                    <w:t>0.028</w:t>
                  </w:r>
                </w:p>
              </w:tc>
              <w:tc>
                <w:tcPr>
                  <w:tcW w:w="564" w:type="pct"/>
                  <w:tcBorders>
                    <w:top w:val="single" w:color="000000" w:sz="4" w:space="0"/>
                    <w:left w:val="single" w:color="000000" w:sz="4" w:space="0"/>
                    <w:bottom w:val="single" w:color="000000" w:sz="4" w:space="0"/>
                    <w:right w:val="single" w:color="000000" w:sz="4" w:space="0"/>
                  </w:tcBorders>
                  <w:vAlign w:val="center"/>
                </w:tcPr>
                <w:p w14:paraId="250D2F01">
                  <w:pPr>
                    <w:adjustRightInd w:val="0"/>
                    <w:snapToGrid w:val="0"/>
                    <w:spacing w:line="240" w:lineRule="auto"/>
                    <w:ind w:firstLine="0" w:firstLineChars="0"/>
                    <w:jc w:val="center"/>
                    <w:rPr>
                      <w:bCs/>
                      <w:szCs w:val="21"/>
                    </w:rPr>
                  </w:pPr>
                  <w:r>
                    <w:rPr>
                      <w:rFonts w:hint="eastAsia"/>
                      <w:bCs/>
                      <w:szCs w:val="21"/>
                    </w:rPr>
                    <w:t>0.011</w:t>
                  </w:r>
                </w:p>
              </w:tc>
            </w:tr>
            <w:bookmarkEnd w:id="211"/>
            <w:tr w14:paraId="6E252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0F339">
                  <w:pPr>
                    <w:adjustRightInd w:val="0"/>
                    <w:snapToGrid w:val="0"/>
                    <w:spacing w:line="240" w:lineRule="auto"/>
                    <w:ind w:firstLine="0" w:firstLineChars="0"/>
                    <w:jc w:val="center"/>
                    <w:rPr>
                      <w:bCs/>
                      <w:szCs w:val="21"/>
                    </w:rPr>
                  </w:pPr>
                  <w:r>
                    <w:rPr>
                      <w:rFonts w:hint="eastAsia"/>
                      <w:bCs/>
                      <w:szCs w:val="21"/>
                    </w:rPr>
                    <w:t>治理设施情况</w:t>
                  </w:r>
                </w:p>
              </w:tc>
              <w:tc>
                <w:tcPr>
                  <w:tcW w:w="3971" w:type="pct"/>
                  <w:gridSpan w:val="8"/>
                  <w:tcBorders>
                    <w:top w:val="single" w:color="000000" w:sz="4" w:space="0"/>
                    <w:left w:val="single" w:color="000000" w:sz="4" w:space="0"/>
                    <w:bottom w:val="single" w:color="000000" w:sz="4" w:space="0"/>
                    <w:right w:val="single" w:color="000000" w:sz="4" w:space="0"/>
                  </w:tcBorders>
                  <w:vAlign w:val="center"/>
                </w:tcPr>
                <w:p w14:paraId="72ADEDEE">
                  <w:pPr>
                    <w:adjustRightInd w:val="0"/>
                    <w:snapToGrid w:val="0"/>
                    <w:spacing w:line="240" w:lineRule="auto"/>
                    <w:ind w:firstLine="0" w:firstLineChars="0"/>
                    <w:jc w:val="center"/>
                    <w:rPr>
                      <w:bCs/>
                      <w:szCs w:val="21"/>
                    </w:rPr>
                  </w:pPr>
                  <w:r>
                    <w:rPr>
                      <w:rFonts w:hint="eastAsia"/>
                    </w:rPr>
                    <w:t>1号污水处理站</w:t>
                  </w:r>
                  <w:r>
                    <w:rPr>
                      <w:rFonts w:hint="eastAsia"/>
                      <w:bCs/>
                      <w:szCs w:val="21"/>
                    </w:rPr>
                    <w:t>处理后全部回用</w:t>
                  </w:r>
                </w:p>
              </w:tc>
            </w:tr>
            <w:tr w14:paraId="4D6EF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5DC41">
                  <w:pPr>
                    <w:adjustRightInd w:val="0"/>
                    <w:snapToGrid w:val="0"/>
                    <w:spacing w:line="240" w:lineRule="auto"/>
                    <w:ind w:firstLine="0" w:firstLineChars="0"/>
                    <w:jc w:val="center"/>
                    <w:rPr>
                      <w:bCs/>
                      <w:szCs w:val="21"/>
                    </w:rPr>
                  </w:pPr>
                  <w:r>
                    <w:rPr>
                      <w:rFonts w:hint="eastAsia"/>
                      <w:bCs/>
                      <w:szCs w:val="21"/>
                    </w:rPr>
                    <w:t>去除效率（%）</w:t>
                  </w:r>
                </w:p>
              </w:tc>
              <w:tc>
                <w:tcPr>
                  <w:tcW w:w="425" w:type="pct"/>
                  <w:tcBorders>
                    <w:top w:val="single" w:color="000000" w:sz="4" w:space="0"/>
                    <w:left w:val="single" w:color="000000" w:sz="4" w:space="0"/>
                    <w:bottom w:val="single" w:color="000000" w:sz="4" w:space="0"/>
                    <w:right w:val="single" w:color="000000" w:sz="4" w:space="0"/>
                  </w:tcBorders>
                  <w:vAlign w:val="center"/>
                </w:tcPr>
                <w:p w14:paraId="60079CD5">
                  <w:pPr>
                    <w:adjustRightInd w:val="0"/>
                    <w:snapToGrid w:val="0"/>
                    <w:spacing w:line="240" w:lineRule="auto"/>
                    <w:ind w:firstLine="0" w:firstLineChars="0"/>
                    <w:jc w:val="center"/>
                    <w:rPr>
                      <w:bCs/>
                      <w:szCs w:val="21"/>
                    </w:rPr>
                  </w:pPr>
                  <w:r>
                    <w:rPr>
                      <w:rFonts w:hint="eastAsia"/>
                      <w:bCs/>
                      <w:szCs w:val="21"/>
                    </w:rPr>
                    <w:t>/</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5A6F2">
                  <w:pPr>
                    <w:adjustRightInd w:val="0"/>
                    <w:snapToGrid w:val="0"/>
                    <w:spacing w:line="240" w:lineRule="auto"/>
                    <w:ind w:firstLine="0" w:firstLineChars="0"/>
                    <w:jc w:val="center"/>
                    <w:rPr>
                      <w:bCs/>
                      <w:szCs w:val="21"/>
                    </w:rPr>
                  </w:pPr>
                  <w:r>
                    <w:rPr>
                      <w:rFonts w:hint="eastAsia"/>
                      <w:bCs/>
                      <w:szCs w:val="21"/>
                    </w:rPr>
                    <w:t>93</w:t>
                  </w:r>
                </w:p>
              </w:tc>
              <w:tc>
                <w:tcPr>
                  <w:tcW w:w="422" w:type="pct"/>
                  <w:tcBorders>
                    <w:top w:val="single" w:color="000000" w:sz="4" w:space="0"/>
                    <w:left w:val="single" w:color="000000" w:sz="4" w:space="0"/>
                    <w:bottom w:val="single" w:color="000000" w:sz="4" w:space="0"/>
                    <w:right w:val="single" w:color="000000" w:sz="4" w:space="0"/>
                  </w:tcBorders>
                  <w:vAlign w:val="center"/>
                </w:tcPr>
                <w:p w14:paraId="651DD071">
                  <w:pPr>
                    <w:adjustRightInd w:val="0"/>
                    <w:snapToGrid w:val="0"/>
                    <w:spacing w:line="240" w:lineRule="auto"/>
                    <w:ind w:firstLine="0" w:firstLineChars="0"/>
                    <w:jc w:val="center"/>
                    <w:rPr>
                      <w:bCs/>
                      <w:szCs w:val="21"/>
                    </w:rPr>
                  </w:pPr>
                  <w:r>
                    <w:rPr>
                      <w:rFonts w:hint="eastAsia"/>
                      <w:bCs/>
                      <w:szCs w:val="21"/>
                    </w:rPr>
                    <w:t>90</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10835">
                  <w:pPr>
                    <w:adjustRightInd w:val="0"/>
                    <w:snapToGrid w:val="0"/>
                    <w:spacing w:line="240" w:lineRule="auto"/>
                    <w:ind w:firstLine="0" w:firstLineChars="0"/>
                    <w:jc w:val="center"/>
                    <w:rPr>
                      <w:bCs/>
                      <w:szCs w:val="21"/>
                    </w:rPr>
                  </w:pPr>
                  <w:r>
                    <w:rPr>
                      <w:rFonts w:hint="eastAsia"/>
                      <w:bCs/>
                      <w:szCs w:val="21"/>
                    </w:rPr>
                    <w:t>98</w:t>
                  </w:r>
                </w:p>
              </w:tc>
              <w:tc>
                <w:tcPr>
                  <w:tcW w:w="5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4F882">
                  <w:pPr>
                    <w:adjustRightInd w:val="0"/>
                    <w:snapToGrid w:val="0"/>
                    <w:spacing w:line="240" w:lineRule="auto"/>
                    <w:ind w:firstLine="0" w:firstLineChars="0"/>
                    <w:jc w:val="center"/>
                    <w:rPr>
                      <w:bCs/>
                      <w:szCs w:val="21"/>
                    </w:rPr>
                  </w:pPr>
                  <w:r>
                    <w:rPr>
                      <w:rFonts w:hint="eastAsia"/>
                      <w:bCs/>
                      <w:szCs w:val="21"/>
                    </w:rPr>
                    <w:t>99</w:t>
                  </w:r>
                </w:p>
              </w:tc>
              <w:tc>
                <w:tcPr>
                  <w:tcW w:w="542" w:type="pct"/>
                  <w:tcBorders>
                    <w:top w:val="single" w:color="000000" w:sz="4" w:space="0"/>
                    <w:left w:val="single" w:color="000000" w:sz="4" w:space="0"/>
                    <w:bottom w:val="single" w:color="000000" w:sz="4" w:space="0"/>
                    <w:right w:val="single" w:color="000000" w:sz="4" w:space="0"/>
                  </w:tcBorders>
                  <w:vAlign w:val="center"/>
                </w:tcPr>
                <w:p w14:paraId="2458B457">
                  <w:pPr>
                    <w:adjustRightInd w:val="0"/>
                    <w:snapToGrid w:val="0"/>
                    <w:spacing w:line="240" w:lineRule="auto"/>
                    <w:ind w:firstLine="0" w:firstLineChars="0"/>
                    <w:jc w:val="center"/>
                    <w:rPr>
                      <w:bCs/>
                      <w:szCs w:val="21"/>
                    </w:rPr>
                  </w:pPr>
                  <w:r>
                    <w:rPr>
                      <w:rFonts w:hint="eastAsia"/>
                      <w:bCs/>
                      <w:szCs w:val="21"/>
                    </w:rPr>
                    <w:t>95</w:t>
                  </w:r>
                </w:p>
              </w:tc>
              <w:tc>
                <w:tcPr>
                  <w:tcW w:w="542" w:type="pct"/>
                  <w:tcBorders>
                    <w:top w:val="single" w:color="000000" w:sz="4" w:space="0"/>
                    <w:left w:val="single" w:color="000000" w:sz="4" w:space="0"/>
                    <w:bottom w:val="single" w:color="000000" w:sz="4" w:space="0"/>
                    <w:right w:val="single" w:color="000000" w:sz="4" w:space="0"/>
                  </w:tcBorders>
                  <w:vAlign w:val="center"/>
                </w:tcPr>
                <w:p w14:paraId="1E469BF4">
                  <w:pPr>
                    <w:adjustRightInd w:val="0"/>
                    <w:snapToGrid w:val="0"/>
                    <w:spacing w:line="240" w:lineRule="auto"/>
                    <w:ind w:firstLine="0" w:firstLineChars="0"/>
                    <w:jc w:val="center"/>
                    <w:rPr>
                      <w:bCs/>
                      <w:szCs w:val="21"/>
                    </w:rPr>
                  </w:pPr>
                  <w:r>
                    <w:rPr>
                      <w:rFonts w:hint="eastAsia"/>
                      <w:bCs/>
                      <w:szCs w:val="21"/>
                    </w:rPr>
                    <w:t>90</w:t>
                  </w:r>
                </w:p>
              </w:tc>
              <w:tc>
                <w:tcPr>
                  <w:tcW w:w="564" w:type="pct"/>
                  <w:tcBorders>
                    <w:top w:val="single" w:color="000000" w:sz="4" w:space="0"/>
                    <w:left w:val="single" w:color="000000" w:sz="4" w:space="0"/>
                    <w:bottom w:val="single" w:color="000000" w:sz="4" w:space="0"/>
                    <w:right w:val="single" w:color="000000" w:sz="4" w:space="0"/>
                  </w:tcBorders>
                  <w:vAlign w:val="center"/>
                </w:tcPr>
                <w:p w14:paraId="694B99B1">
                  <w:pPr>
                    <w:adjustRightInd w:val="0"/>
                    <w:snapToGrid w:val="0"/>
                    <w:spacing w:line="240" w:lineRule="auto"/>
                    <w:ind w:firstLine="0" w:firstLineChars="0"/>
                    <w:jc w:val="center"/>
                    <w:rPr>
                      <w:bCs/>
                      <w:szCs w:val="21"/>
                    </w:rPr>
                  </w:pPr>
                  <w:r>
                    <w:rPr>
                      <w:rFonts w:hint="eastAsia"/>
                      <w:bCs/>
                      <w:szCs w:val="21"/>
                    </w:rPr>
                    <w:t>95</w:t>
                  </w:r>
                </w:p>
              </w:tc>
            </w:tr>
            <w:tr w14:paraId="5F564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58B13">
                  <w:pPr>
                    <w:adjustRightInd w:val="0"/>
                    <w:snapToGrid w:val="0"/>
                    <w:spacing w:line="240" w:lineRule="auto"/>
                    <w:ind w:firstLine="0" w:firstLineChars="0"/>
                    <w:jc w:val="center"/>
                    <w:rPr>
                      <w:bCs/>
                      <w:szCs w:val="21"/>
                    </w:rPr>
                  </w:pPr>
                  <w:r>
                    <w:rPr>
                      <w:rFonts w:hint="eastAsia"/>
                      <w:bCs/>
                      <w:szCs w:val="21"/>
                    </w:rPr>
                    <w:t>1号污水站处理后浓度(</w:t>
                  </w:r>
                  <w:r>
                    <w:rPr>
                      <w:bCs/>
                      <w:szCs w:val="21"/>
                    </w:rPr>
                    <w:t>mg/L)</w:t>
                  </w:r>
                </w:p>
              </w:tc>
              <w:tc>
                <w:tcPr>
                  <w:tcW w:w="425" w:type="pct"/>
                  <w:tcBorders>
                    <w:top w:val="single" w:color="000000" w:sz="4" w:space="0"/>
                    <w:left w:val="single" w:color="000000" w:sz="4" w:space="0"/>
                    <w:bottom w:val="single" w:color="000000" w:sz="4" w:space="0"/>
                    <w:right w:val="single" w:color="000000" w:sz="4" w:space="0"/>
                  </w:tcBorders>
                  <w:vAlign w:val="center"/>
                </w:tcPr>
                <w:p w14:paraId="67EE47D0">
                  <w:pPr>
                    <w:adjustRightInd w:val="0"/>
                    <w:snapToGrid w:val="0"/>
                    <w:spacing w:line="240" w:lineRule="auto"/>
                    <w:ind w:firstLine="0" w:firstLineChars="0"/>
                    <w:jc w:val="center"/>
                    <w:rPr>
                      <w:bCs/>
                      <w:szCs w:val="21"/>
                    </w:rPr>
                  </w:pPr>
                  <w:r>
                    <w:rPr>
                      <w:rFonts w:hint="eastAsia"/>
                      <w:bCs/>
                      <w:szCs w:val="21"/>
                    </w:rPr>
                    <w:t>6.5-8.5</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0C357">
                  <w:pPr>
                    <w:adjustRightInd w:val="0"/>
                    <w:snapToGrid w:val="0"/>
                    <w:spacing w:line="240" w:lineRule="auto"/>
                    <w:ind w:firstLine="0" w:firstLineChars="0"/>
                    <w:jc w:val="center"/>
                    <w:rPr>
                      <w:bCs/>
                      <w:szCs w:val="21"/>
                    </w:rPr>
                  </w:pPr>
                  <w:r>
                    <w:rPr>
                      <w:rFonts w:hint="eastAsia"/>
                      <w:bCs/>
                      <w:szCs w:val="21"/>
                    </w:rPr>
                    <w:t>35</w:t>
                  </w:r>
                </w:p>
              </w:tc>
              <w:tc>
                <w:tcPr>
                  <w:tcW w:w="422" w:type="pct"/>
                  <w:tcBorders>
                    <w:top w:val="single" w:color="000000" w:sz="4" w:space="0"/>
                    <w:left w:val="single" w:color="000000" w:sz="4" w:space="0"/>
                    <w:bottom w:val="single" w:color="000000" w:sz="4" w:space="0"/>
                    <w:right w:val="single" w:color="000000" w:sz="4" w:space="0"/>
                  </w:tcBorders>
                  <w:vAlign w:val="center"/>
                </w:tcPr>
                <w:p w14:paraId="09696F2D">
                  <w:pPr>
                    <w:adjustRightInd w:val="0"/>
                    <w:snapToGrid w:val="0"/>
                    <w:spacing w:line="240" w:lineRule="auto"/>
                    <w:ind w:firstLine="0" w:firstLineChars="0"/>
                    <w:jc w:val="center"/>
                    <w:rPr>
                      <w:bCs/>
                      <w:szCs w:val="21"/>
                    </w:rPr>
                  </w:pPr>
                  <w:r>
                    <w:rPr>
                      <w:rFonts w:hint="eastAsia"/>
                      <w:bCs/>
                      <w:szCs w:val="21"/>
                    </w:rPr>
                    <w:t>1</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C822F">
                  <w:pPr>
                    <w:adjustRightInd w:val="0"/>
                    <w:snapToGrid w:val="0"/>
                    <w:spacing w:line="240" w:lineRule="auto"/>
                    <w:ind w:firstLine="0" w:firstLineChars="0"/>
                    <w:jc w:val="center"/>
                    <w:rPr>
                      <w:bCs/>
                      <w:szCs w:val="21"/>
                    </w:rPr>
                  </w:pPr>
                  <w:r>
                    <w:rPr>
                      <w:rFonts w:hint="eastAsia"/>
                      <w:bCs/>
                      <w:szCs w:val="21"/>
                    </w:rPr>
                    <w:t>6</w:t>
                  </w:r>
                </w:p>
              </w:tc>
              <w:tc>
                <w:tcPr>
                  <w:tcW w:w="5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835D8">
                  <w:pPr>
                    <w:adjustRightInd w:val="0"/>
                    <w:snapToGrid w:val="0"/>
                    <w:spacing w:line="240" w:lineRule="auto"/>
                    <w:ind w:firstLine="0" w:firstLineChars="0"/>
                    <w:jc w:val="center"/>
                    <w:rPr>
                      <w:bCs/>
                      <w:szCs w:val="21"/>
                    </w:rPr>
                  </w:pPr>
                  <w:r>
                    <w:rPr>
                      <w:rFonts w:hint="eastAsia"/>
                      <w:bCs/>
                      <w:szCs w:val="21"/>
                    </w:rPr>
                    <w:t>0.5</w:t>
                  </w:r>
                </w:p>
              </w:tc>
              <w:tc>
                <w:tcPr>
                  <w:tcW w:w="542" w:type="pct"/>
                  <w:tcBorders>
                    <w:top w:val="single" w:color="000000" w:sz="4" w:space="0"/>
                    <w:left w:val="single" w:color="000000" w:sz="4" w:space="0"/>
                    <w:bottom w:val="single" w:color="000000" w:sz="4" w:space="0"/>
                    <w:right w:val="single" w:color="000000" w:sz="4" w:space="0"/>
                  </w:tcBorders>
                  <w:vAlign w:val="center"/>
                </w:tcPr>
                <w:p w14:paraId="5F6F031D">
                  <w:pPr>
                    <w:adjustRightInd w:val="0"/>
                    <w:snapToGrid w:val="0"/>
                    <w:spacing w:line="240" w:lineRule="auto"/>
                    <w:ind w:firstLine="0" w:firstLineChars="0"/>
                    <w:jc w:val="center"/>
                    <w:rPr>
                      <w:bCs/>
                      <w:szCs w:val="21"/>
                    </w:rPr>
                  </w:pPr>
                  <w:r>
                    <w:rPr>
                      <w:rFonts w:hint="eastAsia"/>
                      <w:bCs/>
                      <w:szCs w:val="21"/>
                    </w:rPr>
                    <w:t>1</w:t>
                  </w:r>
                </w:p>
              </w:tc>
              <w:tc>
                <w:tcPr>
                  <w:tcW w:w="542" w:type="pct"/>
                  <w:tcBorders>
                    <w:top w:val="single" w:color="000000" w:sz="4" w:space="0"/>
                    <w:left w:val="single" w:color="000000" w:sz="4" w:space="0"/>
                    <w:bottom w:val="single" w:color="000000" w:sz="4" w:space="0"/>
                    <w:right w:val="single" w:color="000000" w:sz="4" w:space="0"/>
                  </w:tcBorders>
                  <w:vAlign w:val="center"/>
                </w:tcPr>
                <w:p w14:paraId="65530C56">
                  <w:pPr>
                    <w:adjustRightInd w:val="0"/>
                    <w:snapToGrid w:val="0"/>
                    <w:spacing w:line="240" w:lineRule="auto"/>
                    <w:ind w:firstLine="0" w:firstLineChars="0"/>
                    <w:jc w:val="center"/>
                    <w:rPr>
                      <w:bCs/>
                      <w:szCs w:val="21"/>
                    </w:rPr>
                  </w:pPr>
                  <w:r>
                    <w:rPr>
                      <w:rFonts w:hint="eastAsia"/>
                      <w:bCs/>
                      <w:szCs w:val="21"/>
                    </w:rPr>
                    <w:t>5</w:t>
                  </w:r>
                </w:p>
              </w:tc>
              <w:tc>
                <w:tcPr>
                  <w:tcW w:w="564" w:type="pct"/>
                  <w:tcBorders>
                    <w:top w:val="single" w:color="000000" w:sz="4" w:space="0"/>
                    <w:left w:val="single" w:color="000000" w:sz="4" w:space="0"/>
                    <w:bottom w:val="single" w:color="000000" w:sz="4" w:space="0"/>
                    <w:right w:val="single" w:color="000000" w:sz="4" w:space="0"/>
                  </w:tcBorders>
                  <w:vAlign w:val="center"/>
                </w:tcPr>
                <w:p w14:paraId="5973BEA8">
                  <w:pPr>
                    <w:adjustRightInd w:val="0"/>
                    <w:snapToGrid w:val="0"/>
                    <w:spacing w:line="240" w:lineRule="auto"/>
                    <w:ind w:firstLine="0" w:firstLineChars="0"/>
                    <w:jc w:val="center"/>
                    <w:rPr>
                      <w:bCs/>
                      <w:szCs w:val="21"/>
                    </w:rPr>
                  </w:pPr>
                  <w:r>
                    <w:rPr>
                      <w:rFonts w:hint="eastAsia"/>
                      <w:bCs/>
                      <w:szCs w:val="21"/>
                    </w:rPr>
                    <w:t>1</w:t>
                  </w:r>
                </w:p>
              </w:tc>
            </w:tr>
            <w:tr w14:paraId="66586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10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03626">
                  <w:pPr>
                    <w:adjustRightInd w:val="0"/>
                    <w:snapToGrid w:val="0"/>
                    <w:spacing w:line="240" w:lineRule="auto"/>
                    <w:ind w:firstLine="0" w:firstLineChars="0"/>
                    <w:jc w:val="center"/>
                    <w:rPr>
                      <w:bCs/>
                      <w:szCs w:val="21"/>
                    </w:rPr>
                  </w:pPr>
                  <w:r>
                    <w:rPr>
                      <w:rFonts w:hint="eastAsia"/>
                      <w:bCs/>
                      <w:szCs w:val="21"/>
                    </w:rPr>
                    <w:t>污染物排放量（</w:t>
                  </w:r>
                  <w:r>
                    <w:rPr>
                      <w:bCs/>
                      <w:szCs w:val="21"/>
                    </w:rPr>
                    <w:t>t/a</w:t>
                  </w:r>
                  <w:r>
                    <w:rPr>
                      <w:rFonts w:hint="eastAsia"/>
                      <w:bCs/>
                      <w:szCs w:val="21"/>
                    </w:rPr>
                    <w:t>）</w:t>
                  </w:r>
                </w:p>
              </w:tc>
              <w:tc>
                <w:tcPr>
                  <w:tcW w:w="425" w:type="pct"/>
                  <w:tcBorders>
                    <w:top w:val="single" w:color="000000" w:sz="4" w:space="0"/>
                    <w:left w:val="single" w:color="000000" w:sz="4" w:space="0"/>
                    <w:bottom w:val="single" w:color="000000" w:sz="4" w:space="0"/>
                    <w:right w:val="single" w:color="000000" w:sz="4" w:space="0"/>
                  </w:tcBorders>
                  <w:vAlign w:val="center"/>
                </w:tcPr>
                <w:p w14:paraId="6D088AA6">
                  <w:pPr>
                    <w:adjustRightInd w:val="0"/>
                    <w:snapToGrid w:val="0"/>
                    <w:spacing w:line="240" w:lineRule="auto"/>
                    <w:ind w:firstLine="0" w:firstLineChars="0"/>
                    <w:jc w:val="center"/>
                    <w:rPr>
                      <w:bCs/>
                      <w:szCs w:val="21"/>
                    </w:rPr>
                  </w:pPr>
                  <w:r>
                    <w:rPr>
                      <w:rFonts w:hint="eastAsia"/>
                      <w:bCs/>
                      <w:szCs w:val="21"/>
                    </w:rPr>
                    <w:t>/</w:t>
                  </w:r>
                </w:p>
              </w:tc>
              <w:tc>
                <w:tcPr>
                  <w:tcW w:w="46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F323E">
                  <w:pPr>
                    <w:adjustRightInd w:val="0"/>
                    <w:snapToGrid w:val="0"/>
                    <w:spacing w:line="240" w:lineRule="auto"/>
                    <w:ind w:firstLine="0" w:firstLineChars="0"/>
                    <w:jc w:val="center"/>
                    <w:rPr>
                      <w:bCs/>
                      <w:szCs w:val="21"/>
                    </w:rPr>
                  </w:pPr>
                  <w:r>
                    <w:rPr>
                      <w:bCs/>
                      <w:szCs w:val="21"/>
                    </w:rPr>
                    <w:t>0</w:t>
                  </w:r>
                </w:p>
              </w:tc>
              <w:tc>
                <w:tcPr>
                  <w:tcW w:w="422" w:type="pct"/>
                  <w:tcBorders>
                    <w:top w:val="single" w:color="000000" w:sz="4" w:space="0"/>
                    <w:left w:val="single" w:color="000000" w:sz="4" w:space="0"/>
                    <w:bottom w:val="single" w:color="000000" w:sz="4" w:space="0"/>
                    <w:right w:val="single" w:color="000000" w:sz="4" w:space="0"/>
                  </w:tcBorders>
                  <w:vAlign w:val="center"/>
                </w:tcPr>
                <w:p w14:paraId="789D5E95">
                  <w:pPr>
                    <w:adjustRightInd w:val="0"/>
                    <w:snapToGrid w:val="0"/>
                    <w:spacing w:line="240" w:lineRule="auto"/>
                    <w:ind w:firstLine="0" w:firstLineChars="0"/>
                    <w:jc w:val="center"/>
                    <w:rPr>
                      <w:bCs/>
                      <w:szCs w:val="21"/>
                    </w:rPr>
                  </w:pPr>
                  <w:r>
                    <w:rPr>
                      <w:rFonts w:hint="eastAsia"/>
                      <w:bCs/>
                      <w:szCs w:val="21"/>
                    </w:rPr>
                    <w:t>0</w:t>
                  </w:r>
                </w:p>
              </w:tc>
              <w:tc>
                <w:tcPr>
                  <w:tcW w:w="42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AC0AF">
                  <w:pPr>
                    <w:adjustRightInd w:val="0"/>
                    <w:snapToGrid w:val="0"/>
                    <w:spacing w:line="240" w:lineRule="auto"/>
                    <w:ind w:firstLine="0" w:firstLineChars="0"/>
                    <w:jc w:val="center"/>
                    <w:rPr>
                      <w:bCs/>
                      <w:szCs w:val="21"/>
                    </w:rPr>
                  </w:pPr>
                  <w:r>
                    <w:rPr>
                      <w:rFonts w:hint="eastAsia"/>
                      <w:bCs/>
                      <w:szCs w:val="21"/>
                    </w:rPr>
                    <w:t>0</w:t>
                  </w:r>
                </w:p>
              </w:tc>
              <w:tc>
                <w:tcPr>
                  <w:tcW w:w="5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04B8E">
                  <w:pPr>
                    <w:adjustRightInd w:val="0"/>
                    <w:snapToGrid w:val="0"/>
                    <w:spacing w:line="240" w:lineRule="auto"/>
                    <w:ind w:firstLine="0" w:firstLineChars="0"/>
                    <w:jc w:val="center"/>
                    <w:rPr>
                      <w:bCs/>
                      <w:szCs w:val="21"/>
                    </w:rPr>
                  </w:pPr>
                  <w:r>
                    <w:rPr>
                      <w:rFonts w:hint="eastAsia"/>
                      <w:bCs/>
                      <w:szCs w:val="21"/>
                    </w:rPr>
                    <w:t>0</w:t>
                  </w:r>
                </w:p>
              </w:tc>
              <w:tc>
                <w:tcPr>
                  <w:tcW w:w="542" w:type="pct"/>
                  <w:tcBorders>
                    <w:top w:val="single" w:color="000000" w:sz="4" w:space="0"/>
                    <w:left w:val="single" w:color="000000" w:sz="4" w:space="0"/>
                    <w:bottom w:val="single" w:color="000000" w:sz="4" w:space="0"/>
                    <w:right w:val="single" w:color="000000" w:sz="4" w:space="0"/>
                  </w:tcBorders>
                  <w:vAlign w:val="center"/>
                </w:tcPr>
                <w:p w14:paraId="3B5831AC">
                  <w:pPr>
                    <w:adjustRightInd w:val="0"/>
                    <w:snapToGrid w:val="0"/>
                    <w:spacing w:line="240" w:lineRule="auto"/>
                    <w:ind w:firstLine="0" w:firstLineChars="0"/>
                    <w:jc w:val="center"/>
                    <w:rPr>
                      <w:bCs/>
                      <w:szCs w:val="21"/>
                    </w:rPr>
                  </w:pPr>
                  <w:r>
                    <w:rPr>
                      <w:rFonts w:hint="eastAsia"/>
                      <w:bCs/>
                      <w:szCs w:val="21"/>
                    </w:rPr>
                    <w:t>0</w:t>
                  </w:r>
                </w:p>
              </w:tc>
              <w:tc>
                <w:tcPr>
                  <w:tcW w:w="542" w:type="pct"/>
                  <w:tcBorders>
                    <w:top w:val="single" w:color="000000" w:sz="4" w:space="0"/>
                    <w:left w:val="single" w:color="000000" w:sz="4" w:space="0"/>
                    <w:bottom w:val="single" w:color="000000" w:sz="4" w:space="0"/>
                    <w:right w:val="single" w:color="000000" w:sz="4" w:space="0"/>
                  </w:tcBorders>
                  <w:vAlign w:val="center"/>
                </w:tcPr>
                <w:p w14:paraId="736E5369">
                  <w:pPr>
                    <w:adjustRightInd w:val="0"/>
                    <w:snapToGrid w:val="0"/>
                    <w:spacing w:line="240" w:lineRule="auto"/>
                    <w:ind w:firstLine="0" w:firstLineChars="0"/>
                    <w:jc w:val="center"/>
                    <w:rPr>
                      <w:bCs/>
                      <w:szCs w:val="21"/>
                    </w:rPr>
                  </w:pPr>
                  <w:r>
                    <w:rPr>
                      <w:rFonts w:hint="eastAsia"/>
                      <w:bCs/>
                      <w:szCs w:val="21"/>
                    </w:rPr>
                    <w:t>0</w:t>
                  </w:r>
                </w:p>
              </w:tc>
              <w:tc>
                <w:tcPr>
                  <w:tcW w:w="564" w:type="pct"/>
                  <w:tcBorders>
                    <w:top w:val="single" w:color="000000" w:sz="4" w:space="0"/>
                    <w:left w:val="single" w:color="000000" w:sz="4" w:space="0"/>
                    <w:bottom w:val="single" w:color="000000" w:sz="4" w:space="0"/>
                    <w:right w:val="single" w:color="000000" w:sz="4" w:space="0"/>
                  </w:tcBorders>
                  <w:vAlign w:val="center"/>
                </w:tcPr>
                <w:p w14:paraId="78D814CC">
                  <w:pPr>
                    <w:adjustRightInd w:val="0"/>
                    <w:snapToGrid w:val="0"/>
                    <w:spacing w:line="240" w:lineRule="auto"/>
                    <w:ind w:firstLine="0" w:firstLineChars="0"/>
                    <w:jc w:val="center"/>
                    <w:rPr>
                      <w:bCs/>
                      <w:szCs w:val="21"/>
                    </w:rPr>
                  </w:pPr>
                  <w:r>
                    <w:rPr>
                      <w:bCs/>
                      <w:szCs w:val="21"/>
                    </w:rPr>
                    <w:t>0</w:t>
                  </w:r>
                </w:p>
              </w:tc>
            </w:tr>
          </w:tbl>
          <w:p w14:paraId="34160AF9">
            <w:pPr>
              <w:spacing w:before="120" w:beforeLines="50"/>
            </w:pPr>
            <w:r>
              <w:rPr>
                <w:rFonts w:hint="eastAsia"/>
              </w:rPr>
              <w:t>由上表可知，项目生产废水处理后</w:t>
            </w:r>
            <w:bookmarkStart w:id="212" w:name="OLE_LINK100"/>
            <w:bookmarkStart w:id="213" w:name="OLE_LINK101"/>
            <w:r>
              <w:rPr>
                <w:rFonts w:hint="eastAsia"/>
              </w:rPr>
              <w:t>可以满足</w:t>
            </w:r>
            <w:r>
              <w:rPr>
                <w:rFonts w:hint="eastAsia"/>
                <w:szCs w:val="21"/>
              </w:rPr>
              <w:t>《城市污水再生利用 工业用水水质》（GB/T19923-2005）表1中工艺用水水质标准，全部回用不外排</w:t>
            </w:r>
            <w:bookmarkEnd w:id="212"/>
            <w:bookmarkEnd w:id="213"/>
            <w:r>
              <w:rPr>
                <w:rFonts w:hint="eastAsia"/>
              </w:rPr>
              <w:t>。</w:t>
            </w:r>
          </w:p>
          <w:p w14:paraId="1E255FD0">
            <w:r>
              <w:rPr>
                <w:rFonts w:hint="eastAsia"/>
              </w:rPr>
              <w:t>（3）污水处理站可行性分析</w:t>
            </w:r>
          </w:p>
          <w:p w14:paraId="2D40B0B5">
            <w:r>
              <w:rPr>
                <w:rFonts w:hint="eastAsia"/>
              </w:rPr>
              <w:t>①污水处理站处理能力及废水回用可行性分析</w:t>
            </w:r>
          </w:p>
          <w:p w14:paraId="49058A27">
            <w:r>
              <w:rPr>
                <w:rFonts w:hint="eastAsia"/>
              </w:rPr>
              <w:t>扩建项目酸洗生产线除油工序水洗废水、酸洗工序水洗废水与现有工程阳极氧化生产线废水和电镀锌生产线除油清洗废水、酸洗清洗废水水质相似，除油、酸洗清洗废水产生量共计 2.536m</w:t>
            </w:r>
            <w:r>
              <w:rPr>
                <w:rFonts w:hint="eastAsia"/>
                <w:vertAlign w:val="superscript"/>
              </w:rPr>
              <w:t>3</w:t>
            </w:r>
            <w:r>
              <w:rPr>
                <w:rFonts w:hint="eastAsia"/>
              </w:rPr>
              <w:t>/d、558m</w:t>
            </w:r>
            <w:r>
              <w:rPr>
                <w:rFonts w:hint="eastAsia"/>
                <w:vertAlign w:val="superscript"/>
              </w:rPr>
              <w:t>3</w:t>
            </w:r>
            <w:r>
              <w:rPr>
                <w:rFonts w:hint="eastAsia"/>
              </w:rPr>
              <w:t>/a ，进入 1 号污水处理站处理。各清洗废水均通过各自独立管网进行输送。扩建项目碱液喷淋塔废水中的主要污染物为 pH、COD、SS 等，水质与清洗废水水质相似，废水产生量为3m</w:t>
            </w:r>
            <w:r>
              <w:rPr>
                <w:rFonts w:hint="eastAsia"/>
                <w:vertAlign w:val="superscript"/>
              </w:rPr>
              <w:t>3</w:t>
            </w:r>
            <w:r>
              <w:rPr>
                <w:rFonts w:hint="eastAsia"/>
              </w:rPr>
              <w:t>/a，排入1号污水处理站进行处理。则扩建项目进入 1 号污水处理站总废水量为 2.55m</w:t>
            </w:r>
            <w:r>
              <w:rPr>
                <w:rFonts w:hint="eastAsia"/>
                <w:vertAlign w:val="superscript"/>
              </w:rPr>
              <w:t>3</w:t>
            </w:r>
            <w:r>
              <w:rPr>
                <w:rFonts w:hint="eastAsia"/>
              </w:rPr>
              <w:t>/d、561m</w:t>
            </w:r>
            <w:r>
              <w:rPr>
                <w:rFonts w:hint="eastAsia"/>
                <w:vertAlign w:val="superscript"/>
              </w:rPr>
              <w:t>3</w:t>
            </w:r>
            <w:r>
              <w:rPr>
                <w:rFonts w:hint="eastAsia"/>
              </w:rPr>
              <w:t>/a。</w:t>
            </w:r>
          </w:p>
          <w:p w14:paraId="146C67C1">
            <w:r>
              <w:rPr>
                <w:rFonts w:hint="eastAsia"/>
              </w:rPr>
              <w:t>根据现有工程环评报告书可知，企业现有工程进入1 号污水处理站废水量为 0.1m</w:t>
            </w:r>
            <w:r>
              <w:rPr>
                <w:rFonts w:hint="eastAsia"/>
                <w:vertAlign w:val="superscript"/>
              </w:rPr>
              <w:t>3</w:t>
            </w:r>
            <w:r>
              <w:rPr>
                <w:rFonts w:hint="eastAsia"/>
              </w:rPr>
              <w:t>/d、22.4m</w:t>
            </w:r>
            <w:r>
              <w:rPr>
                <w:rFonts w:hint="eastAsia"/>
                <w:vertAlign w:val="superscript"/>
              </w:rPr>
              <w:t>3</w:t>
            </w:r>
            <w:r>
              <w:rPr>
                <w:rFonts w:hint="eastAsia"/>
              </w:rPr>
              <w:t>/a，则扩建项目建成后进入1号污水处理站废水总量为 2.65m</w:t>
            </w:r>
            <w:r>
              <w:rPr>
                <w:rFonts w:hint="eastAsia"/>
                <w:vertAlign w:val="superscript"/>
              </w:rPr>
              <w:t>3</w:t>
            </w:r>
            <w:r>
              <w:rPr>
                <w:rFonts w:hint="eastAsia"/>
              </w:rPr>
              <w:t>/d、583.4m</w:t>
            </w:r>
            <w:r>
              <w:rPr>
                <w:rFonts w:hint="eastAsia"/>
                <w:vertAlign w:val="superscript"/>
              </w:rPr>
              <w:t>3</w:t>
            </w:r>
            <w:r>
              <w:rPr>
                <w:rFonts w:hint="eastAsia"/>
              </w:rPr>
              <w:t>/a。现有 1号污水处理站处理规模为 2m</w:t>
            </w:r>
            <w:r>
              <w:rPr>
                <w:rFonts w:hint="eastAsia"/>
                <w:vertAlign w:val="superscript"/>
              </w:rPr>
              <w:t>3</w:t>
            </w:r>
            <w:r>
              <w:rPr>
                <w:rFonts w:hint="eastAsia"/>
              </w:rPr>
              <w:t>/d，污水处理站处理规模不能满足扩建项目要求。</w:t>
            </w:r>
          </w:p>
          <w:p w14:paraId="21C6F515">
            <w:r>
              <w:rPr>
                <w:rFonts w:hint="eastAsia"/>
              </w:rPr>
              <w:t>本项目对现有1号污水处理站进行改造，处理规模改造为 5m</w:t>
            </w:r>
            <w:r>
              <w:rPr>
                <w:rFonts w:hint="eastAsia"/>
                <w:vertAlign w:val="superscript"/>
              </w:rPr>
              <w:t>3</w:t>
            </w:r>
            <w:r>
              <w:rPr>
                <w:rFonts w:hint="eastAsia"/>
              </w:rPr>
              <w:t>/d，并设置2个容积为52.2 m</w:t>
            </w:r>
            <w:r>
              <w:rPr>
                <w:rFonts w:hint="eastAsia"/>
                <w:vertAlign w:val="superscript"/>
              </w:rPr>
              <w:t>3</w:t>
            </w:r>
            <w:r>
              <w:rPr>
                <w:rFonts w:hint="eastAsia"/>
              </w:rPr>
              <w:t>的调节水池，规格均为6 m×3 m×2.9m。则改造后的1号污水处理站处理规模满足要求。</w:t>
            </w:r>
          </w:p>
          <w:p w14:paraId="54339426">
            <w:r>
              <w:rPr>
                <w:rFonts w:hint="eastAsia"/>
              </w:rPr>
              <w:t>综上所述，本项目污水处理站处理能力满足废水处理要求，根据水平衡分析可知，污水处理站出水可全部回用于生产不外排。</w:t>
            </w:r>
          </w:p>
          <w:p w14:paraId="71D26642">
            <w:r>
              <w:rPr>
                <w:rFonts w:hint="eastAsia"/>
              </w:rPr>
              <w:t>②污水处理站处理工艺可行性分析</w:t>
            </w:r>
          </w:p>
          <w:p w14:paraId="49F1A8AA">
            <w:r>
              <w:rPr>
                <w:rFonts w:hint="eastAsia"/>
              </w:rPr>
              <w:t>1 号污水处理站污水处理工艺选择“隔油-中和-化学沉淀-生物处理-反渗透”工艺，主要处理含油废水和酸碱废水，扩建项目酸洗生产线除油工序水洗废水、酸洗工序水洗废水与现有工程阳极氧化生产线废水和电镀锌生产线除油清洗废水、酸洗清洗废水水质相似，均属于酸碱废水。</w:t>
            </w:r>
          </w:p>
          <w:p w14:paraId="53B094DA"/>
          <w:p w14:paraId="0D8ED95F">
            <w:r>
              <w:drawing>
                <wp:inline distT="0" distB="0" distL="0" distR="0">
                  <wp:extent cx="3858895" cy="3261360"/>
                  <wp:effectExtent l="19050" t="0" r="8154" b="0"/>
                  <wp:docPr id="2069" name="图片 6" descr="C:\Users\PC-20170104LWQY\Desktop\微信截图_202407021107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 name="图片 6" descr="C:\Users\PC-20170104LWQY\Desktop\微信截图_20240702110716.png"/>
                          <pic:cNvPicPr>
                            <a:picLocks noChangeAspect="1"/>
                          </pic:cNvPicPr>
                        </pic:nvPicPr>
                        <pic:blipFill>
                          <a:blip r:embed="rId17"/>
                          <a:stretch>
                            <a:fillRect/>
                          </a:stretch>
                        </pic:blipFill>
                        <pic:spPr>
                          <a:xfrm>
                            <a:off x="0" y="0"/>
                            <a:ext cx="3858996" cy="3261573"/>
                          </a:xfrm>
                          <a:prstGeom prst="rect">
                            <a:avLst/>
                          </a:prstGeom>
                          <a:noFill/>
                          <a:ln w="9525" cap="flat" cmpd="sng">
                            <a:noFill/>
                            <a:prstDash val="solid"/>
                            <a:miter/>
                          </a:ln>
                        </pic:spPr>
                      </pic:pic>
                    </a:graphicData>
                  </a:graphic>
                </wp:inline>
              </w:drawing>
            </w:r>
          </w:p>
          <w:p w14:paraId="59EA1987">
            <w:pPr>
              <w:jc w:val="center"/>
              <w:rPr>
                <w:b/>
              </w:rPr>
            </w:pPr>
            <w:r>
              <w:rPr>
                <w:rFonts w:hint="eastAsia"/>
                <w:b/>
              </w:rPr>
              <w:t>图4-1  1 号污水处理站污水处理工艺流程图</w:t>
            </w:r>
          </w:p>
          <w:p w14:paraId="4BF33D4D">
            <w:r>
              <w:rPr>
                <w:rFonts w:hint="eastAsia"/>
              </w:rPr>
              <w:t>1 号污水处理站处理工艺为“隔油-中和-化学沉淀-生物处理-反渗透”，进入1 号污水处理站混合废水主要污染物为 pH、COD、SS、石油类、氟化物，根据《电镀废水治理工程技术规范》（HJ2002-2010）可知，废水处理工艺采用的为上述规范推荐技术，同时根据《电</w:t>
            </w:r>
          </w:p>
          <w:p w14:paraId="6EDD1FDB">
            <w:pPr>
              <w:ind w:firstLine="0" w:firstLineChars="0"/>
            </w:pPr>
            <w:r>
              <w:rPr>
                <w:rFonts w:hint="eastAsia"/>
              </w:rPr>
              <w:t>镀污染防治最佳可行技术指南（试行）》（HJ-BAT-11）可知，采用生物膜处理技术 COD 去除效率为＞90%；采用化学沉淀法，重金属去除效率＞98%；使用反渗透处理技术，系统脱盐率＞97%。因此企业现有 1 号污水处理站现有处理工艺满足规范推荐技术要求，适用于所有电镀企业的各种电镀生产线的废水回用处理。</w:t>
            </w:r>
          </w:p>
          <w:p w14:paraId="04359E6D">
            <w:r>
              <w:rPr>
                <w:rFonts w:hint="eastAsia"/>
              </w:rPr>
              <w:t>根据《排污许可证申请与核发技术规范 电镀工业》（HJ 855-2017）</w:t>
            </w:r>
            <w:r>
              <w:rPr>
                <w:bCs/>
              </w:rPr>
              <w:t>中</w:t>
            </w:r>
            <w:r>
              <w:rPr>
                <w:rFonts w:hAnsi="宋体"/>
                <w:kern w:val="0"/>
                <w:szCs w:val="21"/>
              </w:rPr>
              <w:t>废</w:t>
            </w:r>
            <w:r>
              <w:rPr>
                <w:rFonts w:hint="eastAsia" w:hAnsi="宋体"/>
                <w:kern w:val="0"/>
                <w:szCs w:val="21"/>
              </w:rPr>
              <w:t>水</w:t>
            </w:r>
            <w:r>
              <w:rPr>
                <w:rFonts w:hAnsi="宋体"/>
                <w:kern w:val="0"/>
                <w:szCs w:val="21"/>
              </w:rPr>
              <w:t>污染防治可行技术</w:t>
            </w:r>
            <w:r>
              <w:rPr>
                <w:rFonts w:hint="eastAsia"/>
              </w:rPr>
              <w:t>，符合性见下表。</w:t>
            </w:r>
          </w:p>
          <w:p w14:paraId="10847E90">
            <w:pPr>
              <w:pStyle w:val="56"/>
              <w:numPr>
                <w:ilvl w:val="0"/>
                <w:numId w:val="0"/>
              </w:numPr>
              <w:tabs>
                <w:tab w:val="left" w:pos="420"/>
                <w:tab w:val="clear" w:pos="3680"/>
              </w:tabs>
              <w:ind w:left="3260"/>
              <w:jc w:val="both"/>
            </w:pPr>
            <w:r>
              <w:rPr>
                <w:rFonts w:hint="eastAsia"/>
              </w:rPr>
              <w:t>表4-16 废水治理可行性分析表</w:t>
            </w:r>
          </w:p>
          <w:tbl>
            <w:tblPr>
              <w:tblStyle w:val="22"/>
              <w:tblW w:w="471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5"/>
              <w:gridCol w:w="1559"/>
              <w:gridCol w:w="3827"/>
              <w:gridCol w:w="850"/>
              <w:gridCol w:w="766"/>
            </w:tblGrid>
            <w:tr w14:paraId="653A9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jc w:val="center"/>
              </w:trPr>
              <w:tc>
                <w:tcPr>
                  <w:tcW w:w="583" w:type="pct"/>
                  <w:shd w:val="clear" w:color="auto" w:fill="auto"/>
                  <w:vAlign w:val="center"/>
                </w:tcPr>
                <w:p w14:paraId="43E5E0D0">
                  <w:pPr>
                    <w:pStyle w:val="33"/>
                    <w:rPr>
                      <w:lang w:val="zh-CN"/>
                    </w:rPr>
                  </w:pPr>
                  <w:r>
                    <w:rPr>
                      <w:rFonts w:hint="eastAsia"/>
                      <w:lang w:val="zh-CN"/>
                    </w:rPr>
                    <w:t>废水类别</w:t>
                  </w:r>
                </w:p>
              </w:tc>
              <w:tc>
                <w:tcPr>
                  <w:tcW w:w="983" w:type="pct"/>
                  <w:shd w:val="clear" w:color="auto" w:fill="auto"/>
                  <w:vAlign w:val="center"/>
                </w:tcPr>
                <w:p w14:paraId="230B5244">
                  <w:pPr>
                    <w:pStyle w:val="33"/>
                    <w:rPr>
                      <w:lang w:val="zh-CN"/>
                    </w:rPr>
                  </w:pPr>
                  <w:r>
                    <w:rPr>
                      <w:rFonts w:hint="eastAsia"/>
                      <w:lang w:val="zh-CN"/>
                    </w:rPr>
                    <w:t>主要污染物</w:t>
                  </w:r>
                </w:p>
              </w:tc>
              <w:tc>
                <w:tcPr>
                  <w:tcW w:w="2414" w:type="pct"/>
                  <w:shd w:val="clear" w:color="auto" w:fill="auto"/>
                  <w:vAlign w:val="center"/>
                </w:tcPr>
                <w:p w14:paraId="140602E5">
                  <w:pPr>
                    <w:pStyle w:val="33"/>
                    <w:rPr>
                      <w:lang w:val="zh-CN"/>
                    </w:rPr>
                  </w:pPr>
                  <w:r>
                    <w:rPr>
                      <w:rFonts w:hint="eastAsia"/>
                      <w:lang w:val="zh-CN"/>
                    </w:rPr>
                    <w:t>可行技术</w:t>
                  </w:r>
                </w:p>
              </w:tc>
              <w:tc>
                <w:tcPr>
                  <w:tcW w:w="536" w:type="pct"/>
                  <w:vAlign w:val="center"/>
                </w:tcPr>
                <w:p w14:paraId="565447A6">
                  <w:pPr>
                    <w:pStyle w:val="33"/>
                    <w:rPr>
                      <w:lang w:val="zh-CN"/>
                    </w:rPr>
                  </w:pPr>
                  <w:r>
                    <w:rPr>
                      <w:rFonts w:hint="eastAsia"/>
                      <w:lang w:val="zh-CN"/>
                    </w:rPr>
                    <w:t>本项目拟采用技术</w:t>
                  </w:r>
                </w:p>
              </w:tc>
              <w:tc>
                <w:tcPr>
                  <w:tcW w:w="483" w:type="pct"/>
                  <w:vAlign w:val="center"/>
                </w:tcPr>
                <w:p w14:paraId="1DF56563">
                  <w:pPr>
                    <w:pStyle w:val="33"/>
                    <w:rPr>
                      <w:lang w:val="zh-CN"/>
                    </w:rPr>
                  </w:pPr>
                  <w:r>
                    <w:rPr>
                      <w:rFonts w:hint="eastAsia"/>
                    </w:rPr>
                    <w:t>符合性分析</w:t>
                  </w:r>
                </w:p>
              </w:tc>
            </w:tr>
            <w:tr w14:paraId="0A0AA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5" w:hRule="atLeast"/>
                <w:jc w:val="center"/>
              </w:trPr>
              <w:tc>
                <w:tcPr>
                  <w:tcW w:w="583" w:type="pct"/>
                  <w:shd w:val="clear" w:color="auto" w:fill="auto"/>
                  <w:vAlign w:val="center"/>
                </w:tcPr>
                <w:p w14:paraId="4EBCD137">
                  <w:pPr>
                    <w:pStyle w:val="33"/>
                    <w:rPr>
                      <w:lang w:val="zh-CN"/>
                    </w:rPr>
                  </w:pPr>
                  <w:r>
                    <w:rPr>
                      <w:rFonts w:hint="eastAsia"/>
                      <w:lang w:val="zh-CN"/>
                    </w:rPr>
                    <w:t>综合废水</w:t>
                  </w:r>
                </w:p>
                <w:p w14:paraId="10F3B14F">
                  <w:pPr>
                    <w:pStyle w:val="33"/>
                    <w:rPr>
                      <w:lang w:val="zh-CN"/>
                    </w:rPr>
                  </w:pPr>
                  <w:r>
                    <w:rPr>
                      <w:rFonts w:hint="eastAsia"/>
                      <w:lang w:val="zh-CN"/>
                    </w:rPr>
                    <w:t>（含生活污水、初</w:t>
                  </w:r>
                </w:p>
                <w:p w14:paraId="55DF5637">
                  <w:pPr>
                    <w:pStyle w:val="33"/>
                    <w:rPr>
                      <w:lang w:val="zh-CN"/>
                    </w:rPr>
                  </w:pPr>
                  <w:r>
                    <w:rPr>
                      <w:rFonts w:hint="eastAsia"/>
                      <w:lang w:val="zh-CN"/>
                    </w:rPr>
                    <w:t>期雨水）</w:t>
                  </w:r>
                </w:p>
              </w:tc>
              <w:tc>
                <w:tcPr>
                  <w:tcW w:w="983" w:type="pct"/>
                  <w:tcBorders>
                    <w:left w:val="single" w:color="auto" w:sz="4" w:space="0"/>
                  </w:tcBorders>
                  <w:shd w:val="clear" w:color="auto" w:fill="auto"/>
                  <w:vAlign w:val="center"/>
                </w:tcPr>
                <w:p w14:paraId="7EED08FE">
                  <w:pPr>
                    <w:pStyle w:val="33"/>
                    <w:rPr>
                      <w:lang w:val="zh-CN"/>
                    </w:rPr>
                  </w:pPr>
                  <w:r>
                    <w:rPr>
                      <w:rFonts w:hint="eastAsia"/>
                      <w:lang w:val="zh-CN"/>
                    </w:rPr>
                    <w:t>pH 值、悬浮物、化学需氧量、氨氮、总氮、总磷、石油类、氟化物、总氰化物、动植物油类</w:t>
                  </w:r>
                </w:p>
              </w:tc>
              <w:tc>
                <w:tcPr>
                  <w:tcW w:w="2414" w:type="pct"/>
                  <w:tcBorders>
                    <w:left w:val="single" w:color="auto" w:sz="4" w:space="0"/>
                  </w:tcBorders>
                  <w:shd w:val="clear" w:color="auto" w:fill="auto"/>
                  <w:vAlign w:val="center"/>
                </w:tcPr>
                <w:p w14:paraId="5049AFB5">
                  <w:pPr>
                    <w:pStyle w:val="33"/>
                    <w:rPr>
                      <w:lang w:val="zh-CN"/>
                    </w:rPr>
                  </w:pPr>
                  <w:r>
                    <w:rPr>
                      <w:rFonts w:hint="eastAsia"/>
                      <w:lang w:val="zh-CN"/>
                    </w:rPr>
                    <w:t>缺氧/好氧（A/O）生物处理技术</w:t>
                  </w:r>
                </w:p>
                <w:p w14:paraId="5E598C75">
                  <w:pPr>
                    <w:pStyle w:val="33"/>
                    <w:rPr>
                      <w:lang w:val="zh-CN"/>
                    </w:rPr>
                  </w:pPr>
                  <w:r>
                    <w:rPr>
                      <w:rFonts w:hint="eastAsia"/>
                      <w:lang w:val="zh-CN"/>
                    </w:rPr>
                    <w:t>厌氧－缺氧/好氧（A</w:t>
                  </w:r>
                  <w:r>
                    <w:rPr>
                      <w:rFonts w:hint="eastAsia"/>
                      <w:vertAlign w:val="superscript"/>
                      <w:lang w:val="zh-CN"/>
                    </w:rPr>
                    <w:t>2</w:t>
                  </w:r>
                  <w:r>
                    <w:rPr>
                      <w:rFonts w:hint="eastAsia"/>
                      <w:lang w:val="zh-CN"/>
                    </w:rPr>
                    <w:t>/O）生物处理技术</w:t>
                  </w:r>
                </w:p>
                <w:p w14:paraId="0D451C5C">
                  <w:pPr>
                    <w:pStyle w:val="33"/>
                    <w:rPr>
                      <w:lang w:val="zh-CN"/>
                    </w:rPr>
                  </w:pPr>
                  <w:r>
                    <w:rPr>
                      <w:rFonts w:hint="eastAsia"/>
                      <w:lang w:val="zh-CN"/>
                    </w:rPr>
                    <w:t>好氧膜生物处理技术</w:t>
                  </w:r>
                </w:p>
                <w:p w14:paraId="1781301B">
                  <w:pPr>
                    <w:pStyle w:val="33"/>
                    <w:rPr>
                      <w:lang w:val="zh-CN"/>
                    </w:rPr>
                  </w:pPr>
                  <w:r>
                    <w:rPr>
                      <w:rFonts w:hint="eastAsia"/>
                      <w:lang w:val="zh-CN"/>
                    </w:rPr>
                    <w:t>缺氧（或兼氧）膜生物处理技术</w:t>
                  </w:r>
                </w:p>
                <w:p w14:paraId="0681B4CC">
                  <w:pPr>
                    <w:pStyle w:val="33"/>
                    <w:rPr>
                      <w:lang w:val="zh-CN"/>
                    </w:rPr>
                  </w:pPr>
                  <w:r>
                    <w:rPr>
                      <w:rFonts w:hint="eastAsia"/>
                      <w:lang w:val="zh-CN"/>
                    </w:rPr>
                    <w:t>厌氧－缺氧（或兼氧）膜生物处理技术</w:t>
                  </w:r>
                </w:p>
              </w:tc>
              <w:tc>
                <w:tcPr>
                  <w:tcW w:w="536" w:type="pct"/>
                  <w:tcBorders>
                    <w:left w:val="single" w:color="auto" w:sz="4" w:space="0"/>
                  </w:tcBorders>
                  <w:vAlign w:val="center"/>
                </w:tcPr>
                <w:p w14:paraId="464FA261">
                  <w:pPr>
                    <w:pStyle w:val="33"/>
                    <w:rPr>
                      <w:lang w:val="zh-CN"/>
                    </w:rPr>
                  </w:pPr>
                  <w:r>
                    <w:rPr>
                      <w:rFonts w:hint="eastAsia"/>
                    </w:rPr>
                    <w:t>隔油-中和-化学沉淀-生物处理-反渗透</w:t>
                  </w:r>
                </w:p>
              </w:tc>
              <w:tc>
                <w:tcPr>
                  <w:tcW w:w="483" w:type="pct"/>
                  <w:tcBorders>
                    <w:left w:val="single" w:color="auto" w:sz="4" w:space="0"/>
                  </w:tcBorders>
                  <w:vAlign w:val="center"/>
                </w:tcPr>
                <w:p w14:paraId="25B871BD">
                  <w:pPr>
                    <w:pStyle w:val="33"/>
                    <w:rPr>
                      <w:lang w:val="zh-CN"/>
                    </w:rPr>
                  </w:pPr>
                  <w:r>
                    <w:rPr>
                      <w:rFonts w:hint="eastAsia"/>
                      <w:lang w:val="zh-CN"/>
                    </w:rPr>
                    <w:t>符合</w:t>
                  </w:r>
                </w:p>
              </w:tc>
            </w:tr>
          </w:tbl>
          <w:p w14:paraId="1BFF7C73">
            <w:r>
              <w:rPr>
                <w:rFonts w:hint="eastAsia"/>
              </w:rPr>
              <w:t>根据上表可知，本项目 1 号污水处理站采用的“隔油-中和-化学沉淀-生物处理-反渗透”技术为规范中规定的可行性技术。</w:t>
            </w:r>
          </w:p>
          <w:p w14:paraId="464ED3C3">
            <w:r>
              <w:rPr>
                <w:rFonts w:hint="eastAsia"/>
              </w:rPr>
              <w:t>综上所述，1号污水处理站处理工艺处理扩建项目产生的废水可行。</w:t>
            </w:r>
          </w:p>
          <w:p w14:paraId="0474E831">
            <w:r>
              <w:rPr>
                <w:rFonts w:hint="eastAsia"/>
              </w:rPr>
              <w:t>（4）污水处理厂依托可行性分析</w:t>
            </w:r>
          </w:p>
          <w:p w14:paraId="7D781ACE">
            <w:r>
              <w:rPr>
                <w:rFonts w:hint="eastAsia"/>
              </w:rPr>
              <w:t>河北抚宁污水处理厂位于留守营镇东南，京山铁路以南、205国道以北，占地 90 余亩，收水范围为抚宁城区、留守营地区造纸工业污水、开发区废水。采用“氧化沟+V 型滤池+紫外线消毒”处理工艺，其设计规模为 7.5 万立方米/日，实际建设处理能力 5 万吨/日（一期），二期（2021~2030 年）计划扩建至 7.5 万吨/日，目前实际处理量约 4.3 万吨/日。出水水质标准为《城镇污水处理厂污染物排放标准》（GB18918-2002）一级 A 标准。本项目位于收水范围内，生活污水水量不大，水质简单，污染物排放浓度满足收水标准，废水经化粪池处理后进入市政污水管网，经</w:t>
            </w:r>
            <w:r>
              <w:t>抚宁污水处理厂</w:t>
            </w:r>
            <w:r>
              <w:rPr>
                <w:rFonts w:hint="eastAsia"/>
              </w:rPr>
              <w:t>集中处理达标排放，不直接排入地表水体，因此项目依托污染处理设施环境可行。</w:t>
            </w:r>
          </w:p>
          <w:p w14:paraId="246DDDD6">
            <w:r>
              <w:rPr>
                <w:rFonts w:hint="eastAsia"/>
              </w:rPr>
              <w:t>（5）监测要求</w:t>
            </w:r>
          </w:p>
          <w:p w14:paraId="682E94F8">
            <w:r>
              <w:rPr>
                <w:rFonts w:hint="eastAsia"/>
              </w:rPr>
              <w:t>本项目生活污水属于间接排放，且企业属于非重点排污单位，根据《排污许可证申请与核发技术规范 电镀工业》（HJ 855-2017）、《排污单位自行监测技术指南 电镀工业》（H</w:t>
            </w:r>
            <w:r>
              <w:t>J</w:t>
            </w:r>
            <w:r>
              <w:rPr>
                <w:rFonts w:hint="eastAsia"/>
              </w:rPr>
              <w:t xml:space="preserve"> 985</w:t>
            </w:r>
            <w:r>
              <w:t>-20</w:t>
            </w:r>
            <w:r>
              <w:rPr>
                <w:rFonts w:hint="eastAsia"/>
              </w:rPr>
              <w:t>18），不需要对生活污水排放口进行监测。</w:t>
            </w:r>
          </w:p>
          <w:p w14:paraId="1CCCD72B">
            <w:r>
              <w:rPr>
                <w:rFonts w:hint="eastAsia"/>
              </w:rPr>
              <w:t>（6）小</w:t>
            </w:r>
            <w:r>
              <w:t>结</w:t>
            </w:r>
          </w:p>
          <w:p w14:paraId="189C634D">
            <w:pPr>
              <w:snapToGrid w:val="0"/>
              <w:contextualSpacing/>
              <w:rPr>
                <w:szCs w:val="21"/>
              </w:rPr>
            </w:pPr>
            <w:r>
              <w:t>本项目生产废水</w:t>
            </w:r>
            <w:r>
              <w:rPr>
                <w:rFonts w:hint="eastAsia"/>
              </w:rPr>
              <w:t>经污水处理站</w:t>
            </w:r>
            <w:r>
              <w:t>处理后</w:t>
            </w:r>
            <w:r>
              <w:rPr>
                <w:rFonts w:hint="eastAsia"/>
              </w:rPr>
              <w:t>回</w:t>
            </w:r>
            <w:r>
              <w:t>用，不外排；生活污水</w:t>
            </w:r>
            <w:r>
              <w:rPr>
                <w:rFonts w:hint="eastAsia"/>
              </w:rPr>
              <w:t>经化粪池处理后排入河北抚宁污水处理厂</w:t>
            </w:r>
            <w:r>
              <w:t>，对水环境影响</w:t>
            </w:r>
            <w:r>
              <w:rPr>
                <w:rFonts w:hint="eastAsia"/>
              </w:rPr>
              <w:t>较</w:t>
            </w:r>
            <w:r>
              <w:t>小。</w:t>
            </w:r>
          </w:p>
          <w:p w14:paraId="561F9291">
            <w:pPr>
              <w:snapToGrid w:val="0"/>
              <w:spacing w:line="400" w:lineRule="exact"/>
              <w:contextualSpacing/>
              <w:rPr>
                <w:b/>
                <w:bCs/>
              </w:rPr>
            </w:pPr>
            <w:r>
              <w:rPr>
                <w:b/>
                <w:bCs/>
              </w:rPr>
              <w:t>3、噪声对环境的影响分析</w:t>
            </w:r>
          </w:p>
          <w:p w14:paraId="161020A6">
            <w:pPr>
              <w:adjustRightInd w:val="0"/>
              <w:snapToGrid w:val="0"/>
              <w:spacing w:line="400" w:lineRule="exact"/>
              <w:rPr>
                <w:bCs/>
                <w:szCs w:val="21"/>
              </w:rPr>
            </w:pPr>
            <w:bookmarkStart w:id="214" w:name="_Toc60025731"/>
            <w:bookmarkStart w:id="215" w:name="_Toc60021814"/>
            <w:r>
              <w:rPr>
                <w:rFonts w:hint="eastAsia" w:ascii="宋体" w:hAnsi="宋体" w:cs="宋体"/>
                <w:b/>
                <w:szCs w:val="21"/>
              </w:rPr>
              <w:t>（1）</w:t>
            </w:r>
            <w:r>
              <w:rPr>
                <w:b/>
                <w:szCs w:val="21"/>
              </w:rPr>
              <w:t>噪声源</w:t>
            </w:r>
            <w:r>
              <w:rPr>
                <w:rFonts w:hint="eastAsia"/>
                <w:b/>
                <w:szCs w:val="21"/>
              </w:rPr>
              <w:t>强</w:t>
            </w:r>
            <w:r>
              <w:rPr>
                <w:b/>
              </w:rPr>
              <w:t>调查清单</w:t>
            </w:r>
            <w:bookmarkEnd w:id="214"/>
            <w:bookmarkEnd w:id="215"/>
          </w:p>
          <w:p w14:paraId="03503BE7">
            <w:pPr>
              <w:adjustRightInd w:val="0"/>
              <w:snapToGrid w:val="0"/>
              <w:spacing w:line="400" w:lineRule="exact"/>
              <w:rPr>
                <w:bCs/>
                <w:szCs w:val="21"/>
              </w:rPr>
            </w:pPr>
            <w:r>
              <w:rPr>
                <w:bCs/>
                <w:szCs w:val="21"/>
              </w:rPr>
              <w:t>项目产噪设备主要为</w:t>
            </w:r>
            <w:r>
              <w:rPr>
                <w:rFonts w:hint="eastAsia"/>
                <w:bCs/>
                <w:szCs w:val="21"/>
              </w:rPr>
              <w:t>机加工车间车床和磨机、污水处理站和废气处理的风机、泵类等</w:t>
            </w:r>
            <w:r>
              <w:rPr>
                <w:bCs/>
                <w:szCs w:val="21"/>
              </w:rPr>
              <w:t>，源强约</w:t>
            </w:r>
            <w:r>
              <w:rPr>
                <w:rFonts w:hint="eastAsia"/>
                <w:bCs/>
                <w:szCs w:val="21"/>
              </w:rPr>
              <w:t>75</w:t>
            </w:r>
            <w:r>
              <w:rPr>
                <w:bCs/>
                <w:szCs w:val="21"/>
              </w:rPr>
              <w:t>~</w:t>
            </w:r>
            <w:r>
              <w:rPr>
                <w:rFonts w:hint="eastAsia"/>
                <w:bCs/>
                <w:szCs w:val="21"/>
              </w:rPr>
              <w:t>90</w:t>
            </w:r>
            <w:r>
              <w:rPr>
                <w:bCs/>
                <w:szCs w:val="21"/>
              </w:rPr>
              <w:t>dB(A)，项目优先选用低噪设备、基础减振、隔声等措施，降噪效果约25dB(A)；项目噪声源及噪声控制措施情况见下表。</w:t>
            </w:r>
          </w:p>
          <w:p w14:paraId="6FE40DA5">
            <w:pPr>
              <w:pStyle w:val="56"/>
              <w:widowControl w:val="0"/>
              <w:numPr>
                <w:ilvl w:val="0"/>
                <w:numId w:val="0"/>
              </w:numPr>
              <w:spacing w:before="120" w:beforeLines="50"/>
              <w:ind w:left="0" w:firstLine="422"/>
            </w:pPr>
            <w:r>
              <w:rPr>
                <w:rFonts w:hint="eastAsia"/>
              </w:rPr>
              <w:t>表4-17工业企业噪声源强调查清单（室内声源）</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708"/>
              <w:gridCol w:w="713"/>
              <w:gridCol w:w="430"/>
              <w:gridCol w:w="704"/>
              <w:gridCol w:w="854"/>
              <w:gridCol w:w="849"/>
              <w:gridCol w:w="425"/>
              <w:gridCol w:w="575"/>
              <w:gridCol w:w="985"/>
              <w:gridCol w:w="842"/>
              <w:gridCol w:w="442"/>
            </w:tblGrid>
            <w:tr w14:paraId="01C46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Merge w:val="restart"/>
                  <w:vAlign w:val="center"/>
                </w:tcPr>
                <w:p w14:paraId="58780900">
                  <w:pPr>
                    <w:adjustRightInd w:val="0"/>
                    <w:snapToGrid w:val="0"/>
                    <w:spacing w:line="240" w:lineRule="auto"/>
                    <w:ind w:firstLine="0" w:firstLineChars="0"/>
                    <w:jc w:val="center"/>
                    <w:rPr>
                      <w:bCs/>
                      <w:szCs w:val="21"/>
                    </w:rPr>
                  </w:pPr>
                  <w:r>
                    <w:rPr>
                      <w:rFonts w:hint="eastAsia"/>
                      <w:bCs/>
                      <w:szCs w:val="21"/>
                    </w:rPr>
                    <w:t>名称</w:t>
                  </w:r>
                </w:p>
              </w:tc>
              <w:tc>
                <w:tcPr>
                  <w:tcW w:w="1101" w:type="pct"/>
                  <w:gridSpan w:val="3"/>
                  <w:vAlign w:val="center"/>
                </w:tcPr>
                <w:p w14:paraId="4CE84478">
                  <w:pPr>
                    <w:adjustRightInd w:val="0"/>
                    <w:snapToGrid w:val="0"/>
                    <w:spacing w:line="240" w:lineRule="auto"/>
                    <w:ind w:firstLine="0" w:firstLineChars="0"/>
                    <w:jc w:val="center"/>
                    <w:rPr>
                      <w:bCs/>
                      <w:szCs w:val="21"/>
                    </w:rPr>
                  </w:pPr>
                  <w:r>
                    <w:rPr>
                      <w:bCs/>
                      <w:szCs w:val="21"/>
                    </w:rPr>
                    <w:t>空间相对位置/m</w:t>
                  </w:r>
                </w:p>
              </w:tc>
              <w:tc>
                <w:tcPr>
                  <w:tcW w:w="419" w:type="pct"/>
                  <w:vMerge w:val="restart"/>
                  <w:vAlign w:val="center"/>
                </w:tcPr>
                <w:p w14:paraId="29A7BDD3">
                  <w:pPr>
                    <w:adjustRightInd w:val="0"/>
                    <w:snapToGrid w:val="0"/>
                    <w:spacing w:line="240" w:lineRule="auto"/>
                    <w:ind w:firstLine="0" w:firstLineChars="0"/>
                    <w:jc w:val="center"/>
                    <w:rPr>
                      <w:bCs/>
                      <w:szCs w:val="21"/>
                    </w:rPr>
                  </w:pPr>
                  <w:r>
                    <w:rPr>
                      <w:bCs/>
                      <w:szCs w:val="21"/>
                    </w:rPr>
                    <w:t>声源源强dB（A）</w:t>
                  </w:r>
                </w:p>
              </w:tc>
              <w:tc>
                <w:tcPr>
                  <w:tcW w:w="508" w:type="pct"/>
                  <w:vMerge w:val="restart"/>
                  <w:vAlign w:val="center"/>
                </w:tcPr>
                <w:p w14:paraId="048C2034">
                  <w:pPr>
                    <w:adjustRightInd w:val="0"/>
                    <w:snapToGrid w:val="0"/>
                    <w:spacing w:line="240" w:lineRule="auto"/>
                    <w:ind w:firstLine="0" w:firstLineChars="0"/>
                    <w:jc w:val="center"/>
                    <w:rPr>
                      <w:bCs/>
                      <w:szCs w:val="21"/>
                    </w:rPr>
                  </w:pPr>
                  <w:r>
                    <w:rPr>
                      <w:rFonts w:hint="eastAsia"/>
                      <w:bCs/>
                      <w:szCs w:val="21"/>
                    </w:rPr>
                    <w:t>距室内边界距离/</w:t>
                  </w:r>
                  <w:r>
                    <w:rPr>
                      <w:bCs/>
                      <w:szCs w:val="21"/>
                    </w:rPr>
                    <w:t>m</w:t>
                  </w:r>
                </w:p>
              </w:tc>
              <w:tc>
                <w:tcPr>
                  <w:tcW w:w="505" w:type="pct"/>
                  <w:vMerge w:val="restart"/>
                  <w:vAlign w:val="center"/>
                </w:tcPr>
                <w:p w14:paraId="7AB956AD">
                  <w:pPr>
                    <w:adjustRightInd w:val="0"/>
                    <w:snapToGrid w:val="0"/>
                    <w:spacing w:line="240" w:lineRule="auto"/>
                    <w:ind w:firstLine="0" w:firstLineChars="0"/>
                    <w:jc w:val="center"/>
                    <w:rPr>
                      <w:bCs/>
                      <w:szCs w:val="21"/>
                    </w:rPr>
                  </w:pPr>
                  <w:r>
                    <w:rPr>
                      <w:rFonts w:hint="eastAsia"/>
                      <w:bCs/>
                      <w:szCs w:val="21"/>
                    </w:rPr>
                    <w:t>室内边界声级/</w:t>
                  </w:r>
                  <w:r>
                    <w:rPr>
                      <w:bCs/>
                      <w:szCs w:val="21"/>
                    </w:rPr>
                    <w:t>dB</w:t>
                  </w:r>
                  <w:r>
                    <w:rPr>
                      <w:rFonts w:hint="eastAsia"/>
                      <w:bCs/>
                      <w:szCs w:val="21"/>
                    </w:rPr>
                    <w:t>(</w:t>
                  </w:r>
                  <w:r>
                    <w:rPr>
                      <w:bCs/>
                      <w:szCs w:val="21"/>
                    </w:rPr>
                    <w:t>A)</w:t>
                  </w:r>
                </w:p>
              </w:tc>
              <w:tc>
                <w:tcPr>
                  <w:tcW w:w="253" w:type="pct"/>
                  <w:vMerge w:val="restart"/>
                  <w:vAlign w:val="center"/>
                </w:tcPr>
                <w:p w14:paraId="02FDED0E">
                  <w:pPr>
                    <w:adjustRightInd w:val="0"/>
                    <w:snapToGrid w:val="0"/>
                    <w:spacing w:line="240" w:lineRule="auto"/>
                    <w:ind w:firstLine="0" w:firstLineChars="0"/>
                    <w:jc w:val="center"/>
                    <w:rPr>
                      <w:bCs/>
                      <w:szCs w:val="21"/>
                    </w:rPr>
                  </w:pPr>
                  <w:r>
                    <w:rPr>
                      <w:rFonts w:hint="eastAsia"/>
                      <w:bCs/>
                      <w:szCs w:val="21"/>
                    </w:rPr>
                    <w:t>发声特性</w:t>
                  </w:r>
                </w:p>
              </w:tc>
              <w:tc>
                <w:tcPr>
                  <w:tcW w:w="342" w:type="pct"/>
                  <w:vMerge w:val="restart"/>
                  <w:vAlign w:val="center"/>
                </w:tcPr>
                <w:p w14:paraId="2EEA9C5F">
                  <w:pPr>
                    <w:adjustRightInd w:val="0"/>
                    <w:snapToGrid w:val="0"/>
                    <w:spacing w:line="240" w:lineRule="auto"/>
                    <w:ind w:firstLine="0" w:firstLineChars="0"/>
                    <w:jc w:val="center"/>
                    <w:rPr>
                      <w:bCs/>
                      <w:szCs w:val="21"/>
                    </w:rPr>
                  </w:pPr>
                  <w:r>
                    <w:rPr>
                      <w:rFonts w:hint="eastAsia"/>
                      <w:bCs/>
                      <w:szCs w:val="21"/>
                    </w:rPr>
                    <w:t>运行时段</w:t>
                  </w:r>
                </w:p>
              </w:tc>
              <w:tc>
                <w:tcPr>
                  <w:tcW w:w="586" w:type="pct"/>
                  <w:vMerge w:val="restart"/>
                  <w:vAlign w:val="center"/>
                </w:tcPr>
                <w:p w14:paraId="19364A3C">
                  <w:pPr>
                    <w:adjustRightInd w:val="0"/>
                    <w:snapToGrid w:val="0"/>
                    <w:spacing w:line="240" w:lineRule="auto"/>
                    <w:ind w:firstLine="0" w:firstLineChars="0"/>
                    <w:jc w:val="center"/>
                    <w:rPr>
                      <w:bCs/>
                      <w:szCs w:val="21"/>
                    </w:rPr>
                  </w:pPr>
                  <w:r>
                    <w:rPr>
                      <w:rFonts w:hint="eastAsia"/>
                      <w:bCs/>
                      <w:szCs w:val="21"/>
                    </w:rPr>
                    <w:t>建筑物插入损失</w:t>
                  </w:r>
                  <w:r>
                    <w:rPr>
                      <w:bCs/>
                      <w:szCs w:val="21"/>
                    </w:rPr>
                    <w:t>dB（A）</w:t>
                  </w:r>
                </w:p>
              </w:tc>
              <w:tc>
                <w:tcPr>
                  <w:tcW w:w="764" w:type="pct"/>
                  <w:gridSpan w:val="2"/>
                  <w:vAlign w:val="center"/>
                </w:tcPr>
                <w:p w14:paraId="281979FB">
                  <w:pPr>
                    <w:adjustRightInd w:val="0"/>
                    <w:snapToGrid w:val="0"/>
                    <w:spacing w:line="240" w:lineRule="auto"/>
                    <w:ind w:firstLine="0" w:firstLineChars="0"/>
                    <w:jc w:val="center"/>
                    <w:rPr>
                      <w:bCs/>
                      <w:szCs w:val="21"/>
                    </w:rPr>
                  </w:pPr>
                  <w:r>
                    <w:rPr>
                      <w:rFonts w:hint="eastAsia"/>
                      <w:bCs/>
                      <w:szCs w:val="21"/>
                    </w:rPr>
                    <w:t>建筑物外噪声</w:t>
                  </w:r>
                </w:p>
              </w:tc>
            </w:tr>
            <w:tr w14:paraId="61874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Merge w:val="continue"/>
                  <w:vAlign w:val="center"/>
                </w:tcPr>
                <w:p w14:paraId="2B756C73"/>
              </w:tc>
              <w:tc>
                <w:tcPr>
                  <w:tcW w:w="421" w:type="pct"/>
                  <w:tcBorders>
                    <w:left w:val="single" w:color="auto" w:sz="4" w:space="0"/>
                  </w:tcBorders>
                  <w:vAlign w:val="center"/>
                </w:tcPr>
                <w:p w14:paraId="35B8C4DF">
                  <w:pPr>
                    <w:adjustRightInd w:val="0"/>
                    <w:snapToGrid w:val="0"/>
                    <w:spacing w:line="240" w:lineRule="auto"/>
                    <w:ind w:firstLine="0" w:firstLineChars="0"/>
                    <w:jc w:val="center"/>
                    <w:rPr>
                      <w:bCs/>
                      <w:szCs w:val="21"/>
                    </w:rPr>
                  </w:pPr>
                  <w:r>
                    <w:rPr>
                      <w:bCs/>
                      <w:szCs w:val="21"/>
                    </w:rPr>
                    <w:t>X</w:t>
                  </w:r>
                </w:p>
              </w:tc>
              <w:tc>
                <w:tcPr>
                  <w:tcW w:w="424" w:type="pct"/>
                  <w:tcBorders>
                    <w:left w:val="single" w:color="auto" w:sz="4" w:space="0"/>
                  </w:tcBorders>
                  <w:vAlign w:val="center"/>
                </w:tcPr>
                <w:p w14:paraId="0A3E7738">
                  <w:pPr>
                    <w:adjustRightInd w:val="0"/>
                    <w:snapToGrid w:val="0"/>
                    <w:spacing w:line="240" w:lineRule="auto"/>
                    <w:ind w:firstLine="0" w:firstLineChars="0"/>
                    <w:jc w:val="center"/>
                    <w:rPr>
                      <w:bCs/>
                      <w:szCs w:val="21"/>
                    </w:rPr>
                  </w:pPr>
                  <w:r>
                    <w:rPr>
                      <w:bCs/>
                      <w:szCs w:val="21"/>
                    </w:rPr>
                    <w:t>Y</w:t>
                  </w:r>
                </w:p>
              </w:tc>
              <w:tc>
                <w:tcPr>
                  <w:tcW w:w="256" w:type="pct"/>
                  <w:tcBorders>
                    <w:left w:val="single" w:color="auto" w:sz="4" w:space="0"/>
                  </w:tcBorders>
                  <w:vAlign w:val="center"/>
                </w:tcPr>
                <w:p w14:paraId="323AD52C">
                  <w:pPr>
                    <w:adjustRightInd w:val="0"/>
                    <w:snapToGrid w:val="0"/>
                    <w:spacing w:line="240" w:lineRule="auto"/>
                    <w:ind w:firstLine="0" w:firstLineChars="0"/>
                    <w:jc w:val="center"/>
                    <w:rPr>
                      <w:bCs/>
                      <w:szCs w:val="21"/>
                    </w:rPr>
                  </w:pPr>
                  <w:r>
                    <w:rPr>
                      <w:bCs/>
                      <w:szCs w:val="21"/>
                    </w:rPr>
                    <w:t>z</w:t>
                  </w:r>
                </w:p>
              </w:tc>
              <w:tc>
                <w:tcPr>
                  <w:tcW w:w="419" w:type="pct"/>
                  <w:vMerge w:val="continue"/>
                  <w:tcBorders>
                    <w:left w:val="single" w:color="auto" w:sz="4" w:space="0"/>
                  </w:tcBorders>
                  <w:vAlign w:val="center"/>
                </w:tcPr>
                <w:p w14:paraId="01AAAD86"/>
              </w:tc>
              <w:tc>
                <w:tcPr>
                  <w:tcW w:w="508" w:type="pct"/>
                  <w:vMerge w:val="continue"/>
                  <w:tcBorders>
                    <w:left w:val="single" w:color="auto" w:sz="4" w:space="0"/>
                  </w:tcBorders>
                  <w:vAlign w:val="center"/>
                </w:tcPr>
                <w:p w14:paraId="17A2AF0B"/>
              </w:tc>
              <w:tc>
                <w:tcPr>
                  <w:tcW w:w="505" w:type="pct"/>
                  <w:vMerge w:val="continue"/>
                  <w:tcBorders>
                    <w:left w:val="single" w:color="auto" w:sz="4" w:space="0"/>
                  </w:tcBorders>
                  <w:vAlign w:val="center"/>
                </w:tcPr>
                <w:p w14:paraId="04E1552F"/>
              </w:tc>
              <w:tc>
                <w:tcPr>
                  <w:tcW w:w="253" w:type="pct"/>
                  <w:vMerge w:val="continue"/>
                  <w:tcBorders>
                    <w:left w:val="single" w:color="auto" w:sz="4" w:space="0"/>
                  </w:tcBorders>
                  <w:vAlign w:val="center"/>
                </w:tcPr>
                <w:p w14:paraId="6070FBB1"/>
              </w:tc>
              <w:tc>
                <w:tcPr>
                  <w:tcW w:w="342" w:type="pct"/>
                  <w:vMerge w:val="continue"/>
                  <w:tcBorders>
                    <w:left w:val="single" w:color="auto" w:sz="4" w:space="0"/>
                  </w:tcBorders>
                  <w:vAlign w:val="center"/>
                </w:tcPr>
                <w:p w14:paraId="09BA6600"/>
              </w:tc>
              <w:tc>
                <w:tcPr>
                  <w:tcW w:w="586" w:type="pct"/>
                  <w:vMerge w:val="continue"/>
                  <w:tcBorders>
                    <w:left w:val="single" w:color="auto" w:sz="4" w:space="0"/>
                  </w:tcBorders>
                  <w:vAlign w:val="center"/>
                </w:tcPr>
                <w:p w14:paraId="4EF29810"/>
              </w:tc>
              <w:tc>
                <w:tcPr>
                  <w:tcW w:w="501" w:type="pct"/>
                  <w:tcBorders>
                    <w:left w:val="single" w:color="auto" w:sz="4" w:space="0"/>
                  </w:tcBorders>
                  <w:vAlign w:val="center"/>
                </w:tcPr>
                <w:p w14:paraId="43F1C43C">
                  <w:pPr>
                    <w:adjustRightInd w:val="0"/>
                    <w:snapToGrid w:val="0"/>
                    <w:spacing w:line="240" w:lineRule="auto"/>
                    <w:ind w:firstLine="0" w:firstLineChars="0"/>
                    <w:jc w:val="center"/>
                    <w:rPr>
                      <w:bCs/>
                      <w:szCs w:val="21"/>
                    </w:rPr>
                  </w:pPr>
                  <w:r>
                    <w:rPr>
                      <w:rFonts w:hint="eastAsia"/>
                      <w:bCs/>
                      <w:szCs w:val="21"/>
                    </w:rPr>
                    <w:t>声压级</w:t>
                  </w:r>
                  <w:r>
                    <w:rPr>
                      <w:bCs/>
                      <w:szCs w:val="21"/>
                    </w:rPr>
                    <w:t>dB（A）</w:t>
                  </w:r>
                </w:p>
              </w:tc>
              <w:tc>
                <w:tcPr>
                  <w:tcW w:w="263" w:type="pct"/>
                  <w:tcBorders>
                    <w:left w:val="single" w:color="auto" w:sz="4" w:space="0"/>
                  </w:tcBorders>
                  <w:vAlign w:val="center"/>
                </w:tcPr>
                <w:p w14:paraId="3E9FFF30">
                  <w:pPr>
                    <w:adjustRightInd w:val="0"/>
                    <w:snapToGrid w:val="0"/>
                    <w:spacing w:line="240" w:lineRule="auto"/>
                    <w:ind w:firstLine="0" w:firstLineChars="0"/>
                    <w:jc w:val="center"/>
                    <w:rPr>
                      <w:bCs/>
                      <w:szCs w:val="21"/>
                    </w:rPr>
                  </w:pPr>
                  <w:r>
                    <w:rPr>
                      <w:rFonts w:hint="eastAsia"/>
                      <w:bCs/>
                      <w:szCs w:val="21"/>
                    </w:rPr>
                    <w:t>建筑物外距离</w:t>
                  </w:r>
                </w:p>
              </w:tc>
            </w:tr>
            <w:tr w14:paraId="33802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4D065894">
                  <w:pPr>
                    <w:pStyle w:val="33"/>
                  </w:pPr>
                  <w:bookmarkStart w:id="216" w:name="OLE_LINK2"/>
                  <w:bookmarkStart w:id="217" w:name="OLE_LINK1"/>
                  <w:bookmarkStart w:id="218" w:name="_Hlk171951217"/>
                  <w:bookmarkStart w:id="219" w:name="_Hlk171951759"/>
                  <w:r>
                    <w:t>数控机床</w:t>
                  </w:r>
                  <w:r>
                    <w:rPr>
                      <w:rFonts w:hint="eastAsia"/>
                    </w:rPr>
                    <w:t>1</w:t>
                  </w:r>
                  <w:bookmarkEnd w:id="216"/>
                  <w:bookmarkEnd w:id="217"/>
                </w:p>
              </w:tc>
              <w:tc>
                <w:tcPr>
                  <w:tcW w:w="421" w:type="pct"/>
                  <w:tcBorders>
                    <w:left w:val="single" w:color="auto" w:sz="4" w:space="0"/>
                  </w:tcBorders>
                  <w:vAlign w:val="center"/>
                </w:tcPr>
                <w:p w14:paraId="425B8CDC">
                  <w:pPr>
                    <w:adjustRightInd w:val="0"/>
                    <w:snapToGrid w:val="0"/>
                    <w:spacing w:line="240" w:lineRule="auto"/>
                    <w:ind w:firstLine="0" w:firstLineChars="0"/>
                    <w:jc w:val="center"/>
                    <w:rPr>
                      <w:bCs/>
                      <w:szCs w:val="21"/>
                    </w:rPr>
                  </w:pPr>
                  <w:r>
                    <w:rPr>
                      <w:rFonts w:hint="eastAsia"/>
                      <w:bCs/>
                      <w:szCs w:val="21"/>
                    </w:rPr>
                    <w:t>60.48</w:t>
                  </w:r>
                </w:p>
              </w:tc>
              <w:tc>
                <w:tcPr>
                  <w:tcW w:w="424" w:type="pct"/>
                  <w:tcBorders>
                    <w:left w:val="single" w:color="auto" w:sz="4" w:space="0"/>
                  </w:tcBorders>
                  <w:vAlign w:val="center"/>
                </w:tcPr>
                <w:p w14:paraId="1FB37F9E">
                  <w:pPr>
                    <w:adjustRightInd w:val="0"/>
                    <w:snapToGrid w:val="0"/>
                    <w:spacing w:line="240" w:lineRule="auto"/>
                    <w:ind w:firstLine="0" w:firstLineChars="0"/>
                    <w:jc w:val="center"/>
                    <w:rPr>
                      <w:bCs/>
                      <w:szCs w:val="21"/>
                    </w:rPr>
                  </w:pPr>
                  <w:r>
                    <w:rPr>
                      <w:rFonts w:hint="eastAsia"/>
                      <w:bCs/>
                      <w:szCs w:val="21"/>
                    </w:rPr>
                    <w:t>122.14</w:t>
                  </w:r>
                </w:p>
              </w:tc>
              <w:tc>
                <w:tcPr>
                  <w:tcW w:w="256" w:type="pct"/>
                  <w:tcBorders>
                    <w:left w:val="single" w:color="auto" w:sz="4" w:space="0"/>
                  </w:tcBorders>
                  <w:vAlign w:val="center"/>
                </w:tcPr>
                <w:p w14:paraId="35FFB4C6">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2A1CC339">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6FF34D9F">
                  <w:pPr>
                    <w:adjustRightInd w:val="0"/>
                    <w:snapToGrid w:val="0"/>
                    <w:spacing w:line="240" w:lineRule="auto"/>
                    <w:ind w:firstLine="0" w:firstLineChars="0"/>
                    <w:jc w:val="center"/>
                    <w:rPr>
                      <w:bCs/>
                      <w:szCs w:val="21"/>
                    </w:rPr>
                  </w:pPr>
                  <w:r>
                    <w:rPr>
                      <w:rFonts w:hint="eastAsia"/>
                      <w:bCs/>
                      <w:szCs w:val="21"/>
                    </w:rPr>
                    <w:t>10.00-32.67</w:t>
                  </w:r>
                </w:p>
              </w:tc>
              <w:tc>
                <w:tcPr>
                  <w:tcW w:w="505" w:type="pct"/>
                  <w:tcBorders>
                    <w:left w:val="single" w:color="auto" w:sz="4" w:space="0"/>
                  </w:tcBorders>
                  <w:vAlign w:val="center"/>
                </w:tcPr>
                <w:p w14:paraId="1B7DD6FE">
                  <w:pPr>
                    <w:adjustRightInd w:val="0"/>
                    <w:snapToGrid w:val="0"/>
                    <w:spacing w:line="240" w:lineRule="auto"/>
                    <w:ind w:firstLine="0" w:firstLineChars="0"/>
                    <w:jc w:val="center"/>
                    <w:rPr>
                      <w:bCs/>
                      <w:szCs w:val="21"/>
                    </w:rPr>
                  </w:pPr>
                  <w:r>
                    <w:rPr>
                      <w:rFonts w:hint="eastAsia"/>
                      <w:bCs/>
                      <w:szCs w:val="21"/>
                    </w:rPr>
                    <w:t>69.33-69.37</w:t>
                  </w:r>
                </w:p>
              </w:tc>
              <w:tc>
                <w:tcPr>
                  <w:tcW w:w="253" w:type="pct"/>
                  <w:vMerge w:val="restart"/>
                  <w:tcBorders>
                    <w:left w:val="single" w:color="auto" w:sz="4" w:space="0"/>
                  </w:tcBorders>
                  <w:vAlign w:val="center"/>
                </w:tcPr>
                <w:p w14:paraId="545CFCD8">
                  <w:pPr>
                    <w:adjustRightInd w:val="0"/>
                    <w:snapToGrid w:val="0"/>
                    <w:spacing w:line="240" w:lineRule="auto"/>
                    <w:ind w:firstLine="0" w:firstLineChars="0"/>
                    <w:jc w:val="center"/>
                    <w:rPr>
                      <w:bCs/>
                      <w:szCs w:val="21"/>
                    </w:rPr>
                  </w:pPr>
                  <w:r>
                    <w:rPr>
                      <w:rFonts w:hint="eastAsia"/>
                      <w:bCs/>
                      <w:szCs w:val="21"/>
                    </w:rPr>
                    <w:t>连续</w:t>
                  </w:r>
                </w:p>
              </w:tc>
              <w:tc>
                <w:tcPr>
                  <w:tcW w:w="342" w:type="pct"/>
                  <w:vMerge w:val="restart"/>
                  <w:tcBorders>
                    <w:left w:val="single" w:color="auto" w:sz="4" w:space="0"/>
                  </w:tcBorders>
                  <w:vAlign w:val="center"/>
                </w:tcPr>
                <w:p w14:paraId="2ED2821C">
                  <w:pPr>
                    <w:adjustRightInd w:val="0"/>
                    <w:snapToGrid w:val="0"/>
                    <w:spacing w:line="240" w:lineRule="auto"/>
                    <w:ind w:firstLine="0" w:firstLineChars="0"/>
                    <w:jc w:val="center"/>
                    <w:rPr>
                      <w:bCs/>
                      <w:szCs w:val="21"/>
                    </w:rPr>
                  </w:pPr>
                  <w:r>
                    <w:rPr>
                      <w:rFonts w:hint="eastAsia"/>
                      <w:bCs/>
                      <w:szCs w:val="21"/>
                    </w:rPr>
                    <w:t>昼、夜</w:t>
                  </w:r>
                </w:p>
                <w:p w14:paraId="416EA10A">
                  <w:pPr>
                    <w:adjustRightInd w:val="0"/>
                    <w:snapToGrid w:val="0"/>
                    <w:spacing w:line="240" w:lineRule="auto"/>
                    <w:ind w:firstLine="0" w:firstLineChars="0"/>
                    <w:jc w:val="center"/>
                    <w:rPr>
                      <w:bCs/>
                      <w:szCs w:val="21"/>
                    </w:rPr>
                  </w:pPr>
                  <w:r>
                    <w:rPr>
                      <w:rFonts w:hint="eastAsia"/>
                      <w:bCs/>
                      <w:szCs w:val="21"/>
                    </w:rPr>
                    <w:t>间</w:t>
                  </w:r>
                </w:p>
              </w:tc>
              <w:tc>
                <w:tcPr>
                  <w:tcW w:w="586" w:type="pct"/>
                  <w:vMerge w:val="restart"/>
                  <w:tcBorders>
                    <w:left w:val="single" w:color="auto" w:sz="4" w:space="0"/>
                  </w:tcBorders>
                  <w:vAlign w:val="center"/>
                </w:tcPr>
                <w:p w14:paraId="10121E36">
                  <w:pPr>
                    <w:adjustRightInd w:val="0"/>
                    <w:snapToGrid w:val="0"/>
                    <w:spacing w:line="240" w:lineRule="auto"/>
                    <w:ind w:firstLine="0" w:firstLineChars="0"/>
                    <w:jc w:val="center"/>
                    <w:rPr>
                      <w:bCs/>
                      <w:szCs w:val="21"/>
                    </w:rPr>
                  </w:pPr>
                  <w:r>
                    <w:rPr>
                      <w:bCs/>
                      <w:szCs w:val="21"/>
                    </w:rPr>
                    <w:t>20</w:t>
                  </w:r>
                </w:p>
              </w:tc>
              <w:tc>
                <w:tcPr>
                  <w:tcW w:w="501" w:type="pct"/>
                  <w:tcBorders>
                    <w:left w:val="single" w:color="auto" w:sz="4" w:space="0"/>
                  </w:tcBorders>
                  <w:vAlign w:val="center"/>
                </w:tcPr>
                <w:p w14:paraId="1B5176F1">
                  <w:pPr>
                    <w:adjustRightInd w:val="0"/>
                    <w:snapToGrid w:val="0"/>
                    <w:spacing w:line="240" w:lineRule="auto"/>
                    <w:ind w:firstLine="0" w:firstLineChars="0"/>
                    <w:jc w:val="center"/>
                    <w:rPr>
                      <w:bCs/>
                      <w:szCs w:val="21"/>
                    </w:rPr>
                  </w:pPr>
                  <w:bookmarkStart w:id="220" w:name="OLE_LINK15"/>
                  <w:bookmarkStart w:id="221" w:name="OLE_LINK14"/>
                  <w:r>
                    <w:rPr>
                      <w:rFonts w:hint="eastAsia"/>
                      <w:bCs/>
                      <w:szCs w:val="21"/>
                    </w:rPr>
                    <w:t>43.33-43.37</w:t>
                  </w:r>
                  <w:bookmarkEnd w:id="220"/>
                  <w:bookmarkEnd w:id="221"/>
                </w:p>
              </w:tc>
              <w:tc>
                <w:tcPr>
                  <w:tcW w:w="263" w:type="pct"/>
                  <w:tcBorders>
                    <w:left w:val="single" w:color="auto" w:sz="4" w:space="0"/>
                  </w:tcBorders>
                  <w:vAlign w:val="center"/>
                </w:tcPr>
                <w:p w14:paraId="3DD7447B">
                  <w:pPr>
                    <w:adjustRightInd w:val="0"/>
                    <w:snapToGrid w:val="0"/>
                    <w:spacing w:line="240" w:lineRule="auto"/>
                    <w:ind w:firstLine="0" w:firstLineChars="0"/>
                    <w:jc w:val="center"/>
                    <w:rPr>
                      <w:bCs/>
                      <w:szCs w:val="21"/>
                    </w:rPr>
                  </w:pPr>
                  <w:r>
                    <w:rPr>
                      <w:rFonts w:hint="eastAsia"/>
                      <w:bCs/>
                      <w:szCs w:val="21"/>
                    </w:rPr>
                    <w:t>1</w:t>
                  </w:r>
                </w:p>
              </w:tc>
            </w:tr>
            <w:bookmarkEnd w:id="218"/>
            <w:tr w14:paraId="01795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5CC54A0D">
                  <w:pPr>
                    <w:pStyle w:val="33"/>
                  </w:pPr>
                  <w:r>
                    <w:t>数控机床</w:t>
                  </w:r>
                  <w:r>
                    <w:rPr>
                      <w:rFonts w:hint="eastAsia"/>
                    </w:rPr>
                    <w:t>2</w:t>
                  </w:r>
                </w:p>
              </w:tc>
              <w:tc>
                <w:tcPr>
                  <w:tcW w:w="421" w:type="pct"/>
                  <w:tcBorders>
                    <w:left w:val="single" w:color="auto" w:sz="4" w:space="0"/>
                  </w:tcBorders>
                  <w:vAlign w:val="center"/>
                </w:tcPr>
                <w:p w14:paraId="45A56FC6">
                  <w:pPr>
                    <w:adjustRightInd w:val="0"/>
                    <w:snapToGrid w:val="0"/>
                    <w:spacing w:line="240" w:lineRule="auto"/>
                    <w:ind w:firstLine="0" w:firstLineChars="0"/>
                    <w:jc w:val="center"/>
                    <w:rPr>
                      <w:bCs/>
                      <w:szCs w:val="21"/>
                    </w:rPr>
                  </w:pPr>
                  <w:r>
                    <w:rPr>
                      <w:rFonts w:hint="eastAsia"/>
                      <w:bCs/>
                      <w:szCs w:val="21"/>
                    </w:rPr>
                    <w:t>61.79</w:t>
                  </w:r>
                </w:p>
              </w:tc>
              <w:tc>
                <w:tcPr>
                  <w:tcW w:w="424" w:type="pct"/>
                  <w:tcBorders>
                    <w:left w:val="single" w:color="auto" w:sz="4" w:space="0"/>
                  </w:tcBorders>
                  <w:vAlign w:val="center"/>
                </w:tcPr>
                <w:p w14:paraId="2E87DCBF">
                  <w:pPr>
                    <w:adjustRightInd w:val="0"/>
                    <w:snapToGrid w:val="0"/>
                    <w:spacing w:line="240" w:lineRule="auto"/>
                    <w:ind w:firstLine="0" w:firstLineChars="0"/>
                    <w:jc w:val="center"/>
                    <w:rPr>
                      <w:bCs/>
                      <w:szCs w:val="21"/>
                    </w:rPr>
                  </w:pPr>
                  <w:r>
                    <w:rPr>
                      <w:rFonts w:hint="eastAsia"/>
                      <w:bCs/>
                      <w:szCs w:val="21"/>
                    </w:rPr>
                    <w:t>122.15</w:t>
                  </w:r>
                </w:p>
              </w:tc>
              <w:tc>
                <w:tcPr>
                  <w:tcW w:w="256" w:type="pct"/>
                  <w:tcBorders>
                    <w:left w:val="single" w:color="auto" w:sz="4" w:space="0"/>
                  </w:tcBorders>
                  <w:vAlign w:val="center"/>
                </w:tcPr>
                <w:p w14:paraId="7C82D3CF">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5D16A83A">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1772BBD1">
                  <w:pPr>
                    <w:adjustRightInd w:val="0"/>
                    <w:snapToGrid w:val="0"/>
                    <w:spacing w:line="240" w:lineRule="auto"/>
                    <w:ind w:firstLine="0" w:firstLineChars="0"/>
                    <w:jc w:val="center"/>
                    <w:rPr>
                      <w:bCs/>
                      <w:szCs w:val="21"/>
                    </w:rPr>
                  </w:pPr>
                  <w:r>
                    <w:rPr>
                      <w:rFonts w:hint="eastAsia"/>
                      <w:bCs/>
                      <w:szCs w:val="21"/>
                    </w:rPr>
                    <w:t>9.98</w:t>
                  </w:r>
                  <w:r>
                    <w:rPr>
                      <w:bCs/>
                      <w:szCs w:val="21"/>
                    </w:rPr>
                    <w:t>-3</w:t>
                  </w:r>
                  <w:r>
                    <w:rPr>
                      <w:rFonts w:hint="eastAsia"/>
                      <w:bCs/>
                      <w:szCs w:val="21"/>
                    </w:rPr>
                    <w:t>1.36</w:t>
                  </w:r>
                </w:p>
              </w:tc>
              <w:tc>
                <w:tcPr>
                  <w:tcW w:w="505" w:type="pct"/>
                  <w:tcBorders>
                    <w:left w:val="single" w:color="auto" w:sz="4" w:space="0"/>
                  </w:tcBorders>
                  <w:vAlign w:val="center"/>
                </w:tcPr>
                <w:p w14:paraId="51E08A62">
                  <w:pPr>
                    <w:adjustRightInd w:val="0"/>
                    <w:snapToGrid w:val="0"/>
                    <w:spacing w:line="240" w:lineRule="auto"/>
                    <w:ind w:firstLine="0" w:firstLineChars="0"/>
                    <w:jc w:val="center"/>
                    <w:rPr>
                      <w:bCs/>
                      <w:szCs w:val="21"/>
                    </w:rPr>
                  </w:pPr>
                  <w:r>
                    <w:rPr>
                      <w:bCs/>
                      <w:szCs w:val="21"/>
                    </w:rPr>
                    <w:t>69.33-69.37</w:t>
                  </w:r>
                </w:p>
              </w:tc>
              <w:tc>
                <w:tcPr>
                  <w:tcW w:w="253" w:type="pct"/>
                  <w:vMerge w:val="continue"/>
                  <w:tcBorders>
                    <w:left w:val="single" w:color="auto" w:sz="4" w:space="0"/>
                  </w:tcBorders>
                  <w:vAlign w:val="center"/>
                </w:tcPr>
                <w:p w14:paraId="4171F1A1"/>
              </w:tc>
              <w:tc>
                <w:tcPr>
                  <w:tcW w:w="342" w:type="pct"/>
                  <w:vMerge w:val="continue"/>
                  <w:tcBorders>
                    <w:left w:val="single" w:color="auto" w:sz="4" w:space="0"/>
                  </w:tcBorders>
                  <w:vAlign w:val="center"/>
                </w:tcPr>
                <w:p w14:paraId="7FC3876C"/>
              </w:tc>
              <w:tc>
                <w:tcPr>
                  <w:tcW w:w="586" w:type="pct"/>
                  <w:vMerge w:val="continue"/>
                  <w:tcBorders>
                    <w:left w:val="single" w:color="auto" w:sz="4" w:space="0"/>
                  </w:tcBorders>
                  <w:vAlign w:val="center"/>
                </w:tcPr>
                <w:p w14:paraId="3B743B54"/>
              </w:tc>
              <w:tc>
                <w:tcPr>
                  <w:tcW w:w="501" w:type="pct"/>
                  <w:tcBorders>
                    <w:left w:val="single" w:color="auto" w:sz="4" w:space="0"/>
                  </w:tcBorders>
                  <w:vAlign w:val="center"/>
                </w:tcPr>
                <w:p w14:paraId="48E9CEA8">
                  <w:pPr>
                    <w:adjustRightInd w:val="0"/>
                    <w:snapToGrid w:val="0"/>
                    <w:spacing w:line="240" w:lineRule="auto"/>
                    <w:ind w:firstLine="0" w:firstLineChars="0"/>
                    <w:jc w:val="center"/>
                    <w:rPr>
                      <w:bCs/>
                      <w:szCs w:val="21"/>
                    </w:rPr>
                  </w:pPr>
                  <w:r>
                    <w:rPr>
                      <w:bCs/>
                      <w:szCs w:val="21"/>
                    </w:rPr>
                    <w:t>43.33</w:t>
                  </w:r>
                  <w:r>
                    <w:rPr>
                      <w:rFonts w:hint="eastAsia"/>
                      <w:bCs/>
                      <w:szCs w:val="21"/>
                    </w:rPr>
                    <w:t>-43.37</w:t>
                  </w:r>
                </w:p>
              </w:tc>
              <w:tc>
                <w:tcPr>
                  <w:tcW w:w="263" w:type="pct"/>
                  <w:tcBorders>
                    <w:left w:val="single" w:color="auto" w:sz="4" w:space="0"/>
                  </w:tcBorders>
                  <w:vAlign w:val="center"/>
                </w:tcPr>
                <w:p w14:paraId="025CCC2F">
                  <w:pPr>
                    <w:adjustRightInd w:val="0"/>
                    <w:snapToGrid w:val="0"/>
                    <w:spacing w:line="240" w:lineRule="auto"/>
                    <w:ind w:firstLine="0" w:firstLineChars="0"/>
                    <w:jc w:val="center"/>
                    <w:rPr>
                      <w:bCs/>
                      <w:szCs w:val="21"/>
                    </w:rPr>
                  </w:pPr>
                  <w:r>
                    <w:rPr>
                      <w:rFonts w:hint="eastAsia"/>
                      <w:bCs/>
                      <w:szCs w:val="21"/>
                    </w:rPr>
                    <w:t>1</w:t>
                  </w:r>
                </w:p>
              </w:tc>
            </w:tr>
            <w:bookmarkEnd w:id="219"/>
            <w:tr w14:paraId="40A60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573CF34D">
                  <w:pPr>
                    <w:pStyle w:val="33"/>
                  </w:pPr>
                  <w:r>
                    <w:t>数控机床</w:t>
                  </w:r>
                  <w:r>
                    <w:rPr>
                      <w:rFonts w:hint="eastAsia"/>
                    </w:rPr>
                    <w:t>3</w:t>
                  </w:r>
                </w:p>
              </w:tc>
              <w:tc>
                <w:tcPr>
                  <w:tcW w:w="421" w:type="pct"/>
                  <w:tcBorders>
                    <w:left w:val="single" w:color="auto" w:sz="4" w:space="0"/>
                  </w:tcBorders>
                  <w:vAlign w:val="center"/>
                </w:tcPr>
                <w:p w14:paraId="241390DA">
                  <w:pPr>
                    <w:adjustRightInd w:val="0"/>
                    <w:snapToGrid w:val="0"/>
                    <w:spacing w:line="240" w:lineRule="auto"/>
                    <w:ind w:firstLine="0" w:firstLineChars="0"/>
                    <w:jc w:val="center"/>
                    <w:rPr>
                      <w:bCs/>
                      <w:szCs w:val="21"/>
                    </w:rPr>
                  </w:pPr>
                  <w:r>
                    <w:rPr>
                      <w:rFonts w:hint="eastAsia"/>
                      <w:bCs/>
                      <w:szCs w:val="21"/>
                    </w:rPr>
                    <w:t>63.14</w:t>
                  </w:r>
                </w:p>
              </w:tc>
              <w:tc>
                <w:tcPr>
                  <w:tcW w:w="424" w:type="pct"/>
                  <w:tcBorders>
                    <w:left w:val="single" w:color="auto" w:sz="4" w:space="0"/>
                  </w:tcBorders>
                  <w:vAlign w:val="center"/>
                </w:tcPr>
                <w:p w14:paraId="440BA05F">
                  <w:pPr>
                    <w:adjustRightInd w:val="0"/>
                    <w:snapToGrid w:val="0"/>
                    <w:spacing w:line="240" w:lineRule="auto"/>
                    <w:ind w:firstLine="0" w:firstLineChars="0"/>
                    <w:jc w:val="center"/>
                    <w:rPr>
                      <w:bCs/>
                      <w:szCs w:val="21"/>
                    </w:rPr>
                  </w:pPr>
                  <w:r>
                    <w:rPr>
                      <w:rFonts w:hint="eastAsia"/>
                      <w:bCs/>
                      <w:szCs w:val="21"/>
                    </w:rPr>
                    <w:t>122.18</w:t>
                  </w:r>
                </w:p>
              </w:tc>
              <w:tc>
                <w:tcPr>
                  <w:tcW w:w="256" w:type="pct"/>
                  <w:tcBorders>
                    <w:left w:val="single" w:color="auto" w:sz="4" w:space="0"/>
                  </w:tcBorders>
                  <w:vAlign w:val="center"/>
                </w:tcPr>
                <w:p w14:paraId="349BFE9C">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748D2271">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1FCA8997">
                  <w:pPr>
                    <w:adjustRightInd w:val="0"/>
                    <w:snapToGrid w:val="0"/>
                    <w:spacing w:line="240" w:lineRule="auto"/>
                    <w:ind w:firstLine="0" w:firstLineChars="0"/>
                    <w:jc w:val="center"/>
                    <w:rPr>
                      <w:bCs/>
                      <w:szCs w:val="21"/>
                    </w:rPr>
                  </w:pPr>
                  <w:r>
                    <w:rPr>
                      <w:rFonts w:hint="eastAsia"/>
                      <w:bCs/>
                      <w:szCs w:val="21"/>
                    </w:rPr>
                    <w:t>9.94</w:t>
                  </w:r>
                  <w:r>
                    <w:rPr>
                      <w:bCs/>
                      <w:szCs w:val="21"/>
                    </w:rPr>
                    <w:t>-3</w:t>
                  </w:r>
                  <w:r>
                    <w:rPr>
                      <w:rFonts w:hint="eastAsia"/>
                      <w:bCs/>
                      <w:szCs w:val="21"/>
                    </w:rPr>
                    <w:t>0.01</w:t>
                  </w:r>
                </w:p>
              </w:tc>
              <w:tc>
                <w:tcPr>
                  <w:tcW w:w="505" w:type="pct"/>
                  <w:tcBorders>
                    <w:left w:val="single" w:color="auto" w:sz="4" w:space="0"/>
                  </w:tcBorders>
                  <w:vAlign w:val="center"/>
                </w:tcPr>
                <w:p w14:paraId="3EA1E766">
                  <w:pPr>
                    <w:adjustRightInd w:val="0"/>
                    <w:snapToGrid w:val="0"/>
                    <w:spacing w:line="240" w:lineRule="auto"/>
                    <w:ind w:firstLine="0" w:firstLineChars="0"/>
                    <w:jc w:val="center"/>
                    <w:rPr>
                      <w:bCs/>
                      <w:szCs w:val="21"/>
                    </w:rPr>
                  </w:pPr>
                  <w:r>
                    <w:rPr>
                      <w:bCs/>
                      <w:szCs w:val="21"/>
                    </w:rPr>
                    <w:t>69.33-69.37</w:t>
                  </w:r>
                </w:p>
              </w:tc>
              <w:tc>
                <w:tcPr>
                  <w:tcW w:w="253" w:type="pct"/>
                  <w:vMerge w:val="continue"/>
                  <w:tcBorders>
                    <w:left w:val="single" w:color="auto" w:sz="4" w:space="0"/>
                  </w:tcBorders>
                  <w:vAlign w:val="center"/>
                </w:tcPr>
                <w:p w14:paraId="783AC2F2"/>
              </w:tc>
              <w:tc>
                <w:tcPr>
                  <w:tcW w:w="342" w:type="pct"/>
                  <w:vMerge w:val="continue"/>
                  <w:tcBorders>
                    <w:left w:val="single" w:color="auto" w:sz="4" w:space="0"/>
                  </w:tcBorders>
                  <w:vAlign w:val="center"/>
                </w:tcPr>
                <w:p w14:paraId="3081E1F0"/>
              </w:tc>
              <w:tc>
                <w:tcPr>
                  <w:tcW w:w="586" w:type="pct"/>
                  <w:vMerge w:val="continue"/>
                  <w:tcBorders>
                    <w:left w:val="single" w:color="auto" w:sz="4" w:space="0"/>
                  </w:tcBorders>
                  <w:vAlign w:val="center"/>
                </w:tcPr>
                <w:p w14:paraId="7FDB5F69"/>
              </w:tc>
              <w:tc>
                <w:tcPr>
                  <w:tcW w:w="501" w:type="pct"/>
                  <w:tcBorders>
                    <w:left w:val="single" w:color="auto" w:sz="4" w:space="0"/>
                  </w:tcBorders>
                  <w:vAlign w:val="center"/>
                </w:tcPr>
                <w:p w14:paraId="707348BA">
                  <w:pPr>
                    <w:adjustRightInd w:val="0"/>
                    <w:snapToGrid w:val="0"/>
                    <w:spacing w:line="240" w:lineRule="auto"/>
                    <w:ind w:firstLine="0" w:firstLineChars="0"/>
                    <w:jc w:val="center"/>
                    <w:rPr>
                      <w:bCs/>
                      <w:szCs w:val="21"/>
                    </w:rPr>
                  </w:pPr>
                  <w:r>
                    <w:rPr>
                      <w:bCs/>
                      <w:szCs w:val="21"/>
                    </w:rPr>
                    <w:t>43.33</w:t>
                  </w:r>
                  <w:r>
                    <w:rPr>
                      <w:rFonts w:hint="eastAsia"/>
                      <w:bCs/>
                      <w:szCs w:val="21"/>
                    </w:rPr>
                    <w:t>-43.37</w:t>
                  </w:r>
                </w:p>
              </w:tc>
              <w:tc>
                <w:tcPr>
                  <w:tcW w:w="263" w:type="pct"/>
                  <w:tcBorders>
                    <w:left w:val="single" w:color="auto" w:sz="4" w:space="0"/>
                  </w:tcBorders>
                  <w:vAlign w:val="center"/>
                </w:tcPr>
                <w:p w14:paraId="5111DC0B">
                  <w:pPr>
                    <w:adjustRightInd w:val="0"/>
                    <w:snapToGrid w:val="0"/>
                    <w:spacing w:line="240" w:lineRule="auto"/>
                    <w:ind w:firstLine="0" w:firstLineChars="0"/>
                    <w:jc w:val="center"/>
                    <w:rPr>
                      <w:bCs/>
                      <w:szCs w:val="21"/>
                    </w:rPr>
                  </w:pPr>
                  <w:r>
                    <w:rPr>
                      <w:rFonts w:hint="eastAsia"/>
                      <w:bCs/>
                      <w:szCs w:val="21"/>
                    </w:rPr>
                    <w:t>1</w:t>
                  </w:r>
                </w:p>
              </w:tc>
            </w:tr>
            <w:tr w14:paraId="77A4B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4FE1FA9A">
                  <w:pPr>
                    <w:pStyle w:val="33"/>
                  </w:pPr>
                  <w:r>
                    <w:t>数控机床</w:t>
                  </w:r>
                  <w:r>
                    <w:rPr>
                      <w:rFonts w:hint="eastAsia"/>
                    </w:rPr>
                    <w:t>4</w:t>
                  </w:r>
                </w:p>
              </w:tc>
              <w:tc>
                <w:tcPr>
                  <w:tcW w:w="421" w:type="pct"/>
                  <w:tcBorders>
                    <w:left w:val="single" w:color="auto" w:sz="4" w:space="0"/>
                  </w:tcBorders>
                  <w:vAlign w:val="center"/>
                </w:tcPr>
                <w:p w14:paraId="57A3CAF8">
                  <w:pPr>
                    <w:adjustRightInd w:val="0"/>
                    <w:snapToGrid w:val="0"/>
                    <w:spacing w:line="240" w:lineRule="auto"/>
                    <w:ind w:firstLine="0" w:firstLineChars="0"/>
                    <w:jc w:val="center"/>
                    <w:rPr>
                      <w:bCs/>
                      <w:szCs w:val="21"/>
                    </w:rPr>
                  </w:pPr>
                  <w:r>
                    <w:rPr>
                      <w:rFonts w:hint="eastAsia"/>
                      <w:bCs/>
                      <w:szCs w:val="21"/>
                    </w:rPr>
                    <w:t>60.48</w:t>
                  </w:r>
                </w:p>
              </w:tc>
              <w:tc>
                <w:tcPr>
                  <w:tcW w:w="424" w:type="pct"/>
                  <w:tcBorders>
                    <w:left w:val="single" w:color="auto" w:sz="4" w:space="0"/>
                  </w:tcBorders>
                  <w:vAlign w:val="center"/>
                </w:tcPr>
                <w:p w14:paraId="7D87F65E">
                  <w:pPr>
                    <w:adjustRightInd w:val="0"/>
                    <w:snapToGrid w:val="0"/>
                    <w:spacing w:line="240" w:lineRule="auto"/>
                    <w:ind w:firstLine="0" w:firstLineChars="0"/>
                    <w:jc w:val="center"/>
                    <w:rPr>
                      <w:bCs/>
                      <w:szCs w:val="21"/>
                    </w:rPr>
                  </w:pPr>
                  <w:r>
                    <w:rPr>
                      <w:rFonts w:hint="eastAsia"/>
                      <w:bCs/>
                      <w:szCs w:val="21"/>
                    </w:rPr>
                    <w:t>121.73</w:t>
                  </w:r>
                </w:p>
              </w:tc>
              <w:tc>
                <w:tcPr>
                  <w:tcW w:w="256" w:type="pct"/>
                  <w:tcBorders>
                    <w:left w:val="single" w:color="auto" w:sz="4" w:space="0"/>
                  </w:tcBorders>
                  <w:vAlign w:val="center"/>
                </w:tcPr>
                <w:p w14:paraId="01C9C82C">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22001A6A">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03C69ACE">
                  <w:pPr>
                    <w:adjustRightInd w:val="0"/>
                    <w:snapToGrid w:val="0"/>
                    <w:spacing w:line="240" w:lineRule="auto"/>
                    <w:ind w:firstLine="0" w:firstLineChars="0"/>
                    <w:jc w:val="center"/>
                    <w:rPr>
                      <w:bCs/>
                      <w:szCs w:val="21"/>
                    </w:rPr>
                  </w:pPr>
                  <w:r>
                    <w:rPr>
                      <w:bCs/>
                      <w:szCs w:val="21"/>
                    </w:rPr>
                    <w:t>10.</w:t>
                  </w:r>
                  <w:r>
                    <w:rPr>
                      <w:rFonts w:hint="eastAsia"/>
                      <w:bCs/>
                      <w:szCs w:val="21"/>
                    </w:rPr>
                    <w:t>41</w:t>
                  </w:r>
                  <w:r>
                    <w:rPr>
                      <w:bCs/>
                      <w:szCs w:val="21"/>
                    </w:rPr>
                    <w:t>-32.6</w:t>
                  </w:r>
                  <w:r>
                    <w:rPr>
                      <w:rFonts w:hint="eastAsia"/>
                      <w:bCs/>
                      <w:szCs w:val="21"/>
                    </w:rPr>
                    <w:t>8</w:t>
                  </w:r>
                </w:p>
              </w:tc>
              <w:tc>
                <w:tcPr>
                  <w:tcW w:w="505" w:type="pct"/>
                  <w:tcBorders>
                    <w:left w:val="single" w:color="auto" w:sz="4" w:space="0"/>
                  </w:tcBorders>
                  <w:vAlign w:val="center"/>
                </w:tcPr>
                <w:p w14:paraId="7BCC25E1">
                  <w:pPr>
                    <w:adjustRightInd w:val="0"/>
                    <w:snapToGrid w:val="0"/>
                    <w:spacing w:line="240" w:lineRule="auto"/>
                    <w:ind w:firstLine="0" w:firstLineChars="0"/>
                    <w:jc w:val="center"/>
                    <w:rPr>
                      <w:bCs/>
                      <w:szCs w:val="21"/>
                    </w:rPr>
                  </w:pPr>
                  <w:r>
                    <w:rPr>
                      <w:bCs/>
                      <w:szCs w:val="21"/>
                    </w:rPr>
                    <w:t>69.33-69.3</w:t>
                  </w:r>
                  <w:r>
                    <w:rPr>
                      <w:rFonts w:hint="eastAsia"/>
                      <w:bCs/>
                      <w:szCs w:val="21"/>
                    </w:rPr>
                    <w:t>6</w:t>
                  </w:r>
                </w:p>
              </w:tc>
              <w:tc>
                <w:tcPr>
                  <w:tcW w:w="253" w:type="pct"/>
                  <w:vMerge w:val="continue"/>
                  <w:tcBorders>
                    <w:left w:val="single" w:color="auto" w:sz="4" w:space="0"/>
                  </w:tcBorders>
                  <w:vAlign w:val="center"/>
                </w:tcPr>
                <w:p w14:paraId="3A36C111"/>
              </w:tc>
              <w:tc>
                <w:tcPr>
                  <w:tcW w:w="342" w:type="pct"/>
                  <w:vMerge w:val="continue"/>
                  <w:tcBorders>
                    <w:left w:val="single" w:color="auto" w:sz="4" w:space="0"/>
                  </w:tcBorders>
                  <w:vAlign w:val="center"/>
                </w:tcPr>
                <w:p w14:paraId="27DA1D00"/>
              </w:tc>
              <w:tc>
                <w:tcPr>
                  <w:tcW w:w="586" w:type="pct"/>
                  <w:vMerge w:val="continue"/>
                  <w:tcBorders>
                    <w:left w:val="single" w:color="auto" w:sz="4" w:space="0"/>
                  </w:tcBorders>
                  <w:vAlign w:val="center"/>
                </w:tcPr>
                <w:p w14:paraId="32E09BD3"/>
              </w:tc>
              <w:tc>
                <w:tcPr>
                  <w:tcW w:w="501" w:type="pct"/>
                  <w:tcBorders>
                    <w:left w:val="single" w:color="auto" w:sz="4" w:space="0"/>
                  </w:tcBorders>
                  <w:vAlign w:val="center"/>
                </w:tcPr>
                <w:p w14:paraId="198029B5">
                  <w:pPr>
                    <w:adjustRightInd w:val="0"/>
                    <w:snapToGrid w:val="0"/>
                    <w:spacing w:line="240" w:lineRule="auto"/>
                    <w:ind w:firstLine="0" w:firstLineChars="0"/>
                    <w:jc w:val="center"/>
                    <w:rPr>
                      <w:bCs/>
                      <w:szCs w:val="21"/>
                    </w:rPr>
                  </w:pPr>
                  <w:r>
                    <w:rPr>
                      <w:bCs/>
                      <w:szCs w:val="21"/>
                    </w:rPr>
                    <w:t>43.33-43.3</w:t>
                  </w:r>
                  <w:r>
                    <w:rPr>
                      <w:rFonts w:hint="eastAsia"/>
                      <w:bCs/>
                      <w:szCs w:val="21"/>
                    </w:rPr>
                    <w:t>6</w:t>
                  </w:r>
                </w:p>
              </w:tc>
              <w:tc>
                <w:tcPr>
                  <w:tcW w:w="263" w:type="pct"/>
                  <w:tcBorders>
                    <w:left w:val="single" w:color="auto" w:sz="4" w:space="0"/>
                  </w:tcBorders>
                  <w:vAlign w:val="center"/>
                </w:tcPr>
                <w:p w14:paraId="0F83D28D">
                  <w:pPr>
                    <w:adjustRightInd w:val="0"/>
                    <w:snapToGrid w:val="0"/>
                    <w:spacing w:line="240" w:lineRule="auto"/>
                    <w:ind w:firstLine="0" w:firstLineChars="0"/>
                    <w:jc w:val="center"/>
                    <w:rPr>
                      <w:bCs/>
                      <w:szCs w:val="21"/>
                    </w:rPr>
                  </w:pPr>
                  <w:r>
                    <w:rPr>
                      <w:rFonts w:hint="eastAsia"/>
                      <w:bCs/>
                      <w:szCs w:val="21"/>
                    </w:rPr>
                    <w:t>1</w:t>
                  </w:r>
                </w:p>
              </w:tc>
            </w:tr>
            <w:tr w14:paraId="7C019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206F8A87">
                  <w:pPr>
                    <w:pStyle w:val="33"/>
                  </w:pPr>
                  <w:r>
                    <w:t>数控机床</w:t>
                  </w:r>
                  <w:r>
                    <w:rPr>
                      <w:rFonts w:hint="eastAsia"/>
                    </w:rPr>
                    <w:t>5</w:t>
                  </w:r>
                </w:p>
              </w:tc>
              <w:tc>
                <w:tcPr>
                  <w:tcW w:w="421" w:type="pct"/>
                  <w:tcBorders>
                    <w:left w:val="single" w:color="auto" w:sz="4" w:space="0"/>
                  </w:tcBorders>
                  <w:vAlign w:val="center"/>
                </w:tcPr>
                <w:p w14:paraId="4276ADE6">
                  <w:pPr>
                    <w:adjustRightInd w:val="0"/>
                    <w:snapToGrid w:val="0"/>
                    <w:spacing w:line="240" w:lineRule="auto"/>
                    <w:ind w:firstLine="0" w:firstLineChars="0"/>
                    <w:jc w:val="center"/>
                    <w:rPr>
                      <w:bCs/>
                      <w:szCs w:val="21"/>
                    </w:rPr>
                  </w:pPr>
                  <w:r>
                    <w:rPr>
                      <w:rFonts w:hint="eastAsia"/>
                      <w:bCs/>
                      <w:szCs w:val="21"/>
                    </w:rPr>
                    <w:t>61.75</w:t>
                  </w:r>
                </w:p>
              </w:tc>
              <w:tc>
                <w:tcPr>
                  <w:tcW w:w="424" w:type="pct"/>
                  <w:tcBorders>
                    <w:left w:val="single" w:color="auto" w:sz="4" w:space="0"/>
                  </w:tcBorders>
                  <w:vAlign w:val="center"/>
                </w:tcPr>
                <w:p w14:paraId="12C46E48">
                  <w:pPr>
                    <w:adjustRightInd w:val="0"/>
                    <w:snapToGrid w:val="0"/>
                    <w:spacing w:line="240" w:lineRule="auto"/>
                    <w:ind w:firstLine="0" w:firstLineChars="0"/>
                    <w:jc w:val="center"/>
                    <w:rPr>
                      <w:bCs/>
                      <w:szCs w:val="21"/>
                    </w:rPr>
                  </w:pPr>
                  <w:r>
                    <w:rPr>
                      <w:rFonts w:hint="eastAsia"/>
                      <w:bCs/>
                      <w:szCs w:val="21"/>
                    </w:rPr>
                    <w:t>121.73</w:t>
                  </w:r>
                </w:p>
              </w:tc>
              <w:tc>
                <w:tcPr>
                  <w:tcW w:w="256" w:type="pct"/>
                  <w:tcBorders>
                    <w:left w:val="single" w:color="auto" w:sz="4" w:space="0"/>
                  </w:tcBorders>
                  <w:vAlign w:val="center"/>
                </w:tcPr>
                <w:p w14:paraId="3A8A506F">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54E4F5B7">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0824CA90">
                  <w:pPr>
                    <w:adjustRightInd w:val="0"/>
                    <w:snapToGrid w:val="0"/>
                    <w:spacing w:line="240" w:lineRule="auto"/>
                    <w:ind w:firstLine="0" w:firstLineChars="0"/>
                    <w:jc w:val="center"/>
                    <w:rPr>
                      <w:bCs/>
                      <w:szCs w:val="21"/>
                    </w:rPr>
                  </w:pPr>
                  <w:r>
                    <w:rPr>
                      <w:rFonts w:hint="eastAsia"/>
                      <w:bCs/>
                      <w:szCs w:val="21"/>
                    </w:rPr>
                    <w:t>10.40</w:t>
                  </w:r>
                  <w:r>
                    <w:rPr>
                      <w:bCs/>
                      <w:szCs w:val="21"/>
                    </w:rPr>
                    <w:t>-31.</w:t>
                  </w:r>
                  <w:r>
                    <w:rPr>
                      <w:rFonts w:hint="eastAsia"/>
                      <w:bCs/>
                      <w:szCs w:val="21"/>
                    </w:rPr>
                    <w:t>41</w:t>
                  </w:r>
                </w:p>
              </w:tc>
              <w:tc>
                <w:tcPr>
                  <w:tcW w:w="505" w:type="pct"/>
                  <w:tcBorders>
                    <w:left w:val="single" w:color="auto" w:sz="4" w:space="0"/>
                  </w:tcBorders>
                  <w:vAlign w:val="center"/>
                </w:tcPr>
                <w:p w14:paraId="79902DDF">
                  <w:pPr>
                    <w:adjustRightInd w:val="0"/>
                    <w:snapToGrid w:val="0"/>
                    <w:spacing w:line="240" w:lineRule="auto"/>
                    <w:ind w:firstLine="0" w:firstLineChars="0"/>
                    <w:jc w:val="center"/>
                    <w:rPr>
                      <w:bCs/>
                      <w:szCs w:val="21"/>
                    </w:rPr>
                  </w:pPr>
                  <w:r>
                    <w:rPr>
                      <w:bCs/>
                      <w:szCs w:val="21"/>
                    </w:rPr>
                    <w:t>69.33-69.3</w:t>
                  </w:r>
                  <w:r>
                    <w:rPr>
                      <w:rFonts w:hint="eastAsia"/>
                      <w:bCs/>
                      <w:szCs w:val="21"/>
                    </w:rPr>
                    <w:t>6</w:t>
                  </w:r>
                </w:p>
              </w:tc>
              <w:tc>
                <w:tcPr>
                  <w:tcW w:w="253" w:type="pct"/>
                  <w:vMerge w:val="continue"/>
                  <w:tcBorders>
                    <w:left w:val="single" w:color="auto" w:sz="4" w:space="0"/>
                  </w:tcBorders>
                  <w:vAlign w:val="center"/>
                </w:tcPr>
                <w:p w14:paraId="7D0FB1EC"/>
              </w:tc>
              <w:tc>
                <w:tcPr>
                  <w:tcW w:w="342" w:type="pct"/>
                  <w:vMerge w:val="continue"/>
                  <w:tcBorders>
                    <w:left w:val="single" w:color="auto" w:sz="4" w:space="0"/>
                  </w:tcBorders>
                  <w:vAlign w:val="center"/>
                </w:tcPr>
                <w:p w14:paraId="1A09AA54"/>
              </w:tc>
              <w:tc>
                <w:tcPr>
                  <w:tcW w:w="586" w:type="pct"/>
                  <w:vMerge w:val="continue"/>
                  <w:tcBorders>
                    <w:left w:val="single" w:color="auto" w:sz="4" w:space="0"/>
                  </w:tcBorders>
                  <w:vAlign w:val="center"/>
                </w:tcPr>
                <w:p w14:paraId="189A72BA"/>
              </w:tc>
              <w:tc>
                <w:tcPr>
                  <w:tcW w:w="501" w:type="pct"/>
                  <w:tcBorders>
                    <w:left w:val="single" w:color="auto" w:sz="4" w:space="0"/>
                  </w:tcBorders>
                  <w:vAlign w:val="center"/>
                </w:tcPr>
                <w:p w14:paraId="45332821">
                  <w:pPr>
                    <w:adjustRightInd w:val="0"/>
                    <w:snapToGrid w:val="0"/>
                    <w:spacing w:line="240" w:lineRule="auto"/>
                    <w:ind w:firstLine="0" w:firstLineChars="0"/>
                    <w:jc w:val="center"/>
                    <w:rPr>
                      <w:bCs/>
                      <w:szCs w:val="21"/>
                    </w:rPr>
                  </w:pPr>
                  <w:r>
                    <w:rPr>
                      <w:bCs/>
                      <w:szCs w:val="21"/>
                    </w:rPr>
                    <w:t>43.33-43.</w:t>
                  </w:r>
                  <w:r>
                    <w:rPr>
                      <w:rFonts w:hint="eastAsia"/>
                      <w:bCs/>
                      <w:szCs w:val="21"/>
                    </w:rPr>
                    <w:t>36</w:t>
                  </w:r>
                </w:p>
              </w:tc>
              <w:tc>
                <w:tcPr>
                  <w:tcW w:w="263" w:type="pct"/>
                  <w:tcBorders>
                    <w:left w:val="single" w:color="auto" w:sz="4" w:space="0"/>
                  </w:tcBorders>
                  <w:vAlign w:val="center"/>
                </w:tcPr>
                <w:p w14:paraId="7DB04651">
                  <w:pPr>
                    <w:adjustRightInd w:val="0"/>
                    <w:snapToGrid w:val="0"/>
                    <w:spacing w:line="240" w:lineRule="auto"/>
                    <w:ind w:firstLine="0" w:firstLineChars="0"/>
                    <w:jc w:val="center"/>
                    <w:rPr>
                      <w:bCs/>
                      <w:szCs w:val="21"/>
                    </w:rPr>
                  </w:pPr>
                  <w:r>
                    <w:rPr>
                      <w:rFonts w:hint="eastAsia"/>
                      <w:bCs/>
                      <w:szCs w:val="21"/>
                    </w:rPr>
                    <w:t>1</w:t>
                  </w:r>
                </w:p>
              </w:tc>
            </w:tr>
            <w:tr w14:paraId="331E4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2BEDAFD7">
                  <w:pPr>
                    <w:pStyle w:val="33"/>
                  </w:pPr>
                  <w:r>
                    <w:t>数控机床</w:t>
                  </w:r>
                  <w:r>
                    <w:rPr>
                      <w:rFonts w:hint="eastAsia"/>
                    </w:rPr>
                    <w:t>6</w:t>
                  </w:r>
                </w:p>
              </w:tc>
              <w:tc>
                <w:tcPr>
                  <w:tcW w:w="421" w:type="pct"/>
                  <w:tcBorders>
                    <w:left w:val="single" w:color="auto" w:sz="4" w:space="0"/>
                  </w:tcBorders>
                  <w:vAlign w:val="center"/>
                </w:tcPr>
                <w:p w14:paraId="4FBE915B">
                  <w:pPr>
                    <w:adjustRightInd w:val="0"/>
                    <w:snapToGrid w:val="0"/>
                    <w:spacing w:line="240" w:lineRule="auto"/>
                    <w:ind w:firstLine="0" w:firstLineChars="0"/>
                    <w:jc w:val="center"/>
                    <w:rPr>
                      <w:bCs/>
                      <w:szCs w:val="21"/>
                    </w:rPr>
                  </w:pPr>
                  <w:r>
                    <w:rPr>
                      <w:rFonts w:hint="eastAsia"/>
                      <w:bCs/>
                      <w:szCs w:val="21"/>
                    </w:rPr>
                    <w:t>63.07</w:t>
                  </w:r>
                </w:p>
              </w:tc>
              <w:tc>
                <w:tcPr>
                  <w:tcW w:w="424" w:type="pct"/>
                  <w:tcBorders>
                    <w:left w:val="single" w:color="auto" w:sz="4" w:space="0"/>
                  </w:tcBorders>
                  <w:vAlign w:val="center"/>
                </w:tcPr>
                <w:p w14:paraId="15954805">
                  <w:pPr>
                    <w:adjustRightInd w:val="0"/>
                    <w:snapToGrid w:val="0"/>
                    <w:spacing w:line="240" w:lineRule="auto"/>
                    <w:ind w:firstLine="0" w:firstLineChars="0"/>
                    <w:jc w:val="center"/>
                    <w:rPr>
                      <w:bCs/>
                      <w:szCs w:val="21"/>
                    </w:rPr>
                  </w:pPr>
                  <w:r>
                    <w:rPr>
                      <w:rFonts w:hint="eastAsia"/>
                      <w:bCs/>
                      <w:szCs w:val="21"/>
                    </w:rPr>
                    <w:t>121.73</w:t>
                  </w:r>
                </w:p>
              </w:tc>
              <w:tc>
                <w:tcPr>
                  <w:tcW w:w="256" w:type="pct"/>
                  <w:tcBorders>
                    <w:left w:val="single" w:color="auto" w:sz="4" w:space="0"/>
                  </w:tcBorders>
                  <w:vAlign w:val="center"/>
                </w:tcPr>
                <w:p w14:paraId="138C26A5">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01C723E3">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444B9FC5">
                  <w:pPr>
                    <w:adjustRightInd w:val="0"/>
                    <w:snapToGrid w:val="0"/>
                    <w:spacing w:line="240" w:lineRule="auto"/>
                    <w:ind w:firstLine="0" w:firstLineChars="0"/>
                    <w:jc w:val="center"/>
                    <w:rPr>
                      <w:bCs/>
                      <w:szCs w:val="21"/>
                    </w:rPr>
                  </w:pPr>
                  <w:r>
                    <w:rPr>
                      <w:bCs/>
                      <w:szCs w:val="21"/>
                    </w:rPr>
                    <w:t>10.</w:t>
                  </w:r>
                  <w:r>
                    <w:rPr>
                      <w:rFonts w:hint="eastAsia"/>
                      <w:bCs/>
                      <w:szCs w:val="21"/>
                    </w:rPr>
                    <w:t>39</w:t>
                  </w:r>
                  <w:r>
                    <w:rPr>
                      <w:bCs/>
                      <w:szCs w:val="21"/>
                    </w:rPr>
                    <w:t>-3</w:t>
                  </w:r>
                  <w:r>
                    <w:rPr>
                      <w:rFonts w:hint="eastAsia"/>
                      <w:bCs/>
                      <w:szCs w:val="21"/>
                    </w:rPr>
                    <w:t>0.09</w:t>
                  </w:r>
                </w:p>
              </w:tc>
              <w:tc>
                <w:tcPr>
                  <w:tcW w:w="505" w:type="pct"/>
                  <w:tcBorders>
                    <w:left w:val="single" w:color="auto" w:sz="4" w:space="0"/>
                  </w:tcBorders>
                  <w:vAlign w:val="center"/>
                </w:tcPr>
                <w:p w14:paraId="5A218C53">
                  <w:pPr>
                    <w:adjustRightInd w:val="0"/>
                    <w:snapToGrid w:val="0"/>
                    <w:spacing w:line="240" w:lineRule="auto"/>
                    <w:ind w:firstLine="0" w:firstLineChars="0"/>
                    <w:jc w:val="center"/>
                    <w:rPr>
                      <w:bCs/>
                      <w:szCs w:val="21"/>
                    </w:rPr>
                  </w:pPr>
                  <w:r>
                    <w:rPr>
                      <w:bCs/>
                      <w:szCs w:val="21"/>
                    </w:rPr>
                    <w:t>69.33-69.3</w:t>
                  </w:r>
                  <w:r>
                    <w:rPr>
                      <w:rFonts w:hint="eastAsia"/>
                      <w:bCs/>
                      <w:szCs w:val="21"/>
                    </w:rPr>
                    <w:t>6</w:t>
                  </w:r>
                </w:p>
              </w:tc>
              <w:tc>
                <w:tcPr>
                  <w:tcW w:w="253" w:type="pct"/>
                  <w:vMerge w:val="continue"/>
                  <w:tcBorders>
                    <w:left w:val="single" w:color="auto" w:sz="4" w:space="0"/>
                  </w:tcBorders>
                  <w:vAlign w:val="center"/>
                </w:tcPr>
                <w:p w14:paraId="4553F009"/>
              </w:tc>
              <w:tc>
                <w:tcPr>
                  <w:tcW w:w="342" w:type="pct"/>
                  <w:vMerge w:val="continue"/>
                  <w:tcBorders>
                    <w:left w:val="single" w:color="auto" w:sz="4" w:space="0"/>
                  </w:tcBorders>
                  <w:vAlign w:val="center"/>
                </w:tcPr>
                <w:p w14:paraId="014CA974"/>
              </w:tc>
              <w:tc>
                <w:tcPr>
                  <w:tcW w:w="586" w:type="pct"/>
                  <w:vMerge w:val="continue"/>
                  <w:tcBorders>
                    <w:left w:val="single" w:color="auto" w:sz="4" w:space="0"/>
                  </w:tcBorders>
                  <w:vAlign w:val="center"/>
                </w:tcPr>
                <w:p w14:paraId="2ADEC011"/>
              </w:tc>
              <w:tc>
                <w:tcPr>
                  <w:tcW w:w="501" w:type="pct"/>
                  <w:tcBorders>
                    <w:left w:val="single" w:color="auto" w:sz="4" w:space="0"/>
                  </w:tcBorders>
                  <w:vAlign w:val="center"/>
                </w:tcPr>
                <w:p w14:paraId="3019DF95">
                  <w:pPr>
                    <w:adjustRightInd w:val="0"/>
                    <w:snapToGrid w:val="0"/>
                    <w:spacing w:line="240" w:lineRule="auto"/>
                    <w:ind w:firstLine="0" w:firstLineChars="0"/>
                    <w:jc w:val="center"/>
                    <w:rPr>
                      <w:bCs/>
                      <w:szCs w:val="21"/>
                    </w:rPr>
                  </w:pPr>
                  <w:r>
                    <w:rPr>
                      <w:bCs/>
                      <w:szCs w:val="21"/>
                    </w:rPr>
                    <w:t>43.33-43.3</w:t>
                  </w:r>
                  <w:r>
                    <w:rPr>
                      <w:rFonts w:hint="eastAsia"/>
                      <w:bCs/>
                      <w:szCs w:val="21"/>
                    </w:rPr>
                    <w:t>6</w:t>
                  </w:r>
                </w:p>
              </w:tc>
              <w:tc>
                <w:tcPr>
                  <w:tcW w:w="263" w:type="pct"/>
                  <w:tcBorders>
                    <w:left w:val="single" w:color="auto" w:sz="4" w:space="0"/>
                  </w:tcBorders>
                  <w:vAlign w:val="center"/>
                </w:tcPr>
                <w:p w14:paraId="4EAE9EAE">
                  <w:pPr>
                    <w:adjustRightInd w:val="0"/>
                    <w:snapToGrid w:val="0"/>
                    <w:spacing w:line="240" w:lineRule="auto"/>
                    <w:ind w:firstLine="0" w:firstLineChars="0"/>
                    <w:jc w:val="center"/>
                    <w:rPr>
                      <w:bCs/>
                      <w:szCs w:val="21"/>
                    </w:rPr>
                  </w:pPr>
                  <w:r>
                    <w:rPr>
                      <w:rFonts w:hint="eastAsia"/>
                      <w:bCs/>
                      <w:szCs w:val="21"/>
                    </w:rPr>
                    <w:t>1</w:t>
                  </w:r>
                </w:p>
              </w:tc>
            </w:tr>
            <w:tr w14:paraId="1FE18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0201DEFA">
                  <w:pPr>
                    <w:pStyle w:val="33"/>
                  </w:pPr>
                  <w:r>
                    <w:t>数控机床</w:t>
                  </w:r>
                  <w:r>
                    <w:rPr>
                      <w:rFonts w:hint="eastAsia"/>
                    </w:rPr>
                    <w:t>7</w:t>
                  </w:r>
                </w:p>
              </w:tc>
              <w:tc>
                <w:tcPr>
                  <w:tcW w:w="421" w:type="pct"/>
                  <w:tcBorders>
                    <w:left w:val="single" w:color="auto" w:sz="4" w:space="0"/>
                  </w:tcBorders>
                  <w:vAlign w:val="center"/>
                </w:tcPr>
                <w:p w14:paraId="40BD33D0">
                  <w:pPr>
                    <w:adjustRightInd w:val="0"/>
                    <w:snapToGrid w:val="0"/>
                    <w:spacing w:line="240" w:lineRule="auto"/>
                    <w:ind w:firstLine="0" w:firstLineChars="0"/>
                    <w:jc w:val="center"/>
                    <w:rPr>
                      <w:bCs/>
                      <w:szCs w:val="21"/>
                    </w:rPr>
                  </w:pPr>
                  <w:r>
                    <w:rPr>
                      <w:rFonts w:hint="eastAsia"/>
                      <w:bCs/>
                      <w:szCs w:val="21"/>
                    </w:rPr>
                    <w:t>60.45</w:t>
                  </w:r>
                </w:p>
              </w:tc>
              <w:tc>
                <w:tcPr>
                  <w:tcW w:w="424" w:type="pct"/>
                  <w:tcBorders>
                    <w:left w:val="single" w:color="auto" w:sz="4" w:space="0"/>
                  </w:tcBorders>
                  <w:vAlign w:val="center"/>
                </w:tcPr>
                <w:p w14:paraId="02E66E21">
                  <w:pPr>
                    <w:adjustRightInd w:val="0"/>
                    <w:snapToGrid w:val="0"/>
                    <w:spacing w:line="240" w:lineRule="auto"/>
                    <w:ind w:firstLine="0" w:firstLineChars="0"/>
                    <w:jc w:val="center"/>
                    <w:rPr>
                      <w:bCs/>
                      <w:szCs w:val="21"/>
                    </w:rPr>
                  </w:pPr>
                  <w:r>
                    <w:rPr>
                      <w:rFonts w:hint="eastAsia"/>
                      <w:bCs/>
                      <w:szCs w:val="21"/>
                    </w:rPr>
                    <w:t>121.5</w:t>
                  </w:r>
                </w:p>
              </w:tc>
              <w:tc>
                <w:tcPr>
                  <w:tcW w:w="256" w:type="pct"/>
                  <w:tcBorders>
                    <w:left w:val="single" w:color="auto" w:sz="4" w:space="0"/>
                  </w:tcBorders>
                  <w:vAlign w:val="center"/>
                </w:tcPr>
                <w:p w14:paraId="5A9D4DEF">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2D507F90">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541CF676">
                  <w:pPr>
                    <w:adjustRightInd w:val="0"/>
                    <w:snapToGrid w:val="0"/>
                    <w:spacing w:line="240" w:lineRule="auto"/>
                    <w:ind w:firstLine="0" w:firstLineChars="0"/>
                    <w:jc w:val="center"/>
                    <w:rPr>
                      <w:bCs/>
                      <w:szCs w:val="21"/>
                    </w:rPr>
                  </w:pPr>
                  <w:r>
                    <w:rPr>
                      <w:rFonts w:hint="eastAsia"/>
                      <w:bCs/>
                      <w:szCs w:val="21"/>
                    </w:rPr>
                    <w:t>10.64</w:t>
                  </w:r>
                  <w:r>
                    <w:rPr>
                      <w:bCs/>
                      <w:szCs w:val="21"/>
                    </w:rPr>
                    <w:t>-3</w:t>
                  </w:r>
                  <w:r>
                    <w:rPr>
                      <w:rFonts w:hint="eastAsia"/>
                      <w:bCs/>
                      <w:szCs w:val="21"/>
                    </w:rPr>
                    <w:t>2.71</w:t>
                  </w:r>
                </w:p>
              </w:tc>
              <w:tc>
                <w:tcPr>
                  <w:tcW w:w="505" w:type="pct"/>
                  <w:tcBorders>
                    <w:left w:val="single" w:color="auto" w:sz="4" w:space="0"/>
                  </w:tcBorders>
                  <w:vAlign w:val="center"/>
                </w:tcPr>
                <w:p w14:paraId="70734EB7">
                  <w:pPr>
                    <w:adjustRightInd w:val="0"/>
                    <w:snapToGrid w:val="0"/>
                    <w:spacing w:line="240" w:lineRule="auto"/>
                    <w:ind w:firstLine="0" w:firstLineChars="0"/>
                    <w:jc w:val="center"/>
                    <w:rPr>
                      <w:bCs/>
                      <w:szCs w:val="21"/>
                    </w:rPr>
                  </w:pPr>
                  <w:r>
                    <w:rPr>
                      <w:bCs/>
                      <w:szCs w:val="21"/>
                    </w:rPr>
                    <w:t>69.33-69.3</w:t>
                  </w:r>
                  <w:r>
                    <w:rPr>
                      <w:rFonts w:hint="eastAsia"/>
                      <w:bCs/>
                      <w:szCs w:val="21"/>
                    </w:rPr>
                    <w:t>6</w:t>
                  </w:r>
                </w:p>
              </w:tc>
              <w:tc>
                <w:tcPr>
                  <w:tcW w:w="253" w:type="pct"/>
                  <w:vMerge w:val="continue"/>
                  <w:tcBorders>
                    <w:left w:val="single" w:color="auto" w:sz="4" w:space="0"/>
                  </w:tcBorders>
                  <w:vAlign w:val="center"/>
                </w:tcPr>
                <w:p w14:paraId="64484423"/>
              </w:tc>
              <w:tc>
                <w:tcPr>
                  <w:tcW w:w="342" w:type="pct"/>
                  <w:vMerge w:val="continue"/>
                  <w:tcBorders>
                    <w:left w:val="single" w:color="auto" w:sz="4" w:space="0"/>
                  </w:tcBorders>
                  <w:vAlign w:val="center"/>
                </w:tcPr>
                <w:p w14:paraId="0D8ED641"/>
              </w:tc>
              <w:tc>
                <w:tcPr>
                  <w:tcW w:w="586" w:type="pct"/>
                  <w:vMerge w:val="continue"/>
                  <w:tcBorders>
                    <w:left w:val="single" w:color="auto" w:sz="4" w:space="0"/>
                  </w:tcBorders>
                  <w:vAlign w:val="center"/>
                </w:tcPr>
                <w:p w14:paraId="534B48FD"/>
              </w:tc>
              <w:tc>
                <w:tcPr>
                  <w:tcW w:w="501" w:type="pct"/>
                  <w:tcBorders>
                    <w:left w:val="single" w:color="auto" w:sz="4" w:space="0"/>
                  </w:tcBorders>
                  <w:vAlign w:val="center"/>
                </w:tcPr>
                <w:p w14:paraId="0492D087">
                  <w:pPr>
                    <w:adjustRightInd w:val="0"/>
                    <w:snapToGrid w:val="0"/>
                    <w:spacing w:line="240" w:lineRule="auto"/>
                    <w:ind w:firstLine="0" w:firstLineChars="0"/>
                    <w:jc w:val="center"/>
                    <w:rPr>
                      <w:bCs/>
                      <w:szCs w:val="21"/>
                    </w:rPr>
                  </w:pPr>
                  <w:r>
                    <w:rPr>
                      <w:bCs/>
                      <w:szCs w:val="21"/>
                    </w:rPr>
                    <w:t>43.33-43.3</w:t>
                  </w:r>
                  <w:r>
                    <w:rPr>
                      <w:rFonts w:hint="eastAsia"/>
                      <w:bCs/>
                      <w:szCs w:val="21"/>
                    </w:rPr>
                    <w:t>6</w:t>
                  </w:r>
                </w:p>
              </w:tc>
              <w:tc>
                <w:tcPr>
                  <w:tcW w:w="263" w:type="pct"/>
                  <w:tcBorders>
                    <w:left w:val="single" w:color="auto" w:sz="4" w:space="0"/>
                  </w:tcBorders>
                  <w:vAlign w:val="center"/>
                </w:tcPr>
                <w:p w14:paraId="346DF57A">
                  <w:pPr>
                    <w:adjustRightInd w:val="0"/>
                    <w:snapToGrid w:val="0"/>
                    <w:spacing w:line="240" w:lineRule="auto"/>
                    <w:ind w:firstLine="0" w:firstLineChars="0"/>
                    <w:jc w:val="center"/>
                    <w:rPr>
                      <w:bCs/>
                      <w:szCs w:val="21"/>
                    </w:rPr>
                  </w:pPr>
                  <w:r>
                    <w:rPr>
                      <w:rFonts w:hint="eastAsia"/>
                      <w:bCs/>
                      <w:szCs w:val="21"/>
                    </w:rPr>
                    <w:t>1</w:t>
                  </w:r>
                </w:p>
              </w:tc>
            </w:tr>
            <w:tr w14:paraId="2341F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1AB255BA">
                  <w:pPr>
                    <w:pStyle w:val="33"/>
                  </w:pPr>
                  <w:r>
                    <w:t>数控机床</w:t>
                  </w:r>
                  <w:r>
                    <w:rPr>
                      <w:rFonts w:hint="eastAsia"/>
                    </w:rPr>
                    <w:t>8</w:t>
                  </w:r>
                </w:p>
              </w:tc>
              <w:tc>
                <w:tcPr>
                  <w:tcW w:w="421" w:type="pct"/>
                  <w:tcBorders>
                    <w:left w:val="single" w:color="auto" w:sz="4" w:space="0"/>
                  </w:tcBorders>
                  <w:vAlign w:val="center"/>
                </w:tcPr>
                <w:p w14:paraId="4C283975">
                  <w:pPr>
                    <w:adjustRightInd w:val="0"/>
                    <w:snapToGrid w:val="0"/>
                    <w:spacing w:line="240" w:lineRule="auto"/>
                    <w:ind w:firstLine="0" w:firstLineChars="0"/>
                    <w:jc w:val="center"/>
                    <w:rPr>
                      <w:bCs/>
                      <w:szCs w:val="21"/>
                    </w:rPr>
                  </w:pPr>
                  <w:r>
                    <w:rPr>
                      <w:rFonts w:hint="eastAsia"/>
                      <w:bCs/>
                      <w:szCs w:val="21"/>
                    </w:rPr>
                    <w:t>50.58</w:t>
                  </w:r>
                </w:p>
              </w:tc>
              <w:tc>
                <w:tcPr>
                  <w:tcW w:w="424" w:type="pct"/>
                  <w:tcBorders>
                    <w:left w:val="single" w:color="auto" w:sz="4" w:space="0"/>
                  </w:tcBorders>
                  <w:vAlign w:val="center"/>
                </w:tcPr>
                <w:p w14:paraId="160EF506">
                  <w:pPr>
                    <w:adjustRightInd w:val="0"/>
                    <w:snapToGrid w:val="0"/>
                    <w:spacing w:line="240" w:lineRule="auto"/>
                    <w:ind w:firstLine="0" w:firstLineChars="0"/>
                    <w:jc w:val="center"/>
                    <w:rPr>
                      <w:bCs/>
                      <w:szCs w:val="21"/>
                    </w:rPr>
                  </w:pPr>
                  <w:r>
                    <w:rPr>
                      <w:rFonts w:hint="eastAsia"/>
                      <w:bCs/>
                      <w:szCs w:val="21"/>
                    </w:rPr>
                    <w:t>122.51</w:t>
                  </w:r>
                </w:p>
              </w:tc>
              <w:tc>
                <w:tcPr>
                  <w:tcW w:w="256" w:type="pct"/>
                  <w:tcBorders>
                    <w:left w:val="single" w:color="auto" w:sz="4" w:space="0"/>
                  </w:tcBorders>
                  <w:vAlign w:val="center"/>
                </w:tcPr>
                <w:p w14:paraId="5FAF3476">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0DD8408B">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1DF31FBF">
                  <w:pPr>
                    <w:adjustRightInd w:val="0"/>
                    <w:snapToGrid w:val="0"/>
                    <w:spacing w:line="240" w:lineRule="auto"/>
                    <w:ind w:firstLine="0" w:firstLineChars="0"/>
                    <w:jc w:val="center"/>
                    <w:rPr>
                      <w:bCs/>
                      <w:szCs w:val="21"/>
                    </w:rPr>
                  </w:pPr>
                  <w:r>
                    <w:rPr>
                      <w:bCs/>
                      <w:szCs w:val="21"/>
                    </w:rPr>
                    <w:t>1</w:t>
                  </w:r>
                  <w:r>
                    <w:rPr>
                      <w:rFonts w:hint="eastAsia"/>
                      <w:bCs/>
                      <w:szCs w:val="21"/>
                    </w:rPr>
                    <w:t>1</w:t>
                  </w:r>
                  <w:r>
                    <w:rPr>
                      <w:bCs/>
                      <w:szCs w:val="21"/>
                    </w:rPr>
                    <w:t>.00-32.7</w:t>
                  </w:r>
                  <w:r>
                    <w:rPr>
                      <w:rFonts w:hint="eastAsia"/>
                      <w:bCs/>
                      <w:szCs w:val="21"/>
                    </w:rPr>
                    <w:t>1</w:t>
                  </w:r>
                </w:p>
              </w:tc>
              <w:tc>
                <w:tcPr>
                  <w:tcW w:w="505" w:type="pct"/>
                  <w:tcBorders>
                    <w:left w:val="single" w:color="auto" w:sz="4" w:space="0"/>
                  </w:tcBorders>
                  <w:vAlign w:val="center"/>
                </w:tcPr>
                <w:p w14:paraId="1ED3B61E">
                  <w:pPr>
                    <w:adjustRightInd w:val="0"/>
                    <w:snapToGrid w:val="0"/>
                    <w:spacing w:line="240" w:lineRule="auto"/>
                    <w:ind w:firstLine="0" w:firstLineChars="0"/>
                    <w:jc w:val="center"/>
                    <w:rPr>
                      <w:bCs/>
                      <w:szCs w:val="21"/>
                    </w:rPr>
                  </w:pPr>
                  <w:r>
                    <w:rPr>
                      <w:bCs/>
                      <w:szCs w:val="21"/>
                    </w:rPr>
                    <w:t>69.33-69.3</w:t>
                  </w:r>
                  <w:r>
                    <w:rPr>
                      <w:rFonts w:hint="eastAsia"/>
                      <w:bCs/>
                      <w:szCs w:val="21"/>
                    </w:rPr>
                    <w:t>6</w:t>
                  </w:r>
                </w:p>
              </w:tc>
              <w:tc>
                <w:tcPr>
                  <w:tcW w:w="253" w:type="pct"/>
                  <w:vMerge w:val="continue"/>
                  <w:tcBorders>
                    <w:left w:val="single" w:color="auto" w:sz="4" w:space="0"/>
                  </w:tcBorders>
                  <w:vAlign w:val="center"/>
                </w:tcPr>
                <w:p w14:paraId="1321BD0F"/>
              </w:tc>
              <w:tc>
                <w:tcPr>
                  <w:tcW w:w="342" w:type="pct"/>
                  <w:vMerge w:val="continue"/>
                  <w:tcBorders>
                    <w:left w:val="single" w:color="auto" w:sz="4" w:space="0"/>
                  </w:tcBorders>
                  <w:vAlign w:val="center"/>
                </w:tcPr>
                <w:p w14:paraId="38B52184"/>
              </w:tc>
              <w:tc>
                <w:tcPr>
                  <w:tcW w:w="586" w:type="pct"/>
                  <w:vMerge w:val="continue"/>
                  <w:tcBorders>
                    <w:left w:val="single" w:color="auto" w:sz="4" w:space="0"/>
                  </w:tcBorders>
                  <w:vAlign w:val="center"/>
                </w:tcPr>
                <w:p w14:paraId="4D9AC124"/>
              </w:tc>
              <w:tc>
                <w:tcPr>
                  <w:tcW w:w="501" w:type="pct"/>
                  <w:tcBorders>
                    <w:left w:val="single" w:color="auto" w:sz="4" w:space="0"/>
                  </w:tcBorders>
                  <w:vAlign w:val="center"/>
                </w:tcPr>
                <w:p w14:paraId="702D0FE2">
                  <w:pPr>
                    <w:adjustRightInd w:val="0"/>
                    <w:snapToGrid w:val="0"/>
                    <w:spacing w:line="240" w:lineRule="auto"/>
                    <w:ind w:firstLine="0" w:firstLineChars="0"/>
                    <w:jc w:val="center"/>
                    <w:rPr>
                      <w:bCs/>
                      <w:szCs w:val="21"/>
                    </w:rPr>
                  </w:pPr>
                  <w:r>
                    <w:rPr>
                      <w:bCs/>
                      <w:szCs w:val="21"/>
                    </w:rPr>
                    <w:t>43.33-43.3</w:t>
                  </w:r>
                  <w:r>
                    <w:rPr>
                      <w:rFonts w:hint="eastAsia"/>
                      <w:bCs/>
                      <w:szCs w:val="21"/>
                    </w:rPr>
                    <w:t>6</w:t>
                  </w:r>
                </w:p>
              </w:tc>
              <w:tc>
                <w:tcPr>
                  <w:tcW w:w="263" w:type="pct"/>
                  <w:tcBorders>
                    <w:left w:val="single" w:color="auto" w:sz="4" w:space="0"/>
                  </w:tcBorders>
                  <w:vAlign w:val="center"/>
                </w:tcPr>
                <w:p w14:paraId="17AC416D">
                  <w:pPr>
                    <w:adjustRightInd w:val="0"/>
                    <w:snapToGrid w:val="0"/>
                    <w:spacing w:line="240" w:lineRule="auto"/>
                    <w:ind w:firstLine="0" w:firstLineChars="0"/>
                    <w:jc w:val="center"/>
                    <w:rPr>
                      <w:bCs/>
                      <w:szCs w:val="21"/>
                    </w:rPr>
                  </w:pPr>
                  <w:r>
                    <w:rPr>
                      <w:rFonts w:hint="eastAsia"/>
                      <w:bCs/>
                      <w:szCs w:val="21"/>
                    </w:rPr>
                    <w:t>1</w:t>
                  </w:r>
                </w:p>
              </w:tc>
            </w:tr>
            <w:tr w14:paraId="2BD69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552DA913">
                  <w:pPr>
                    <w:pStyle w:val="33"/>
                  </w:pPr>
                  <w:bookmarkStart w:id="222" w:name="OLE_LINK3"/>
                  <w:r>
                    <w:t>数控无心磨机床</w:t>
                  </w:r>
                  <w:r>
                    <w:rPr>
                      <w:rFonts w:hint="eastAsia"/>
                    </w:rPr>
                    <w:t>1</w:t>
                  </w:r>
                  <w:bookmarkEnd w:id="222"/>
                </w:p>
              </w:tc>
              <w:tc>
                <w:tcPr>
                  <w:tcW w:w="421" w:type="pct"/>
                  <w:tcBorders>
                    <w:left w:val="single" w:color="auto" w:sz="4" w:space="0"/>
                  </w:tcBorders>
                  <w:vAlign w:val="center"/>
                </w:tcPr>
                <w:p w14:paraId="14B27563">
                  <w:pPr>
                    <w:adjustRightInd w:val="0"/>
                    <w:snapToGrid w:val="0"/>
                    <w:spacing w:line="240" w:lineRule="auto"/>
                    <w:ind w:firstLine="0" w:firstLineChars="0"/>
                    <w:jc w:val="center"/>
                    <w:rPr>
                      <w:bCs/>
                      <w:szCs w:val="21"/>
                    </w:rPr>
                  </w:pPr>
                  <w:r>
                    <w:rPr>
                      <w:rFonts w:hint="eastAsia"/>
                      <w:bCs/>
                      <w:szCs w:val="21"/>
                    </w:rPr>
                    <w:t>50.58</w:t>
                  </w:r>
                </w:p>
              </w:tc>
              <w:tc>
                <w:tcPr>
                  <w:tcW w:w="424" w:type="pct"/>
                  <w:tcBorders>
                    <w:left w:val="single" w:color="auto" w:sz="4" w:space="0"/>
                  </w:tcBorders>
                  <w:vAlign w:val="center"/>
                </w:tcPr>
                <w:p w14:paraId="2FE7A64F">
                  <w:pPr>
                    <w:adjustRightInd w:val="0"/>
                    <w:snapToGrid w:val="0"/>
                    <w:spacing w:line="240" w:lineRule="auto"/>
                    <w:ind w:firstLine="0" w:firstLineChars="0"/>
                    <w:jc w:val="center"/>
                    <w:rPr>
                      <w:bCs/>
                      <w:szCs w:val="21"/>
                    </w:rPr>
                  </w:pPr>
                  <w:r>
                    <w:rPr>
                      <w:rFonts w:hint="eastAsia"/>
                      <w:bCs/>
                      <w:szCs w:val="21"/>
                    </w:rPr>
                    <w:t>122.51</w:t>
                  </w:r>
                </w:p>
              </w:tc>
              <w:tc>
                <w:tcPr>
                  <w:tcW w:w="256" w:type="pct"/>
                  <w:tcBorders>
                    <w:left w:val="single" w:color="auto" w:sz="4" w:space="0"/>
                  </w:tcBorders>
                  <w:vAlign w:val="center"/>
                </w:tcPr>
                <w:p w14:paraId="337FF9CE">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1AB34326">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78A541F1">
                  <w:pPr>
                    <w:adjustRightInd w:val="0"/>
                    <w:snapToGrid w:val="0"/>
                    <w:spacing w:line="240" w:lineRule="auto"/>
                    <w:ind w:firstLine="0" w:firstLineChars="0"/>
                    <w:jc w:val="center"/>
                    <w:rPr>
                      <w:bCs/>
                      <w:szCs w:val="21"/>
                    </w:rPr>
                  </w:pPr>
                  <w:r>
                    <w:rPr>
                      <w:rFonts w:hint="eastAsia"/>
                      <w:bCs/>
                      <w:szCs w:val="21"/>
                    </w:rPr>
                    <w:t>8.91-42.57</w:t>
                  </w:r>
                </w:p>
              </w:tc>
              <w:tc>
                <w:tcPr>
                  <w:tcW w:w="505" w:type="pct"/>
                  <w:tcBorders>
                    <w:left w:val="single" w:color="auto" w:sz="4" w:space="0"/>
                  </w:tcBorders>
                  <w:vAlign w:val="center"/>
                </w:tcPr>
                <w:p w14:paraId="68C08BB6">
                  <w:pPr>
                    <w:adjustRightInd w:val="0"/>
                    <w:snapToGrid w:val="0"/>
                    <w:spacing w:line="240" w:lineRule="auto"/>
                    <w:ind w:firstLine="0" w:firstLineChars="0"/>
                    <w:jc w:val="center"/>
                    <w:rPr>
                      <w:bCs/>
                      <w:szCs w:val="21"/>
                    </w:rPr>
                  </w:pPr>
                  <w:r>
                    <w:rPr>
                      <w:rFonts w:hint="eastAsia"/>
                      <w:bCs/>
                      <w:szCs w:val="21"/>
                    </w:rPr>
                    <w:t>64.33-64.38</w:t>
                  </w:r>
                </w:p>
              </w:tc>
              <w:tc>
                <w:tcPr>
                  <w:tcW w:w="253" w:type="pct"/>
                  <w:vMerge w:val="continue"/>
                  <w:tcBorders>
                    <w:left w:val="single" w:color="auto" w:sz="4" w:space="0"/>
                  </w:tcBorders>
                  <w:vAlign w:val="center"/>
                </w:tcPr>
                <w:p w14:paraId="07DC3889"/>
              </w:tc>
              <w:tc>
                <w:tcPr>
                  <w:tcW w:w="342" w:type="pct"/>
                  <w:vMerge w:val="continue"/>
                  <w:tcBorders>
                    <w:left w:val="single" w:color="auto" w:sz="4" w:space="0"/>
                  </w:tcBorders>
                  <w:vAlign w:val="center"/>
                </w:tcPr>
                <w:p w14:paraId="6C6CC0D0"/>
              </w:tc>
              <w:tc>
                <w:tcPr>
                  <w:tcW w:w="586" w:type="pct"/>
                  <w:vMerge w:val="continue"/>
                  <w:tcBorders>
                    <w:left w:val="single" w:color="auto" w:sz="4" w:space="0"/>
                  </w:tcBorders>
                  <w:vAlign w:val="center"/>
                </w:tcPr>
                <w:p w14:paraId="125877F2"/>
              </w:tc>
              <w:tc>
                <w:tcPr>
                  <w:tcW w:w="501" w:type="pct"/>
                  <w:tcBorders>
                    <w:left w:val="single" w:color="auto" w:sz="4" w:space="0"/>
                  </w:tcBorders>
                  <w:vAlign w:val="center"/>
                </w:tcPr>
                <w:p w14:paraId="2C1EB754">
                  <w:pPr>
                    <w:adjustRightInd w:val="0"/>
                    <w:snapToGrid w:val="0"/>
                    <w:spacing w:line="240" w:lineRule="auto"/>
                    <w:ind w:firstLine="0" w:firstLineChars="0"/>
                    <w:jc w:val="center"/>
                    <w:rPr>
                      <w:bCs/>
                      <w:szCs w:val="21"/>
                      <w:highlight w:val="yellow"/>
                    </w:rPr>
                  </w:pPr>
                  <w:r>
                    <w:rPr>
                      <w:rFonts w:hint="eastAsia"/>
                      <w:bCs/>
                      <w:szCs w:val="21"/>
                    </w:rPr>
                    <w:t>38.33-38.38</w:t>
                  </w:r>
                </w:p>
              </w:tc>
              <w:tc>
                <w:tcPr>
                  <w:tcW w:w="263" w:type="pct"/>
                  <w:tcBorders>
                    <w:left w:val="single" w:color="auto" w:sz="4" w:space="0"/>
                  </w:tcBorders>
                  <w:vAlign w:val="center"/>
                </w:tcPr>
                <w:p w14:paraId="7CD7970F">
                  <w:pPr>
                    <w:adjustRightInd w:val="0"/>
                    <w:snapToGrid w:val="0"/>
                    <w:spacing w:line="240" w:lineRule="auto"/>
                    <w:ind w:firstLine="0" w:firstLineChars="0"/>
                    <w:jc w:val="center"/>
                    <w:rPr>
                      <w:bCs/>
                      <w:szCs w:val="21"/>
                    </w:rPr>
                  </w:pPr>
                  <w:r>
                    <w:rPr>
                      <w:rFonts w:hint="eastAsia"/>
                      <w:bCs/>
                      <w:szCs w:val="21"/>
                    </w:rPr>
                    <w:t>1</w:t>
                  </w:r>
                </w:p>
              </w:tc>
            </w:tr>
            <w:tr w14:paraId="1B5A2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tcPr>
                <w:p w14:paraId="2A071D81">
                  <w:pPr>
                    <w:adjustRightInd w:val="0"/>
                    <w:snapToGrid w:val="0"/>
                    <w:spacing w:line="240" w:lineRule="auto"/>
                    <w:ind w:firstLine="0" w:firstLineChars="0"/>
                    <w:jc w:val="center"/>
                    <w:rPr>
                      <w:szCs w:val="21"/>
                    </w:rPr>
                  </w:pPr>
                  <w:r>
                    <w:t>数控无心磨机床</w:t>
                  </w:r>
                  <w:r>
                    <w:rPr>
                      <w:rFonts w:hint="eastAsia"/>
                    </w:rPr>
                    <w:t>2</w:t>
                  </w:r>
                </w:p>
              </w:tc>
              <w:tc>
                <w:tcPr>
                  <w:tcW w:w="421" w:type="pct"/>
                  <w:tcBorders>
                    <w:left w:val="single" w:color="auto" w:sz="4" w:space="0"/>
                  </w:tcBorders>
                  <w:vAlign w:val="center"/>
                </w:tcPr>
                <w:p w14:paraId="3EA99640">
                  <w:pPr>
                    <w:adjustRightInd w:val="0"/>
                    <w:snapToGrid w:val="0"/>
                    <w:spacing w:line="240" w:lineRule="auto"/>
                    <w:ind w:firstLine="0" w:firstLineChars="0"/>
                    <w:jc w:val="center"/>
                    <w:rPr>
                      <w:bCs/>
                      <w:szCs w:val="21"/>
                    </w:rPr>
                  </w:pPr>
                  <w:r>
                    <w:rPr>
                      <w:rFonts w:hint="eastAsia"/>
                      <w:bCs/>
                      <w:szCs w:val="21"/>
                    </w:rPr>
                    <w:t>51.44</w:t>
                  </w:r>
                </w:p>
              </w:tc>
              <w:tc>
                <w:tcPr>
                  <w:tcW w:w="424" w:type="pct"/>
                  <w:tcBorders>
                    <w:left w:val="single" w:color="auto" w:sz="4" w:space="0"/>
                  </w:tcBorders>
                  <w:vAlign w:val="center"/>
                </w:tcPr>
                <w:p w14:paraId="2318B78B">
                  <w:pPr>
                    <w:adjustRightInd w:val="0"/>
                    <w:snapToGrid w:val="0"/>
                    <w:spacing w:line="240" w:lineRule="auto"/>
                    <w:ind w:firstLine="0" w:firstLineChars="0"/>
                    <w:jc w:val="center"/>
                    <w:rPr>
                      <w:bCs/>
                      <w:szCs w:val="21"/>
                    </w:rPr>
                  </w:pPr>
                  <w:r>
                    <w:rPr>
                      <w:rFonts w:hint="eastAsia"/>
                      <w:bCs/>
                      <w:szCs w:val="21"/>
                    </w:rPr>
                    <w:t>122.51</w:t>
                  </w:r>
                </w:p>
              </w:tc>
              <w:tc>
                <w:tcPr>
                  <w:tcW w:w="256" w:type="pct"/>
                  <w:tcBorders>
                    <w:left w:val="single" w:color="auto" w:sz="4" w:space="0"/>
                  </w:tcBorders>
                  <w:vAlign w:val="center"/>
                </w:tcPr>
                <w:p w14:paraId="50A994BB">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49574F7D">
                  <w:pPr>
                    <w:adjustRightInd w:val="0"/>
                    <w:snapToGrid w:val="0"/>
                    <w:spacing w:line="240" w:lineRule="auto"/>
                    <w:ind w:firstLine="0" w:firstLineChars="0"/>
                    <w:jc w:val="center"/>
                    <w:rPr>
                      <w:bCs/>
                      <w:szCs w:val="21"/>
                    </w:rPr>
                  </w:pPr>
                  <w:r>
                    <w:rPr>
                      <w:rFonts w:hint="eastAsia"/>
                      <w:bCs/>
                      <w:szCs w:val="21"/>
                    </w:rPr>
                    <w:t>80</w:t>
                  </w:r>
                </w:p>
              </w:tc>
              <w:tc>
                <w:tcPr>
                  <w:tcW w:w="508" w:type="pct"/>
                  <w:tcBorders>
                    <w:left w:val="single" w:color="auto" w:sz="4" w:space="0"/>
                  </w:tcBorders>
                  <w:vAlign w:val="center"/>
                </w:tcPr>
                <w:p w14:paraId="4D4C9A0B">
                  <w:pPr>
                    <w:adjustRightInd w:val="0"/>
                    <w:snapToGrid w:val="0"/>
                    <w:spacing w:line="240" w:lineRule="auto"/>
                    <w:ind w:firstLine="0" w:firstLineChars="0"/>
                    <w:jc w:val="center"/>
                    <w:rPr>
                      <w:bCs/>
                      <w:szCs w:val="21"/>
                    </w:rPr>
                  </w:pPr>
                  <w:r>
                    <w:rPr>
                      <w:rFonts w:hint="eastAsia"/>
                      <w:bCs/>
                      <w:szCs w:val="21"/>
                    </w:rPr>
                    <w:t>9.69-41.71</w:t>
                  </w:r>
                </w:p>
              </w:tc>
              <w:tc>
                <w:tcPr>
                  <w:tcW w:w="505" w:type="pct"/>
                  <w:tcBorders>
                    <w:left w:val="single" w:color="auto" w:sz="4" w:space="0"/>
                  </w:tcBorders>
                  <w:vAlign w:val="center"/>
                </w:tcPr>
                <w:p w14:paraId="3CE66ACE">
                  <w:pPr>
                    <w:adjustRightInd w:val="0"/>
                    <w:snapToGrid w:val="0"/>
                    <w:spacing w:line="240" w:lineRule="auto"/>
                    <w:ind w:firstLine="0" w:firstLineChars="0"/>
                    <w:jc w:val="center"/>
                    <w:rPr>
                      <w:bCs/>
                      <w:szCs w:val="21"/>
                    </w:rPr>
                  </w:pPr>
                  <w:r>
                    <w:rPr>
                      <w:rFonts w:hint="eastAsia"/>
                      <w:bCs/>
                      <w:szCs w:val="21"/>
                    </w:rPr>
                    <w:t>64.33-64.37</w:t>
                  </w:r>
                </w:p>
              </w:tc>
              <w:tc>
                <w:tcPr>
                  <w:tcW w:w="253" w:type="pct"/>
                  <w:vMerge w:val="continue"/>
                  <w:tcBorders>
                    <w:left w:val="single" w:color="auto" w:sz="4" w:space="0"/>
                  </w:tcBorders>
                  <w:vAlign w:val="center"/>
                </w:tcPr>
                <w:p w14:paraId="7C2A274C"/>
              </w:tc>
              <w:tc>
                <w:tcPr>
                  <w:tcW w:w="342" w:type="pct"/>
                  <w:vMerge w:val="continue"/>
                  <w:tcBorders>
                    <w:left w:val="single" w:color="auto" w:sz="4" w:space="0"/>
                  </w:tcBorders>
                  <w:vAlign w:val="center"/>
                </w:tcPr>
                <w:p w14:paraId="7C08A675"/>
              </w:tc>
              <w:tc>
                <w:tcPr>
                  <w:tcW w:w="586" w:type="pct"/>
                  <w:vMerge w:val="continue"/>
                  <w:tcBorders>
                    <w:left w:val="single" w:color="auto" w:sz="4" w:space="0"/>
                  </w:tcBorders>
                  <w:vAlign w:val="center"/>
                </w:tcPr>
                <w:p w14:paraId="211968B6"/>
              </w:tc>
              <w:tc>
                <w:tcPr>
                  <w:tcW w:w="501" w:type="pct"/>
                  <w:tcBorders>
                    <w:left w:val="single" w:color="auto" w:sz="4" w:space="0"/>
                  </w:tcBorders>
                  <w:vAlign w:val="center"/>
                </w:tcPr>
                <w:p w14:paraId="4082842B">
                  <w:pPr>
                    <w:adjustRightInd w:val="0"/>
                    <w:snapToGrid w:val="0"/>
                    <w:spacing w:line="240" w:lineRule="auto"/>
                    <w:ind w:firstLine="0" w:firstLineChars="0"/>
                    <w:jc w:val="center"/>
                    <w:rPr>
                      <w:bCs/>
                      <w:szCs w:val="21"/>
                    </w:rPr>
                  </w:pPr>
                  <w:r>
                    <w:rPr>
                      <w:rFonts w:hint="eastAsia"/>
                      <w:bCs/>
                      <w:szCs w:val="21"/>
                    </w:rPr>
                    <w:t>38.33-38.37</w:t>
                  </w:r>
                </w:p>
              </w:tc>
              <w:tc>
                <w:tcPr>
                  <w:tcW w:w="263" w:type="pct"/>
                  <w:tcBorders>
                    <w:left w:val="single" w:color="auto" w:sz="4" w:space="0"/>
                  </w:tcBorders>
                  <w:vAlign w:val="center"/>
                </w:tcPr>
                <w:p w14:paraId="27823ED3">
                  <w:pPr>
                    <w:adjustRightInd w:val="0"/>
                    <w:snapToGrid w:val="0"/>
                    <w:spacing w:line="240" w:lineRule="auto"/>
                    <w:ind w:firstLine="0" w:firstLineChars="0"/>
                    <w:jc w:val="center"/>
                    <w:rPr>
                      <w:bCs/>
                      <w:szCs w:val="21"/>
                    </w:rPr>
                  </w:pPr>
                  <w:r>
                    <w:rPr>
                      <w:rFonts w:hint="eastAsia"/>
                      <w:bCs/>
                      <w:szCs w:val="21"/>
                    </w:rPr>
                    <w:t>1</w:t>
                  </w:r>
                </w:p>
              </w:tc>
            </w:tr>
            <w:tr w14:paraId="39C88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tcPr>
                <w:p w14:paraId="33A2F6B8">
                  <w:pPr>
                    <w:adjustRightInd w:val="0"/>
                    <w:snapToGrid w:val="0"/>
                    <w:spacing w:line="240" w:lineRule="auto"/>
                    <w:ind w:firstLine="0" w:firstLineChars="0"/>
                    <w:jc w:val="center"/>
                  </w:pPr>
                  <w:bookmarkStart w:id="223" w:name="OLE_LINK4"/>
                  <w:bookmarkStart w:id="224" w:name="OLE_LINK5"/>
                  <w:r>
                    <w:rPr>
                      <w:rFonts w:hint="eastAsia" w:hAnsi="宋体"/>
                      <w:bCs/>
                      <w:szCs w:val="21"/>
                    </w:rPr>
                    <w:t>激光打标机1</w:t>
                  </w:r>
                  <w:bookmarkEnd w:id="223"/>
                  <w:bookmarkEnd w:id="224"/>
                </w:p>
              </w:tc>
              <w:tc>
                <w:tcPr>
                  <w:tcW w:w="421" w:type="pct"/>
                  <w:tcBorders>
                    <w:left w:val="single" w:color="auto" w:sz="4" w:space="0"/>
                  </w:tcBorders>
                  <w:vAlign w:val="center"/>
                </w:tcPr>
                <w:p w14:paraId="5821A19A">
                  <w:pPr>
                    <w:adjustRightInd w:val="0"/>
                    <w:snapToGrid w:val="0"/>
                    <w:spacing w:line="240" w:lineRule="auto"/>
                    <w:ind w:firstLine="0" w:firstLineChars="0"/>
                    <w:jc w:val="center"/>
                    <w:rPr>
                      <w:bCs/>
                      <w:szCs w:val="21"/>
                    </w:rPr>
                  </w:pPr>
                  <w:r>
                    <w:rPr>
                      <w:rFonts w:hint="eastAsia"/>
                      <w:bCs/>
                      <w:szCs w:val="21"/>
                    </w:rPr>
                    <w:t>98.16</w:t>
                  </w:r>
                </w:p>
              </w:tc>
              <w:tc>
                <w:tcPr>
                  <w:tcW w:w="424" w:type="pct"/>
                  <w:tcBorders>
                    <w:left w:val="single" w:color="auto" w:sz="4" w:space="0"/>
                  </w:tcBorders>
                  <w:vAlign w:val="center"/>
                </w:tcPr>
                <w:p w14:paraId="4645CB78">
                  <w:pPr>
                    <w:adjustRightInd w:val="0"/>
                    <w:snapToGrid w:val="0"/>
                    <w:spacing w:line="240" w:lineRule="auto"/>
                    <w:ind w:firstLine="0" w:firstLineChars="0"/>
                    <w:jc w:val="center"/>
                    <w:rPr>
                      <w:bCs/>
                      <w:szCs w:val="21"/>
                    </w:rPr>
                  </w:pPr>
                  <w:r>
                    <w:rPr>
                      <w:rFonts w:hint="eastAsia"/>
                      <w:bCs/>
                      <w:szCs w:val="21"/>
                    </w:rPr>
                    <w:t>85.88</w:t>
                  </w:r>
                </w:p>
              </w:tc>
              <w:tc>
                <w:tcPr>
                  <w:tcW w:w="256" w:type="pct"/>
                  <w:tcBorders>
                    <w:left w:val="single" w:color="auto" w:sz="4" w:space="0"/>
                  </w:tcBorders>
                  <w:vAlign w:val="center"/>
                </w:tcPr>
                <w:p w14:paraId="5121229A">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3DEBB354">
                  <w:pPr>
                    <w:adjustRightInd w:val="0"/>
                    <w:snapToGrid w:val="0"/>
                    <w:spacing w:line="240" w:lineRule="auto"/>
                    <w:ind w:firstLine="0" w:firstLineChars="0"/>
                    <w:jc w:val="center"/>
                    <w:rPr>
                      <w:bCs/>
                      <w:szCs w:val="21"/>
                    </w:rPr>
                  </w:pPr>
                  <w:r>
                    <w:rPr>
                      <w:rFonts w:hint="eastAsia"/>
                      <w:bCs/>
                      <w:szCs w:val="21"/>
                    </w:rPr>
                    <w:t>75</w:t>
                  </w:r>
                </w:p>
              </w:tc>
              <w:tc>
                <w:tcPr>
                  <w:tcW w:w="508" w:type="pct"/>
                  <w:tcBorders>
                    <w:left w:val="single" w:color="auto" w:sz="4" w:space="0"/>
                  </w:tcBorders>
                  <w:vAlign w:val="center"/>
                </w:tcPr>
                <w:p w14:paraId="666D447F">
                  <w:pPr>
                    <w:adjustRightInd w:val="0"/>
                    <w:snapToGrid w:val="0"/>
                    <w:spacing w:line="240" w:lineRule="auto"/>
                    <w:ind w:firstLine="0" w:firstLineChars="0"/>
                    <w:jc w:val="center"/>
                    <w:rPr>
                      <w:bCs/>
                      <w:szCs w:val="21"/>
                    </w:rPr>
                  </w:pPr>
                  <w:r>
                    <w:rPr>
                      <w:rFonts w:hint="eastAsia"/>
                      <w:bCs/>
                      <w:szCs w:val="21"/>
                    </w:rPr>
                    <w:t>2.58-32.46</w:t>
                  </w:r>
                </w:p>
              </w:tc>
              <w:tc>
                <w:tcPr>
                  <w:tcW w:w="505" w:type="pct"/>
                  <w:tcBorders>
                    <w:left w:val="single" w:color="auto" w:sz="4" w:space="0"/>
                  </w:tcBorders>
                  <w:vAlign w:val="center"/>
                </w:tcPr>
                <w:p w14:paraId="5629A5CD">
                  <w:pPr>
                    <w:adjustRightInd w:val="0"/>
                    <w:snapToGrid w:val="0"/>
                    <w:spacing w:line="240" w:lineRule="auto"/>
                    <w:ind w:firstLine="0" w:firstLineChars="0"/>
                    <w:jc w:val="center"/>
                    <w:rPr>
                      <w:bCs/>
                      <w:szCs w:val="21"/>
                    </w:rPr>
                  </w:pPr>
                  <w:r>
                    <w:rPr>
                      <w:rFonts w:hint="eastAsia"/>
                      <w:bCs/>
                      <w:szCs w:val="21"/>
                    </w:rPr>
                    <w:t>65.36-65.81</w:t>
                  </w:r>
                </w:p>
              </w:tc>
              <w:tc>
                <w:tcPr>
                  <w:tcW w:w="253" w:type="pct"/>
                  <w:vMerge w:val="continue"/>
                  <w:tcBorders>
                    <w:left w:val="single" w:color="auto" w:sz="4" w:space="0"/>
                  </w:tcBorders>
                  <w:vAlign w:val="center"/>
                </w:tcPr>
                <w:p w14:paraId="0D78B286"/>
              </w:tc>
              <w:tc>
                <w:tcPr>
                  <w:tcW w:w="342" w:type="pct"/>
                  <w:vMerge w:val="continue"/>
                  <w:tcBorders>
                    <w:left w:val="single" w:color="auto" w:sz="4" w:space="0"/>
                  </w:tcBorders>
                  <w:vAlign w:val="center"/>
                </w:tcPr>
                <w:p w14:paraId="4A26C83C"/>
              </w:tc>
              <w:tc>
                <w:tcPr>
                  <w:tcW w:w="586" w:type="pct"/>
                  <w:vMerge w:val="continue"/>
                  <w:tcBorders>
                    <w:left w:val="single" w:color="auto" w:sz="4" w:space="0"/>
                  </w:tcBorders>
                  <w:vAlign w:val="center"/>
                </w:tcPr>
                <w:p w14:paraId="60162915"/>
              </w:tc>
              <w:tc>
                <w:tcPr>
                  <w:tcW w:w="501" w:type="pct"/>
                  <w:tcBorders>
                    <w:left w:val="single" w:color="auto" w:sz="4" w:space="0"/>
                  </w:tcBorders>
                  <w:vAlign w:val="center"/>
                </w:tcPr>
                <w:p w14:paraId="0237FD8D">
                  <w:pPr>
                    <w:adjustRightInd w:val="0"/>
                    <w:snapToGrid w:val="0"/>
                    <w:spacing w:line="240" w:lineRule="auto"/>
                    <w:ind w:firstLine="0" w:firstLineChars="0"/>
                    <w:jc w:val="center"/>
                    <w:rPr>
                      <w:bCs/>
                      <w:szCs w:val="21"/>
                    </w:rPr>
                  </w:pPr>
                  <w:r>
                    <w:rPr>
                      <w:rFonts w:hint="eastAsia"/>
                      <w:bCs/>
                      <w:szCs w:val="21"/>
                    </w:rPr>
                    <w:t>39.36-39.81</w:t>
                  </w:r>
                </w:p>
              </w:tc>
              <w:tc>
                <w:tcPr>
                  <w:tcW w:w="263" w:type="pct"/>
                  <w:tcBorders>
                    <w:left w:val="single" w:color="auto" w:sz="4" w:space="0"/>
                  </w:tcBorders>
                  <w:vAlign w:val="center"/>
                </w:tcPr>
                <w:p w14:paraId="131BF005">
                  <w:pPr>
                    <w:adjustRightInd w:val="0"/>
                    <w:snapToGrid w:val="0"/>
                    <w:spacing w:line="240" w:lineRule="auto"/>
                    <w:ind w:firstLine="0" w:firstLineChars="0"/>
                    <w:jc w:val="center"/>
                    <w:rPr>
                      <w:bCs/>
                      <w:szCs w:val="21"/>
                    </w:rPr>
                  </w:pPr>
                  <w:r>
                    <w:rPr>
                      <w:rFonts w:hint="eastAsia"/>
                      <w:bCs/>
                      <w:szCs w:val="21"/>
                    </w:rPr>
                    <w:t>1</w:t>
                  </w:r>
                </w:p>
              </w:tc>
            </w:tr>
            <w:tr w14:paraId="74C41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tcPr>
                <w:p w14:paraId="2BB50A84">
                  <w:pPr>
                    <w:adjustRightInd w:val="0"/>
                    <w:snapToGrid w:val="0"/>
                    <w:spacing w:line="240" w:lineRule="auto"/>
                    <w:ind w:firstLine="0" w:firstLineChars="0"/>
                    <w:jc w:val="center"/>
                  </w:pPr>
                  <w:r>
                    <w:rPr>
                      <w:rFonts w:hint="eastAsia" w:hAnsi="宋体"/>
                      <w:bCs/>
                      <w:szCs w:val="21"/>
                    </w:rPr>
                    <w:t>激光打标机2</w:t>
                  </w:r>
                </w:p>
              </w:tc>
              <w:tc>
                <w:tcPr>
                  <w:tcW w:w="421" w:type="pct"/>
                  <w:tcBorders>
                    <w:left w:val="single" w:color="auto" w:sz="4" w:space="0"/>
                  </w:tcBorders>
                  <w:vAlign w:val="center"/>
                </w:tcPr>
                <w:p w14:paraId="2B75BCEF">
                  <w:pPr>
                    <w:adjustRightInd w:val="0"/>
                    <w:snapToGrid w:val="0"/>
                    <w:spacing w:line="240" w:lineRule="auto"/>
                    <w:ind w:firstLine="0" w:firstLineChars="0"/>
                    <w:jc w:val="center"/>
                    <w:rPr>
                      <w:bCs/>
                      <w:szCs w:val="21"/>
                    </w:rPr>
                  </w:pPr>
                  <w:r>
                    <w:rPr>
                      <w:rFonts w:hint="eastAsia"/>
                      <w:bCs/>
                      <w:szCs w:val="21"/>
                    </w:rPr>
                    <w:t>98.66</w:t>
                  </w:r>
                </w:p>
              </w:tc>
              <w:tc>
                <w:tcPr>
                  <w:tcW w:w="424" w:type="pct"/>
                  <w:tcBorders>
                    <w:left w:val="single" w:color="auto" w:sz="4" w:space="0"/>
                  </w:tcBorders>
                  <w:vAlign w:val="center"/>
                </w:tcPr>
                <w:p w14:paraId="4B1073FC">
                  <w:pPr>
                    <w:adjustRightInd w:val="0"/>
                    <w:snapToGrid w:val="0"/>
                    <w:spacing w:line="240" w:lineRule="auto"/>
                    <w:ind w:firstLine="0" w:firstLineChars="0"/>
                    <w:jc w:val="center"/>
                    <w:rPr>
                      <w:bCs/>
                      <w:szCs w:val="21"/>
                    </w:rPr>
                  </w:pPr>
                  <w:r>
                    <w:rPr>
                      <w:rFonts w:hint="eastAsia"/>
                      <w:bCs/>
                      <w:szCs w:val="21"/>
                    </w:rPr>
                    <w:t>85.9</w:t>
                  </w:r>
                </w:p>
              </w:tc>
              <w:tc>
                <w:tcPr>
                  <w:tcW w:w="256" w:type="pct"/>
                  <w:tcBorders>
                    <w:left w:val="single" w:color="auto" w:sz="4" w:space="0"/>
                  </w:tcBorders>
                  <w:vAlign w:val="center"/>
                </w:tcPr>
                <w:p w14:paraId="77AE2106">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72549CBA">
                  <w:pPr>
                    <w:adjustRightInd w:val="0"/>
                    <w:snapToGrid w:val="0"/>
                    <w:spacing w:line="240" w:lineRule="auto"/>
                    <w:ind w:firstLine="0" w:firstLineChars="0"/>
                    <w:jc w:val="center"/>
                    <w:rPr>
                      <w:bCs/>
                      <w:szCs w:val="21"/>
                    </w:rPr>
                  </w:pPr>
                  <w:r>
                    <w:rPr>
                      <w:rFonts w:hint="eastAsia"/>
                      <w:bCs/>
                      <w:szCs w:val="21"/>
                    </w:rPr>
                    <w:t>75</w:t>
                  </w:r>
                </w:p>
              </w:tc>
              <w:tc>
                <w:tcPr>
                  <w:tcW w:w="508" w:type="pct"/>
                  <w:tcBorders>
                    <w:left w:val="single" w:color="auto" w:sz="4" w:space="0"/>
                  </w:tcBorders>
                  <w:vAlign w:val="center"/>
                </w:tcPr>
                <w:p w14:paraId="14F3293C">
                  <w:pPr>
                    <w:adjustRightInd w:val="0"/>
                    <w:snapToGrid w:val="0"/>
                    <w:spacing w:line="240" w:lineRule="auto"/>
                    <w:ind w:firstLine="0" w:firstLineChars="0"/>
                    <w:jc w:val="center"/>
                    <w:rPr>
                      <w:bCs/>
                      <w:szCs w:val="21"/>
                    </w:rPr>
                  </w:pPr>
                  <w:r>
                    <w:rPr>
                      <w:rFonts w:hint="eastAsia"/>
                      <w:bCs/>
                      <w:szCs w:val="21"/>
                    </w:rPr>
                    <w:t>2.40-32.48</w:t>
                  </w:r>
                </w:p>
              </w:tc>
              <w:tc>
                <w:tcPr>
                  <w:tcW w:w="505" w:type="pct"/>
                  <w:tcBorders>
                    <w:left w:val="single" w:color="auto" w:sz="4" w:space="0"/>
                  </w:tcBorders>
                  <w:vAlign w:val="center"/>
                </w:tcPr>
                <w:p w14:paraId="029CCFA1">
                  <w:pPr>
                    <w:adjustRightInd w:val="0"/>
                    <w:snapToGrid w:val="0"/>
                    <w:spacing w:line="240" w:lineRule="auto"/>
                    <w:ind w:firstLine="0" w:firstLineChars="0"/>
                    <w:jc w:val="center"/>
                    <w:rPr>
                      <w:bCs/>
                      <w:szCs w:val="21"/>
                    </w:rPr>
                  </w:pPr>
                  <w:r>
                    <w:rPr>
                      <w:rFonts w:hint="eastAsia"/>
                      <w:bCs/>
                      <w:szCs w:val="21"/>
                    </w:rPr>
                    <w:t>65.36-65.88</w:t>
                  </w:r>
                </w:p>
              </w:tc>
              <w:tc>
                <w:tcPr>
                  <w:tcW w:w="253" w:type="pct"/>
                  <w:vMerge w:val="continue"/>
                  <w:tcBorders>
                    <w:left w:val="single" w:color="auto" w:sz="4" w:space="0"/>
                  </w:tcBorders>
                  <w:vAlign w:val="center"/>
                </w:tcPr>
                <w:p w14:paraId="6555B3FD"/>
              </w:tc>
              <w:tc>
                <w:tcPr>
                  <w:tcW w:w="342" w:type="pct"/>
                  <w:vMerge w:val="continue"/>
                  <w:tcBorders>
                    <w:left w:val="single" w:color="auto" w:sz="4" w:space="0"/>
                  </w:tcBorders>
                  <w:vAlign w:val="center"/>
                </w:tcPr>
                <w:p w14:paraId="3AD09391"/>
              </w:tc>
              <w:tc>
                <w:tcPr>
                  <w:tcW w:w="586" w:type="pct"/>
                  <w:vMerge w:val="continue"/>
                  <w:tcBorders>
                    <w:left w:val="single" w:color="auto" w:sz="4" w:space="0"/>
                  </w:tcBorders>
                  <w:vAlign w:val="center"/>
                </w:tcPr>
                <w:p w14:paraId="1ED2F1DA"/>
              </w:tc>
              <w:tc>
                <w:tcPr>
                  <w:tcW w:w="501" w:type="pct"/>
                  <w:tcBorders>
                    <w:left w:val="single" w:color="auto" w:sz="4" w:space="0"/>
                  </w:tcBorders>
                  <w:vAlign w:val="center"/>
                </w:tcPr>
                <w:p w14:paraId="52B8F3FA">
                  <w:pPr>
                    <w:adjustRightInd w:val="0"/>
                    <w:snapToGrid w:val="0"/>
                    <w:spacing w:line="240" w:lineRule="auto"/>
                    <w:ind w:firstLine="0" w:firstLineChars="0"/>
                    <w:jc w:val="center"/>
                    <w:rPr>
                      <w:bCs/>
                      <w:szCs w:val="21"/>
                    </w:rPr>
                  </w:pPr>
                  <w:r>
                    <w:rPr>
                      <w:rFonts w:hint="eastAsia"/>
                      <w:bCs/>
                      <w:szCs w:val="21"/>
                    </w:rPr>
                    <w:t>39.36-39.88</w:t>
                  </w:r>
                </w:p>
              </w:tc>
              <w:tc>
                <w:tcPr>
                  <w:tcW w:w="263" w:type="pct"/>
                  <w:tcBorders>
                    <w:left w:val="single" w:color="auto" w:sz="4" w:space="0"/>
                  </w:tcBorders>
                  <w:vAlign w:val="center"/>
                </w:tcPr>
                <w:p w14:paraId="12065D0C">
                  <w:pPr>
                    <w:adjustRightInd w:val="0"/>
                    <w:snapToGrid w:val="0"/>
                    <w:spacing w:line="240" w:lineRule="auto"/>
                    <w:ind w:firstLine="0" w:firstLineChars="0"/>
                    <w:jc w:val="center"/>
                    <w:rPr>
                      <w:bCs/>
                      <w:szCs w:val="21"/>
                    </w:rPr>
                  </w:pPr>
                  <w:r>
                    <w:rPr>
                      <w:rFonts w:hint="eastAsia"/>
                      <w:bCs/>
                      <w:szCs w:val="21"/>
                    </w:rPr>
                    <w:t>1</w:t>
                  </w:r>
                </w:p>
              </w:tc>
            </w:tr>
            <w:tr w14:paraId="06017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70BD2B1D">
                  <w:pPr>
                    <w:adjustRightInd w:val="0"/>
                    <w:snapToGrid w:val="0"/>
                    <w:spacing w:line="240" w:lineRule="auto"/>
                    <w:ind w:firstLine="0" w:firstLineChars="0"/>
                    <w:jc w:val="center"/>
                    <w:rPr>
                      <w:szCs w:val="21"/>
                    </w:rPr>
                  </w:pPr>
                  <w:bookmarkStart w:id="225" w:name="OLE_LINK7"/>
                  <w:bookmarkStart w:id="226" w:name="OLE_LINK6"/>
                  <w:r>
                    <w:rPr>
                      <w:rFonts w:hint="eastAsia"/>
                      <w:szCs w:val="21"/>
                    </w:rPr>
                    <w:t>泵类1</w:t>
                  </w:r>
                  <w:bookmarkEnd w:id="225"/>
                  <w:bookmarkEnd w:id="226"/>
                </w:p>
              </w:tc>
              <w:tc>
                <w:tcPr>
                  <w:tcW w:w="421" w:type="pct"/>
                  <w:tcBorders>
                    <w:left w:val="single" w:color="auto" w:sz="4" w:space="0"/>
                  </w:tcBorders>
                  <w:vAlign w:val="center"/>
                </w:tcPr>
                <w:p w14:paraId="3BC926D6">
                  <w:pPr>
                    <w:adjustRightInd w:val="0"/>
                    <w:snapToGrid w:val="0"/>
                    <w:spacing w:line="240" w:lineRule="auto"/>
                    <w:ind w:firstLine="0" w:firstLineChars="0"/>
                    <w:jc w:val="center"/>
                    <w:rPr>
                      <w:bCs/>
                      <w:szCs w:val="21"/>
                    </w:rPr>
                  </w:pPr>
                  <w:r>
                    <w:rPr>
                      <w:rFonts w:hint="eastAsia"/>
                      <w:bCs/>
                      <w:szCs w:val="21"/>
                    </w:rPr>
                    <w:t>104.09</w:t>
                  </w:r>
                </w:p>
              </w:tc>
              <w:tc>
                <w:tcPr>
                  <w:tcW w:w="424" w:type="pct"/>
                  <w:tcBorders>
                    <w:left w:val="single" w:color="auto" w:sz="4" w:space="0"/>
                  </w:tcBorders>
                  <w:vAlign w:val="center"/>
                </w:tcPr>
                <w:p w14:paraId="7378E053">
                  <w:pPr>
                    <w:adjustRightInd w:val="0"/>
                    <w:snapToGrid w:val="0"/>
                    <w:spacing w:line="240" w:lineRule="auto"/>
                    <w:ind w:firstLine="0" w:firstLineChars="0"/>
                    <w:jc w:val="center"/>
                    <w:rPr>
                      <w:bCs/>
                      <w:szCs w:val="21"/>
                    </w:rPr>
                  </w:pPr>
                  <w:r>
                    <w:rPr>
                      <w:rFonts w:hint="eastAsia"/>
                      <w:bCs/>
                      <w:szCs w:val="21"/>
                    </w:rPr>
                    <w:t>75.91</w:t>
                  </w:r>
                </w:p>
              </w:tc>
              <w:tc>
                <w:tcPr>
                  <w:tcW w:w="256" w:type="pct"/>
                  <w:tcBorders>
                    <w:left w:val="single" w:color="auto" w:sz="4" w:space="0"/>
                  </w:tcBorders>
                  <w:vAlign w:val="center"/>
                </w:tcPr>
                <w:p w14:paraId="736DC31F">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780F14C9">
                  <w:pPr>
                    <w:adjustRightInd w:val="0"/>
                    <w:snapToGrid w:val="0"/>
                    <w:spacing w:line="240" w:lineRule="auto"/>
                    <w:ind w:firstLine="0" w:firstLineChars="0"/>
                    <w:jc w:val="center"/>
                    <w:rPr>
                      <w:bCs/>
                      <w:szCs w:val="21"/>
                    </w:rPr>
                  </w:pPr>
                  <w:r>
                    <w:rPr>
                      <w:rFonts w:hint="eastAsia"/>
                      <w:bCs/>
                      <w:szCs w:val="21"/>
                    </w:rPr>
                    <w:t>85</w:t>
                  </w:r>
                </w:p>
              </w:tc>
              <w:tc>
                <w:tcPr>
                  <w:tcW w:w="508" w:type="pct"/>
                  <w:tcBorders>
                    <w:left w:val="single" w:color="auto" w:sz="4" w:space="0"/>
                  </w:tcBorders>
                  <w:vAlign w:val="center"/>
                </w:tcPr>
                <w:p w14:paraId="6DC629B4">
                  <w:pPr>
                    <w:adjustRightInd w:val="0"/>
                    <w:snapToGrid w:val="0"/>
                    <w:spacing w:line="240" w:lineRule="auto"/>
                    <w:ind w:firstLine="0" w:firstLineChars="0"/>
                    <w:jc w:val="center"/>
                    <w:rPr>
                      <w:bCs/>
                      <w:szCs w:val="21"/>
                    </w:rPr>
                  </w:pPr>
                  <w:r>
                    <w:rPr>
                      <w:rFonts w:hint="eastAsia"/>
                      <w:bCs/>
                      <w:szCs w:val="21"/>
                    </w:rPr>
                    <w:t>10.08-22.51</w:t>
                  </w:r>
                </w:p>
              </w:tc>
              <w:tc>
                <w:tcPr>
                  <w:tcW w:w="505" w:type="pct"/>
                  <w:tcBorders>
                    <w:left w:val="single" w:color="auto" w:sz="4" w:space="0"/>
                  </w:tcBorders>
                  <w:vAlign w:val="center"/>
                </w:tcPr>
                <w:p w14:paraId="0A605322">
                  <w:pPr>
                    <w:adjustRightInd w:val="0"/>
                    <w:snapToGrid w:val="0"/>
                    <w:spacing w:line="240" w:lineRule="auto"/>
                    <w:ind w:firstLine="0" w:firstLineChars="0"/>
                    <w:jc w:val="center"/>
                    <w:rPr>
                      <w:bCs/>
                      <w:szCs w:val="21"/>
                    </w:rPr>
                  </w:pPr>
                  <w:r>
                    <w:rPr>
                      <w:rFonts w:hint="eastAsia"/>
                      <w:bCs/>
                      <w:szCs w:val="21"/>
                    </w:rPr>
                    <w:t>75.37-75.39</w:t>
                  </w:r>
                </w:p>
              </w:tc>
              <w:tc>
                <w:tcPr>
                  <w:tcW w:w="253" w:type="pct"/>
                  <w:vMerge w:val="continue"/>
                  <w:tcBorders>
                    <w:left w:val="single" w:color="auto" w:sz="4" w:space="0"/>
                  </w:tcBorders>
                  <w:vAlign w:val="center"/>
                </w:tcPr>
                <w:p w14:paraId="64A25490"/>
              </w:tc>
              <w:tc>
                <w:tcPr>
                  <w:tcW w:w="342" w:type="pct"/>
                  <w:tcBorders>
                    <w:left w:val="single" w:color="auto" w:sz="4" w:space="0"/>
                  </w:tcBorders>
                  <w:vAlign w:val="center"/>
                </w:tcPr>
                <w:p w14:paraId="35604446">
                  <w:pPr>
                    <w:adjustRightInd w:val="0"/>
                    <w:snapToGrid w:val="0"/>
                    <w:spacing w:line="240" w:lineRule="auto"/>
                    <w:ind w:firstLine="0" w:firstLineChars="0"/>
                    <w:jc w:val="center"/>
                    <w:rPr>
                      <w:bCs/>
                      <w:szCs w:val="21"/>
                    </w:rPr>
                  </w:pPr>
                  <w:r>
                    <w:rPr>
                      <w:rFonts w:hint="eastAsia"/>
                    </w:rPr>
                    <w:t>昼间</w:t>
                  </w:r>
                </w:p>
              </w:tc>
              <w:tc>
                <w:tcPr>
                  <w:tcW w:w="586" w:type="pct"/>
                  <w:vMerge w:val="continue"/>
                  <w:tcBorders>
                    <w:left w:val="single" w:color="auto" w:sz="4" w:space="0"/>
                  </w:tcBorders>
                  <w:vAlign w:val="center"/>
                </w:tcPr>
                <w:p w14:paraId="114CFDA6"/>
              </w:tc>
              <w:tc>
                <w:tcPr>
                  <w:tcW w:w="501" w:type="pct"/>
                  <w:tcBorders>
                    <w:left w:val="single" w:color="auto" w:sz="4" w:space="0"/>
                  </w:tcBorders>
                  <w:vAlign w:val="center"/>
                </w:tcPr>
                <w:p w14:paraId="37F793DE">
                  <w:pPr>
                    <w:adjustRightInd w:val="0"/>
                    <w:snapToGrid w:val="0"/>
                    <w:spacing w:line="240" w:lineRule="auto"/>
                    <w:ind w:firstLine="0" w:firstLineChars="0"/>
                    <w:jc w:val="center"/>
                    <w:rPr>
                      <w:bCs/>
                      <w:szCs w:val="21"/>
                    </w:rPr>
                  </w:pPr>
                  <w:r>
                    <w:rPr>
                      <w:rFonts w:hint="eastAsia"/>
                      <w:bCs/>
                      <w:szCs w:val="21"/>
                    </w:rPr>
                    <w:t>49.37-49.39</w:t>
                  </w:r>
                </w:p>
              </w:tc>
              <w:tc>
                <w:tcPr>
                  <w:tcW w:w="263" w:type="pct"/>
                  <w:tcBorders>
                    <w:left w:val="single" w:color="auto" w:sz="4" w:space="0"/>
                  </w:tcBorders>
                  <w:vAlign w:val="center"/>
                </w:tcPr>
                <w:p w14:paraId="123B9FB8">
                  <w:pPr>
                    <w:adjustRightInd w:val="0"/>
                    <w:snapToGrid w:val="0"/>
                    <w:spacing w:line="240" w:lineRule="auto"/>
                    <w:ind w:firstLine="0" w:firstLineChars="0"/>
                    <w:jc w:val="center"/>
                    <w:rPr>
                      <w:bCs/>
                      <w:szCs w:val="21"/>
                    </w:rPr>
                  </w:pPr>
                  <w:r>
                    <w:rPr>
                      <w:rFonts w:hint="eastAsia"/>
                      <w:bCs/>
                      <w:szCs w:val="21"/>
                    </w:rPr>
                    <w:t>1</w:t>
                  </w:r>
                </w:p>
              </w:tc>
            </w:tr>
            <w:tr w14:paraId="3D289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1" w:type="pct"/>
                  <w:vAlign w:val="center"/>
                </w:tcPr>
                <w:p w14:paraId="444C9506">
                  <w:pPr>
                    <w:adjustRightInd w:val="0"/>
                    <w:snapToGrid w:val="0"/>
                    <w:spacing w:line="240" w:lineRule="auto"/>
                    <w:ind w:firstLine="0" w:firstLineChars="0"/>
                    <w:jc w:val="center"/>
                    <w:rPr>
                      <w:szCs w:val="21"/>
                    </w:rPr>
                  </w:pPr>
                  <w:r>
                    <w:rPr>
                      <w:rFonts w:hint="eastAsia"/>
                      <w:szCs w:val="21"/>
                    </w:rPr>
                    <w:t>泵类2</w:t>
                  </w:r>
                </w:p>
              </w:tc>
              <w:tc>
                <w:tcPr>
                  <w:tcW w:w="421" w:type="pct"/>
                  <w:tcBorders>
                    <w:left w:val="single" w:color="auto" w:sz="4" w:space="0"/>
                  </w:tcBorders>
                  <w:vAlign w:val="center"/>
                </w:tcPr>
                <w:p w14:paraId="2004E998">
                  <w:pPr>
                    <w:adjustRightInd w:val="0"/>
                    <w:snapToGrid w:val="0"/>
                    <w:spacing w:line="240" w:lineRule="auto"/>
                    <w:ind w:firstLine="0" w:firstLineChars="0"/>
                    <w:jc w:val="center"/>
                    <w:rPr>
                      <w:bCs/>
                      <w:szCs w:val="21"/>
                    </w:rPr>
                  </w:pPr>
                  <w:r>
                    <w:rPr>
                      <w:rFonts w:hint="eastAsia"/>
                      <w:bCs/>
                      <w:szCs w:val="21"/>
                    </w:rPr>
                    <w:t>104.08</w:t>
                  </w:r>
                </w:p>
              </w:tc>
              <w:tc>
                <w:tcPr>
                  <w:tcW w:w="424" w:type="pct"/>
                  <w:tcBorders>
                    <w:left w:val="single" w:color="auto" w:sz="4" w:space="0"/>
                  </w:tcBorders>
                  <w:vAlign w:val="center"/>
                </w:tcPr>
                <w:p w14:paraId="4BBAA57B">
                  <w:pPr>
                    <w:adjustRightInd w:val="0"/>
                    <w:snapToGrid w:val="0"/>
                    <w:spacing w:line="240" w:lineRule="auto"/>
                    <w:ind w:firstLine="0" w:firstLineChars="0"/>
                    <w:jc w:val="center"/>
                    <w:rPr>
                      <w:bCs/>
                      <w:szCs w:val="21"/>
                    </w:rPr>
                  </w:pPr>
                  <w:r>
                    <w:rPr>
                      <w:rFonts w:hint="eastAsia"/>
                      <w:bCs/>
                      <w:szCs w:val="21"/>
                    </w:rPr>
                    <w:t>65.33</w:t>
                  </w:r>
                </w:p>
              </w:tc>
              <w:tc>
                <w:tcPr>
                  <w:tcW w:w="256" w:type="pct"/>
                  <w:tcBorders>
                    <w:left w:val="single" w:color="auto" w:sz="4" w:space="0"/>
                  </w:tcBorders>
                  <w:vAlign w:val="center"/>
                </w:tcPr>
                <w:p w14:paraId="137E874D">
                  <w:pPr>
                    <w:adjustRightInd w:val="0"/>
                    <w:snapToGrid w:val="0"/>
                    <w:spacing w:line="240" w:lineRule="auto"/>
                    <w:ind w:firstLine="0" w:firstLineChars="0"/>
                    <w:jc w:val="center"/>
                    <w:rPr>
                      <w:bCs/>
                      <w:szCs w:val="21"/>
                    </w:rPr>
                  </w:pPr>
                  <w:r>
                    <w:rPr>
                      <w:rFonts w:hint="eastAsia"/>
                      <w:bCs/>
                      <w:szCs w:val="21"/>
                    </w:rPr>
                    <w:t>1</w:t>
                  </w:r>
                </w:p>
              </w:tc>
              <w:tc>
                <w:tcPr>
                  <w:tcW w:w="419" w:type="pct"/>
                  <w:tcBorders>
                    <w:left w:val="single" w:color="auto" w:sz="4" w:space="0"/>
                  </w:tcBorders>
                  <w:vAlign w:val="center"/>
                </w:tcPr>
                <w:p w14:paraId="1AD80771">
                  <w:pPr>
                    <w:adjustRightInd w:val="0"/>
                    <w:snapToGrid w:val="0"/>
                    <w:spacing w:line="240" w:lineRule="auto"/>
                    <w:ind w:firstLine="0" w:firstLineChars="0"/>
                    <w:jc w:val="center"/>
                    <w:rPr>
                      <w:bCs/>
                      <w:szCs w:val="21"/>
                    </w:rPr>
                  </w:pPr>
                  <w:r>
                    <w:rPr>
                      <w:rFonts w:hint="eastAsia"/>
                      <w:bCs/>
                      <w:szCs w:val="21"/>
                    </w:rPr>
                    <w:t>85</w:t>
                  </w:r>
                </w:p>
              </w:tc>
              <w:tc>
                <w:tcPr>
                  <w:tcW w:w="508" w:type="pct"/>
                  <w:tcBorders>
                    <w:left w:val="single" w:color="auto" w:sz="4" w:space="0"/>
                  </w:tcBorders>
                  <w:vAlign w:val="center"/>
                </w:tcPr>
                <w:p w14:paraId="5DBF5249">
                  <w:pPr>
                    <w:adjustRightInd w:val="0"/>
                    <w:snapToGrid w:val="0"/>
                    <w:spacing w:line="240" w:lineRule="auto"/>
                    <w:ind w:firstLine="0" w:firstLineChars="0"/>
                    <w:jc w:val="center"/>
                    <w:rPr>
                      <w:bCs/>
                      <w:szCs w:val="21"/>
                    </w:rPr>
                  </w:pPr>
                  <w:r>
                    <w:rPr>
                      <w:rFonts w:hint="eastAsia"/>
                      <w:bCs/>
                      <w:szCs w:val="21"/>
                    </w:rPr>
                    <w:t>11.86-25.12</w:t>
                  </w:r>
                </w:p>
              </w:tc>
              <w:tc>
                <w:tcPr>
                  <w:tcW w:w="505" w:type="pct"/>
                  <w:tcBorders>
                    <w:left w:val="single" w:color="auto" w:sz="4" w:space="0"/>
                  </w:tcBorders>
                  <w:vAlign w:val="center"/>
                </w:tcPr>
                <w:p w14:paraId="280580FD">
                  <w:pPr>
                    <w:adjustRightInd w:val="0"/>
                    <w:snapToGrid w:val="0"/>
                    <w:spacing w:line="240" w:lineRule="auto"/>
                    <w:ind w:firstLine="0" w:firstLineChars="0"/>
                    <w:jc w:val="center"/>
                    <w:rPr>
                      <w:bCs/>
                      <w:szCs w:val="21"/>
                    </w:rPr>
                  </w:pPr>
                  <w:r>
                    <w:rPr>
                      <w:rFonts w:hint="eastAsia"/>
                      <w:bCs/>
                      <w:szCs w:val="21"/>
                    </w:rPr>
                    <w:t>75.37-75.38</w:t>
                  </w:r>
                </w:p>
              </w:tc>
              <w:tc>
                <w:tcPr>
                  <w:tcW w:w="253" w:type="pct"/>
                  <w:vMerge w:val="continue"/>
                  <w:tcBorders>
                    <w:left w:val="single" w:color="auto" w:sz="4" w:space="0"/>
                  </w:tcBorders>
                  <w:vAlign w:val="center"/>
                </w:tcPr>
                <w:p w14:paraId="08FAD6DC"/>
              </w:tc>
              <w:tc>
                <w:tcPr>
                  <w:tcW w:w="342" w:type="pct"/>
                  <w:tcBorders>
                    <w:left w:val="single" w:color="auto" w:sz="4" w:space="0"/>
                  </w:tcBorders>
                  <w:vAlign w:val="center"/>
                </w:tcPr>
                <w:p w14:paraId="392681D8">
                  <w:pPr>
                    <w:adjustRightInd w:val="0"/>
                    <w:snapToGrid w:val="0"/>
                    <w:spacing w:line="240" w:lineRule="auto"/>
                    <w:ind w:firstLine="0" w:firstLineChars="0"/>
                    <w:jc w:val="center"/>
                    <w:rPr>
                      <w:bCs/>
                      <w:szCs w:val="21"/>
                    </w:rPr>
                  </w:pPr>
                  <w:r>
                    <w:rPr>
                      <w:rFonts w:hint="eastAsia"/>
                    </w:rPr>
                    <w:t>昼间</w:t>
                  </w:r>
                </w:p>
              </w:tc>
              <w:tc>
                <w:tcPr>
                  <w:tcW w:w="586" w:type="pct"/>
                  <w:vMerge w:val="continue"/>
                  <w:tcBorders>
                    <w:left w:val="single" w:color="auto" w:sz="4" w:space="0"/>
                  </w:tcBorders>
                  <w:vAlign w:val="center"/>
                </w:tcPr>
                <w:p w14:paraId="25E6DA79"/>
              </w:tc>
              <w:tc>
                <w:tcPr>
                  <w:tcW w:w="501" w:type="pct"/>
                  <w:tcBorders>
                    <w:left w:val="single" w:color="auto" w:sz="4" w:space="0"/>
                  </w:tcBorders>
                  <w:vAlign w:val="center"/>
                </w:tcPr>
                <w:p w14:paraId="17BCDE9C">
                  <w:pPr>
                    <w:adjustRightInd w:val="0"/>
                    <w:snapToGrid w:val="0"/>
                    <w:spacing w:line="240" w:lineRule="auto"/>
                    <w:ind w:firstLine="0" w:firstLineChars="0"/>
                    <w:jc w:val="center"/>
                    <w:rPr>
                      <w:bCs/>
                      <w:szCs w:val="21"/>
                    </w:rPr>
                  </w:pPr>
                  <w:r>
                    <w:rPr>
                      <w:rFonts w:hint="eastAsia"/>
                      <w:bCs/>
                      <w:szCs w:val="21"/>
                    </w:rPr>
                    <w:t>49.37-49.38</w:t>
                  </w:r>
                </w:p>
              </w:tc>
              <w:tc>
                <w:tcPr>
                  <w:tcW w:w="263" w:type="pct"/>
                  <w:tcBorders>
                    <w:left w:val="single" w:color="auto" w:sz="4" w:space="0"/>
                  </w:tcBorders>
                  <w:vAlign w:val="center"/>
                </w:tcPr>
                <w:p w14:paraId="3D91B273">
                  <w:pPr>
                    <w:adjustRightInd w:val="0"/>
                    <w:snapToGrid w:val="0"/>
                    <w:spacing w:line="240" w:lineRule="auto"/>
                    <w:ind w:firstLine="0" w:firstLineChars="0"/>
                    <w:jc w:val="center"/>
                    <w:rPr>
                      <w:bCs/>
                      <w:szCs w:val="21"/>
                    </w:rPr>
                  </w:pPr>
                  <w:r>
                    <w:rPr>
                      <w:rFonts w:hint="eastAsia"/>
                      <w:bCs/>
                      <w:szCs w:val="21"/>
                    </w:rPr>
                    <w:t>1</w:t>
                  </w:r>
                </w:p>
              </w:tc>
            </w:tr>
          </w:tbl>
          <w:p w14:paraId="0078BFEB">
            <w:pPr>
              <w:pStyle w:val="56"/>
              <w:widowControl w:val="0"/>
              <w:numPr>
                <w:ilvl w:val="0"/>
                <w:numId w:val="0"/>
              </w:numPr>
              <w:spacing w:before="120" w:beforeLines="50"/>
              <w:ind w:left="0" w:firstLine="422"/>
            </w:pPr>
            <w:r>
              <w:rPr>
                <w:rFonts w:hint="eastAsia"/>
              </w:rPr>
              <w:t>表4-18工业企业噪声源强调查清单（室外声源）</w:t>
            </w:r>
          </w:p>
          <w:tbl>
            <w:tblPr>
              <w:tblStyle w:val="22"/>
              <w:tblW w:w="83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868"/>
              <w:gridCol w:w="724"/>
              <w:gridCol w:w="725"/>
              <w:gridCol w:w="709"/>
              <w:gridCol w:w="426"/>
              <w:gridCol w:w="2127"/>
              <w:gridCol w:w="1134"/>
              <w:gridCol w:w="958"/>
            </w:tblGrid>
            <w:tr w14:paraId="1EB95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388" w:type="pct"/>
                  <w:vMerge w:val="restart"/>
                  <w:vAlign w:val="center"/>
                </w:tcPr>
                <w:p w14:paraId="02443599">
                  <w:pPr>
                    <w:adjustRightInd w:val="0"/>
                    <w:snapToGrid w:val="0"/>
                    <w:spacing w:line="240" w:lineRule="auto"/>
                    <w:ind w:firstLine="0" w:firstLineChars="0"/>
                    <w:jc w:val="center"/>
                    <w:rPr>
                      <w:bCs/>
                      <w:szCs w:val="21"/>
                    </w:rPr>
                  </w:pPr>
                  <w:r>
                    <w:rPr>
                      <w:rFonts w:hint="eastAsia"/>
                      <w:bCs/>
                      <w:szCs w:val="21"/>
                    </w:rPr>
                    <w:t>序号</w:t>
                  </w:r>
                </w:p>
              </w:tc>
              <w:tc>
                <w:tcPr>
                  <w:tcW w:w="522" w:type="pct"/>
                  <w:vMerge w:val="restart"/>
                  <w:vAlign w:val="center"/>
                </w:tcPr>
                <w:p w14:paraId="13E5FFD0">
                  <w:pPr>
                    <w:adjustRightInd w:val="0"/>
                    <w:snapToGrid w:val="0"/>
                    <w:spacing w:line="240" w:lineRule="auto"/>
                    <w:ind w:firstLine="0" w:firstLineChars="0"/>
                    <w:jc w:val="center"/>
                    <w:rPr>
                      <w:bCs/>
                      <w:szCs w:val="21"/>
                    </w:rPr>
                  </w:pPr>
                  <w:r>
                    <w:rPr>
                      <w:rFonts w:hint="eastAsia"/>
                      <w:bCs/>
                      <w:szCs w:val="21"/>
                    </w:rPr>
                    <w:t>名称</w:t>
                  </w:r>
                </w:p>
              </w:tc>
              <w:tc>
                <w:tcPr>
                  <w:tcW w:w="435" w:type="pct"/>
                  <w:vMerge w:val="restart"/>
                  <w:vAlign w:val="center"/>
                </w:tcPr>
                <w:p w14:paraId="36DC4512">
                  <w:pPr>
                    <w:adjustRightInd w:val="0"/>
                    <w:snapToGrid w:val="0"/>
                    <w:spacing w:line="240" w:lineRule="auto"/>
                    <w:ind w:firstLine="0" w:firstLineChars="0"/>
                    <w:jc w:val="center"/>
                    <w:rPr>
                      <w:bCs/>
                      <w:szCs w:val="21"/>
                    </w:rPr>
                  </w:pPr>
                  <w:r>
                    <w:rPr>
                      <w:rFonts w:hint="eastAsia"/>
                      <w:bCs/>
                      <w:szCs w:val="21"/>
                    </w:rPr>
                    <w:t>型号</w:t>
                  </w:r>
                </w:p>
              </w:tc>
              <w:tc>
                <w:tcPr>
                  <w:tcW w:w="1118" w:type="pct"/>
                  <w:gridSpan w:val="3"/>
                  <w:vAlign w:val="center"/>
                </w:tcPr>
                <w:p w14:paraId="52793FF1">
                  <w:pPr>
                    <w:adjustRightInd w:val="0"/>
                    <w:snapToGrid w:val="0"/>
                    <w:spacing w:line="240" w:lineRule="auto"/>
                    <w:ind w:firstLine="0" w:firstLineChars="0"/>
                    <w:jc w:val="center"/>
                    <w:rPr>
                      <w:bCs/>
                      <w:szCs w:val="21"/>
                    </w:rPr>
                  </w:pPr>
                  <w:r>
                    <w:rPr>
                      <w:bCs/>
                      <w:szCs w:val="21"/>
                    </w:rPr>
                    <w:t>空间相对位置/m</w:t>
                  </w:r>
                </w:p>
              </w:tc>
              <w:tc>
                <w:tcPr>
                  <w:tcW w:w="1279" w:type="pct"/>
                  <w:vAlign w:val="center"/>
                </w:tcPr>
                <w:p w14:paraId="58D7C41E">
                  <w:pPr>
                    <w:adjustRightInd w:val="0"/>
                    <w:snapToGrid w:val="0"/>
                    <w:spacing w:line="240" w:lineRule="auto"/>
                    <w:ind w:firstLine="0" w:firstLineChars="0"/>
                    <w:jc w:val="center"/>
                    <w:rPr>
                      <w:bCs/>
                      <w:szCs w:val="21"/>
                    </w:rPr>
                  </w:pPr>
                  <w:r>
                    <w:rPr>
                      <w:bCs/>
                      <w:szCs w:val="21"/>
                    </w:rPr>
                    <w:t>声源源强dB（A）</w:t>
                  </w:r>
                </w:p>
              </w:tc>
              <w:tc>
                <w:tcPr>
                  <w:tcW w:w="682" w:type="pct"/>
                  <w:vMerge w:val="restart"/>
                  <w:vAlign w:val="center"/>
                </w:tcPr>
                <w:p w14:paraId="06119869">
                  <w:pPr>
                    <w:adjustRightInd w:val="0"/>
                    <w:snapToGrid w:val="0"/>
                    <w:spacing w:line="240" w:lineRule="auto"/>
                    <w:ind w:firstLine="0" w:firstLineChars="0"/>
                    <w:jc w:val="center"/>
                    <w:rPr>
                      <w:bCs/>
                      <w:szCs w:val="21"/>
                    </w:rPr>
                  </w:pPr>
                  <w:r>
                    <w:rPr>
                      <w:rFonts w:hint="eastAsia"/>
                      <w:bCs/>
                      <w:szCs w:val="21"/>
                    </w:rPr>
                    <w:t>声源控制措施</w:t>
                  </w:r>
                </w:p>
              </w:tc>
              <w:tc>
                <w:tcPr>
                  <w:tcW w:w="576" w:type="pct"/>
                  <w:vMerge w:val="restart"/>
                  <w:vAlign w:val="center"/>
                </w:tcPr>
                <w:p w14:paraId="3067939E">
                  <w:pPr>
                    <w:adjustRightInd w:val="0"/>
                    <w:snapToGrid w:val="0"/>
                    <w:spacing w:line="240" w:lineRule="auto"/>
                    <w:ind w:firstLine="0" w:firstLineChars="0"/>
                    <w:jc w:val="center"/>
                    <w:rPr>
                      <w:bCs/>
                      <w:szCs w:val="21"/>
                    </w:rPr>
                  </w:pPr>
                  <w:r>
                    <w:rPr>
                      <w:rFonts w:hint="eastAsia"/>
                      <w:bCs/>
                      <w:szCs w:val="21"/>
                    </w:rPr>
                    <w:t>运行时段</w:t>
                  </w:r>
                </w:p>
              </w:tc>
            </w:tr>
            <w:tr w14:paraId="1E22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388" w:type="pct"/>
                  <w:vMerge w:val="continue"/>
                  <w:vAlign w:val="center"/>
                </w:tcPr>
                <w:p w14:paraId="0CFF8FBB"/>
              </w:tc>
              <w:tc>
                <w:tcPr>
                  <w:tcW w:w="522" w:type="pct"/>
                  <w:vMerge w:val="continue"/>
                  <w:tcBorders>
                    <w:left w:val="single" w:color="auto" w:sz="4" w:space="0"/>
                  </w:tcBorders>
                  <w:vAlign w:val="center"/>
                </w:tcPr>
                <w:p w14:paraId="52DC783E"/>
              </w:tc>
              <w:tc>
                <w:tcPr>
                  <w:tcW w:w="435" w:type="pct"/>
                  <w:vMerge w:val="continue"/>
                  <w:tcBorders>
                    <w:left w:val="single" w:color="auto" w:sz="4" w:space="0"/>
                  </w:tcBorders>
                  <w:vAlign w:val="center"/>
                </w:tcPr>
                <w:p w14:paraId="446A4DB0"/>
              </w:tc>
              <w:tc>
                <w:tcPr>
                  <w:tcW w:w="436" w:type="pct"/>
                  <w:tcBorders>
                    <w:left w:val="single" w:color="auto" w:sz="4" w:space="0"/>
                  </w:tcBorders>
                  <w:vAlign w:val="center"/>
                </w:tcPr>
                <w:p w14:paraId="7378F61E">
                  <w:pPr>
                    <w:adjustRightInd w:val="0"/>
                    <w:snapToGrid w:val="0"/>
                    <w:spacing w:line="240" w:lineRule="auto"/>
                    <w:ind w:firstLine="0" w:firstLineChars="0"/>
                    <w:jc w:val="center"/>
                    <w:rPr>
                      <w:bCs/>
                      <w:szCs w:val="21"/>
                    </w:rPr>
                  </w:pPr>
                  <w:r>
                    <w:rPr>
                      <w:bCs/>
                      <w:szCs w:val="21"/>
                    </w:rPr>
                    <w:t>X</w:t>
                  </w:r>
                </w:p>
              </w:tc>
              <w:tc>
                <w:tcPr>
                  <w:tcW w:w="426" w:type="pct"/>
                  <w:tcBorders>
                    <w:left w:val="single" w:color="auto" w:sz="4" w:space="0"/>
                  </w:tcBorders>
                  <w:vAlign w:val="center"/>
                </w:tcPr>
                <w:p w14:paraId="759464DC">
                  <w:pPr>
                    <w:adjustRightInd w:val="0"/>
                    <w:snapToGrid w:val="0"/>
                    <w:spacing w:line="240" w:lineRule="auto"/>
                    <w:ind w:firstLine="0" w:firstLineChars="0"/>
                    <w:jc w:val="center"/>
                    <w:rPr>
                      <w:bCs/>
                      <w:szCs w:val="21"/>
                    </w:rPr>
                  </w:pPr>
                  <w:r>
                    <w:rPr>
                      <w:bCs/>
                      <w:szCs w:val="21"/>
                    </w:rPr>
                    <w:t>Y</w:t>
                  </w:r>
                </w:p>
              </w:tc>
              <w:tc>
                <w:tcPr>
                  <w:tcW w:w="256" w:type="pct"/>
                  <w:tcBorders>
                    <w:left w:val="single" w:color="auto" w:sz="4" w:space="0"/>
                  </w:tcBorders>
                  <w:vAlign w:val="center"/>
                </w:tcPr>
                <w:p w14:paraId="7460F5CD">
                  <w:pPr>
                    <w:adjustRightInd w:val="0"/>
                    <w:snapToGrid w:val="0"/>
                    <w:spacing w:line="240" w:lineRule="auto"/>
                    <w:ind w:firstLine="0" w:firstLineChars="0"/>
                    <w:jc w:val="center"/>
                    <w:rPr>
                      <w:bCs/>
                      <w:szCs w:val="21"/>
                    </w:rPr>
                  </w:pPr>
                  <w:r>
                    <w:rPr>
                      <w:bCs/>
                      <w:szCs w:val="21"/>
                    </w:rPr>
                    <w:t>z</w:t>
                  </w:r>
                </w:p>
              </w:tc>
              <w:tc>
                <w:tcPr>
                  <w:tcW w:w="1279" w:type="pct"/>
                  <w:tcBorders>
                    <w:left w:val="single" w:color="auto" w:sz="4" w:space="0"/>
                  </w:tcBorders>
                  <w:vAlign w:val="center"/>
                </w:tcPr>
                <w:p w14:paraId="60FB8532">
                  <w:pPr>
                    <w:adjustRightInd w:val="0"/>
                    <w:snapToGrid w:val="0"/>
                    <w:spacing w:line="240" w:lineRule="auto"/>
                    <w:ind w:firstLine="0" w:firstLineChars="0"/>
                    <w:jc w:val="center"/>
                    <w:rPr>
                      <w:bCs/>
                      <w:szCs w:val="21"/>
                    </w:rPr>
                  </w:pPr>
                  <w:r>
                    <w:rPr>
                      <w:rFonts w:hint="eastAsia"/>
                      <w:bCs/>
                      <w:szCs w:val="21"/>
                    </w:rPr>
                    <w:t>（声压级/距声源距离）/（dB(A)/m）</w:t>
                  </w:r>
                </w:p>
              </w:tc>
              <w:tc>
                <w:tcPr>
                  <w:tcW w:w="682" w:type="pct"/>
                  <w:vMerge w:val="continue"/>
                  <w:tcBorders>
                    <w:left w:val="single" w:color="auto" w:sz="4" w:space="0"/>
                  </w:tcBorders>
                  <w:vAlign w:val="center"/>
                </w:tcPr>
                <w:p w14:paraId="0177C833"/>
              </w:tc>
              <w:tc>
                <w:tcPr>
                  <w:tcW w:w="576" w:type="pct"/>
                  <w:vMerge w:val="continue"/>
                  <w:tcBorders>
                    <w:left w:val="single" w:color="auto" w:sz="4" w:space="0"/>
                  </w:tcBorders>
                  <w:vAlign w:val="center"/>
                </w:tcPr>
                <w:p w14:paraId="2ED03099"/>
              </w:tc>
            </w:tr>
            <w:tr w14:paraId="7AB52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388" w:type="pct"/>
                  <w:vAlign w:val="center"/>
                </w:tcPr>
                <w:p w14:paraId="1F248F1E">
                  <w:pPr>
                    <w:pStyle w:val="33"/>
                  </w:pPr>
                  <w:r>
                    <w:rPr>
                      <w:rFonts w:hint="eastAsia"/>
                    </w:rPr>
                    <w:t>1</w:t>
                  </w:r>
                </w:p>
              </w:tc>
              <w:tc>
                <w:tcPr>
                  <w:tcW w:w="522" w:type="pct"/>
                  <w:tcBorders>
                    <w:left w:val="single" w:color="auto" w:sz="4" w:space="0"/>
                  </w:tcBorders>
                  <w:vAlign w:val="center"/>
                </w:tcPr>
                <w:p w14:paraId="7D8506A6">
                  <w:pPr>
                    <w:pStyle w:val="33"/>
                  </w:pPr>
                  <w:r>
                    <w:rPr>
                      <w:rFonts w:hint="eastAsia"/>
                    </w:rPr>
                    <w:t>风机1</w:t>
                  </w:r>
                </w:p>
              </w:tc>
              <w:tc>
                <w:tcPr>
                  <w:tcW w:w="435" w:type="pct"/>
                  <w:tcBorders>
                    <w:left w:val="single" w:color="auto" w:sz="4" w:space="0"/>
                  </w:tcBorders>
                  <w:vAlign w:val="center"/>
                </w:tcPr>
                <w:p w14:paraId="7CD0755C">
                  <w:pPr>
                    <w:adjustRightInd w:val="0"/>
                    <w:snapToGrid w:val="0"/>
                    <w:spacing w:line="240" w:lineRule="auto"/>
                    <w:ind w:firstLine="0" w:firstLineChars="0"/>
                    <w:jc w:val="center"/>
                    <w:rPr>
                      <w:bCs/>
                      <w:szCs w:val="21"/>
                    </w:rPr>
                  </w:pPr>
                  <w:r>
                    <w:rPr>
                      <w:rFonts w:hint="eastAsia"/>
                      <w:bCs/>
                      <w:szCs w:val="21"/>
                    </w:rPr>
                    <w:t>/</w:t>
                  </w:r>
                </w:p>
              </w:tc>
              <w:tc>
                <w:tcPr>
                  <w:tcW w:w="436" w:type="pct"/>
                  <w:tcBorders>
                    <w:left w:val="single" w:color="auto" w:sz="4" w:space="0"/>
                  </w:tcBorders>
                  <w:vAlign w:val="center"/>
                </w:tcPr>
                <w:p w14:paraId="4E841BCA">
                  <w:pPr>
                    <w:adjustRightInd w:val="0"/>
                    <w:snapToGrid w:val="0"/>
                    <w:spacing w:line="240" w:lineRule="auto"/>
                    <w:ind w:firstLine="0" w:firstLineChars="0"/>
                    <w:jc w:val="center"/>
                    <w:rPr>
                      <w:bCs/>
                      <w:szCs w:val="21"/>
                    </w:rPr>
                  </w:pPr>
                  <w:r>
                    <w:rPr>
                      <w:rFonts w:hint="eastAsia"/>
                      <w:bCs/>
                      <w:szCs w:val="21"/>
                    </w:rPr>
                    <w:t>116.26</w:t>
                  </w:r>
                </w:p>
              </w:tc>
              <w:tc>
                <w:tcPr>
                  <w:tcW w:w="426" w:type="pct"/>
                  <w:tcBorders>
                    <w:left w:val="single" w:color="auto" w:sz="4" w:space="0"/>
                  </w:tcBorders>
                  <w:vAlign w:val="center"/>
                </w:tcPr>
                <w:p w14:paraId="2122E782">
                  <w:pPr>
                    <w:adjustRightInd w:val="0"/>
                    <w:snapToGrid w:val="0"/>
                    <w:spacing w:line="240" w:lineRule="auto"/>
                    <w:ind w:firstLine="0" w:firstLineChars="0"/>
                    <w:jc w:val="center"/>
                    <w:rPr>
                      <w:bCs/>
                      <w:szCs w:val="21"/>
                    </w:rPr>
                  </w:pPr>
                  <w:r>
                    <w:rPr>
                      <w:rFonts w:hint="eastAsia"/>
                      <w:bCs/>
                      <w:szCs w:val="21"/>
                    </w:rPr>
                    <w:t>75.77</w:t>
                  </w:r>
                </w:p>
              </w:tc>
              <w:tc>
                <w:tcPr>
                  <w:tcW w:w="256" w:type="pct"/>
                  <w:tcBorders>
                    <w:left w:val="single" w:color="auto" w:sz="4" w:space="0"/>
                  </w:tcBorders>
                  <w:vAlign w:val="center"/>
                </w:tcPr>
                <w:p w14:paraId="7398FBCB">
                  <w:pPr>
                    <w:adjustRightInd w:val="0"/>
                    <w:snapToGrid w:val="0"/>
                    <w:spacing w:line="240" w:lineRule="auto"/>
                    <w:ind w:firstLine="0" w:firstLineChars="0"/>
                    <w:jc w:val="center"/>
                    <w:rPr>
                      <w:bCs/>
                      <w:szCs w:val="21"/>
                    </w:rPr>
                  </w:pPr>
                  <w:r>
                    <w:rPr>
                      <w:rFonts w:hint="eastAsia"/>
                      <w:bCs/>
                      <w:szCs w:val="21"/>
                    </w:rPr>
                    <w:t>1</w:t>
                  </w:r>
                </w:p>
              </w:tc>
              <w:tc>
                <w:tcPr>
                  <w:tcW w:w="1279" w:type="pct"/>
                  <w:tcBorders>
                    <w:left w:val="single" w:color="auto" w:sz="4" w:space="0"/>
                  </w:tcBorders>
                  <w:vAlign w:val="center"/>
                </w:tcPr>
                <w:p w14:paraId="60E222DC">
                  <w:pPr>
                    <w:adjustRightInd w:val="0"/>
                    <w:snapToGrid w:val="0"/>
                    <w:spacing w:line="240" w:lineRule="auto"/>
                    <w:ind w:firstLine="0" w:firstLineChars="0"/>
                    <w:jc w:val="center"/>
                    <w:rPr>
                      <w:bCs/>
                      <w:szCs w:val="21"/>
                    </w:rPr>
                  </w:pPr>
                  <w:r>
                    <w:rPr>
                      <w:rFonts w:hint="eastAsia"/>
                      <w:bCs/>
                      <w:szCs w:val="21"/>
                    </w:rPr>
                    <w:t>80/1</w:t>
                  </w:r>
                </w:p>
              </w:tc>
              <w:tc>
                <w:tcPr>
                  <w:tcW w:w="682" w:type="pct"/>
                  <w:vMerge w:val="restart"/>
                  <w:tcBorders>
                    <w:left w:val="single" w:color="auto" w:sz="4" w:space="0"/>
                  </w:tcBorders>
                  <w:vAlign w:val="center"/>
                </w:tcPr>
                <w:p w14:paraId="742BB488">
                  <w:pPr>
                    <w:adjustRightInd w:val="0"/>
                    <w:snapToGrid w:val="0"/>
                    <w:spacing w:line="240" w:lineRule="auto"/>
                    <w:ind w:firstLine="0" w:firstLineChars="0"/>
                    <w:jc w:val="center"/>
                    <w:rPr>
                      <w:bCs/>
                      <w:szCs w:val="21"/>
                    </w:rPr>
                  </w:pPr>
                  <w:r>
                    <w:rPr>
                      <w:rFonts w:hint="eastAsia"/>
                      <w:bCs/>
                      <w:szCs w:val="21"/>
                    </w:rPr>
                    <w:t>隔声、减振、消音</w:t>
                  </w:r>
                </w:p>
              </w:tc>
              <w:tc>
                <w:tcPr>
                  <w:tcW w:w="576" w:type="pct"/>
                  <w:vMerge w:val="restart"/>
                  <w:tcBorders>
                    <w:left w:val="single" w:color="auto" w:sz="4" w:space="0"/>
                  </w:tcBorders>
                  <w:vAlign w:val="center"/>
                </w:tcPr>
                <w:p w14:paraId="004A763A">
                  <w:pPr>
                    <w:adjustRightInd w:val="0"/>
                    <w:snapToGrid w:val="0"/>
                    <w:spacing w:line="240" w:lineRule="auto"/>
                    <w:ind w:firstLine="0" w:firstLineChars="0"/>
                    <w:jc w:val="center"/>
                    <w:rPr>
                      <w:bCs/>
                      <w:szCs w:val="21"/>
                    </w:rPr>
                  </w:pPr>
                  <w:bookmarkStart w:id="227" w:name="OLE_LINK218"/>
                  <w:bookmarkStart w:id="228" w:name="OLE_LINK219"/>
                  <w:r>
                    <w:rPr>
                      <w:rFonts w:hint="eastAsia"/>
                    </w:rPr>
                    <w:t>昼间</w:t>
                  </w:r>
                  <w:bookmarkEnd w:id="227"/>
                  <w:bookmarkEnd w:id="228"/>
                </w:p>
              </w:tc>
            </w:tr>
            <w:tr w14:paraId="56B63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388" w:type="pct"/>
                  <w:vAlign w:val="center"/>
                </w:tcPr>
                <w:p w14:paraId="5C9BCC33">
                  <w:pPr>
                    <w:pStyle w:val="33"/>
                  </w:pPr>
                  <w:r>
                    <w:rPr>
                      <w:rFonts w:hint="eastAsia"/>
                    </w:rPr>
                    <w:t>2</w:t>
                  </w:r>
                </w:p>
              </w:tc>
              <w:tc>
                <w:tcPr>
                  <w:tcW w:w="522" w:type="pct"/>
                  <w:tcBorders>
                    <w:left w:val="single" w:color="auto" w:sz="4" w:space="0"/>
                  </w:tcBorders>
                  <w:vAlign w:val="center"/>
                </w:tcPr>
                <w:p w14:paraId="3589DCB5">
                  <w:pPr>
                    <w:pStyle w:val="33"/>
                  </w:pPr>
                  <w:bookmarkStart w:id="229" w:name="OLE_LINK9"/>
                  <w:bookmarkStart w:id="230" w:name="OLE_LINK8"/>
                  <w:r>
                    <w:rPr>
                      <w:rFonts w:hint="eastAsia"/>
                    </w:rPr>
                    <w:t>风</w:t>
                  </w:r>
                  <w:r>
                    <w:t>机</w:t>
                  </w:r>
                  <w:r>
                    <w:rPr>
                      <w:rFonts w:hint="eastAsia"/>
                    </w:rPr>
                    <w:t>2</w:t>
                  </w:r>
                  <w:bookmarkEnd w:id="229"/>
                  <w:bookmarkEnd w:id="230"/>
                </w:p>
              </w:tc>
              <w:tc>
                <w:tcPr>
                  <w:tcW w:w="435" w:type="pct"/>
                  <w:tcBorders>
                    <w:left w:val="single" w:color="auto" w:sz="4" w:space="0"/>
                  </w:tcBorders>
                  <w:vAlign w:val="center"/>
                </w:tcPr>
                <w:p w14:paraId="0D53C941">
                  <w:pPr>
                    <w:adjustRightInd w:val="0"/>
                    <w:snapToGrid w:val="0"/>
                    <w:spacing w:line="240" w:lineRule="auto"/>
                    <w:ind w:firstLine="0" w:firstLineChars="0"/>
                    <w:jc w:val="center"/>
                    <w:rPr>
                      <w:bCs/>
                      <w:szCs w:val="21"/>
                    </w:rPr>
                  </w:pPr>
                  <w:r>
                    <w:rPr>
                      <w:rFonts w:hint="eastAsia"/>
                      <w:bCs/>
                      <w:szCs w:val="21"/>
                    </w:rPr>
                    <w:t>/</w:t>
                  </w:r>
                </w:p>
              </w:tc>
              <w:tc>
                <w:tcPr>
                  <w:tcW w:w="436" w:type="pct"/>
                  <w:tcBorders>
                    <w:left w:val="single" w:color="auto" w:sz="4" w:space="0"/>
                  </w:tcBorders>
                  <w:vAlign w:val="center"/>
                </w:tcPr>
                <w:p w14:paraId="295AE2A4">
                  <w:pPr>
                    <w:adjustRightInd w:val="0"/>
                    <w:snapToGrid w:val="0"/>
                    <w:spacing w:line="240" w:lineRule="auto"/>
                    <w:ind w:firstLine="0" w:firstLineChars="0"/>
                    <w:jc w:val="center"/>
                    <w:rPr>
                      <w:bCs/>
                      <w:szCs w:val="21"/>
                    </w:rPr>
                  </w:pPr>
                  <w:r>
                    <w:rPr>
                      <w:rFonts w:hint="eastAsia"/>
                      <w:bCs/>
                      <w:szCs w:val="21"/>
                    </w:rPr>
                    <w:t>116.27</w:t>
                  </w:r>
                </w:p>
              </w:tc>
              <w:tc>
                <w:tcPr>
                  <w:tcW w:w="426" w:type="pct"/>
                  <w:tcBorders>
                    <w:left w:val="single" w:color="auto" w:sz="4" w:space="0"/>
                  </w:tcBorders>
                  <w:vAlign w:val="center"/>
                </w:tcPr>
                <w:p w14:paraId="49EC3653">
                  <w:pPr>
                    <w:adjustRightInd w:val="0"/>
                    <w:snapToGrid w:val="0"/>
                    <w:spacing w:line="240" w:lineRule="auto"/>
                    <w:ind w:firstLine="0" w:firstLineChars="0"/>
                    <w:jc w:val="center"/>
                    <w:rPr>
                      <w:bCs/>
                      <w:szCs w:val="21"/>
                    </w:rPr>
                  </w:pPr>
                  <w:r>
                    <w:rPr>
                      <w:rFonts w:hint="eastAsia"/>
                      <w:bCs/>
                      <w:szCs w:val="21"/>
                    </w:rPr>
                    <w:t>65.19</w:t>
                  </w:r>
                </w:p>
              </w:tc>
              <w:tc>
                <w:tcPr>
                  <w:tcW w:w="256" w:type="pct"/>
                  <w:tcBorders>
                    <w:left w:val="single" w:color="auto" w:sz="4" w:space="0"/>
                  </w:tcBorders>
                  <w:vAlign w:val="center"/>
                </w:tcPr>
                <w:p w14:paraId="32F3634B">
                  <w:pPr>
                    <w:adjustRightInd w:val="0"/>
                    <w:snapToGrid w:val="0"/>
                    <w:spacing w:line="240" w:lineRule="auto"/>
                    <w:ind w:firstLine="0" w:firstLineChars="0"/>
                    <w:jc w:val="center"/>
                    <w:rPr>
                      <w:bCs/>
                      <w:szCs w:val="21"/>
                    </w:rPr>
                  </w:pPr>
                  <w:r>
                    <w:rPr>
                      <w:rFonts w:hint="eastAsia"/>
                      <w:bCs/>
                      <w:szCs w:val="21"/>
                    </w:rPr>
                    <w:t>1</w:t>
                  </w:r>
                </w:p>
              </w:tc>
              <w:tc>
                <w:tcPr>
                  <w:tcW w:w="1279" w:type="pct"/>
                  <w:tcBorders>
                    <w:left w:val="single" w:color="auto" w:sz="4" w:space="0"/>
                  </w:tcBorders>
                  <w:vAlign w:val="center"/>
                </w:tcPr>
                <w:p w14:paraId="22CFD6BA">
                  <w:pPr>
                    <w:adjustRightInd w:val="0"/>
                    <w:snapToGrid w:val="0"/>
                    <w:spacing w:line="240" w:lineRule="auto"/>
                    <w:ind w:firstLine="0" w:firstLineChars="0"/>
                    <w:jc w:val="center"/>
                    <w:rPr>
                      <w:bCs/>
                      <w:szCs w:val="21"/>
                    </w:rPr>
                  </w:pPr>
                  <w:r>
                    <w:rPr>
                      <w:rFonts w:hint="eastAsia"/>
                      <w:bCs/>
                      <w:szCs w:val="21"/>
                    </w:rPr>
                    <w:t>80/1</w:t>
                  </w:r>
                </w:p>
              </w:tc>
              <w:tc>
                <w:tcPr>
                  <w:tcW w:w="682" w:type="pct"/>
                  <w:vMerge w:val="continue"/>
                  <w:tcBorders>
                    <w:left w:val="single" w:color="auto" w:sz="4" w:space="0"/>
                  </w:tcBorders>
                  <w:vAlign w:val="center"/>
                </w:tcPr>
                <w:p w14:paraId="31C198FC"/>
              </w:tc>
              <w:tc>
                <w:tcPr>
                  <w:tcW w:w="576" w:type="pct"/>
                  <w:vMerge w:val="continue"/>
                  <w:tcBorders>
                    <w:left w:val="single" w:color="auto" w:sz="4" w:space="0"/>
                  </w:tcBorders>
                  <w:vAlign w:val="center"/>
                </w:tcPr>
                <w:p w14:paraId="11755373"/>
              </w:tc>
            </w:tr>
          </w:tbl>
          <w:p w14:paraId="30E351DC">
            <w:pPr>
              <w:adjustRightInd w:val="0"/>
              <w:snapToGrid w:val="0"/>
              <w:spacing w:line="400" w:lineRule="exact"/>
              <w:rPr>
                <w:b/>
                <w:szCs w:val="21"/>
              </w:rPr>
            </w:pPr>
            <w:r>
              <w:rPr>
                <w:rFonts w:hint="eastAsia"/>
                <w:b/>
                <w:szCs w:val="21"/>
              </w:rPr>
              <w:t>注：以厂界西南角为坐标原点，东西方向为X，东为正方向，南北方向为Y，北为正方向。</w:t>
            </w:r>
          </w:p>
          <w:p w14:paraId="7CD91563">
            <w:pPr>
              <w:widowControl w:val="0"/>
              <w:suppressAutoHyphens/>
              <w:adjustRightInd w:val="0"/>
              <w:snapToGrid w:val="0"/>
              <w:spacing w:before="120" w:beforeLines="50"/>
              <w:textAlignment w:val="center"/>
            </w:pPr>
            <w:r>
              <w:rPr>
                <w:rFonts w:hint="eastAsia"/>
              </w:rPr>
              <w:t>（2）环境数据</w:t>
            </w:r>
          </w:p>
          <w:p w14:paraId="146B5B8A">
            <w:pPr>
              <w:widowControl w:val="0"/>
              <w:suppressAutoHyphens/>
              <w:adjustRightInd w:val="0"/>
              <w:snapToGrid w:val="0"/>
              <w:textAlignment w:val="center"/>
            </w:pPr>
            <w:r>
              <w:rPr>
                <w:rFonts w:hint="eastAsia"/>
              </w:rPr>
              <w:t>项目噪声环境影响预测基础数据，见下表。</w:t>
            </w:r>
          </w:p>
          <w:p w14:paraId="11D62165">
            <w:pPr>
              <w:pStyle w:val="56"/>
              <w:numPr>
                <w:ilvl w:val="0"/>
                <w:numId w:val="0"/>
              </w:numPr>
              <w:tabs>
                <w:tab w:val="left" w:pos="420"/>
                <w:tab w:val="clear" w:pos="3680"/>
              </w:tabs>
              <w:ind w:left="454"/>
            </w:pPr>
            <w:r>
              <w:rPr>
                <w:rFonts w:hint="eastAsia"/>
              </w:rPr>
              <w:t>表4-19</w:t>
            </w:r>
            <w:r>
              <w:t>项目噪声环境影响预测基础数据表</w:t>
            </w:r>
          </w:p>
          <w:tbl>
            <w:tblPr>
              <w:tblStyle w:val="22"/>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6"/>
              <w:gridCol w:w="1927"/>
              <w:gridCol w:w="1927"/>
              <w:gridCol w:w="1927"/>
            </w:tblGrid>
            <w:tr w14:paraId="58FEA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76A61F03">
                  <w:pPr>
                    <w:pStyle w:val="33"/>
                  </w:pPr>
                  <w:r>
                    <w:t>序号</w:t>
                  </w:r>
                </w:p>
              </w:tc>
              <w:tc>
                <w:tcPr>
                  <w:tcW w:w="1927" w:type="dxa"/>
                  <w:tcBorders>
                    <w:top w:val="single" w:color="auto" w:sz="4" w:space="0"/>
                    <w:left w:val="single" w:color="auto" w:sz="4" w:space="0"/>
                    <w:bottom w:val="single" w:color="auto" w:sz="4" w:space="0"/>
                    <w:right w:val="single" w:color="auto" w:sz="4" w:space="0"/>
                  </w:tcBorders>
                  <w:vAlign w:val="center"/>
                </w:tcPr>
                <w:p w14:paraId="4A0287B1">
                  <w:pPr>
                    <w:pStyle w:val="33"/>
                  </w:pPr>
                  <w:r>
                    <w:t>名称</w:t>
                  </w:r>
                </w:p>
              </w:tc>
              <w:tc>
                <w:tcPr>
                  <w:tcW w:w="1927" w:type="dxa"/>
                  <w:tcBorders>
                    <w:top w:val="single" w:color="auto" w:sz="4" w:space="0"/>
                    <w:left w:val="single" w:color="auto" w:sz="4" w:space="0"/>
                    <w:bottom w:val="single" w:color="auto" w:sz="4" w:space="0"/>
                    <w:right w:val="single" w:color="auto" w:sz="4" w:space="0"/>
                  </w:tcBorders>
                  <w:vAlign w:val="center"/>
                </w:tcPr>
                <w:p w14:paraId="6DB40519">
                  <w:pPr>
                    <w:pStyle w:val="33"/>
                  </w:pPr>
                  <w:r>
                    <w:t>单位</w:t>
                  </w:r>
                </w:p>
              </w:tc>
              <w:tc>
                <w:tcPr>
                  <w:tcW w:w="1927" w:type="dxa"/>
                  <w:tcBorders>
                    <w:top w:val="single" w:color="auto" w:sz="4" w:space="0"/>
                    <w:left w:val="single" w:color="auto" w:sz="4" w:space="0"/>
                    <w:bottom w:val="single" w:color="auto" w:sz="4" w:space="0"/>
                    <w:right w:val="single" w:color="auto" w:sz="4" w:space="0"/>
                  </w:tcBorders>
                  <w:vAlign w:val="center"/>
                </w:tcPr>
                <w:p w14:paraId="2A031E63">
                  <w:pPr>
                    <w:pStyle w:val="33"/>
                  </w:pPr>
                  <w:r>
                    <w:t>数据</w:t>
                  </w:r>
                </w:p>
              </w:tc>
            </w:tr>
            <w:tr w14:paraId="72236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137C717F">
                  <w:pPr>
                    <w:pStyle w:val="33"/>
                  </w:pPr>
                  <w:r>
                    <w:t>1</w:t>
                  </w:r>
                </w:p>
              </w:tc>
              <w:tc>
                <w:tcPr>
                  <w:tcW w:w="1927" w:type="dxa"/>
                  <w:tcBorders>
                    <w:top w:val="single" w:color="auto" w:sz="4" w:space="0"/>
                    <w:left w:val="single" w:color="auto" w:sz="4" w:space="0"/>
                    <w:bottom w:val="single" w:color="auto" w:sz="4" w:space="0"/>
                    <w:right w:val="single" w:color="auto" w:sz="4" w:space="0"/>
                  </w:tcBorders>
                  <w:vAlign w:val="center"/>
                </w:tcPr>
                <w:p w14:paraId="44917829">
                  <w:pPr>
                    <w:pStyle w:val="33"/>
                  </w:pPr>
                  <w:r>
                    <w:t>年平均风速</w:t>
                  </w:r>
                </w:p>
              </w:tc>
              <w:tc>
                <w:tcPr>
                  <w:tcW w:w="1927" w:type="dxa"/>
                  <w:tcBorders>
                    <w:top w:val="single" w:color="auto" w:sz="4" w:space="0"/>
                    <w:left w:val="single" w:color="auto" w:sz="4" w:space="0"/>
                    <w:bottom w:val="single" w:color="auto" w:sz="4" w:space="0"/>
                    <w:right w:val="single" w:color="auto" w:sz="4" w:space="0"/>
                  </w:tcBorders>
                  <w:vAlign w:val="center"/>
                </w:tcPr>
                <w:p w14:paraId="623E5442">
                  <w:pPr>
                    <w:pStyle w:val="33"/>
                  </w:pPr>
                  <w:r>
                    <w:t>m/s</w:t>
                  </w:r>
                </w:p>
              </w:tc>
              <w:tc>
                <w:tcPr>
                  <w:tcW w:w="1927" w:type="dxa"/>
                  <w:tcBorders>
                    <w:top w:val="single" w:color="auto" w:sz="4" w:space="0"/>
                    <w:left w:val="single" w:color="auto" w:sz="4" w:space="0"/>
                    <w:bottom w:val="single" w:color="auto" w:sz="4" w:space="0"/>
                    <w:right w:val="single" w:color="auto" w:sz="4" w:space="0"/>
                  </w:tcBorders>
                  <w:vAlign w:val="center"/>
                </w:tcPr>
                <w:p w14:paraId="0A5B00B5">
                  <w:pPr>
                    <w:pStyle w:val="33"/>
                  </w:pPr>
                  <w:r>
                    <w:t>2</w:t>
                  </w:r>
                </w:p>
              </w:tc>
            </w:tr>
            <w:tr w14:paraId="52583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135FBDDD">
                  <w:pPr>
                    <w:pStyle w:val="33"/>
                  </w:pPr>
                  <w:r>
                    <w:t>2</w:t>
                  </w:r>
                </w:p>
              </w:tc>
              <w:tc>
                <w:tcPr>
                  <w:tcW w:w="1927" w:type="dxa"/>
                  <w:tcBorders>
                    <w:top w:val="single" w:color="auto" w:sz="4" w:space="0"/>
                    <w:left w:val="single" w:color="auto" w:sz="4" w:space="0"/>
                    <w:bottom w:val="single" w:color="auto" w:sz="4" w:space="0"/>
                    <w:right w:val="single" w:color="auto" w:sz="4" w:space="0"/>
                  </w:tcBorders>
                  <w:vAlign w:val="center"/>
                </w:tcPr>
                <w:p w14:paraId="38326228">
                  <w:pPr>
                    <w:pStyle w:val="33"/>
                  </w:pPr>
                  <w:r>
                    <w:t>主导风向</w:t>
                  </w:r>
                </w:p>
              </w:tc>
              <w:tc>
                <w:tcPr>
                  <w:tcW w:w="1927" w:type="dxa"/>
                  <w:tcBorders>
                    <w:top w:val="single" w:color="auto" w:sz="4" w:space="0"/>
                    <w:left w:val="single" w:color="auto" w:sz="4" w:space="0"/>
                    <w:bottom w:val="single" w:color="auto" w:sz="4" w:space="0"/>
                    <w:right w:val="single" w:color="auto" w:sz="4" w:space="0"/>
                  </w:tcBorders>
                  <w:vAlign w:val="center"/>
                </w:tcPr>
                <w:p w14:paraId="5ED80817">
                  <w:pPr>
                    <w:pStyle w:val="33"/>
                  </w:pPr>
                  <w:r>
                    <w:t>/</w:t>
                  </w:r>
                </w:p>
              </w:tc>
              <w:tc>
                <w:tcPr>
                  <w:tcW w:w="1927" w:type="dxa"/>
                  <w:tcBorders>
                    <w:top w:val="single" w:color="auto" w:sz="4" w:space="0"/>
                    <w:left w:val="single" w:color="auto" w:sz="4" w:space="0"/>
                    <w:bottom w:val="single" w:color="auto" w:sz="4" w:space="0"/>
                    <w:right w:val="single" w:color="auto" w:sz="4" w:space="0"/>
                  </w:tcBorders>
                  <w:vAlign w:val="center"/>
                </w:tcPr>
                <w:p w14:paraId="44238938">
                  <w:pPr>
                    <w:pStyle w:val="33"/>
                  </w:pPr>
                  <w:r>
                    <w:t>东北风</w:t>
                  </w:r>
                </w:p>
              </w:tc>
            </w:tr>
            <w:tr w14:paraId="1BD89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trPr>
              <w:tc>
                <w:tcPr>
                  <w:tcW w:w="1926" w:type="dxa"/>
                  <w:tcBorders>
                    <w:top w:val="single" w:color="auto" w:sz="4" w:space="0"/>
                    <w:left w:val="single" w:color="auto" w:sz="4" w:space="0"/>
                    <w:bottom w:val="single" w:color="auto" w:sz="4" w:space="0"/>
                    <w:right w:val="single" w:color="auto" w:sz="4" w:space="0"/>
                  </w:tcBorders>
                  <w:vAlign w:val="center"/>
                </w:tcPr>
                <w:p w14:paraId="27124CB1">
                  <w:pPr>
                    <w:pStyle w:val="33"/>
                  </w:pPr>
                  <w:r>
                    <w:t>3</w:t>
                  </w:r>
                </w:p>
              </w:tc>
              <w:tc>
                <w:tcPr>
                  <w:tcW w:w="1927" w:type="dxa"/>
                  <w:tcBorders>
                    <w:top w:val="single" w:color="auto" w:sz="4" w:space="0"/>
                    <w:left w:val="single" w:color="auto" w:sz="4" w:space="0"/>
                    <w:bottom w:val="single" w:color="auto" w:sz="4" w:space="0"/>
                    <w:right w:val="single" w:color="auto" w:sz="4" w:space="0"/>
                  </w:tcBorders>
                  <w:vAlign w:val="center"/>
                </w:tcPr>
                <w:p w14:paraId="639D2B63">
                  <w:pPr>
                    <w:pStyle w:val="33"/>
                  </w:pPr>
                  <w:r>
                    <w:t>年平均气温</w:t>
                  </w:r>
                </w:p>
              </w:tc>
              <w:tc>
                <w:tcPr>
                  <w:tcW w:w="1927" w:type="dxa"/>
                  <w:tcBorders>
                    <w:top w:val="single" w:color="auto" w:sz="4" w:space="0"/>
                    <w:left w:val="single" w:color="auto" w:sz="4" w:space="0"/>
                    <w:bottom w:val="single" w:color="auto" w:sz="4" w:space="0"/>
                    <w:right w:val="single" w:color="auto" w:sz="4" w:space="0"/>
                  </w:tcBorders>
                  <w:vAlign w:val="center"/>
                </w:tcPr>
                <w:p w14:paraId="40DFD440">
                  <w:pPr>
                    <w:pStyle w:val="33"/>
                  </w:pPr>
                  <w:r>
                    <w:rPr>
                      <w:rFonts w:hint="eastAsia"/>
                    </w:rPr>
                    <w:t>℃</w:t>
                  </w:r>
                </w:p>
              </w:tc>
              <w:tc>
                <w:tcPr>
                  <w:tcW w:w="1927" w:type="dxa"/>
                  <w:tcBorders>
                    <w:top w:val="single" w:color="auto" w:sz="4" w:space="0"/>
                    <w:left w:val="single" w:color="auto" w:sz="4" w:space="0"/>
                    <w:bottom w:val="single" w:color="auto" w:sz="4" w:space="0"/>
                    <w:right w:val="single" w:color="auto" w:sz="4" w:space="0"/>
                  </w:tcBorders>
                  <w:vAlign w:val="center"/>
                </w:tcPr>
                <w:p w14:paraId="0AE25ACD">
                  <w:pPr>
                    <w:pStyle w:val="33"/>
                  </w:pPr>
                  <w:r>
                    <w:t>20</w:t>
                  </w:r>
                </w:p>
              </w:tc>
            </w:tr>
            <w:tr w14:paraId="6D45B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 w:hRule="atLeast"/>
              </w:trPr>
              <w:tc>
                <w:tcPr>
                  <w:tcW w:w="1926" w:type="dxa"/>
                  <w:tcBorders>
                    <w:top w:val="single" w:color="auto" w:sz="4" w:space="0"/>
                    <w:left w:val="single" w:color="auto" w:sz="4" w:space="0"/>
                    <w:bottom w:val="single" w:color="auto" w:sz="4" w:space="0"/>
                    <w:right w:val="single" w:color="auto" w:sz="4" w:space="0"/>
                  </w:tcBorders>
                  <w:vAlign w:val="center"/>
                </w:tcPr>
                <w:p w14:paraId="3959A45D">
                  <w:pPr>
                    <w:pStyle w:val="33"/>
                  </w:pPr>
                  <w:r>
                    <w:t>4</w:t>
                  </w:r>
                </w:p>
              </w:tc>
              <w:tc>
                <w:tcPr>
                  <w:tcW w:w="1927" w:type="dxa"/>
                  <w:tcBorders>
                    <w:top w:val="single" w:color="auto" w:sz="4" w:space="0"/>
                    <w:left w:val="single" w:color="auto" w:sz="4" w:space="0"/>
                    <w:bottom w:val="single" w:color="auto" w:sz="4" w:space="0"/>
                    <w:right w:val="single" w:color="auto" w:sz="4" w:space="0"/>
                  </w:tcBorders>
                  <w:vAlign w:val="center"/>
                </w:tcPr>
                <w:p w14:paraId="0C9E5FC3">
                  <w:pPr>
                    <w:pStyle w:val="33"/>
                  </w:pPr>
                  <w:r>
                    <w:t>年平均相对湿度</w:t>
                  </w:r>
                </w:p>
              </w:tc>
              <w:tc>
                <w:tcPr>
                  <w:tcW w:w="1927" w:type="dxa"/>
                  <w:tcBorders>
                    <w:top w:val="single" w:color="auto" w:sz="4" w:space="0"/>
                    <w:left w:val="single" w:color="auto" w:sz="4" w:space="0"/>
                    <w:bottom w:val="single" w:color="auto" w:sz="4" w:space="0"/>
                    <w:right w:val="single" w:color="auto" w:sz="4" w:space="0"/>
                  </w:tcBorders>
                  <w:vAlign w:val="center"/>
                </w:tcPr>
                <w:p w14:paraId="4F81835A">
                  <w:pPr>
                    <w:pStyle w:val="33"/>
                  </w:pPr>
                  <w:r>
                    <w:t>%</w:t>
                  </w:r>
                </w:p>
              </w:tc>
              <w:tc>
                <w:tcPr>
                  <w:tcW w:w="1927" w:type="dxa"/>
                  <w:tcBorders>
                    <w:top w:val="single" w:color="auto" w:sz="4" w:space="0"/>
                    <w:left w:val="single" w:color="auto" w:sz="4" w:space="0"/>
                    <w:bottom w:val="single" w:color="auto" w:sz="4" w:space="0"/>
                    <w:right w:val="single" w:color="auto" w:sz="4" w:space="0"/>
                  </w:tcBorders>
                  <w:vAlign w:val="center"/>
                </w:tcPr>
                <w:p w14:paraId="4B5B0809">
                  <w:pPr>
                    <w:pStyle w:val="33"/>
                  </w:pPr>
                  <w:r>
                    <w:t>50</w:t>
                  </w:r>
                </w:p>
              </w:tc>
            </w:tr>
            <w:tr w14:paraId="717A8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1926" w:type="dxa"/>
                  <w:tcBorders>
                    <w:top w:val="single" w:color="auto" w:sz="4" w:space="0"/>
                    <w:left w:val="single" w:color="auto" w:sz="4" w:space="0"/>
                    <w:bottom w:val="single" w:color="auto" w:sz="4" w:space="0"/>
                    <w:right w:val="single" w:color="auto" w:sz="4" w:space="0"/>
                  </w:tcBorders>
                  <w:vAlign w:val="center"/>
                </w:tcPr>
                <w:p w14:paraId="17850043">
                  <w:pPr>
                    <w:pStyle w:val="33"/>
                  </w:pPr>
                  <w:r>
                    <w:t>5</w:t>
                  </w:r>
                </w:p>
              </w:tc>
              <w:tc>
                <w:tcPr>
                  <w:tcW w:w="1927" w:type="dxa"/>
                  <w:tcBorders>
                    <w:top w:val="single" w:color="auto" w:sz="4" w:space="0"/>
                    <w:left w:val="single" w:color="auto" w:sz="4" w:space="0"/>
                    <w:bottom w:val="single" w:color="auto" w:sz="4" w:space="0"/>
                    <w:right w:val="single" w:color="auto" w:sz="4" w:space="0"/>
                  </w:tcBorders>
                  <w:vAlign w:val="center"/>
                </w:tcPr>
                <w:p w14:paraId="48F95FA1">
                  <w:pPr>
                    <w:pStyle w:val="33"/>
                  </w:pPr>
                  <w:r>
                    <w:t>大气压强</w:t>
                  </w:r>
                </w:p>
              </w:tc>
              <w:tc>
                <w:tcPr>
                  <w:tcW w:w="1927" w:type="dxa"/>
                  <w:tcBorders>
                    <w:top w:val="single" w:color="auto" w:sz="4" w:space="0"/>
                    <w:left w:val="single" w:color="auto" w:sz="4" w:space="0"/>
                    <w:bottom w:val="single" w:color="auto" w:sz="4" w:space="0"/>
                    <w:right w:val="single" w:color="auto" w:sz="4" w:space="0"/>
                  </w:tcBorders>
                  <w:vAlign w:val="center"/>
                </w:tcPr>
                <w:p w14:paraId="13409922">
                  <w:pPr>
                    <w:pStyle w:val="33"/>
                  </w:pPr>
                  <w:r>
                    <w:t>atm</w:t>
                  </w:r>
                </w:p>
              </w:tc>
              <w:tc>
                <w:tcPr>
                  <w:tcW w:w="1927" w:type="dxa"/>
                  <w:tcBorders>
                    <w:top w:val="single" w:color="auto" w:sz="4" w:space="0"/>
                    <w:left w:val="single" w:color="auto" w:sz="4" w:space="0"/>
                    <w:bottom w:val="single" w:color="auto" w:sz="4" w:space="0"/>
                    <w:right w:val="single" w:color="auto" w:sz="4" w:space="0"/>
                  </w:tcBorders>
                  <w:vAlign w:val="center"/>
                </w:tcPr>
                <w:p w14:paraId="5835C32D">
                  <w:pPr>
                    <w:pStyle w:val="33"/>
                  </w:pPr>
                  <w:r>
                    <w:t>1</w:t>
                  </w:r>
                </w:p>
              </w:tc>
            </w:tr>
          </w:tbl>
          <w:p w14:paraId="08A2E0B0">
            <w:pPr>
              <w:widowControl w:val="0"/>
              <w:suppressAutoHyphens/>
              <w:adjustRightInd w:val="0"/>
              <w:snapToGrid w:val="0"/>
              <w:spacing w:before="120" w:beforeLines="50"/>
              <w:textAlignment w:val="center"/>
            </w:pPr>
            <w:r>
              <w:t>（3）噪声预测模式</w:t>
            </w:r>
          </w:p>
          <w:p w14:paraId="33D5086E">
            <w:pPr>
              <w:widowControl w:val="0"/>
              <w:suppressAutoHyphens/>
              <w:adjustRightInd w:val="0"/>
              <w:snapToGrid w:val="0"/>
              <w:textAlignment w:val="center"/>
            </w:pPr>
            <w:r>
              <w:t>1）对室外噪声源主要考虑噪声的几何发散衰减及环境影响衰减：</w:t>
            </w:r>
          </w:p>
          <w:p w14:paraId="2FDFBB26">
            <w:pPr>
              <w:widowControl w:val="0"/>
              <w:suppressAutoHyphens/>
              <w:adjustRightInd w:val="0"/>
              <w:snapToGrid w:val="0"/>
              <w:jc w:val="center"/>
              <w:textAlignment w:val="center"/>
            </w:pPr>
            <w:r>
              <w:t>L</w:t>
            </w:r>
            <w:r>
              <w:rPr>
                <w:vertAlign w:val="subscript"/>
              </w:rPr>
              <w:t>p</w:t>
            </w:r>
            <w:r>
              <w:t>(r)＝L</w:t>
            </w:r>
            <w:r>
              <w:rPr>
                <w:vertAlign w:val="subscript"/>
              </w:rPr>
              <w:t>w</w:t>
            </w:r>
            <w:r>
              <w:t>+D</w:t>
            </w:r>
            <w:r>
              <w:rPr>
                <w:vertAlign w:val="subscript"/>
              </w:rPr>
              <w:t>C</w:t>
            </w:r>
            <w:r>
              <w:t>－(A</w:t>
            </w:r>
            <w:r>
              <w:rPr>
                <w:vertAlign w:val="subscript"/>
              </w:rPr>
              <w:t>div</w:t>
            </w:r>
            <w:r>
              <w:t>＋A</w:t>
            </w:r>
            <w:r>
              <w:rPr>
                <w:vertAlign w:val="subscript"/>
              </w:rPr>
              <w:t>atm</w:t>
            </w:r>
            <w:r>
              <w:t>＋A</w:t>
            </w:r>
            <w:r>
              <w:rPr>
                <w:vertAlign w:val="subscript"/>
              </w:rPr>
              <w:t>gr</w:t>
            </w:r>
            <w:r>
              <w:t>＋A</w:t>
            </w:r>
            <w:r>
              <w:rPr>
                <w:vertAlign w:val="subscript"/>
              </w:rPr>
              <w:t>bar</w:t>
            </w:r>
            <w:r>
              <w:t>＋A</w:t>
            </w:r>
            <w:r>
              <w:rPr>
                <w:vertAlign w:val="subscript"/>
              </w:rPr>
              <w:t>misc</w:t>
            </w:r>
            <w:r>
              <w:t>)</w:t>
            </w:r>
          </w:p>
          <w:p w14:paraId="25E4C0A6">
            <w:pPr>
              <w:widowControl w:val="0"/>
              <w:suppressAutoHyphens/>
              <w:adjustRightInd w:val="0"/>
              <w:snapToGrid w:val="0"/>
              <w:textAlignment w:val="center"/>
            </w:pPr>
            <w:r>
              <w:t>式中：L</w:t>
            </w:r>
            <w:r>
              <w:rPr>
                <w:vertAlign w:val="subscript"/>
              </w:rPr>
              <w:t>p</w:t>
            </w:r>
            <w:r>
              <w:t xml:space="preserve">(r)——预测点处声压级，dB； </w:t>
            </w:r>
          </w:p>
          <w:p w14:paraId="120F9274">
            <w:pPr>
              <w:widowControl w:val="0"/>
              <w:suppressAutoHyphens/>
              <w:adjustRightInd w:val="0"/>
              <w:snapToGrid w:val="0"/>
              <w:textAlignment w:val="center"/>
            </w:pPr>
            <w:r>
              <w:t>L</w:t>
            </w:r>
            <w:r>
              <w:rPr>
                <w:vertAlign w:val="subscript"/>
              </w:rPr>
              <w:t xml:space="preserve">w </w:t>
            </w:r>
            <w:r>
              <w:t xml:space="preserve">——由点声源产生的声功率级（A计权或倍频带），dB； </w:t>
            </w:r>
          </w:p>
          <w:p w14:paraId="1B475E80">
            <w:pPr>
              <w:widowControl w:val="0"/>
              <w:suppressAutoHyphens/>
              <w:adjustRightInd w:val="0"/>
              <w:snapToGrid w:val="0"/>
              <w:textAlignment w:val="center"/>
            </w:pPr>
            <w:r>
              <w:t>D</w:t>
            </w:r>
            <w:r>
              <w:rPr>
                <w:vertAlign w:val="subscript"/>
              </w:rPr>
              <w:t>C</w:t>
            </w:r>
            <w:r>
              <w:t xml:space="preserve"> ——指向性校正，它描述点声源的等效连续声压级与产生声功率级Lw的全向点声源在规定方向的声级的偏差程度，dB； </w:t>
            </w:r>
          </w:p>
          <w:p w14:paraId="1A12E265">
            <w:pPr>
              <w:widowControl w:val="0"/>
              <w:suppressAutoHyphens/>
              <w:adjustRightInd w:val="0"/>
              <w:snapToGrid w:val="0"/>
              <w:textAlignment w:val="center"/>
            </w:pPr>
            <w:r>
              <w:t>A</w:t>
            </w:r>
            <w:r>
              <w:rPr>
                <w:vertAlign w:val="subscript"/>
              </w:rPr>
              <w:t>div</w:t>
            </w:r>
            <w:r>
              <w:t xml:space="preserve"> ——几何发散引起的衰减，dB； </w:t>
            </w:r>
          </w:p>
          <w:p w14:paraId="3D203F13">
            <w:pPr>
              <w:widowControl w:val="0"/>
              <w:suppressAutoHyphens/>
              <w:adjustRightInd w:val="0"/>
              <w:snapToGrid w:val="0"/>
              <w:textAlignment w:val="center"/>
            </w:pPr>
            <w:r>
              <w:t>A</w:t>
            </w:r>
            <w:r>
              <w:rPr>
                <w:vertAlign w:val="subscript"/>
              </w:rPr>
              <w:t>atm</w:t>
            </w:r>
            <w:r>
              <w:t>——大气吸收引起的衰减，dB；</w:t>
            </w:r>
          </w:p>
          <w:p w14:paraId="721D48B6">
            <w:pPr>
              <w:widowControl w:val="0"/>
              <w:suppressAutoHyphens/>
              <w:adjustRightInd w:val="0"/>
              <w:snapToGrid w:val="0"/>
              <w:textAlignment w:val="center"/>
            </w:pPr>
            <w:r>
              <w:t>A</w:t>
            </w:r>
            <w:r>
              <w:rPr>
                <w:vertAlign w:val="subscript"/>
              </w:rPr>
              <w:t>gr</w:t>
            </w:r>
            <w:r>
              <w:t>——地面效应引起的衰减，dB；</w:t>
            </w:r>
          </w:p>
          <w:p w14:paraId="265848AC">
            <w:pPr>
              <w:widowControl w:val="0"/>
              <w:suppressAutoHyphens/>
              <w:adjustRightInd w:val="0"/>
              <w:snapToGrid w:val="0"/>
              <w:textAlignment w:val="center"/>
            </w:pPr>
            <w:r>
              <w:t>A</w:t>
            </w:r>
            <w:r>
              <w:rPr>
                <w:vertAlign w:val="subscript"/>
              </w:rPr>
              <w:t>bar</w:t>
            </w:r>
            <w:r>
              <w:t xml:space="preserve"> ——障碍物屏蔽引起的衰减，dB；</w:t>
            </w:r>
          </w:p>
          <w:p w14:paraId="6A017A69">
            <w:pPr>
              <w:widowControl w:val="0"/>
              <w:suppressAutoHyphens/>
              <w:adjustRightInd w:val="0"/>
              <w:snapToGrid w:val="0"/>
              <w:textAlignment w:val="center"/>
            </w:pPr>
            <w:r>
              <w:t>A</w:t>
            </w:r>
            <w:r>
              <w:rPr>
                <w:vertAlign w:val="subscript"/>
              </w:rPr>
              <w:t>misc</w:t>
            </w:r>
            <w:r>
              <w:t>——其他多方面效应引起的衰减，dB</w:t>
            </w:r>
          </w:p>
          <w:p w14:paraId="3CE798E9">
            <w:pPr>
              <w:widowControl w:val="0"/>
              <w:suppressAutoHyphens/>
              <w:adjustRightInd w:val="0"/>
              <w:snapToGrid w:val="0"/>
              <w:textAlignment w:val="center"/>
            </w:pPr>
            <w:r>
              <w:t>2）室内声源等效室外声源声功率级计算方法：</w:t>
            </w:r>
          </w:p>
          <w:p w14:paraId="19E507A1">
            <w:pPr>
              <w:widowControl w:val="0"/>
              <w:suppressAutoHyphens/>
              <w:adjustRightInd w:val="0"/>
              <w:snapToGrid w:val="0"/>
              <w:jc w:val="center"/>
              <w:textAlignment w:val="center"/>
            </w:pPr>
            <w:r>
              <w:t>L</w:t>
            </w:r>
            <w:r>
              <w:rPr>
                <w:vertAlign w:val="subscript"/>
              </w:rPr>
              <w:t>p2</w:t>
            </w:r>
            <w:r>
              <w:t>= L</w:t>
            </w:r>
            <w:r>
              <w:rPr>
                <w:vertAlign w:val="subscript"/>
              </w:rPr>
              <w:t>p1</w:t>
            </w:r>
            <w:r>
              <w:t>-（TL+6）</w:t>
            </w:r>
          </w:p>
          <w:p w14:paraId="4715C202">
            <w:pPr>
              <w:widowControl w:val="0"/>
              <w:suppressAutoHyphens/>
              <w:adjustRightInd w:val="0"/>
              <w:snapToGrid w:val="0"/>
              <w:textAlignment w:val="center"/>
            </w:pPr>
            <w:r>
              <w:t>式中：L</w:t>
            </w:r>
            <w:r>
              <w:rPr>
                <w:vertAlign w:val="subscript"/>
              </w:rPr>
              <w:t>p1</w:t>
            </w:r>
            <w:r>
              <w:t>——靠近开口处（或窗户）室内某倍频带的声压级或A声级，dB；</w:t>
            </w:r>
          </w:p>
          <w:p w14:paraId="46E28B47">
            <w:pPr>
              <w:widowControl w:val="0"/>
              <w:suppressAutoHyphens/>
              <w:adjustRightInd w:val="0"/>
              <w:snapToGrid w:val="0"/>
              <w:textAlignment w:val="center"/>
            </w:pPr>
            <w:r>
              <w:t>L</w:t>
            </w:r>
            <w:r>
              <w:rPr>
                <w:vertAlign w:val="subscript"/>
              </w:rPr>
              <w:t>p2</w:t>
            </w:r>
            <w:r>
              <w:t>——靠近开口处（或窗户）室外某倍频带的声压级或A声级，dB；</w:t>
            </w:r>
          </w:p>
          <w:p w14:paraId="3078FD6C">
            <w:pPr>
              <w:widowControl w:val="0"/>
              <w:suppressAutoHyphens/>
              <w:adjustRightInd w:val="0"/>
              <w:snapToGrid w:val="0"/>
              <w:textAlignment w:val="center"/>
            </w:pPr>
            <w:r>
              <w:t>TL——隔墙（或窗户）倍频带或A 声级的隔声量，dB。</w:t>
            </w:r>
          </w:p>
          <w:p w14:paraId="74E32550">
            <w:pPr>
              <w:widowControl w:val="0"/>
              <w:suppressAutoHyphens/>
              <w:adjustRightInd w:val="0"/>
              <w:snapToGrid w:val="0"/>
              <w:textAlignment w:val="center"/>
            </w:pPr>
            <w:r>
              <w:t>3）与背景值叠加预测点总声压级采用下面公式：</w:t>
            </w:r>
          </w:p>
          <w:p w14:paraId="46B9BE32">
            <w:pPr>
              <w:widowControl w:val="0"/>
              <w:suppressAutoHyphens/>
              <w:adjustRightInd w:val="0"/>
              <w:snapToGrid w:val="0"/>
              <w:jc w:val="center"/>
              <w:textAlignment w:val="center"/>
            </w:pPr>
            <w:r>
              <w:t>Leq=10Lg[10</w:t>
            </w:r>
            <w:r>
              <w:rPr>
                <w:vertAlign w:val="superscript"/>
              </w:rPr>
              <w:t>0.1Leqg</w:t>
            </w:r>
            <w:r>
              <w:t>+10</w:t>
            </w:r>
            <w:r>
              <w:rPr>
                <w:vertAlign w:val="superscript"/>
              </w:rPr>
              <w:t>0.1Leqb</w:t>
            </w:r>
            <w:r>
              <w:t>]</w:t>
            </w:r>
          </w:p>
          <w:p w14:paraId="1A62EF79">
            <w:pPr>
              <w:widowControl w:val="0"/>
              <w:suppressAutoHyphens/>
              <w:adjustRightInd w:val="0"/>
              <w:snapToGrid w:val="0"/>
              <w:textAlignment w:val="center"/>
            </w:pPr>
            <w:r>
              <w:t>式中：L</w:t>
            </w:r>
            <w:r>
              <w:rPr>
                <w:vertAlign w:val="subscript"/>
              </w:rPr>
              <w:t>eq</w:t>
            </w:r>
            <w:r>
              <w:t>——预测点噪声预测值；</w:t>
            </w:r>
          </w:p>
          <w:p w14:paraId="22E82359">
            <w:pPr>
              <w:widowControl w:val="0"/>
              <w:suppressAutoHyphens/>
              <w:adjustRightInd w:val="0"/>
              <w:snapToGrid w:val="0"/>
              <w:ind w:firstLine="1050" w:firstLineChars="500"/>
              <w:textAlignment w:val="center"/>
            </w:pPr>
            <w:r>
              <w:t>Leqg——建设项目声源在预测点产生的噪声贡献值；</w:t>
            </w:r>
          </w:p>
          <w:p w14:paraId="40B3846B">
            <w:pPr>
              <w:rPr>
                <w:rFonts w:ascii="宋体" w:hAnsi="宋体" w:cs="宋体"/>
              </w:rPr>
            </w:pPr>
            <w:r>
              <w:rPr>
                <w:rFonts w:hint="eastAsia"/>
              </w:rPr>
              <w:t xml:space="preserve">            </w:t>
            </w:r>
            <w:r>
              <w:t>Leqb——预测点的背景噪声值。</w:t>
            </w:r>
          </w:p>
          <w:p w14:paraId="58E711F4">
            <w:pPr>
              <w:adjustRightInd w:val="0"/>
              <w:snapToGrid w:val="0"/>
              <w:spacing w:line="400" w:lineRule="exact"/>
              <w:rPr>
                <w:bCs/>
                <w:szCs w:val="21"/>
              </w:rPr>
            </w:pPr>
            <w:r>
              <w:rPr>
                <w:rFonts w:hint="eastAsia"/>
                <w:bCs/>
                <w:szCs w:val="21"/>
              </w:rPr>
              <w:t>（4）预测结果及影响分析</w:t>
            </w:r>
          </w:p>
          <w:p w14:paraId="2E02F7FE">
            <w:pPr>
              <w:adjustRightInd w:val="0"/>
              <w:snapToGrid w:val="0"/>
              <w:spacing w:line="400" w:lineRule="exact"/>
              <w:rPr>
                <w:snapToGrid w:val="0"/>
                <w:szCs w:val="21"/>
              </w:rPr>
            </w:pPr>
            <w:r>
              <w:rPr>
                <w:rFonts w:hint="eastAsia"/>
                <w:bCs/>
                <w:szCs w:val="21"/>
              </w:rPr>
              <w:t>采用环安噪声环境影响评价系统，进行预测后，厂界噪声贡献值及达标分析，如下：</w:t>
            </w:r>
          </w:p>
          <w:p w14:paraId="678ABF4D">
            <w:pPr>
              <w:pStyle w:val="56"/>
              <w:widowControl w:val="0"/>
              <w:numPr>
                <w:ilvl w:val="0"/>
                <w:numId w:val="0"/>
              </w:numPr>
              <w:spacing w:before="120" w:beforeLines="50"/>
              <w:ind w:left="0" w:firstLine="422"/>
            </w:pPr>
            <w:r>
              <w:rPr>
                <w:rFonts w:hint="eastAsia"/>
                <w:bCs/>
                <w:snapToGrid w:val="0"/>
              </w:rPr>
              <w:t>表4-20</w:t>
            </w:r>
            <w:r>
              <w:t>项目</w:t>
            </w:r>
            <w:r>
              <w:rPr>
                <w:rFonts w:hint="eastAsia"/>
              </w:rPr>
              <w:t>昼、夜间厂界</w:t>
            </w:r>
            <w:r>
              <w:t>噪声</w:t>
            </w:r>
            <w:r>
              <w:rPr>
                <w:rFonts w:hint="eastAsia"/>
              </w:rPr>
              <w:t>最大贡献值</w:t>
            </w:r>
            <w:r>
              <w:t>预测结果与达标分析</w:t>
            </w:r>
          </w:p>
          <w:tbl>
            <w:tblPr>
              <w:tblStyle w:val="22"/>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46"/>
              <w:gridCol w:w="851"/>
              <w:gridCol w:w="708"/>
              <w:gridCol w:w="709"/>
              <w:gridCol w:w="709"/>
              <w:gridCol w:w="850"/>
              <w:gridCol w:w="851"/>
              <w:gridCol w:w="850"/>
              <w:gridCol w:w="662"/>
              <w:gridCol w:w="644"/>
            </w:tblGrid>
            <w:tr w14:paraId="0FD7C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5" w:hRule="atLeast"/>
              </w:trPr>
              <w:tc>
                <w:tcPr>
                  <w:tcW w:w="1446" w:type="dxa"/>
                  <w:vMerge w:val="restart"/>
                  <w:shd w:val="clear" w:color="auto" w:fill="auto"/>
                  <w:noWrap/>
                  <w:vAlign w:val="center"/>
                </w:tcPr>
                <w:p w14:paraId="3DB9EC0D">
                  <w:pPr>
                    <w:pStyle w:val="33"/>
                  </w:pPr>
                  <w:bookmarkStart w:id="231" w:name="_Hlk171950220"/>
                  <w:r>
                    <w:rPr>
                      <w:rFonts w:hint="eastAsia"/>
                    </w:rPr>
                    <w:t>名称</w:t>
                  </w:r>
                </w:p>
              </w:tc>
              <w:tc>
                <w:tcPr>
                  <w:tcW w:w="851" w:type="dxa"/>
                  <w:vMerge w:val="restart"/>
                  <w:shd w:val="clear" w:color="auto" w:fill="auto"/>
                  <w:noWrap/>
                  <w:vAlign w:val="center"/>
                </w:tcPr>
                <w:p w14:paraId="7EF035A9">
                  <w:pPr>
                    <w:pStyle w:val="33"/>
                  </w:pPr>
                  <w:r>
                    <w:rPr>
                      <w:rFonts w:hint="eastAsia"/>
                    </w:rPr>
                    <w:t>X(m)</w:t>
                  </w:r>
                </w:p>
              </w:tc>
              <w:tc>
                <w:tcPr>
                  <w:tcW w:w="708" w:type="dxa"/>
                  <w:vMerge w:val="restart"/>
                  <w:shd w:val="clear" w:color="auto" w:fill="auto"/>
                  <w:noWrap/>
                  <w:vAlign w:val="center"/>
                </w:tcPr>
                <w:p w14:paraId="0004F2D1">
                  <w:pPr>
                    <w:pStyle w:val="33"/>
                  </w:pPr>
                  <w:r>
                    <w:rPr>
                      <w:rFonts w:hint="eastAsia"/>
                    </w:rPr>
                    <w:t>Y(m)</w:t>
                  </w:r>
                </w:p>
              </w:tc>
              <w:tc>
                <w:tcPr>
                  <w:tcW w:w="709" w:type="dxa"/>
                  <w:vMerge w:val="restart"/>
                  <w:shd w:val="clear" w:color="auto" w:fill="auto"/>
                  <w:noWrap/>
                  <w:vAlign w:val="center"/>
                </w:tcPr>
                <w:p w14:paraId="5E093A83">
                  <w:pPr>
                    <w:pStyle w:val="33"/>
                  </w:pPr>
                  <w:r>
                    <w:rPr>
                      <w:rFonts w:hint="eastAsia"/>
                    </w:rPr>
                    <w:t>地面高程(m)</w:t>
                  </w:r>
                </w:p>
              </w:tc>
              <w:tc>
                <w:tcPr>
                  <w:tcW w:w="709" w:type="dxa"/>
                  <w:vMerge w:val="restart"/>
                  <w:shd w:val="clear" w:color="auto" w:fill="auto"/>
                  <w:noWrap/>
                  <w:vAlign w:val="center"/>
                </w:tcPr>
                <w:p w14:paraId="1C6597D4">
                  <w:pPr>
                    <w:pStyle w:val="33"/>
                  </w:pPr>
                  <w:r>
                    <w:rPr>
                      <w:rFonts w:hint="eastAsia"/>
                    </w:rPr>
                    <w:t>离地高度(m)</w:t>
                  </w:r>
                </w:p>
              </w:tc>
              <w:tc>
                <w:tcPr>
                  <w:tcW w:w="850" w:type="dxa"/>
                  <w:vMerge w:val="restart"/>
                  <w:vAlign w:val="center"/>
                </w:tcPr>
                <w:p w14:paraId="1D262403">
                  <w:pPr>
                    <w:pStyle w:val="33"/>
                  </w:pPr>
                  <w:r>
                    <w:rPr>
                      <w:rFonts w:hint="eastAsia"/>
                    </w:rPr>
                    <w:t>昼间贡献值(dB)</w:t>
                  </w:r>
                </w:p>
              </w:tc>
              <w:tc>
                <w:tcPr>
                  <w:tcW w:w="851" w:type="dxa"/>
                  <w:vMerge w:val="restart"/>
                  <w:vAlign w:val="center"/>
                </w:tcPr>
                <w:p w14:paraId="27B0D45B">
                  <w:pPr>
                    <w:pStyle w:val="33"/>
                    <w:rPr>
                      <w:kern w:val="2"/>
                    </w:rPr>
                  </w:pPr>
                  <w:r>
                    <w:rPr>
                      <w:rFonts w:hint="eastAsia"/>
                      <w:kern w:val="2"/>
                    </w:rPr>
                    <w:t>夜间贡献值</w:t>
                  </w:r>
                  <w:r>
                    <w:rPr>
                      <w:kern w:val="2"/>
                    </w:rPr>
                    <w:t>(dB)</w:t>
                  </w:r>
                </w:p>
              </w:tc>
              <w:tc>
                <w:tcPr>
                  <w:tcW w:w="1512" w:type="dxa"/>
                  <w:gridSpan w:val="2"/>
                  <w:shd w:val="clear" w:color="auto" w:fill="auto"/>
                  <w:noWrap/>
                  <w:vAlign w:val="center"/>
                </w:tcPr>
                <w:p w14:paraId="40024D48">
                  <w:pPr>
                    <w:pStyle w:val="33"/>
                  </w:pPr>
                  <w:r>
                    <w:rPr>
                      <w:rFonts w:hint="eastAsia"/>
                    </w:rPr>
                    <w:t>厂界标准值(dB)</w:t>
                  </w:r>
                </w:p>
              </w:tc>
              <w:tc>
                <w:tcPr>
                  <w:tcW w:w="644" w:type="dxa"/>
                  <w:vMerge w:val="restart"/>
                  <w:shd w:val="clear" w:color="auto" w:fill="auto"/>
                  <w:noWrap/>
                  <w:vAlign w:val="center"/>
                </w:tcPr>
                <w:p w14:paraId="176D6473">
                  <w:pPr>
                    <w:pStyle w:val="33"/>
                  </w:pPr>
                  <w:r>
                    <w:rPr>
                      <w:rFonts w:hint="eastAsia"/>
                    </w:rPr>
                    <w:t>是否达标</w:t>
                  </w:r>
                </w:p>
              </w:tc>
            </w:tr>
            <w:tr w14:paraId="7A8A3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4" w:hRule="atLeast"/>
              </w:trPr>
              <w:tc>
                <w:tcPr>
                  <w:tcW w:w="1446" w:type="dxa"/>
                  <w:vMerge w:val="continue"/>
                  <w:shd w:val="clear" w:color="auto" w:fill="auto"/>
                  <w:noWrap/>
                  <w:vAlign w:val="center"/>
                </w:tcPr>
                <w:p w14:paraId="19623AF0"/>
              </w:tc>
              <w:tc>
                <w:tcPr>
                  <w:tcW w:w="851" w:type="dxa"/>
                  <w:vMerge w:val="continue"/>
                  <w:tcBorders>
                    <w:left w:val="single" w:color="000000" w:sz="4" w:space="0"/>
                  </w:tcBorders>
                  <w:shd w:val="clear" w:color="auto" w:fill="auto"/>
                  <w:noWrap/>
                  <w:vAlign w:val="center"/>
                </w:tcPr>
                <w:p w14:paraId="010E25BC"/>
              </w:tc>
              <w:tc>
                <w:tcPr>
                  <w:tcW w:w="708" w:type="dxa"/>
                  <w:vMerge w:val="continue"/>
                  <w:tcBorders>
                    <w:left w:val="single" w:color="000000" w:sz="4" w:space="0"/>
                  </w:tcBorders>
                  <w:shd w:val="clear" w:color="auto" w:fill="auto"/>
                  <w:noWrap/>
                  <w:vAlign w:val="center"/>
                </w:tcPr>
                <w:p w14:paraId="72813B6F"/>
              </w:tc>
              <w:tc>
                <w:tcPr>
                  <w:tcW w:w="709" w:type="dxa"/>
                  <w:vMerge w:val="continue"/>
                  <w:tcBorders>
                    <w:left w:val="single" w:color="000000" w:sz="4" w:space="0"/>
                  </w:tcBorders>
                  <w:shd w:val="clear" w:color="auto" w:fill="auto"/>
                  <w:noWrap/>
                  <w:vAlign w:val="center"/>
                </w:tcPr>
                <w:p w14:paraId="698BFB91"/>
              </w:tc>
              <w:tc>
                <w:tcPr>
                  <w:tcW w:w="709" w:type="dxa"/>
                  <w:vMerge w:val="continue"/>
                  <w:tcBorders>
                    <w:left w:val="single" w:color="000000" w:sz="4" w:space="0"/>
                  </w:tcBorders>
                  <w:shd w:val="clear" w:color="auto" w:fill="auto"/>
                  <w:noWrap/>
                  <w:vAlign w:val="center"/>
                </w:tcPr>
                <w:p w14:paraId="309AAAE7"/>
              </w:tc>
              <w:tc>
                <w:tcPr>
                  <w:tcW w:w="850" w:type="dxa"/>
                  <w:vMerge w:val="continue"/>
                  <w:tcBorders>
                    <w:left w:val="single" w:color="000000" w:sz="4" w:space="0"/>
                  </w:tcBorders>
                  <w:vAlign w:val="center"/>
                </w:tcPr>
                <w:p w14:paraId="78499560"/>
              </w:tc>
              <w:tc>
                <w:tcPr>
                  <w:tcW w:w="851" w:type="dxa"/>
                  <w:vMerge w:val="continue"/>
                  <w:tcBorders>
                    <w:left w:val="single" w:color="000000" w:sz="4" w:space="0"/>
                  </w:tcBorders>
                  <w:vAlign w:val="center"/>
                </w:tcPr>
                <w:p w14:paraId="036610F6"/>
              </w:tc>
              <w:tc>
                <w:tcPr>
                  <w:tcW w:w="850" w:type="dxa"/>
                  <w:tcBorders>
                    <w:left w:val="single" w:color="000000" w:sz="4" w:space="0"/>
                  </w:tcBorders>
                  <w:shd w:val="clear" w:color="auto" w:fill="auto"/>
                  <w:noWrap/>
                  <w:vAlign w:val="center"/>
                </w:tcPr>
                <w:p w14:paraId="58812DBF">
                  <w:pPr>
                    <w:pStyle w:val="33"/>
                  </w:pPr>
                  <w:r>
                    <w:rPr>
                      <w:rFonts w:hint="eastAsia"/>
                    </w:rPr>
                    <w:t>昼间</w:t>
                  </w:r>
                </w:p>
              </w:tc>
              <w:tc>
                <w:tcPr>
                  <w:tcW w:w="662" w:type="dxa"/>
                  <w:tcBorders>
                    <w:left w:val="single" w:color="000000" w:sz="4" w:space="0"/>
                  </w:tcBorders>
                  <w:vAlign w:val="center"/>
                </w:tcPr>
                <w:p w14:paraId="1DEBCC7B">
                  <w:pPr>
                    <w:pStyle w:val="33"/>
                  </w:pPr>
                  <w:r>
                    <w:rPr>
                      <w:rFonts w:hint="eastAsia"/>
                    </w:rPr>
                    <w:t>夜间</w:t>
                  </w:r>
                </w:p>
              </w:tc>
              <w:tc>
                <w:tcPr>
                  <w:tcW w:w="644" w:type="dxa"/>
                  <w:vMerge w:val="continue"/>
                  <w:tcBorders>
                    <w:left w:val="single" w:color="000000" w:sz="4" w:space="0"/>
                  </w:tcBorders>
                  <w:shd w:val="clear" w:color="auto" w:fill="auto"/>
                  <w:noWrap/>
                  <w:vAlign w:val="center"/>
                </w:tcPr>
                <w:p w14:paraId="7B18F30F"/>
              </w:tc>
            </w:tr>
            <w:tr w14:paraId="5FD8E2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1" w:hRule="atLeast"/>
              </w:trPr>
              <w:tc>
                <w:tcPr>
                  <w:tcW w:w="1446" w:type="dxa"/>
                  <w:shd w:val="clear" w:color="auto" w:fill="auto"/>
                  <w:noWrap/>
                  <w:vAlign w:val="center"/>
                </w:tcPr>
                <w:p w14:paraId="28280063">
                  <w:pPr>
                    <w:pStyle w:val="33"/>
                  </w:pPr>
                  <w:r>
                    <w:rPr>
                      <w:rFonts w:hint="eastAsia"/>
                    </w:rPr>
                    <w:t>第1边（东厂界）的贡献最大值</w:t>
                  </w:r>
                </w:p>
              </w:tc>
              <w:tc>
                <w:tcPr>
                  <w:tcW w:w="851" w:type="dxa"/>
                  <w:tcBorders>
                    <w:left w:val="single" w:color="000000" w:sz="4" w:space="0"/>
                  </w:tcBorders>
                  <w:shd w:val="clear" w:color="auto" w:fill="auto"/>
                  <w:noWrap/>
                  <w:vAlign w:val="center"/>
                </w:tcPr>
                <w:p w14:paraId="50D5B364">
                  <w:pPr>
                    <w:pStyle w:val="33"/>
                  </w:pPr>
                  <w:r>
                    <w:rPr>
                      <w:rFonts w:hint="eastAsia"/>
                    </w:rPr>
                    <w:t>124.74</w:t>
                  </w:r>
                </w:p>
              </w:tc>
              <w:tc>
                <w:tcPr>
                  <w:tcW w:w="708" w:type="dxa"/>
                  <w:tcBorders>
                    <w:left w:val="single" w:color="000000" w:sz="4" w:space="0"/>
                  </w:tcBorders>
                  <w:shd w:val="clear" w:color="auto" w:fill="auto"/>
                  <w:noWrap/>
                  <w:vAlign w:val="center"/>
                </w:tcPr>
                <w:p w14:paraId="46503A1A">
                  <w:pPr>
                    <w:pStyle w:val="33"/>
                  </w:pPr>
                  <w:r>
                    <w:rPr>
                      <w:rFonts w:hint="eastAsia"/>
                    </w:rPr>
                    <w:t>72.40</w:t>
                  </w:r>
                </w:p>
              </w:tc>
              <w:tc>
                <w:tcPr>
                  <w:tcW w:w="709" w:type="dxa"/>
                  <w:tcBorders>
                    <w:left w:val="single" w:color="000000" w:sz="4" w:space="0"/>
                  </w:tcBorders>
                  <w:shd w:val="clear" w:color="auto" w:fill="auto"/>
                  <w:noWrap/>
                  <w:vAlign w:val="center"/>
                </w:tcPr>
                <w:p w14:paraId="429D9796">
                  <w:pPr>
                    <w:pStyle w:val="33"/>
                  </w:pPr>
                  <w:r>
                    <w:rPr>
                      <w:rFonts w:hint="eastAsia"/>
                    </w:rPr>
                    <w:t>0</w:t>
                  </w:r>
                </w:p>
              </w:tc>
              <w:tc>
                <w:tcPr>
                  <w:tcW w:w="709" w:type="dxa"/>
                  <w:tcBorders>
                    <w:left w:val="single" w:color="000000" w:sz="4" w:space="0"/>
                  </w:tcBorders>
                  <w:shd w:val="clear" w:color="auto" w:fill="auto"/>
                  <w:noWrap/>
                  <w:vAlign w:val="center"/>
                </w:tcPr>
                <w:p w14:paraId="2F162909">
                  <w:pPr>
                    <w:pStyle w:val="33"/>
                  </w:pPr>
                  <w:r>
                    <w:rPr>
                      <w:rFonts w:hint="eastAsia"/>
                    </w:rPr>
                    <w:t>1.20</w:t>
                  </w:r>
                </w:p>
              </w:tc>
              <w:tc>
                <w:tcPr>
                  <w:tcW w:w="850" w:type="dxa"/>
                  <w:tcBorders>
                    <w:left w:val="single" w:color="000000" w:sz="4" w:space="0"/>
                  </w:tcBorders>
                  <w:vAlign w:val="center"/>
                </w:tcPr>
                <w:p w14:paraId="1B635C4C">
                  <w:pPr>
                    <w:pStyle w:val="33"/>
                  </w:pPr>
                  <w:r>
                    <w:rPr>
                      <w:rFonts w:hint="eastAsia"/>
                    </w:rPr>
                    <w:t>54.54</w:t>
                  </w:r>
                </w:p>
              </w:tc>
              <w:tc>
                <w:tcPr>
                  <w:tcW w:w="851" w:type="dxa"/>
                  <w:tcBorders>
                    <w:left w:val="single" w:color="000000" w:sz="4" w:space="0"/>
                  </w:tcBorders>
                  <w:vAlign w:val="center"/>
                </w:tcPr>
                <w:p w14:paraId="03A34A5F">
                  <w:pPr>
                    <w:pStyle w:val="33"/>
                    <w:rPr>
                      <w:kern w:val="2"/>
                    </w:rPr>
                  </w:pPr>
                  <w:r>
                    <w:rPr>
                      <w:rFonts w:hint="eastAsia"/>
                      <w:kern w:val="2"/>
                    </w:rPr>
                    <w:t>47.23</w:t>
                  </w:r>
                </w:p>
              </w:tc>
              <w:tc>
                <w:tcPr>
                  <w:tcW w:w="850" w:type="dxa"/>
                  <w:tcBorders>
                    <w:left w:val="single" w:color="000000" w:sz="4" w:space="0"/>
                  </w:tcBorders>
                  <w:shd w:val="clear" w:color="auto" w:fill="auto"/>
                  <w:noWrap/>
                  <w:vAlign w:val="center"/>
                </w:tcPr>
                <w:p w14:paraId="3A5695EC">
                  <w:pPr>
                    <w:pStyle w:val="33"/>
                  </w:pPr>
                  <w:r>
                    <w:rPr>
                      <w:rFonts w:hint="eastAsia"/>
                    </w:rPr>
                    <w:t>65</w:t>
                  </w:r>
                </w:p>
              </w:tc>
              <w:tc>
                <w:tcPr>
                  <w:tcW w:w="662" w:type="dxa"/>
                  <w:tcBorders>
                    <w:left w:val="single" w:color="000000" w:sz="4" w:space="0"/>
                  </w:tcBorders>
                  <w:vAlign w:val="center"/>
                </w:tcPr>
                <w:p w14:paraId="302B20B1">
                  <w:pPr>
                    <w:pStyle w:val="33"/>
                  </w:pPr>
                  <w:r>
                    <w:rPr>
                      <w:rFonts w:hint="eastAsia"/>
                    </w:rPr>
                    <w:t>55</w:t>
                  </w:r>
                </w:p>
              </w:tc>
              <w:tc>
                <w:tcPr>
                  <w:tcW w:w="644" w:type="dxa"/>
                  <w:tcBorders>
                    <w:left w:val="single" w:color="000000" w:sz="4" w:space="0"/>
                  </w:tcBorders>
                  <w:shd w:val="clear" w:color="auto" w:fill="auto"/>
                  <w:noWrap/>
                  <w:vAlign w:val="center"/>
                </w:tcPr>
                <w:p w14:paraId="597131F4">
                  <w:pPr>
                    <w:pStyle w:val="33"/>
                  </w:pPr>
                  <w:r>
                    <w:rPr>
                      <w:rFonts w:hint="eastAsia"/>
                    </w:rPr>
                    <w:t>是</w:t>
                  </w:r>
                </w:p>
              </w:tc>
            </w:tr>
            <w:tr w14:paraId="77FFCC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1" w:hRule="atLeast"/>
              </w:trPr>
              <w:tc>
                <w:tcPr>
                  <w:tcW w:w="1446" w:type="dxa"/>
                  <w:shd w:val="clear" w:color="auto" w:fill="auto"/>
                  <w:noWrap/>
                  <w:vAlign w:val="center"/>
                </w:tcPr>
                <w:p w14:paraId="0B3F7656">
                  <w:pPr>
                    <w:pStyle w:val="33"/>
                  </w:pPr>
                  <w:r>
                    <w:rPr>
                      <w:rFonts w:hint="eastAsia"/>
                    </w:rPr>
                    <w:t>第2边（南厂界）的贡献最大值</w:t>
                  </w:r>
                </w:p>
              </w:tc>
              <w:tc>
                <w:tcPr>
                  <w:tcW w:w="851" w:type="dxa"/>
                  <w:tcBorders>
                    <w:left w:val="single" w:color="000000" w:sz="4" w:space="0"/>
                  </w:tcBorders>
                  <w:shd w:val="clear" w:color="auto" w:fill="auto"/>
                  <w:noWrap/>
                  <w:vAlign w:val="center"/>
                </w:tcPr>
                <w:p w14:paraId="2E4A3B2C">
                  <w:pPr>
                    <w:pStyle w:val="33"/>
                  </w:pPr>
                  <w:r>
                    <w:rPr>
                      <w:rFonts w:hint="eastAsia"/>
                    </w:rPr>
                    <w:t>84.88</w:t>
                  </w:r>
                </w:p>
              </w:tc>
              <w:tc>
                <w:tcPr>
                  <w:tcW w:w="708" w:type="dxa"/>
                  <w:tcBorders>
                    <w:left w:val="single" w:color="000000" w:sz="4" w:space="0"/>
                  </w:tcBorders>
                  <w:shd w:val="clear" w:color="auto" w:fill="auto"/>
                  <w:noWrap/>
                  <w:vAlign w:val="center"/>
                </w:tcPr>
                <w:p w14:paraId="7AF6F3B3">
                  <w:pPr>
                    <w:pStyle w:val="33"/>
                  </w:pPr>
                  <w:r>
                    <w:rPr>
                      <w:rFonts w:hint="eastAsia"/>
                    </w:rPr>
                    <w:t>-5.58</w:t>
                  </w:r>
                </w:p>
              </w:tc>
              <w:tc>
                <w:tcPr>
                  <w:tcW w:w="709" w:type="dxa"/>
                  <w:tcBorders>
                    <w:left w:val="single" w:color="000000" w:sz="4" w:space="0"/>
                  </w:tcBorders>
                  <w:shd w:val="clear" w:color="auto" w:fill="auto"/>
                  <w:noWrap/>
                  <w:vAlign w:val="center"/>
                </w:tcPr>
                <w:p w14:paraId="2643F85D">
                  <w:pPr>
                    <w:pStyle w:val="33"/>
                  </w:pPr>
                  <w:r>
                    <w:rPr>
                      <w:rFonts w:hint="eastAsia"/>
                    </w:rPr>
                    <w:t>0</w:t>
                  </w:r>
                </w:p>
              </w:tc>
              <w:tc>
                <w:tcPr>
                  <w:tcW w:w="709" w:type="dxa"/>
                  <w:tcBorders>
                    <w:left w:val="single" w:color="000000" w:sz="4" w:space="0"/>
                  </w:tcBorders>
                  <w:shd w:val="clear" w:color="auto" w:fill="auto"/>
                  <w:noWrap/>
                  <w:vAlign w:val="center"/>
                </w:tcPr>
                <w:p w14:paraId="7090F9D7">
                  <w:pPr>
                    <w:pStyle w:val="33"/>
                  </w:pPr>
                  <w:r>
                    <w:rPr>
                      <w:rFonts w:hint="eastAsia"/>
                    </w:rPr>
                    <w:t>1.20</w:t>
                  </w:r>
                </w:p>
              </w:tc>
              <w:tc>
                <w:tcPr>
                  <w:tcW w:w="850" w:type="dxa"/>
                  <w:tcBorders>
                    <w:left w:val="single" w:color="000000" w:sz="4" w:space="0"/>
                  </w:tcBorders>
                  <w:vAlign w:val="center"/>
                </w:tcPr>
                <w:p w14:paraId="63D90D50">
                  <w:pPr>
                    <w:pStyle w:val="33"/>
                  </w:pPr>
                  <w:r>
                    <w:rPr>
                      <w:rFonts w:hint="eastAsia"/>
                    </w:rPr>
                    <w:t>41.87</w:t>
                  </w:r>
                </w:p>
              </w:tc>
              <w:tc>
                <w:tcPr>
                  <w:tcW w:w="851" w:type="dxa"/>
                  <w:tcBorders>
                    <w:left w:val="single" w:color="000000" w:sz="4" w:space="0"/>
                  </w:tcBorders>
                  <w:vAlign w:val="center"/>
                </w:tcPr>
                <w:p w14:paraId="296B2BC9">
                  <w:pPr>
                    <w:pStyle w:val="33"/>
                    <w:rPr>
                      <w:kern w:val="2"/>
                    </w:rPr>
                  </w:pPr>
                  <w:r>
                    <w:rPr>
                      <w:rFonts w:hint="eastAsia"/>
                      <w:kern w:val="2"/>
                    </w:rPr>
                    <w:t>36.30</w:t>
                  </w:r>
                </w:p>
              </w:tc>
              <w:tc>
                <w:tcPr>
                  <w:tcW w:w="850" w:type="dxa"/>
                  <w:tcBorders>
                    <w:left w:val="single" w:color="000000" w:sz="4" w:space="0"/>
                  </w:tcBorders>
                  <w:shd w:val="clear" w:color="auto" w:fill="auto"/>
                  <w:noWrap/>
                  <w:vAlign w:val="center"/>
                </w:tcPr>
                <w:p w14:paraId="2FB7A1DD">
                  <w:pPr>
                    <w:pStyle w:val="33"/>
                  </w:pPr>
                  <w:r>
                    <w:rPr>
                      <w:rFonts w:hint="eastAsia"/>
                    </w:rPr>
                    <w:t>65</w:t>
                  </w:r>
                </w:p>
              </w:tc>
              <w:tc>
                <w:tcPr>
                  <w:tcW w:w="662" w:type="dxa"/>
                  <w:tcBorders>
                    <w:left w:val="single" w:color="000000" w:sz="4" w:space="0"/>
                  </w:tcBorders>
                  <w:vAlign w:val="center"/>
                </w:tcPr>
                <w:p w14:paraId="1C7AEC6D">
                  <w:pPr>
                    <w:pStyle w:val="33"/>
                  </w:pPr>
                  <w:r>
                    <w:rPr>
                      <w:rFonts w:hint="eastAsia"/>
                    </w:rPr>
                    <w:t>55</w:t>
                  </w:r>
                </w:p>
              </w:tc>
              <w:tc>
                <w:tcPr>
                  <w:tcW w:w="644" w:type="dxa"/>
                  <w:tcBorders>
                    <w:left w:val="single" w:color="000000" w:sz="4" w:space="0"/>
                  </w:tcBorders>
                  <w:shd w:val="clear" w:color="auto" w:fill="auto"/>
                  <w:noWrap/>
                  <w:vAlign w:val="center"/>
                </w:tcPr>
                <w:p w14:paraId="0ED8DDC2">
                  <w:pPr>
                    <w:pStyle w:val="33"/>
                  </w:pPr>
                  <w:r>
                    <w:rPr>
                      <w:rFonts w:hint="eastAsia"/>
                    </w:rPr>
                    <w:t>是</w:t>
                  </w:r>
                </w:p>
              </w:tc>
            </w:tr>
            <w:tr w14:paraId="600A5C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1" w:hRule="atLeast"/>
              </w:trPr>
              <w:tc>
                <w:tcPr>
                  <w:tcW w:w="1446" w:type="dxa"/>
                  <w:shd w:val="clear" w:color="auto" w:fill="auto"/>
                  <w:noWrap/>
                  <w:vAlign w:val="center"/>
                </w:tcPr>
                <w:p w14:paraId="23483946">
                  <w:pPr>
                    <w:pStyle w:val="33"/>
                  </w:pPr>
                  <w:r>
                    <w:rPr>
                      <w:rFonts w:hint="eastAsia"/>
                    </w:rPr>
                    <w:t>第3边（西厂界）的贡献最大值</w:t>
                  </w:r>
                </w:p>
              </w:tc>
              <w:tc>
                <w:tcPr>
                  <w:tcW w:w="851" w:type="dxa"/>
                  <w:tcBorders>
                    <w:left w:val="single" w:color="000000" w:sz="4" w:space="0"/>
                  </w:tcBorders>
                  <w:shd w:val="clear" w:color="auto" w:fill="auto"/>
                  <w:noWrap/>
                  <w:vAlign w:val="center"/>
                </w:tcPr>
                <w:p w14:paraId="2E3E85C4">
                  <w:pPr>
                    <w:pStyle w:val="33"/>
                  </w:pPr>
                  <w:r>
                    <w:rPr>
                      <w:rFonts w:hint="eastAsia"/>
                    </w:rPr>
                    <w:t>-1.99</w:t>
                  </w:r>
                </w:p>
              </w:tc>
              <w:tc>
                <w:tcPr>
                  <w:tcW w:w="708" w:type="dxa"/>
                  <w:tcBorders>
                    <w:left w:val="single" w:color="000000" w:sz="4" w:space="0"/>
                  </w:tcBorders>
                  <w:shd w:val="clear" w:color="auto" w:fill="auto"/>
                  <w:noWrap/>
                  <w:vAlign w:val="center"/>
                </w:tcPr>
                <w:p w14:paraId="1B88F7DA">
                  <w:pPr>
                    <w:pStyle w:val="33"/>
                  </w:pPr>
                  <w:r>
                    <w:rPr>
                      <w:rFonts w:hint="eastAsia"/>
                    </w:rPr>
                    <w:t>105.33</w:t>
                  </w:r>
                </w:p>
              </w:tc>
              <w:tc>
                <w:tcPr>
                  <w:tcW w:w="709" w:type="dxa"/>
                  <w:tcBorders>
                    <w:left w:val="single" w:color="000000" w:sz="4" w:space="0"/>
                  </w:tcBorders>
                  <w:shd w:val="clear" w:color="auto" w:fill="auto"/>
                  <w:noWrap/>
                  <w:vAlign w:val="center"/>
                </w:tcPr>
                <w:p w14:paraId="6FDCDC51">
                  <w:pPr>
                    <w:pStyle w:val="33"/>
                  </w:pPr>
                  <w:r>
                    <w:rPr>
                      <w:rFonts w:hint="eastAsia"/>
                    </w:rPr>
                    <w:t>0</w:t>
                  </w:r>
                </w:p>
              </w:tc>
              <w:tc>
                <w:tcPr>
                  <w:tcW w:w="709" w:type="dxa"/>
                  <w:tcBorders>
                    <w:left w:val="single" w:color="000000" w:sz="4" w:space="0"/>
                  </w:tcBorders>
                  <w:shd w:val="clear" w:color="auto" w:fill="auto"/>
                  <w:noWrap/>
                  <w:vAlign w:val="center"/>
                </w:tcPr>
                <w:p w14:paraId="06D09338">
                  <w:pPr>
                    <w:pStyle w:val="33"/>
                  </w:pPr>
                  <w:r>
                    <w:rPr>
                      <w:rFonts w:hint="eastAsia"/>
                    </w:rPr>
                    <w:t>1.20</w:t>
                  </w:r>
                </w:p>
              </w:tc>
              <w:tc>
                <w:tcPr>
                  <w:tcW w:w="850" w:type="dxa"/>
                  <w:tcBorders>
                    <w:left w:val="single" w:color="000000" w:sz="4" w:space="0"/>
                  </w:tcBorders>
                  <w:vAlign w:val="center"/>
                </w:tcPr>
                <w:p w14:paraId="5A3614B9">
                  <w:pPr>
                    <w:pStyle w:val="33"/>
                  </w:pPr>
                  <w:r>
                    <w:rPr>
                      <w:rFonts w:hint="eastAsia"/>
                    </w:rPr>
                    <w:t>44.62</w:t>
                  </w:r>
                </w:p>
              </w:tc>
              <w:tc>
                <w:tcPr>
                  <w:tcW w:w="851" w:type="dxa"/>
                  <w:tcBorders>
                    <w:left w:val="single" w:color="000000" w:sz="4" w:space="0"/>
                  </w:tcBorders>
                  <w:vAlign w:val="center"/>
                </w:tcPr>
                <w:p w14:paraId="1AF2D0DC">
                  <w:pPr>
                    <w:pStyle w:val="33"/>
                    <w:rPr>
                      <w:kern w:val="2"/>
                    </w:rPr>
                  </w:pPr>
                  <w:r>
                    <w:rPr>
                      <w:kern w:val="2"/>
                    </w:rPr>
                    <w:t>44.</w:t>
                  </w:r>
                  <w:r>
                    <w:rPr>
                      <w:rFonts w:hint="eastAsia"/>
                      <w:kern w:val="2"/>
                    </w:rPr>
                    <w:t>01</w:t>
                  </w:r>
                </w:p>
              </w:tc>
              <w:tc>
                <w:tcPr>
                  <w:tcW w:w="850" w:type="dxa"/>
                  <w:tcBorders>
                    <w:left w:val="single" w:color="000000" w:sz="4" w:space="0"/>
                  </w:tcBorders>
                  <w:shd w:val="clear" w:color="auto" w:fill="auto"/>
                  <w:noWrap/>
                  <w:vAlign w:val="center"/>
                </w:tcPr>
                <w:p w14:paraId="35EE1025">
                  <w:pPr>
                    <w:pStyle w:val="33"/>
                  </w:pPr>
                  <w:r>
                    <w:rPr>
                      <w:rFonts w:hint="eastAsia"/>
                    </w:rPr>
                    <w:t>65</w:t>
                  </w:r>
                </w:p>
              </w:tc>
              <w:tc>
                <w:tcPr>
                  <w:tcW w:w="662" w:type="dxa"/>
                  <w:tcBorders>
                    <w:left w:val="single" w:color="000000" w:sz="4" w:space="0"/>
                  </w:tcBorders>
                  <w:vAlign w:val="center"/>
                </w:tcPr>
                <w:p w14:paraId="26236E63">
                  <w:pPr>
                    <w:pStyle w:val="33"/>
                  </w:pPr>
                  <w:r>
                    <w:rPr>
                      <w:rFonts w:hint="eastAsia"/>
                    </w:rPr>
                    <w:t>55</w:t>
                  </w:r>
                </w:p>
              </w:tc>
              <w:tc>
                <w:tcPr>
                  <w:tcW w:w="644" w:type="dxa"/>
                  <w:tcBorders>
                    <w:left w:val="single" w:color="000000" w:sz="4" w:space="0"/>
                  </w:tcBorders>
                  <w:shd w:val="clear" w:color="auto" w:fill="auto"/>
                  <w:noWrap/>
                  <w:vAlign w:val="center"/>
                </w:tcPr>
                <w:p w14:paraId="4A3FAB2C">
                  <w:pPr>
                    <w:pStyle w:val="33"/>
                  </w:pPr>
                  <w:r>
                    <w:rPr>
                      <w:rFonts w:hint="eastAsia"/>
                    </w:rPr>
                    <w:t>是</w:t>
                  </w:r>
                </w:p>
              </w:tc>
            </w:tr>
            <w:tr w14:paraId="05DC21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1" w:hRule="atLeast"/>
              </w:trPr>
              <w:tc>
                <w:tcPr>
                  <w:tcW w:w="1446" w:type="dxa"/>
                  <w:shd w:val="clear" w:color="auto" w:fill="auto"/>
                  <w:noWrap/>
                  <w:vAlign w:val="center"/>
                </w:tcPr>
                <w:p w14:paraId="6ED909DB">
                  <w:pPr>
                    <w:pStyle w:val="33"/>
                  </w:pPr>
                  <w:r>
                    <w:rPr>
                      <w:rFonts w:hint="eastAsia"/>
                    </w:rPr>
                    <w:t>第4边（北厂界）的贡献最大值</w:t>
                  </w:r>
                </w:p>
              </w:tc>
              <w:tc>
                <w:tcPr>
                  <w:tcW w:w="851" w:type="dxa"/>
                  <w:tcBorders>
                    <w:left w:val="single" w:color="000000" w:sz="4" w:space="0"/>
                  </w:tcBorders>
                  <w:shd w:val="clear" w:color="auto" w:fill="auto"/>
                  <w:noWrap/>
                  <w:vAlign w:val="center"/>
                </w:tcPr>
                <w:p w14:paraId="5738311A">
                  <w:pPr>
                    <w:pStyle w:val="33"/>
                  </w:pPr>
                  <w:r>
                    <w:rPr>
                      <w:rFonts w:hint="eastAsia"/>
                    </w:rPr>
                    <w:t>68.21</w:t>
                  </w:r>
                </w:p>
              </w:tc>
              <w:tc>
                <w:tcPr>
                  <w:tcW w:w="708" w:type="dxa"/>
                  <w:tcBorders>
                    <w:left w:val="single" w:color="000000" w:sz="4" w:space="0"/>
                  </w:tcBorders>
                  <w:shd w:val="clear" w:color="auto" w:fill="auto"/>
                  <w:noWrap/>
                  <w:vAlign w:val="center"/>
                </w:tcPr>
                <w:p w14:paraId="342D8AB0">
                  <w:pPr>
                    <w:pStyle w:val="33"/>
                  </w:pPr>
                  <w:r>
                    <w:rPr>
                      <w:rFonts w:hint="eastAsia"/>
                    </w:rPr>
                    <w:t>142.28</w:t>
                  </w:r>
                </w:p>
              </w:tc>
              <w:tc>
                <w:tcPr>
                  <w:tcW w:w="709" w:type="dxa"/>
                  <w:tcBorders>
                    <w:left w:val="single" w:color="000000" w:sz="4" w:space="0"/>
                  </w:tcBorders>
                  <w:shd w:val="clear" w:color="auto" w:fill="auto"/>
                  <w:noWrap/>
                  <w:vAlign w:val="center"/>
                </w:tcPr>
                <w:p w14:paraId="675CB0BD">
                  <w:pPr>
                    <w:pStyle w:val="33"/>
                  </w:pPr>
                  <w:r>
                    <w:rPr>
                      <w:rFonts w:hint="eastAsia"/>
                    </w:rPr>
                    <w:t>0</w:t>
                  </w:r>
                </w:p>
              </w:tc>
              <w:tc>
                <w:tcPr>
                  <w:tcW w:w="709" w:type="dxa"/>
                  <w:tcBorders>
                    <w:left w:val="single" w:color="000000" w:sz="4" w:space="0"/>
                  </w:tcBorders>
                  <w:shd w:val="clear" w:color="auto" w:fill="auto"/>
                  <w:noWrap/>
                  <w:vAlign w:val="center"/>
                </w:tcPr>
                <w:p w14:paraId="7D904CD3">
                  <w:pPr>
                    <w:pStyle w:val="33"/>
                  </w:pPr>
                  <w:r>
                    <w:rPr>
                      <w:rFonts w:hint="eastAsia"/>
                    </w:rPr>
                    <w:t>1.20</w:t>
                  </w:r>
                </w:p>
              </w:tc>
              <w:tc>
                <w:tcPr>
                  <w:tcW w:w="850" w:type="dxa"/>
                  <w:tcBorders>
                    <w:left w:val="single" w:color="000000" w:sz="4" w:space="0"/>
                  </w:tcBorders>
                  <w:vAlign w:val="center"/>
                </w:tcPr>
                <w:p w14:paraId="6C9C7564">
                  <w:pPr>
                    <w:pStyle w:val="33"/>
                  </w:pPr>
                  <w:r>
                    <w:rPr>
                      <w:rFonts w:hint="eastAsia"/>
                    </w:rPr>
                    <w:t>54.50</w:t>
                  </w:r>
                </w:p>
              </w:tc>
              <w:tc>
                <w:tcPr>
                  <w:tcW w:w="851" w:type="dxa"/>
                  <w:tcBorders>
                    <w:left w:val="single" w:color="000000" w:sz="4" w:space="0"/>
                  </w:tcBorders>
                  <w:vAlign w:val="center"/>
                </w:tcPr>
                <w:p w14:paraId="0516C8C8">
                  <w:pPr>
                    <w:pStyle w:val="33"/>
                    <w:rPr>
                      <w:kern w:val="2"/>
                    </w:rPr>
                  </w:pPr>
                  <w:r>
                    <w:rPr>
                      <w:kern w:val="2"/>
                    </w:rPr>
                    <w:t>54.50</w:t>
                  </w:r>
                </w:p>
              </w:tc>
              <w:tc>
                <w:tcPr>
                  <w:tcW w:w="850" w:type="dxa"/>
                  <w:tcBorders>
                    <w:left w:val="single" w:color="000000" w:sz="4" w:space="0"/>
                  </w:tcBorders>
                  <w:shd w:val="clear" w:color="auto" w:fill="auto"/>
                  <w:noWrap/>
                  <w:vAlign w:val="center"/>
                </w:tcPr>
                <w:p w14:paraId="4156B2E9">
                  <w:pPr>
                    <w:pStyle w:val="33"/>
                  </w:pPr>
                  <w:r>
                    <w:rPr>
                      <w:rFonts w:hint="eastAsia"/>
                    </w:rPr>
                    <w:t>65</w:t>
                  </w:r>
                </w:p>
              </w:tc>
              <w:tc>
                <w:tcPr>
                  <w:tcW w:w="662" w:type="dxa"/>
                  <w:tcBorders>
                    <w:left w:val="single" w:color="000000" w:sz="4" w:space="0"/>
                  </w:tcBorders>
                  <w:vAlign w:val="center"/>
                </w:tcPr>
                <w:p w14:paraId="3EA8DCFC">
                  <w:pPr>
                    <w:pStyle w:val="33"/>
                  </w:pPr>
                  <w:r>
                    <w:rPr>
                      <w:rFonts w:hint="eastAsia"/>
                    </w:rPr>
                    <w:t>55</w:t>
                  </w:r>
                </w:p>
              </w:tc>
              <w:tc>
                <w:tcPr>
                  <w:tcW w:w="644" w:type="dxa"/>
                  <w:tcBorders>
                    <w:left w:val="single" w:color="000000" w:sz="4" w:space="0"/>
                  </w:tcBorders>
                  <w:shd w:val="clear" w:color="auto" w:fill="auto"/>
                  <w:noWrap/>
                  <w:vAlign w:val="center"/>
                </w:tcPr>
                <w:p w14:paraId="639D887B">
                  <w:pPr>
                    <w:pStyle w:val="33"/>
                  </w:pPr>
                  <w:r>
                    <w:rPr>
                      <w:rFonts w:hint="eastAsia"/>
                    </w:rPr>
                    <w:t>是</w:t>
                  </w:r>
                </w:p>
              </w:tc>
            </w:tr>
            <w:bookmarkEnd w:id="231"/>
          </w:tbl>
          <w:p w14:paraId="586AFB5C">
            <w:pPr>
              <w:pStyle w:val="71"/>
              <w:spacing w:line="400" w:lineRule="exact"/>
              <w:rPr>
                <w:b/>
                <w:bCs/>
                <w:sz w:val="21"/>
                <w:szCs w:val="21"/>
              </w:rPr>
            </w:pPr>
            <w:r>
              <w:rPr>
                <w:rFonts w:ascii="Times New Roman" w:hAnsi="宋体"/>
                <w:sz w:val="21"/>
                <w:szCs w:val="21"/>
              </w:rPr>
              <w:t>从</w:t>
            </w:r>
            <w:r>
              <w:rPr>
                <w:rFonts w:hint="eastAsia" w:ascii="Times New Roman" w:hAnsi="宋体"/>
                <w:sz w:val="21"/>
                <w:szCs w:val="21"/>
              </w:rPr>
              <w:t>上表</w:t>
            </w:r>
            <w:r>
              <w:rPr>
                <w:rFonts w:ascii="Times New Roman" w:hAnsi="宋体"/>
                <w:sz w:val="21"/>
                <w:szCs w:val="21"/>
              </w:rPr>
              <w:t>的预测结果可以看出，项目</w:t>
            </w:r>
            <w:r>
              <w:rPr>
                <w:rFonts w:hint="eastAsia" w:ascii="Times New Roman" w:hAnsi="宋体"/>
                <w:sz w:val="21"/>
                <w:szCs w:val="21"/>
              </w:rPr>
              <w:t>营运期东、南、西、北侧厂界</w:t>
            </w:r>
            <w:r>
              <w:rPr>
                <w:rFonts w:ascii="Times New Roman" w:hAnsi="宋体"/>
                <w:sz w:val="21"/>
                <w:szCs w:val="21"/>
              </w:rPr>
              <w:t>环境噪声</w:t>
            </w:r>
            <w:r>
              <w:rPr>
                <w:rFonts w:hint="eastAsia" w:ascii="Times New Roman" w:hAnsi="宋体"/>
                <w:sz w:val="21"/>
                <w:szCs w:val="21"/>
              </w:rPr>
              <w:t>最大</w:t>
            </w:r>
            <w:r>
              <w:rPr>
                <w:rFonts w:ascii="Times New Roman" w:hAnsi="宋体"/>
                <w:sz w:val="21"/>
                <w:szCs w:val="21"/>
              </w:rPr>
              <w:t>贡献值昼</w:t>
            </w:r>
            <w:r>
              <w:rPr>
                <w:rFonts w:hint="eastAsia" w:ascii="Times New Roman" w:hAnsi="宋体"/>
                <w:sz w:val="21"/>
                <w:szCs w:val="21"/>
              </w:rPr>
              <w:t>、夜</w:t>
            </w:r>
            <w:r>
              <w:rPr>
                <w:rFonts w:ascii="Times New Roman" w:hAnsi="宋体"/>
                <w:sz w:val="21"/>
                <w:szCs w:val="21"/>
              </w:rPr>
              <w:t>间均达到《工业企业厂界环境噪声排放标准》（GB12348-2008）</w:t>
            </w:r>
            <w:r>
              <w:rPr>
                <w:rFonts w:hint="eastAsia" w:ascii="Times New Roman" w:hAnsi="宋体"/>
                <w:sz w:val="21"/>
                <w:szCs w:val="21"/>
              </w:rPr>
              <w:t>3</w:t>
            </w:r>
            <w:r>
              <w:rPr>
                <w:rFonts w:ascii="Times New Roman" w:hAnsi="宋体"/>
                <w:sz w:val="21"/>
                <w:szCs w:val="21"/>
              </w:rPr>
              <w:t>类标准</w:t>
            </w:r>
            <w:r>
              <w:rPr>
                <w:rFonts w:hint="eastAsia"/>
                <w:bCs/>
                <w:sz w:val="21"/>
                <w:szCs w:val="21"/>
              </w:rPr>
              <w:t>要求，对周边声环境影响很小。</w:t>
            </w:r>
          </w:p>
          <w:p w14:paraId="0636D233">
            <w:pPr>
              <w:adjustRightInd w:val="0"/>
              <w:snapToGrid w:val="0"/>
              <w:spacing w:line="400" w:lineRule="exact"/>
              <w:rPr>
                <w:bCs/>
                <w:szCs w:val="21"/>
              </w:rPr>
            </w:pPr>
            <w:r>
              <w:rPr>
                <w:rFonts w:hint="eastAsia"/>
                <w:bCs/>
                <w:szCs w:val="21"/>
              </w:rPr>
              <w:t>（5）噪声自行监测要求</w:t>
            </w:r>
          </w:p>
          <w:p w14:paraId="486B30E5">
            <w:pPr>
              <w:adjustRightInd w:val="0"/>
              <w:snapToGrid w:val="0"/>
              <w:spacing w:line="400" w:lineRule="exact"/>
              <w:rPr>
                <w:bCs/>
                <w:szCs w:val="21"/>
              </w:rPr>
            </w:pPr>
            <w:r>
              <w:rPr>
                <w:rFonts w:hint="eastAsia"/>
              </w:rPr>
              <w:t>根据《排污单位自行监测技术指南 总则》（HJ 819-2017）、《排污许可证申请与核发技术规范 工业噪声》（HJ 1301—2023）等文件，本次评价提出如下噪声监测要求：</w:t>
            </w:r>
          </w:p>
          <w:p w14:paraId="06D0F9EA">
            <w:pPr>
              <w:pStyle w:val="56"/>
              <w:numPr>
                <w:ilvl w:val="0"/>
                <w:numId w:val="0"/>
              </w:numPr>
              <w:spacing w:before="120" w:beforeLines="50"/>
            </w:pPr>
            <w:r>
              <w:t>表</w:t>
            </w:r>
            <w:r>
              <w:rPr>
                <w:rFonts w:hint="eastAsia"/>
              </w:rPr>
              <w:t>4</w:t>
            </w:r>
            <w:r>
              <w:t>-</w:t>
            </w:r>
            <w:r>
              <w:rPr>
                <w:rFonts w:hint="eastAsia"/>
              </w:rPr>
              <w:t>21 噪声监测要求</w:t>
            </w:r>
          </w:p>
          <w:tbl>
            <w:tblPr>
              <w:tblStyle w:val="22"/>
              <w:tblW w:w="476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3"/>
              <w:gridCol w:w="2840"/>
              <w:gridCol w:w="2091"/>
              <w:gridCol w:w="1656"/>
            </w:tblGrid>
            <w:tr w14:paraId="2E083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88" w:type="pct"/>
                  <w:noWrap/>
                  <w:vAlign w:val="center"/>
                </w:tcPr>
                <w:p w14:paraId="2B8A4853">
                  <w:pPr>
                    <w:pStyle w:val="33"/>
                  </w:pPr>
                  <w:r>
                    <w:t>名称</w:t>
                  </w:r>
                </w:p>
              </w:tc>
              <w:tc>
                <w:tcPr>
                  <w:tcW w:w="1773" w:type="pct"/>
                  <w:noWrap/>
                  <w:vAlign w:val="center"/>
                </w:tcPr>
                <w:p w14:paraId="0ECDC541">
                  <w:pPr>
                    <w:pStyle w:val="33"/>
                  </w:pPr>
                  <w:r>
                    <w:t>监测点位</w:t>
                  </w:r>
                </w:p>
              </w:tc>
              <w:tc>
                <w:tcPr>
                  <w:tcW w:w="1305" w:type="pct"/>
                  <w:noWrap/>
                  <w:vAlign w:val="center"/>
                </w:tcPr>
                <w:p w14:paraId="06764776">
                  <w:pPr>
                    <w:pStyle w:val="33"/>
                  </w:pPr>
                  <w:r>
                    <w:t>监测因子</w:t>
                  </w:r>
                </w:p>
              </w:tc>
              <w:tc>
                <w:tcPr>
                  <w:tcW w:w="1034" w:type="pct"/>
                  <w:noWrap/>
                  <w:vAlign w:val="center"/>
                </w:tcPr>
                <w:p w14:paraId="096B61B0">
                  <w:pPr>
                    <w:pStyle w:val="33"/>
                  </w:pPr>
                  <w:r>
                    <w:t>监测频次</w:t>
                  </w:r>
                </w:p>
              </w:tc>
            </w:tr>
            <w:tr w14:paraId="6E095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888" w:type="pct"/>
                  <w:noWrap/>
                  <w:vAlign w:val="center"/>
                </w:tcPr>
                <w:p w14:paraId="03BFCE15">
                  <w:pPr>
                    <w:pStyle w:val="33"/>
                  </w:pPr>
                  <w:r>
                    <w:t>厂界噪声</w:t>
                  </w:r>
                </w:p>
              </w:tc>
              <w:tc>
                <w:tcPr>
                  <w:tcW w:w="1773" w:type="pct"/>
                  <w:tcBorders>
                    <w:left w:val="single" w:color="auto" w:sz="4" w:space="0"/>
                  </w:tcBorders>
                  <w:noWrap/>
                  <w:vAlign w:val="center"/>
                </w:tcPr>
                <w:p w14:paraId="65D8516D">
                  <w:pPr>
                    <w:pStyle w:val="33"/>
                  </w:pPr>
                  <w:r>
                    <w:t>东、南、西、北厂界外1m</w:t>
                  </w:r>
                </w:p>
              </w:tc>
              <w:tc>
                <w:tcPr>
                  <w:tcW w:w="1305" w:type="pct"/>
                  <w:tcBorders>
                    <w:left w:val="single" w:color="auto" w:sz="4" w:space="0"/>
                  </w:tcBorders>
                  <w:noWrap/>
                  <w:vAlign w:val="center"/>
                </w:tcPr>
                <w:p w14:paraId="5F8B039E">
                  <w:pPr>
                    <w:pStyle w:val="33"/>
                  </w:pPr>
                  <w:r>
                    <w:t>等效连续A声级</w:t>
                  </w:r>
                </w:p>
              </w:tc>
              <w:tc>
                <w:tcPr>
                  <w:tcW w:w="1034" w:type="pct"/>
                  <w:tcBorders>
                    <w:left w:val="single" w:color="auto" w:sz="4" w:space="0"/>
                  </w:tcBorders>
                  <w:noWrap/>
                  <w:vAlign w:val="center"/>
                </w:tcPr>
                <w:p w14:paraId="365CA690">
                  <w:pPr>
                    <w:pStyle w:val="33"/>
                  </w:pPr>
                  <w:r>
                    <w:t>1次/季度</w:t>
                  </w:r>
                </w:p>
              </w:tc>
            </w:tr>
          </w:tbl>
          <w:p w14:paraId="20054D38">
            <w:pPr>
              <w:adjustRightInd w:val="0"/>
              <w:snapToGrid w:val="0"/>
              <w:spacing w:line="400" w:lineRule="exact"/>
              <w:rPr>
                <w:b/>
                <w:szCs w:val="21"/>
              </w:rPr>
            </w:pPr>
            <w:r>
              <w:rPr>
                <w:rFonts w:hint="eastAsia"/>
                <w:b/>
                <w:szCs w:val="21"/>
              </w:rPr>
              <w:t>4、固体废物</w:t>
            </w:r>
          </w:p>
          <w:p w14:paraId="44BFB0AC">
            <w:pPr>
              <w:adjustRightInd w:val="0"/>
              <w:snapToGrid w:val="0"/>
              <w:spacing w:line="400" w:lineRule="exact"/>
              <w:rPr>
                <w:bCs/>
                <w:szCs w:val="21"/>
              </w:rPr>
            </w:pPr>
            <w:r>
              <w:rPr>
                <w:bCs/>
                <w:szCs w:val="21"/>
              </w:rPr>
              <w:t>项目</w:t>
            </w:r>
            <w:r>
              <w:rPr>
                <w:rFonts w:hint="eastAsia"/>
                <w:bCs/>
                <w:szCs w:val="21"/>
              </w:rPr>
              <w:t>产生的固体废物主要为除油槽及污水处理浮油、除油及碱洗废碱液、酸洗废酸液、污水处理污泥、污水处理浓缩废液、废酸桶、废机油、废机油桶、废砂轮沫、废乳化液桶、废渗透膜、废氢氧化钠和酸雾抑制剂包装、钛合金废屑、生活垃圾。</w:t>
            </w:r>
          </w:p>
          <w:p w14:paraId="30C3312B">
            <w:pPr>
              <w:adjustRightInd w:val="0"/>
              <w:snapToGrid w:val="0"/>
              <w:spacing w:line="400" w:lineRule="exact"/>
              <w:rPr>
                <w:bCs/>
                <w:szCs w:val="21"/>
              </w:rPr>
            </w:pPr>
            <w:r>
              <w:rPr>
                <w:rFonts w:hint="eastAsia"/>
                <w:bCs/>
                <w:szCs w:val="21"/>
              </w:rPr>
              <w:t>①浮油</w:t>
            </w:r>
          </w:p>
          <w:p w14:paraId="1988B3B7">
            <w:pPr>
              <w:widowControl w:val="0"/>
              <w:suppressAutoHyphens/>
              <w:adjustRightInd w:val="0"/>
              <w:snapToGrid w:val="0"/>
              <w:spacing w:line="400" w:lineRule="exact"/>
              <w:rPr>
                <w:bCs/>
              </w:rPr>
            </w:pPr>
            <w:r>
              <w:rPr>
                <w:rFonts w:hint="eastAsia"/>
                <w:bCs/>
                <w:szCs w:val="21"/>
              </w:rPr>
              <w:t>主要来自项目除油槽及污水处理过程中，产生量0.04t/a，属于《国家危险废物名录》（2021）中的 HW08 ，废物代码为900-210-08。</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7040113D">
            <w:pPr>
              <w:widowControl w:val="0"/>
              <w:suppressAutoHyphens/>
              <w:adjustRightInd w:val="0"/>
              <w:snapToGrid w:val="0"/>
              <w:spacing w:line="400" w:lineRule="exact"/>
              <w:rPr>
                <w:bCs/>
                <w:szCs w:val="21"/>
              </w:rPr>
            </w:pPr>
            <w:r>
              <w:rPr>
                <w:rFonts w:hint="eastAsia"/>
                <w:szCs w:val="21"/>
              </w:rPr>
              <w:t>②</w:t>
            </w:r>
            <w:r>
              <w:rPr>
                <w:rFonts w:hint="eastAsia"/>
                <w:bCs/>
                <w:szCs w:val="21"/>
              </w:rPr>
              <w:t>废碱液</w:t>
            </w:r>
          </w:p>
          <w:p w14:paraId="230AB9BA">
            <w:pPr>
              <w:widowControl w:val="0"/>
              <w:suppressAutoHyphens/>
              <w:adjustRightInd w:val="0"/>
              <w:snapToGrid w:val="0"/>
              <w:spacing w:line="400" w:lineRule="exact"/>
              <w:rPr>
                <w:bCs/>
              </w:rPr>
            </w:pPr>
            <w:r>
              <w:rPr>
                <w:rFonts w:hint="eastAsia"/>
                <w:bCs/>
                <w:szCs w:val="21"/>
              </w:rPr>
              <w:t>主要来自酸洗生产线除油槽废槽液、碱洗槽废槽液，根据项目酸洗生产线除油槽、碱洗槽槽液更换次数和更换量，项目废碱液产生量为15.62t/a，属于《国家危险废物名录》（2021）中的 HW17，危废代码为336-064-17。</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6F7AE277">
            <w:pPr>
              <w:widowControl w:val="0"/>
              <w:suppressAutoHyphens/>
              <w:adjustRightInd w:val="0"/>
              <w:snapToGrid w:val="0"/>
              <w:spacing w:line="400" w:lineRule="exact"/>
              <w:rPr>
                <w:bCs/>
                <w:szCs w:val="21"/>
              </w:rPr>
            </w:pPr>
            <w:r>
              <w:rPr>
                <w:rFonts w:hint="eastAsia"/>
                <w:bCs/>
                <w:szCs w:val="21"/>
              </w:rPr>
              <w:t>③废酸液</w:t>
            </w:r>
          </w:p>
          <w:p w14:paraId="4A439467">
            <w:pPr>
              <w:widowControl w:val="0"/>
              <w:suppressAutoHyphens/>
              <w:adjustRightInd w:val="0"/>
              <w:snapToGrid w:val="0"/>
              <w:spacing w:line="400" w:lineRule="exact"/>
              <w:rPr>
                <w:bCs/>
              </w:rPr>
            </w:pPr>
            <w:r>
              <w:rPr>
                <w:rFonts w:hint="eastAsia"/>
                <w:bCs/>
                <w:szCs w:val="21"/>
              </w:rPr>
              <w:t>主要来自酸洗生产线酸洗槽废槽液，根据酸洗生产线酸洗槽槽液更换次数和更换量，项目废酸液产生量为21.27t/a，属于《国家危险废物名录》（2021）中的 HW17，危废代码 336-064-17。</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50BA03F1">
            <w:pPr>
              <w:widowControl w:val="0"/>
              <w:suppressAutoHyphens/>
              <w:adjustRightInd w:val="0"/>
              <w:snapToGrid w:val="0"/>
              <w:spacing w:line="400" w:lineRule="exact"/>
              <w:rPr>
                <w:bCs/>
              </w:rPr>
            </w:pPr>
            <w:r>
              <w:rPr>
                <w:rFonts w:hint="eastAsia"/>
                <w:bCs/>
                <w:szCs w:val="21"/>
              </w:rPr>
              <w:t>④污水处理污泥</w:t>
            </w:r>
          </w:p>
          <w:p w14:paraId="1F8079AA">
            <w:pPr>
              <w:widowControl w:val="0"/>
              <w:suppressAutoHyphens/>
              <w:adjustRightInd w:val="0"/>
              <w:snapToGrid w:val="0"/>
              <w:spacing w:line="400" w:lineRule="exact"/>
              <w:rPr>
                <w:bCs/>
              </w:rPr>
            </w:pPr>
            <w:r>
              <w:rPr>
                <w:rFonts w:hint="eastAsia"/>
                <w:bCs/>
                <w:szCs w:val="21"/>
              </w:rPr>
              <w:t>根据项目生产废水污染物去除情况和污泥处理工艺（板框压滤，污泥含水率 80%），通过采用物料衡算法计算可知项目污水处理污泥产生量约 0.825t/a，属于《国家危险废物名录》（2021）中的 HW17，危废代码 336-052-17。</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0D09DBC5">
            <w:pPr>
              <w:widowControl w:val="0"/>
              <w:suppressAutoHyphens/>
              <w:adjustRightInd w:val="0"/>
              <w:snapToGrid w:val="0"/>
              <w:spacing w:line="400" w:lineRule="exact"/>
              <w:rPr>
                <w:bCs/>
              </w:rPr>
            </w:pPr>
            <w:r>
              <w:rPr>
                <w:rFonts w:hint="eastAsia"/>
                <w:bCs/>
                <w:szCs w:val="21"/>
              </w:rPr>
              <w:t>⑤废渗透膜</w:t>
            </w:r>
          </w:p>
          <w:p w14:paraId="7A99B6B1">
            <w:pPr>
              <w:widowControl w:val="0"/>
              <w:suppressAutoHyphens/>
              <w:adjustRightInd w:val="0"/>
              <w:snapToGrid w:val="0"/>
              <w:spacing w:line="400" w:lineRule="exact"/>
              <w:rPr>
                <w:bCs/>
              </w:rPr>
            </w:pPr>
            <w:r>
              <w:rPr>
                <w:rFonts w:hint="eastAsia"/>
                <w:bCs/>
                <w:szCs w:val="21"/>
              </w:rPr>
              <w:t>项目废水处理站 RO 设备运行过程中产生的废渗透膜，产生量约0.002t/a，《国家危险废物名录》（2021）中的 HW49，危废代码 900-041-49。</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2A1B9662">
            <w:pPr>
              <w:widowControl w:val="0"/>
              <w:suppressAutoHyphens/>
              <w:adjustRightInd w:val="0"/>
              <w:snapToGrid w:val="0"/>
              <w:spacing w:line="400" w:lineRule="exact"/>
              <w:rPr>
                <w:bCs/>
              </w:rPr>
            </w:pPr>
            <w:r>
              <w:rPr>
                <w:rFonts w:hint="eastAsia"/>
                <w:bCs/>
                <w:szCs w:val="21"/>
              </w:rPr>
              <w:t>⑥污水处理浓缩废液</w:t>
            </w:r>
          </w:p>
          <w:p w14:paraId="495648C8">
            <w:pPr>
              <w:widowControl w:val="0"/>
              <w:suppressAutoHyphens/>
              <w:adjustRightInd w:val="0"/>
              <w:snapToGrid w:val="0"/>
              <w:spacing w:line="400" w:lineRule="exact"/>
              <w:rPr>
                <w:bCs/>
              </w:rPr>
            </w:pPr>
            <w:r>
              <w:rPr>
                <w:rFonts w:hint="eastAsia"/>
                <w:bCs/>
                <w:szCs w:val="21"/>
              </w:rPr>
              <w:t>产自废水处理 RO 设备运行过程中，产生量为140.14t/a，属于《国家危险废物名录》（2021）中的 HW49，危废代码 722-006-49。</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4D7C05FF">
            <w:pPr>
              <w:widowControl w:val="0"/>
              <w:suppressAutoHyphens/>
              <w:adjustRightInd w:val="0"/>
              <w:snapToGrid w:val="0"/>
              <w:spacing w:line="400" w:lineRule="exact"/>
              <w:rPr>
                <w:bCs/>
                <w:szCs w:val="21"/>
              </w:rPr>
            </w:pPr>
            <w:r>
              <w:rPr>
                <w:rFonts w:hint="eastAsia"/>
                <w:bCs/>
                <w:szCs w:val="21"/>
              </w:rPr>
              <w:t>⑦废酸桶</w:t>
            </w:r>
          </w:p>
          <w:p w14:paraId="5BA4DF85">
            <w:pPr>
              <w:widowControl w:val="0"/>
              <w:suppressAutoHyphens/>
              <w:adjustRightInd w:val="0"/>
              <w:snapToGrid w:val="0"/>
              <w:spacing w:line="400" w:lineRule="exact"/>
              <w:rPr>
                <w:bCs/>
              </w:rPr>
            </w:pPr>
            <w:r>
              <w:rPr>
                <w:rFonts w:hint="eastAsia"/>
                <w:bCs/>
                <w:szCs w:val="21"/>
              </w:rPr>
              <w:t>项目酸性原料使用后产生的废酸桶，产生量约 0.2t/a，属于《国家危险废物名录》（2021）中的 HW49，危废代码 900-041-49。</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6C5FC63C">
            <w:pPr>
              <w:widowControl w:val="0"/>
              <w:suppressAutoHyphens/>
              <w:adjustRightInd w:val="0"/>
              <w:snapToGrid w:val="0"/>
              <w:spacing w:line="400" w:lineRule="exact"/>
              <w:rPr>
                <w:bCs/>
                <w:szCs w:val="21"/>
              </w:rPr>
            </w:pPr>
            <w:r>
              <w:rPr>
                <w:rFonts w:hint="eastAsia"/>
                <w:bCs/>
              </w:rPr>
              <w:t>⑧</w:t>
            </w:r>
            <w:r>
              <w:rPr>
                <w:rFonts w:hint="eastAsia"/>
                <w:bCs/>
                <w:szCs w:val="21"/>
              </w:rPr>
              <w:t>废机油</w:t>
            </w:r>
          </w:p>
          <w:p w14:paraId="26075355">
            <w:pPr>
              <w:widowControl w:val="0"/>
              <w:suppressAutoHyphens/>
              <w:adjustRightInd w:val="0"/>
              <w:snapToGrid w:val="0"/>
              <w:spacing w:line="400" w:lineRule="exact"/>
              <w:rPr>
                <w:bCs/>
                <w:szCs w:val="21"/>
              </w:rPr>
            </w:pPr>
            <w:r>
              <w:rPr>
                <w:rFonts w:hint="eastAsia"/>
                <w:bCs/>
                <w:szCs w:val="21"/>
              </w:rPr>
              <w:t>项目机加工设备</w:t>
            </w:r>
            <w:r>
              <w:rPr>
                <w:szCs w:val="21"/>
              </w:rPr>
              <w:t>运行、维修中会使用机油</w:t>
            </w:r>
            <w:r>
              <w:rPr>
                <w:rFonts w:hint="eastAsia"/>
                <w:bCs/>
                <w:szCs w:val="21"/>
              </w:rPr>
              <w:t>，</w:t>
            </w:r>
            <w:r>
              <w:rPr>
                <w:szCs w:val="21"/>
              </w:rPr>
              <w:t>会产生废</w:t>
            </w:r>
            <w:r>
              <w:rPr>
                <w:bCs/>
              </w:rPr>
              <w:t>机</w:t>
            </w:r>
            <w:r>
              <w:rPr>
                <w:szCs w:val="21"/>
              </w:rPr>
              <w:t>油</w:t>
            </w:r>
            <w:r>
              <w:rPr>
                <w:rFonts w:hint="eastAsia"/>
                <w:szCs w:val="21"/>
              </w:rPr>
              <w:t>，</w:t>
            </w:r>
            <w:r>
              <w:rPr>
                <w:rFonts w:hint="eastAsia"/>
                <w:bCs/>
                <w:szCs w:val="21"/>
              </w:rPr>
              <w:t>产生量约1.36t/a，</w:t>
            </w:r>
            <w:r>
              <w:rPr>
                <w:szCs w:val="21"/>
              </w:rPr>
              <w:t>废</w:t>
            </w:r>
            <w:r>
              <w:rPr>
                <w:bCs/>
              </w:rPr>
              <w:t>机</w:t>
            </w:r>
            <w:r>
              <w:rPr>
                <w:szCs w:val="21"/>
              </w:rPr>
              <w:t xml:space="preserve">油属于“HW08”中“非特定行业- </w:t>
            </w:r>
            <w:r>
              <w:rPr>
                <w:rFonts w:hint="eastAsia"/>
                <w:szCs w:val="21"/>
              </w:rPr>
              <w:t>车辆、轮船及其它机械维修过程中产生的废发动机油、制动器油、自动变速器油、齿轮油等</w:t>
            </w:r>
            <w:r>
              <w:rPr>
                <w:bCs/>
                <w:szCs w:val="21"/>
              </w:rPr>
              <w:t>废</w:t>
            </w:r>
            <w:r>
              <w:rPr>
                <w:rFonts w:hint="eastAsia"/>
                <w:bCs/>
                <w:szCs w:val="21"/>
              </w:rPr>
              <w:t>润滑油</w:t>
            </w:r>
            <w:r>
              <w:rPr>
                <w:szCs w:val="21"/>
              </w:rPr>
              <w:t>”，废物代码为“900-2</w:t>
            </w:r>
            <w:r>
              <w:rPr>
                <w:rFonts w:hint="eastAsia"/>
                <w:szCs w:val="21"/>
              </w:rPr>
              <w:t>1</w:t>
            </w:r>
            <w:r>
              <w:rPr>
                <w:szCs w:val="21"/>
              </w:rPr>
              <w:t>4-08”</w:t>
            </w:r>
            <w:r>
              <w:rPr>
                <w:rFonts w:hint="eastAsia"/>
                <w:szCs w:val="21"/>
              </w:rPr>
              <w:t>。</w:t>
            </w:r>
            <w:r>
              <w:rPr>
                <w:szCs w:val="21"/>
              </w:rPr>
              <w:t xml:space="preserve"> 产生的废</w:t>
            </w:r>
            <w:r>
              <w:rPr>
                <w:bCs/>
              </w:rPr>
              <w:t>机</w:t>
            </w:r>
            <w:r>
              <w:rPr>
                <w:szCs w:val="21"/>
              </w:rPr>
              <w:t>油</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2D85749F">
            <w:pPr>
              <w:widowControl w:val="0"/>
              <w:suppressAutoHyphens/>
              <w:adjustRightInd w:val="0"/>
              <w:snapToGrid w:val="0"/>
              <w:spacing w:line="400" w:lineRule="exact"/>
              <w:rPr>
                <w:bCs/>
                <w:szCs w:val="21"/>
              </w:rPr>
            </w:pPr>
            <w:r>
              <w:rPr>
                <w:rFonts w:hint="eastAsia"/>
                <w:bCs/>
                <w:szCs w:val="21"/>
              </w:rPr>
              <w:t>⑨废机油桶</w:t>
            </w:r>
          </w:p>
          <w:p w14:paraId="0B01E01A">
            <w:pPr>
              <w:widowControl w:val="0"/>
              <w:suppressAutoHyphens/>
              <w:adjustRightInd w:val="0"/>
              <w:snapToGrid w:val="0"/>
              <w:spacing w:line="400" w:lineRule="exact"/>
              <w:rPr>
                <w:bCs/>
              </w:rPr>
            </w:pPr>
            <w:r>
              <w:rPr>
                <w:rFonts w:hint="eastAsia"/>
                <w:bCs/>
                <w:szCs w:val="21"/>
              </w:rPr>
              <w:t>项目机加工设备</w:t>
            </w:r>
            <w:r>
              <w:rPr>
                <w:szCs w:val="21"/>
              </w:rPr>
              <w:t>运行、维修中会使用机油</w:t>
            </w:r>
            <w:r>
              <w:rPr>
                <w:rFonts w:hint="eastAsia"/>
                <w:bCs/>
                <w:szCs w:val="21"/>
              </w:rPr>
              <w:t>，</w:t>
            </w:r>
            <w:r>
              <w:rPr>
                <w:szCs w:val="21"/>
              </w:rPr>
              <w:t>会产生</w:t>
            </w:r>
            <w:r>
              <w:rPr>
                <w:rFonts w:hint="eastAsia"/>
                <w:bCs/>
                <w:szCs w:val="21"/>
              </w:rPr>
              <w:t>废机油桶，产生量约 0.06t/a，</w:t>
            </w:r>
            <w:r>
              <w:rPr>
                <w:szCs w:val="21"/>
              </w:rPr>
              <w:t>废</w:t>
            </w:r>
            <w:r>
              <w:rPr>
                <w:bCs/>
              </w:rPr>
              <w:t>机</w:t>
            </w:r>
            <w:r>
              <w:rPr>
                <w:szCs w:val="21"/>
              </w:rPr>
              <w:t>油桶属于“HW</w:t>
            </w:r>
            <w:r>
              <w:rPr>
                <w:rFonts w:hint="eastAsia"/>
                <w:szCs w:val="21"/>
              </w:rPr>
              <w:t>08</w:t>
            </w:r>
            <w:r>
              <w:rPr>
                <w:szCs w:val="21"/>
              </w:rPr>
              <w:t>废矿物油与含矿物油废物”中“其他生产、销售、使用过程中产生的废矿物油及沾染矿物油的废弃包装物”，废物代码为“</w:t>
            </w:r>
            <w:r>
              <w:rPr>
                <w:kern w:val="0"/>
                <w:szCs w:val="20"/>
              </w:rPr>
              <w:t>900-2</w:t>
            </w:r>
            <w:r>
              <w:rPr>
                <w:rFonts w:hint="eastAsia"/>
                <w:kern w:val="0"/>
                <w:szCs w:val="20"/>
              </w:rPr>
              <w:t>49</w:t>
            </w:r>
            <w:r>
              <w:rPr>
                <w:kern w:val="0"/>
                <w:szCs w:val="20"/>
              </w:rPr>
              <w:t>-08</w:t>
            </w:r>
            <w:r>
              <w:rPr>
                <w:szCs w:val="21"/>
              </w:rPr>
              <w:t>”。产生的废</w:t>
            </w:r>
            <w:r>
              <w:rPr>
                <w:bCs/>
              </w:rPr>
              <w:t>机</w:t>
            </w:r>
            <w:r>
              <w:rPr>
                <w:szCs w:val="21"/>
              </w:rPr>
              <w:t>油</w:t>
            </w:r>
            <w:r>
              <w:rPr>
                <w:rFonts w:hint="eastAsia"/>
                <w:bCs/>
                <w:szCs w:val="21"/>
              </w:rPr>
              <w:t>桶</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26C2C846">
            <w:pPr>
              <w:widowControl w:val="0"/>
              <w:suppressAutoHyphens/>
              <w:adjustRightInd w:val="0"/>
              <w:snapToGrid w:val="0"/>
              <w:spacing w:line="400" w:lineRule="exact"/>
              <w:rPr>
                <w:bCs/>
                <w:szCs w:val="21"/>
              </w:rPr>
            </w:pPr>
            <w:r>
              <w:rPr>
                <w:rFonts w:hint="eastAsia"/>
                <w:bCs/>
                <w:szCs w:val="21"/>
              </w:rPr>
              <w:t>⑩废砂轮沫</w:t>
            </w:r>
          </w:p>
          <w:p w14:paraId="701AA684">
            <w:pPr>
              <w:widowControl w:val="0"/>
              <w:suppressAutoHyphens/>
              <w:adjustRightInd w:val="0"/>
              <w:snapToGrid w:val="0"/>
              <w:spacing w:line="400" w:lineRule="exact"/>
              <w:rPr>
                <w:bCs/>
              </w:rPr>
            </w:pPr>
            <w:r>
              <w:rPr>
                <w:rFonts w:hint="eastAsia"/>
                <w:bCs/>
                <w:szCs w:val="21"/>
              </w:rPr>
              <w:t>项目机加工磨削过程中产的废砂轮沫，产生量约 0.5t/a，属于《国家危险废物名录》（2021）中的 HW09，危废代码 900-006-09。</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2AA27D7F">
            <w:pPr>
              <w:widowControl w:val="0"/>
              <w:suppressAutoHyphens/>
              <w:adjustRightInd w:val="0"/>
              <w:snapToGrid w:val="0"/>
              <w:spacing w:line="400" w:lineRule="exact"/>
              <w:rPr>
                <w:bCs/>
                <w:szCs w:val="21"/>
              </w:rPr>
            </w:pPr>
            <w:r>
              <w:rPr>
                <w:rFonts w:hint="eastAsia"/>
                <w:bCs/>
                <w:position w:val="2"/>
                <w:sz w:val="21"/>
              </w:rPr>
              <w:fldChar w:fldCharType="begin"/>
            </w:r>
            <w:r>
              <w:rPr>
                <w:rFonts w:hint="eastAsia"/>
                <w:bCs/>
                <w:position w:val="2"/>
                <w:sz w:val="21"/>
              </w:rPr>
              <w:instrText xml:space="preserve">eq \o\ac(</w:instrText>
            </w:r>
            <w:r>
              <w:rPr>
                <w:rFonts w:hint="eastAsia"/>
                <w:bCs/>
                <w:position w:val="0"/>
                <w:sz w:val="21"/>
              </w:rPr>
              <w:instrText xml:space="preserve">○</w:instrText>
            </w:r>
            <w:r>
              <w:rPr>
                <w:rFonts w:hint="eastAsia"/>
                <w:bCs/>
                <w:position w:val="2"/>
                <w:sz w:val="14"/>
              </w:rPr>
              <w:instrText xml:space="preserve">,11)</w:instrText>
            </w:r>
            <w:r>
              <w:rPr>
                <w:rFonts w:hint="eastAsia"/>
                <w:bCs/>
                <w:position w:val="2"/>
                <w:sz w:val="21"/>
              </w:rPr>
              <w:fldChar w:fldCharType="end"/>
            </w:r>
            <w:r>
              <w:rPr>
                <w:rFonts w:hint="eastAsia"/>
                <w:bCs/>
                <w:szCs w:val="21"/>
              </w:rPr>
              <w:t>废乳化液桶</w:t>
            </w:r>
          </w:p>
          <w:p w14:paraId="5EEFF18D">
            <w:pPr>
              <w:widowControl w:val="0"/>
              <w:suppressAutoHyphens/>
              <w:adjustRightInd w:val="0"/>
              <w:snapToGrid w:val="0"/>
              <w:spacing w:line="400" w:lineRule="exact"/>
              <w:rPr>
                <w:bCs/>
              </w:rPr>
            </w:pPr>
            <w:r>
              <w:rPr>
                <w:rFonts w:hint="eastAsia"/>
                <w:bCs/>
                <w:szCs w:val="21"/>
              </w:rPr>
              <w:t>项目使用乳化液过程中产的废乳化液桶，产生量约 0.06t/a，属于《国家危险废物名录》（2021）中的 HW49，危废代码 900-041-49。</w:t>
            </w:r>
            <w:r>
              <w:rPr>
                <w:rFonts w:hint="eastAsia"/>
                <w:szCs w:val="21"/>
              </w:rPr>
              <w:t>暂存</w:t>
            </w:r>
            <w:r>
              <w:rPr>
                <w:szCs w:val="21"/>
              </w:rPr>
              <w:t>于厂区</w:t>
            </w:r>
            <w:r>
              <w:rPr>
                <w:rFonts w:hint="eastAsia"/>
                <w:szCs w:val="21"/>
              </w:rPr>
              <w:t>现有</w:t>
            </w:r>
            <w:r>
              <w:rPr>
                <w:szCs w:val="21"/>
              </w:rPr>
              <w:t>危废暂存间，定期交由有资质单位进行集中处置。</w:t>
            </w:r>
          </w:p>
          <w:p w14:paraId="06102C5B">
            <w:pPr>
              <w:widowControl w:val="0"/>
              <w:suppressAutoHyphens/>
              <w:adjustRightInd w:val="0"/>
              <w:snapToGrid w:val="0"/>
              <w:spacing w:line="400" w:lineRule="exact"/>
              <w:rPr>
                <w:bCs/>
              </w:rPr>
            </w:pPr>
            <w:r>
              <w:rPr>
                <w:rFonts w:hint="eastAsia"/>
                <w:bCs/>
                <w:position w:val="2"/>
                <w:sz w:val="21"/>
                <w:szCs w:val="21"/>
              </w:rPr>
              <w:fldChar w:fldCharType="begin"/>
            </w:r>
            <w:r>
              <w:rPr>
                <w:rFonts w:hint="eastAsia"/>
                <w:bCs/>
                <w:position w:val="2"/>
                <w:sz w:val="21"/>
                <w:szCs w:val="21"/>
              </w:rPr>
              <w:instrText xml:space="preserve">eq \o\ac(</w:instrText>
            </w:r>
            <w:r>
              <w:rPr>
                <w:rFonts w:hint="eastAsia"/>
                <w:bCs/>
                <w:position w:val="0"/>
                <w:sz w:val="21"/>
                <w:szCs w:val="21"/>
              </w:rPr>
              <w:instrText xml:space="preserve">○</w:instrText>
            </w:r>
            <w:r>
              <w:rPr>
                <w:rFonts w:hint="eastAsia"/>
                <w:bCs/>
                <w:position w:val="2"/>
                <w:sz w:val="14"/>
                <w:szCs w:val="21"/>
              </w:rPr>
              <w:instrText xml:space="preserve">,12)</w:instrText>
            </w:r>
            <w:r>
              <w:rPr>
                <w:rFonts w:hint="eastAsia"/>
                <w:bCs/>
                <w:position w:val="2"/>
                <w:sz w:val="21"/>
                <w:szCs w:val="21"/>
              </w:rPr>
              <w:fldChar w:fldCharType="end"/>
            </w:r>
            <w:r>
              <w:rPr>
                <w:rFonts w:hint="eastAsia"/>
                <w:bCs/>
                <w:szCs w:val="21"/>
              </w:rPr>
              <w:t>钛合金废屑</w:t>
            </w:r>
          </w:p>
          <w:p w14:paraId="5C579274">
            <w:pPr>
              <w:widowControl w:val="0"/>
              <w:suppressAutoHyphens/>
              <w:adjustRightInd w:val="0"/>
              <w:snapToGrid w:val="0"/>
              <w:spacing w:line="400" w:lineRule="exact"/>
              <w:rPr>
                <w:bCs/>
              </w:rPr>
            </w:pPr>
            <w:r>
              <w:rPr>
                <w:rFonts w:hint="eastAsia"/>
                <w:bCs/>
                <w:szCs w:val="21"/>
              </w:rPr>
              <w:t>机加工产生的废屑，产生量约 0.3t/a。属于《国家危险废物名录》（2021）中的 HW09，危废代码 900-006-09。沾有乳化液的钛合金废屑暂存危废间在专用容器上沥干至无滴漏状态后由需方进行回收利用。</w:t>
            </w:r>
          </w:p>
          <w:p w14:paraId="69BE0B85">
            <w:pPr>
              <w:widowControl w:val="0"/>
              <w:suppressAutoHyphens/>
              <w:adjustRightInd w:val="0"/>
              <w:snapToGrid w:val="0"/>
              <w:spacing w:line="400" w:lineRule="exact"/>
              <w:rPr>
                <w:bCs/>
              </w:rPr>
            </w:pPr>
            <w:r>
              <w:rPr>
                <w:rFonts w:hint="eastAsia"/>
                <w:bCs/>
                <w:position w:val="2"/>
                <w:sz w:val="21"/>
                <w:szCs w:val="21"/>
              </w:rPr>
              <w:fldChar w:fldCharType="begin"/>
            </w:r>
            <w:r>
              <w:rPr>
                <w:rFonts w:hint="eastAsia"/>
                <w:bCs/>
                <w:position w:val="2"/>
                <w:sz w:val="21"/>
                <w:szCs w:val="21"/>
              </w:rPr>
              <w:instrText xml:space="preserve">eq \o\ac(</w:instrText>
            </w:r>
            <w:r>
              <w:rPr>
                <w:rFonts w:hint="eastAsia"/>
                <w:bCs/>
                <w:position w:val="0"/>
                <w:sz w:val="21"/>
                <w:szCs w:val="21"/>
              </w:rPr>
              <w:instrText xml:space="preserve">○</w:instrText>
            </w:r>
            <w:r>
              <w:rPr>
                <w:rFonts w:hint="eastAsia"/>
                <w:bCs/>
                <w:position w:val="2"/>
                <w:sz w:val="14"/>
                <w:szCs w:val="21"/>
              </w:rPr>
              <w:instrText xml:space="preserve">,13)</w:instrText>
            </w:r>
            <w:r>
              <w:rPr>
                <w:rFonts w:hint="eastAsia"/>
                <w:bCs/>
                <w:position w:val="2"/>
                <w:sz w:val="21"/>
                <w:szCs w:val="21"/>
              </w:rPr>
              <w:fldChar w:fldCharType="end"/>
            </w:r>
            <w:r>
              <w:rPr>
                <w:rFonts w:hint="eastAsia"/>
                <w:bCs/>
                <w:szCs w:val="21"/>
              </w:rPr>
              <w:t>废氢氧化钠和酸雾抑制剂包装</w:t>
            </w:r>
          </w:p>
          <w:p w14:paraId="50B0D3F0">
            <w:pPr>
              <w:widowControl w:val="0"/>
              <w:suppressAutoHyphens/>
              <w:adjustRightInd w:val="0"/>
              <w:snapToGrid w:val="0"/>
              <w:spacing w:line="400" w:lineRule="exact"/>
              <w:rPr>
                <w:bCs/>
              </w:rPr>
            </w:pPr>
            <w:r>
              <w:rPr>
                <w:rFonts w:hint="eastAsia"/>
                <w:bCs/>
                <w:szCs w:val="21"/>
              </w:rPr>
              <w:t>酸雾抑制剂使用过程中产生的废包装物，产生量约0.015t/a。属于《国家危险废物名录》 （2021）中的HW49，危废代码900-041-49。</w:t>
            </w:r>
          </w:p>
          <w:p w14:paraId="57B4A830">
            <w:pPr>
              <w:widowControl w:val="0"/>
              <w:suppressAutoHyphens/>
              <w:adjustRightInd w:val="0"/>
              <w:snapToGrid w:val="0"/>
              <w:spacing w:line="400" w:lineRule="exact"/>
              <w:rPr>
                <w:bCs/>
              </w:rPr>
            </w:pPr>
            <w:r>
              <w:rPr>
                <w:rFonts w:hint="eastAsia"/>
                <w:bCs/>
                <w:position w:val="2"/>
                <w:sz w:val="21"/>
                <w:szCs w:val="21"/>
              </w:rPr>
              <w:fldChar w:fldCharType="begin"/>
            </w:r>
            <w:r>
              <w:rPr>
                <w:rFonts w:hint="eastAsia"/>
                <w:bCs/>
                <w:position w:val="2"/>
                <w:sz w:val="21"/>
                <w:szCs w:val="21"/>
              </w:rPr>
              <w:instrText xml:space="preserve">eq \o\ac(</w:instrText>
            </w:r>
            <w:r>
              <w:rPr>
                <w:rFonts w:hint="eastAsia"/>
                <w:bCs/>
                <w:position w:val="0"/>
                <w:sz w:val="21"/>
                <w:szCs w:val="21"/>
              </w:rPr>
              <w:instrText xml:space="preserve">○</w:instrText>
            </w:r>
            <w:r>
              <w:rPr>
                <w:rFonts w:hint="eastAsia"/>
                <w:bCs/>
                <w:position w:val="2"/>
                <w:sz w:val="14"/>
                <w:szCs w:val="21"/>
              </w:rPr>
              <w:instrText xml:space="preserve">,14)</w:instrText>
            </w:r>
            <w:r>
              <w:rPr>
                <w:rFonts w:hint="eastAsia"/>
                <w:bCs/>
                <w:position w:val="2"/>
                <w:sz w:val="21"/>
                <w:szCs w:val="21"/>
              </w:rPr>
              <w:fldChar w:fldCharType="end"/>
            </w:r>
            <w:r>
              <w:rPr>
                <w:rFonts w:hint="eastAsia"/>
                <w:bCs/>
                <w:szCs w:val="21"/>
              </w:rPr>
              <w:t>生活垃圾</w:t>
            </w:r>
          </w:p>
          <w:p w14:paraId="3A714D5E">
            <w:pPr>
              <w:widowControl w:val="0"/>
              <w:suppressAutoHyphens/>
              <w:adjustRightInd w:val="0"/>
              <w:snapToGrid w:val="0"/>
              <w:spacing w:line="400" w:lineRule="exact"/>
              <w:rPr>
                <w:bCs/>
              </w:rPr>
            </w:pPr>
            <w:r>
              <w:rPr>
                <w:rFonts w:hint="eastAsia"/>
                <w:bCs/>
                <w:szCs w:val="21"/>
              </w:rPr>
              <w:t>本项目新增职工10 人，按每人每天产生生活垃圾0.5kg计算，本项目生活垃圾产生量为1.1t/a。</w:t>
            </w:r>
          </w:p>
          <w:p w14:paraId="60B1B241">
            <w:pPr>
              <w:widowControl w:val="0"/>
              <w:suppressAutoHyphens/>
              <w:adjustRightInd w:val="0"/>
              <w:snapToGrid w:val="0"/>
              <w:spacing w:line="400" w:lineRule="exact"/>
              <w:rPr>
                <w:bCs/>
              </w:rPr>
            </w:pPr>
            <w:r>
              <w:rPr>
                <w:rFonts w:hint="eastAsia"/>
                <w:bCs/>
                <w:szCs w:val="21"/>
              </w:rPr>
              <w:t>本项目固体废物产生及处置情况如下：</w:t>
            </w:r>
          </w:p>
          <w:p w14:paraId="73121736">
            <w:pPr>
              <w:pStyle w:val="56"/>
              <w:numPr>
                <w:ilvl w:val="0"/>
                <w:numId w:val="0"/>
              </w:numPr>
              <w:tabs>
                <w:tab w:val="left" w:pos="420"/>
                <w:tab w:val="clear" w:pos="3680"/>
              </w:tabs>
              <w:ind w:left="454"/>
            </w:pPr>
            <w:r>
              <w:rPr>
                <w:rFonts w:hint="eastAsia"/>
              </w:rPr>
              <w:t>表4-22固体废物产生及贮存、处置情况一览表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3"/>
              <w:gridCol w:w="1585"/>
              <w:gridCol w:w="1435"/>
              <w:gridCol w:w="1049"/>
              <w:gridCol w:w="1400"/>
              <w:gridCol w:w="2341"/>
            </w:tblGrid>
            <w:tr w14:paraId="3D906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1354B0F7">
                  <w:pPr>
                    <w:pStyle w:val="33"/>
                  </w:pPr>
                  <w:r>
                    <w:rPr>
                      <w:rFonts w:hint="eastAsia"/>
                    </w:rPr>
                    <w:t>序号</w:t>
                  </w:r>
                </w:p>
              </w:tc>
              <w:tc>
                <w:tcPr>
                  <w:tcW w:w="943" w:type="pct"/>
                  <w:vAlign w:val="center"/>
                </w:tcPr>
                <w:p w14:paraId="6919E8FC">
                  <w:pPr>
                    <w:pStyle w:val="33"/>
                  </w:pPr>
                  <w:r>
                    <w:rPr>
                      <w:rFonts w:hint="eastAsia"/>
                    </w:rPr>
                    <w:t>种类</w:t>
                  </w:r>
                </w:p>
              </w:tc>
              <w:tc>
                <w:tcPr>
                  <w:tcW w:w="854" w:type="pct"/>
                  <w:vAlign w:val="center"/>
                </w:tcPr>
                <w:p w14:paraId="440AAE57">
                  <w:pPr>
                    <w:pStyle w:val="33"/>
                  </w:pPr>
                  <w:r>
                    <w:rPr>
                      <w:rFonts w:hint="eastAsia"/>
                    </w:rPr>
                    <w:t>代码</w:t>
                  </w:r>
                </w:p>
              </w:tc>
              <w:tc>
                <w:tcPr>
                  <w:tcW w:w="624" w:type="pct"/>
                  <w:vAlign w:val="center"/>
                </w:tcPr>
                <w:p w14:paraId="7CBC7B27">
                  <w:pPr>
                    <w:pStyle w:val="33"/>
                  </w:pPr>
                  <w:r>
                    <w:t>产生量</w:t>
                  </w:r>
                  <w:r>
                    <w:rPr>
                      <w:rFonts w:hint="eastAsia"/>
                    </w:rPr>
                    <w:t>（t/a）</w:t>
                  </w:r>
                </w:p>
              </w:tc>
              <w:tc>
                <w:tcPr>
                  <w:tcW w:w="833" w:type="pct"/>
                  <w:vAlign w:val="center"/>
                </w:tcPr>
                <w:p w14:paraId="78B81DCB">
                  <w:pPr>
                    <w:pStyle w:val="33"/>
                  </w:pPr>
                  <w:r>
                    <w:rPr>
                      <w:rFonts w:hint="eastAsia"/>
                    </w:rPr>
                    <w:t>暂存措施</w:t>
                  </w:r>
                </w:p>
              </w:tc>
              <w:tc>
                <w:tcPr>
                  <w:tcW w:w="1393" w:type="pct"/>
                  <w:vAlign w:val="center"/>
                </w:tcPr>
                <w:p w14:paraId="5C9ECC5F">
                  <w:pPr>
                    <w:pStyle w:val="33"/>
                  </w:pPr>
                  <w:r>
                    <w:rPr>
                      <w:rFonts w:hint="eastAsia"/>
                    </w:rPr>
                    <w:t>最终去向</w:t>
                  </w:r>
                </w:p>
              </w:tc>
            </w:tr>
            <w:tr w14:paraId="3F617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04A5E4A0">
                  <w:pPr>
                    <w:pStyle w:val="33"/>
                  </w:pPr>
                  <w:r>
                    <w:rPr>
                      <w:rFonts w:hint="eastAsia"/>
                    </w:rPr>
                    <w:t>1</w:t>
                  </w:r>
                </w:p>
              </w:tc>
              <w:tc>
                <w:tcPr>
                  <w:tcW w:w="943" w:type="pct"/>
                  <w:tcBorders>
                    <w:left w:val="single" w:color="auto" w:sz="4" w:space="0"/>
                  </w:tcBorders>
                  <w:vAlign w:val="center"/>
                </w:tcPr>
                <w:p w14:paraId="0504D6A3">
                  <w:pPr>
                    <w:pStyle w:val="33"/>
                  </w:pPr>
                  <w:r>
                    <w:rPr>
                      <w:rFonts w:hint="eastAsia"/>
                    </w:rPr>
                    <w:t>浮油</w:t>
                  </w:r>
                </w:p>
              </w:tc>
              <w:tc>
                <w:tcPr>
                  <w:tcW w:w="854" w:type="pct"/>
                  <w:tcBorders>
                    <w:left w:val="single" w:color="auto" w:sz="4" w:space="0"/>
                  </w:tcBorders>
                  <w:vAlign w:val="center"/>
                </w:tcPr>
                <w:p w14:paraId="310E00B8">
                  <w:pPr>
                    <w:pStyle w:val="33"/>
                  </w:pPr>
                  <w:r>
                    <w:rPr>
                      <w:rFonts w:hint="eastAsia"/>
                    </w:rPr>
                    <w:t>900-210-08</w:t>
                  </w:r>
                </w:p>
              </w:tc>
              <w:tc>
                <w:tcPr>
                  <w:tcW w:w="624" w:type="pct"/>
                  <w:tcBorders>
                    <w:left w:val="single" w:color="auto" w:sz="4" w:space="0"/>
                  </w:tcBorders>
                  <w:vAlign w:val="center"/>
                </w:tcPr>
                <w:p w14:paraId="3FCAF114">
                  <w:pPr>
                    <w:pStyle w:val="33"/>
                  </w:pPr>
                  <w:r>
                    <w:rPr>
                      <w:rFonts w:hint="eastAsia"/>
                    </w:rPr>
                    <w:t>0.04</w:t>
                  </w:r>
                </w:p>
              </w:tc>
              <w:tc>
                <w:tcPr>
                  <w:tcW w:w="833" w:type="pct"/>
                  <w:vMerge w:val="restart"/>
                  <w:tcBorders>
                    <w:left w:val="single" w:color="auto" w:sz="4" w:space="0"/>
                  </w:tcBorders>
                  <w:vAlign w:val="center"/>
                </w:tcPr>
                <w:p w14:paraId="71D679AA">
                  <w:pPr>
                    <w:pStyle w:val="33"/>
                  </w:pPr>
                  <w:r>
                    <w:rPr>
                      <w:rFonts w:hint="eastAsia"/>
                    </w:rPr>
                    <w:t>危废间</w:t>
                  </w:r>
                </w:p>
              </w:tc>
              <w:tc>
                <w:tcPr>
                  <w:tcW w:w="1393" w:type="pct"/>
                  <w:vMerge w:val="restart"/>
                  <w:tcBorders>
                    <w:left w:val="single" w:color="auto" w:sz="4" w:space="0"/>
                  </w:tcBorders>
                  <w:vAlign w:val="center"/>
                </w:tcPr>
                <w:p w14:paraId="0E501BDF">
                  <w:pPr>
                    <w:pStyle w:val="33"/>
                  </w:pPr>
                  <w:r>
                    <w:rPr>
                      <w:rFonts w:hint="eastAsia"/>
                    </w:rPr>
                    <w:t>专用容器盛装，暂存于场区危险废物暂存间，</w:t>
                  </w:r>
                  <w:r>
                    <w:t>定期交由有资质单位进行集中处置</w:t>
                  </w:r>
                </w:p>
              </w:tc>
            </w:tr>
            <w:tr w14:paraId="7D41F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5BBBDBCC">
                  <w:pPr>
                    <w:pStyle w:val="33"/>
                  </w:pPr>
                  <w:r>
                    <w:rPr>
                      <w:rFonts w:hint="eastAsia"/>
                    </w:rPr>
                    <w:t>2</w:t>
                  </w:r>
                </w:p>
              </w:tc>
              <w:tc>
                <w:tcPr>
                  <w:tcW w:w="943" w:type="pct"/>
                  <w:tcBorders>
                    <w:left w:val="single" w:color="auto" w:sz="4" w:space="0"/>
                  </w:tcBorders>
                  <w:vAlign w:val="center"/>
                </w:tcPr>
                <w:p w14:paraId="68230D2B">
                  <w:pPr>
                    <w:pStyle w:val="33"/>
                  </w:pPr>
                  <w:r>
                    <w:rPr>
                      <w:rFonts w:hint="eastAsia"/>
                    </w:rPr>
                    <w:t>废碱液</w:t>
                  </w:r>
                </w:p>
              </w:tc>
              <w:tc>
                <w:tcPr>
                  <w:tcW w:w="854" w:type="pct"/>
                  <w:tcBorders>
                    <w:left w:val="single" w:color="auto" w:sz="4" w:space="0"/>
                  </w:tcBorders>
                  <w:vAlign w:val="center"/>
                </w:tcPr>
                <w:p w14:paraId="2D51118D">
                  <w:pPr>
                    <w:pStyle w:val="33"/>
                  </w:pPr>
                  <w:r>
                    <w:rPr>
                      <w:rFonts w:hint="eastAsia"/>
                    </w:rPr>
                    <w:t>336-064-17</w:t>
                  </w:r>
                </w:p>
              </w:tc>
              <w:tc>
                <w:tcPr>
                  <w:tcW w:w="624" w:type="pct"/>
                  <w:tcBorders>
                    <w:left w:val="single" w:color="auto" w:sz="4" w:space="0"/>
                  </w:tcBorders>
                  <w:vAlign w:val="center"/>
                </w:tcPr>
                <w:p w14:paraId="72F35BB1">
                  <w:pPr>
                    <w:pStyle w:val="33"/>
                  </w:pPr>
                  <w:r>
                    <w:rPr>
                      <w:rFonts w:hint="eastAsia"/>
                    </w:rPr>
                    <w:t>15.62</w:t>
                  </w:r>
                </w:p>
              </w:tc>
              <w:tc>
                <w:tcPr>
                  <w:tcW w:w="833" w:type="pct"/>
                  <w:vMerge w:val="continue"/>
                  <w:tcBorders>
                    <w:left w:val="single" w:color="auto" w:sz="4" w:space="0"/>
                  </w:tcBorders>
                  <w:vAlign w:val="center"/>
                </w:tcPr>
                <w:p w14:paraId="4CFFC722"/>
              </w:tc>
              <w:tc>
                <w:tcPr>
                  <w:tcW w:w="1393" w:type="pct"/>
                  <w:vMerge w:val="continue"/>
                  <w:tcBorders>
                    <w:left w:val="single" w:color="auto" w:sz="4" w:space="0"/>
                  </w:tcBorders>
                  <w:vAlign w:val="center"/>
                </w:tcPr>
                <w:p w14:paraId="3CD8A63F"/>
              </w:tc>
            </w:tr>
            <w:tr w14:paraId="2568C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02AAB5F2">
                  <w:pPr>
                    <w:pStyle w:val="33"/>
                  </w:pPr>
                  <w:r>
                    <w:rPr>
                      <w:rFonts w:hint="eastAsia"/>
                    </w:rPr>
                    <w:t>3</w:t>
                  </w:r>
                </w:p>
              </w:tc>
              <w:tc>
                <w:tcPr>
                  <w:tcW w:w="943" w:type="pct"/>
                  <w:tcBorders>
                    <w:left w:val="single" w:color="auto" w:sz="4" w:space="0"/>
                  </w:tcBorders>
                  <w:vAlign w:val="center"/>
                </w:tcPr>
                <w:p w14:paraId="05CDDAA1">
                  <w:pPr>
                    <w:pStyle w:val="33"/>
                  </w:pPr>
                  <w:r>
                    <w:rPr>
                      <w:rFonts w:hint="eastAsia"/>
                    </w:rPr>
                    <w:t>废酸液</w:t>
                  </w:r>
                </w:p>
              </w:tc>
              <w:tc>
                <w:tcPr>
                  <w:tcW w:w="854" w:type="pct"/>
                  <w:tcBorders>
                    <w:left w:val="single" w:color="auto" w:sz="4" w:space="0"/>
                  </w:tcBorders>
                  <w:vAlign w:val="center"/>
                </w:tcPr>
                <w:p w14:paraId="00DC1486">
                  <w:pPr>
                    <w:pStyle w:val="33"/>
                  </w:pPr>
                  <w:r>
                    <w:rPr>
                      <w:rFonts w:hint="eastAsia"/>
                    </w:rPr>
                    <w:t>336-064-17</w:t>
                  </w:r>
                </w:p>
              </w:tc>
              <w:tc>
                <w:tcPr>
                  <w:tcW w:w="624" w:type="pct"/>
                  <w:tcBorders>
                    <w:left w:val="single" w:color="auto" w:sz="4" w:space="0"/>
                  </w:tcBorders>
                  <w:vAlign w:val="center"/>
                </w:tcPr>
                <w:p w14:paraId="6F5AEE57">
                  <w:pPr>
                    <w:pStyle w:val="33"/>
                  </w:pPr>
                  <w:r>
                    <w:rPr>
                      <w:rFonts w:hint="eastAsia"/>
                    </w:rPr>
                    <w:t>21.27</w:t>
                  </w:r>
                </w:p>
              </w:tc>
              <w:tc>
                <w:tcPr>
                  <w:tcW w:w="833" w:type="pct"/>
                  <w:vMerge w:val="continue"/>
                  <w:tcBorders>
                    <w:left w:val="single" w:color="auto" w:sz="4" w:space="0"/>
                  </w:tcBorders>
                  <w:vAlign w:val="center"/>
                </w:tcPr>
                <w:p w14:paraId="17E8D8A3"/>
              </w:tc>
              <w:tc>
                <w:tcPr>
                  <w:tcW w:w="1393" w:type="pct"/>
                  <w:vMerge w:val="continue"/>
                  <w:tcBorders>
                    <w:left w:val="single" w:color="auto" w:sz="4" w:space="0"/>
                  </w:tcBorders>
                  <w:vAlign w:val="center"/>
                </w:tcPr>
                <w:p w14:paraId="7911563F"/>
              </w:tc>
            </w:tr>
            <w:tr w14:paraId="2DE2E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17B8AA09">
                  <w:pPr>
                    <w:pStyle w:val="33"/>
                  </w:pPr>
                  <w:r>
                    <w:rPr>
                      <w:rFonts w:hint="eastAsia"/>
                    </w:rPr>
                    <w:t>4</w:t>
                  </w:r>
                </w:p>
              </w:tc>
              <w:tc>
                <w:tcPr>
                  <w:tcW w:w="943" w:type="pct"/>
                  <w:tcBorders>
                    <w:left w:val="single" w:color="auto" w:sz="4" w:space="0"/>
                  </w:tcBorders>
                  <w:vAlign w:val="center"/>
                </w:tcPr>
                <w:p w14:paraId="4993956E">
                  <w:pPr>
                    <w:pStyle w:val="33"/>
                  </w:pPr>
                  <w:r>
                    <w:rPr>
                      <w:rFonts w:hint="eastAsia"/>
                    </w:rPr>
                    <w:t>污水处理污泥</w:t>
                  </w:r>
                </w:p>
              </w:tc>
              <w:tc>
                <w:tcPr>
                  <w:tcW w:w="854" w:type="pct"/>
                  <w:tcBorders>
                    <w:left w:val="single" w:color="auto" w:sz="4" w:space="0"/>
                  </w:tcBorders>
                  <w:vAlign w:val="center"/>
                </w:tcPr>
                <w:p w14:paraId="4B5D42CF">
                  <w:pPr>
                    <w:pStyle w:val="33"/>
                  </w:pPr>
                  <w:r>
                    <w:rPr>
                      <w:rFonts w:hint="eastAsia"/>
                    </w:rPr>
                    <w:t>336-052-17</w:t>
                  </w:r>
                </w:p>
              </w:tc>
              <w:tc>
                <w:tcPr>
                  <w:tcW w:w="624" w:type="pct"/>
                  <w:tcBorders>
                    <w:left w:val="single" w:color="auto" w:sz="4" w:space="0"/>
                  </w:tcBorders>
                  <w:vAlign w:val="center"/>
                </w:tcPr>
                <w:p w14:paraId="70CC5883">
                  <w:pPr>
                    <w:pStyle w:val="33"/>
                  </w:pPr>
                  <w:bookmarkStart w:id="232" w:name="OLE_LINK210"/>
                  <w:bookmarkStart w:id="233" w:name="OLE_LINK211"/>
                  <w:r>
                    <w:rPr>
                      <w:kern w:val="2"/>
                    </w:rPr>
                    <w:t>0.</w:t>
                  </w:r>
                  <w:r>
                    <w:rPr>
                      <w:rFonts w:hint="eastAsia"/>
                      <w:kern w:val="2"/>
                    </w:rPr>
                    <w:t>825</w:t>
                  </w:r>
                  <w:bookmarkEnd w:id="232"/>
                  <w:bookmarkEnd w:id="233"/>
                </w:p>
              </w:tc>
              <w:tc>
                <w:tcPr>
                  <w:tcW w:w="833" w:type="pct"/>
                  <w:vMerge w:val="continue"/>
                  <w:tcBorders>
                    <w:left w:val="single" w:color="auto" w:sz="4" w:space="0"/>
                  </w:tcBorders>
                  <w:vAlign w:val="center"/>
                </w:tcPr>
                <w:p w14:paraId="1841887D"/>
              </w:tc>
              <w:tc>
                <w:tcPr>
                  <w:tcW w:w="1393" w:type="pct"/>
                  <w:vMerge w:val="continue"/>
                  <w:tcBorders>
                    <w:left w:val="single" w:color="auto" w:sz="4" w:space="0"/>
                  </w:tcBorders>
                  <w:vAlign w:val="center"/>
                </w:tcPr>
                <w:p w14:paraId="54502A4E"/>
              </w:tc>
            </w:tr>
            <w:tr w14:paraId="28240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125564D2">
                  <w:pPr>
                    <w:pStyle w:val="33"/>
                  </w:pPr>
                  <w:r>
                    <w:rPr>
                      <w:rFonts w:hint="eastAsia"/>
                    </w:rPr>
                    <w:t>5</w:t>
                  </w:r>
                </w:p>
              </w:tc>
              <w:tc>
                <w:tcPr>
                  <w:tcW w:w="943" w:type="pct"/>
                  <w:tcBorders>
                    <w:left w:val="single" w:color="auto" w:sz="4" w:space="0"/>
                  </w:tcBorders>
                  <w:vAlign w:val="center"/>
                </w:tcPr>
                <w:p w14:paraId="31703B25">
                  <w:pPr>
                    <w:pStyle w:val="33"/>
                  </w:pPr>
                  <w:r>
                    <w:rPr>
                      <w:rFonts w:hint="eastAsia"/>
                    </w:rPr>
                    <w:t>废渗透膜</w:t>
                  </w:r>
                </w:p>
              </w:tc>
              <w:tc>
                <w:tcPr>
                  <w:tcW w:w="854" w:type="pct"/>
                  <w:tcBorders>
                    <w:left w:val="single" w:color="auto" w:sz="4" w:space="0"/>
                  </w:tcBorders>
                  <w:vAlign w:val="center"/>
                </w:tcPr>
                <w:p w14:paraId="62E7319B">
                  <w:pPr>
                    <w:pStyle w:val="33"/>
                  </w:pPr>
                  <w:r>
                    <w:rPr>
                      <w:rFonts w:hint="eastAsia"/>
                    </w:rPr>
                    <w:t>900-041-49</w:t>
                  </w:r>
                </w:p>
              </w:tc>
              <w:tc>
                <w:tcPr>
                  <w:tcW w:w="624" w:type="pct"/>
                  <w:tcBorders>
                    <w:left w:val="single" w:color="auto" w:sz="4" w:space="0"/>
                  </w:tcBorders>
                  <w:vAlign w:val="center"/>
                </w:tcPr>
                <w:p w14:paraId="3491720B">
                  <w:pPr>
                    <w:pStyle w:val="33"/>
                  </w:pPr>
                  <w:r>
                    <w:rPr>
                      <w:rFonts w:hint="eastAsia"/>
                    </w:rPr>
                    <w:t>0.002</w:t>
                  </w:r>
                </w:p>
              </w:tc>
              <w:tc>
                <w:tcPr>
                  <w:tcW w:w="833" w:type="pct"/>
                  <w:vMerge w:val="continue"/>
                  <w:tcBorders>
                    <w:left w:val="single" w:color="auto" w:sz="4" w:space="0"/>
                  </w:tcBorders>
                  <w:vAlign w:val="center"/>
                </w:tcPr>
                <w:p w14:paraId="45D03295"/>
              </w:tc>
              <w:tc>
                <w:tcPr>
                  <w:tcW w:w="1393" w:type="pct"/>
                  <w:vMerge w:val="continue"/>
                  <w:tcBorders>
                    <w:left w:val="single" w:color="auto" w:sz="4" w:space="0"/>
                  </w:tcBorders>
                  <w:vAlign w:val="center"/>
                </w:tcPr>
                <w:p w14:paraId="3C70A61F"/>
              </w:tc>
            </w:tr>
            <w:tr w14:paraId="2ABA1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3FB9196E">
                  <w:pPr>
                    <w:pStyle w:val="33"/>
                  </w:pPr>
                  <w:r>
                    <w:rPr>
                      <w:rFonts w:hint="eastAsia"/>
                    </w:rPr>
                    <w:t>6</w:t>
                  </w:r>
                </w:p>
              </w:tc>
              <w:tc>
                <w:tcPr>
                  <w:tcW w:w="943" w:type="pct"/>
                  <w:tcBorders>
                    <w:left w:val="single" w:color="auto" w:sz="4" w:space="0"/>
                  </w:tcBorders>
                  <w:vAlign w:val="center"/>
                </w:tcPr>
                <w:p w14:paraId="6C12D5A2">
                  <w:pPr>
                    <w:pStyle w:val="33"/>
                  </w:pPr>
                  <w:r>
                    <w:rPr>
                      <w:rFonts w:hint="eastAsia"/>
                    </w:rPr>
                    <w:t>污水处理浓缩废液</w:t>
                  </w:r>
                </w:p>
              </w:tc>
              <w:tc>
                <w:tcPr>
                  <w:tcW w:w="854" w:type="pct"/>
                  <w:tcBorders>
                    <w:left w:val="single" w:color="auto" w:sz="4" w:space="0"/>
                  </w:tcBorders>
                  <w:vAlign w:val="center"/>
                </w:tcPr>
                <w:p w14:paraId="19A4D304">
                  <w:pPr>
                    <w:pStyle w:val="33"/>
                  </w:pPr>
                  <w:r>
                    <w:rPr>
                      <w:rFonts w:hint="eastAsia"/>
                    </w:rPr>
                    <w:t>722-006-49</w:t>
                  </w:r>
                </w:p>
              </w:tc>
              <w:tc>
                <w:tcPr>
                  <w:tcW w:w="624" w:type="pct"/>
                  <w:tcBorders>
                    <w:left w:val="single" w:color="auto" w:sz="4" w:space="0"/>
                  </w:tcBorders>
                  <w:vAlign w:val="center"/>
                </w:tcPr>
                <w:p w14:paraId="0724EB16">
                  <w:pPr>
                    <w:pStyle w:val="33"/>
                  </w:pPr>
                  <w:r>
                    <w:rPr>
                      <w:rFonts w:hint="eastAsia"/>
                    </w:rPr>
                    <w:t>140.14</w:t>
                  </w:r>
                </w:p>
              </w:tc>
              <w:tc>
                <w:tcPr>
                  <w:tcW w:w="833" w:type="pct"/>
                  <w:tcBorders>
                    <w:left w:val="single" w:color="auto" w:sz="4" w:space="0"/>
                  </w:tcBorders>
                  <w:vAlign w:val="center"/>
                </w:tcPr>
                <w:p w14:paraId="4CA8EE79">
                  <w:pPr>
                    <w:pStyle w:val="33"/>
                  </w:pPr>
                  <w:r>
                    <w:rPr>
                      <w:rFonts w:hint="eastAsia"/>
                    </w:rPr>
                    <w:t>暂存污水处理浓缩废液收集池</w:t>
                  </w:r>
                </w:p>
              </w:tc>
              <w:tc>
                <w:tcPr>
                  <w:tcW w:w="1393" w:type="pct"/>
                  <w:tcBorders>
                    <w:left w:val="single" w:color="auto" w:sz="4" w:space="0"/>
                  </w:tcBorders>
                  <w:vAlign w:val="center"/>
                </w:tcPr>
                <w:p w14:paraId="7949144E">
                  <w:pPr>
                    <w:pStyle w:val="33"/>
                  </w:pPr>
                  <w:r>
                    <w:rPr>
                      <w:rFonts w:hint="eastAsia"/>
                    </w:rPr>
                    <w:t>暂存污水处理浓缩废液收集池，定期委托有相应处置资质单位运走处置</w:t>
                  </w:r>
                </w:p>
              </w:tc>
            </w:tr>
            <w:tr w14:paraId="3A392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248BE707">
                  <w:pPr>
                    <w:pStyle w:val="33"/>
                  </w:pPr>
                  <w:r>
                    <w:rPr>
                      <w:rFonts w:hint="eastAsia"/>
                    </w:rPr>
                    <w:t>7</w:t>
                  </w:r>
                </w:p>
              </w:tc>
              <w:tc>
                <w:tcPr>
                  <w:tcW w:w="943" w:type="pct"/>
                  <w:tcBorders>
                    <w:left w:val="single" w:color="auto" w:sz="4" w:space="0"/>
                  </w:tcBorders>
                  <w:vAlign w:val="center"/>
                </w:tcPr>
                <w:p w14:paraId="1D406605">
                  <w:pPr>
                    <w:pStyle w:val="33"/>
                  </w:pPr>
                  <w:r>
                    <w:rPr>
                      <w:rFonts w:hint="eastAsia"/>
                    </w:rPr>
                    <w:t>废酸桶</w:t>
                  </w:r>
                </w:p>
              </w:tc>
              <w:tc>
                <w:tcPr>
                  <w:tcW w:w="854" w:type="pct"/>
                  <w:tcBorders>
                    <w:left w:val="single" w:color="auto" w:sz="4" w:space="0"/>
                  </w:tcBorders>
                  <w:vAlign w:val="center"/>
                </w:tcPr>
                <w:p w14:paraId="723E52D8">
                  <w:pPr>
                    <w:pStyle w:val="33"/>
                  </w:pPr>
                  <w:r>
                    <w:rPr>
                      <w:rFonts w:hint="eastAsia"/>
                    </w:rPr>
                    <w:t>900-041-49</w:t>
                  </w:r>
                </w:p>
              </w:tc>
              <w:tc>
                <w:tcPr>
                  <w:tcW w:w="624" w:type="pct"/>
                  <w:tcBorders>
                    <w:left w:val="single" w:color="auto" w:sz="4" w:space="0"/>
                  </w:tcBorders>
                  <w:vAlign w:val="center"/>
                </w:tcPr>
                <w:p w14:paraId="66AC9D24">
                  <w:pPr>
                    <w:pStyle w:val="33"/>
                  </w:pPr>
                  <w:r>
                    <w:rPr>
                      <w:rFonts w:hint="eastAsia"/>
                    </w:rPr>
                    <w:t>0.2</w:t>
                  </w:r>
                </w:p>
              </w:tc>
              <w:tc>
                <w:tcPr>
                  <w:tcW w:w="833" w:type="pct"/>
                  <w:vMerge w:val="restart"/>
                  <w:tcBorders>
                    <w:left w:val="single" w:color="auto" w:sz="4" w:space="0"/>
                  </w:tcBorders>
                  <w:vAlign w:val="center"/>
                </w:tcPr>
                <w:p w14:paraId="068017A8">
                  <w:pPr>
                    <w:pStyle w:val="33"/>
                  </w:pPr>
                  <w:r>
                    <w:rPr>
                      <w:rFonts w:hint="eastAsia"/>
                    </w:rPr>
                    <w:t>危废间</w:t>
                  </w:r>
                </w:p>
              </w:tc>
              <w:tc>
                <w:tcPr>
                  <w:tcW w:w="1393" w:type="pct"/>
                  <w:vMerge w:val="restart"/>
                  <w:tcBorders>
                    <w:left w:val="single" w:color="auto" w:sz="4" w:space="0"/>
                  </w:tcBorders>
                  <w:vAlign w:val="center"/>
                </w:tcPr>
                <w:p w14:paraId="212DD0C0">
                  <w:pPr>
                    <w:pStyle w:val="33"/>
                  </w:pPr>
                  <w:r>
                    <w:rPr>
                      <w:rFonts w:hint="eastAsia"/>
                    </w:rPr>
                    <w:t>专用容器盛装，暂存于场区危险废物暂存间，</w:t>
                  </w:r>
                  <w:r>
                    <w:t>定期交由有资质单位进行集中处置</w:t>
                  </w:r>
                </w:p>
              </w:tc>
            </w:tr>
            <w:tr w14:paraId="7C660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1A895603">
                  <w:pPr>
                    <w:pStyle w:val="33"/>
                  </w:pPr>
                  <w:r>
                    <w:rPr>
                      <w:rFonts w:hint="eastAsia"/>
                    </w:rPr>
                    <w:t>8</w:t>
                  </w:r>
                </w:p>
              </w:tc>
              <w:tc>
                <w:tcPr>
                  <w:tcW w:w="943" w:type="pct"/>
                  <w:tcBorders>
                    <w:left w:val="single" w:color="auto" w:sz="4" w:space="0"/>
                  </w:tcBorders>
                  <w:vAlign w:val="center"/>
                </w:tcPr>
                <w:p w14:paraId="652EA4CE">
                  <w:pPr>
                    <w:pStyle w:val="33"/>
                  </w:pPr>
                  <w:r>
                    <w:rPr>
                      <w:rFonts w:hint="eastAsia"/>
                    </w:rPr>
                    <w:t>废机油</w:t>
                  </w:r>
                </w:p>
              </w:tc>
              <w:tc>
                <w:tcPr>
                  <w:tcW w:w="854" w:type="pct"/>
                  <w:tcBorders>
                    <w:left w:val="single" w:color="auto" w:sz="4" w:space="0"/>
                  </w:tcBorders>
                  <w:vAlign w:val="center"/>
                </w:tcPr>
                <w:p w14:paraId="2CF1B044">
                  <w:pPr>
                    <w:pStyle w:val="33"/>
                  </w:pPr>
                  <w:r>
                    <w:t>900-2</w:t>
                  </w:r>
                  <w:r>
                    <w:rPr>
                      <w:rFonts w:hint="eastAsia"/>
                    </w:rPr>
                    <w:t>14</w:t>
                  </w:r>
                  <w:r>
                    <w:t>-08</w:t>
                  </w:r>
                </w:p>
              </w:tc>
              <w:tc>
                <w:tcPr>
                  <w:tcW w:w="624" w:type="pct"/>
                  <w:tcBorders>
                    <w:left w:val="single" w:color="auto" w:sz="4" w:space="0"/>
                  </w:tcBorders>
                  <w:vAlign w:val="center"/>
                </w:tcPr>
                <w:p w14:paraId="49EC99F7">
                  <w:pPr>
                    <w:pStyle w:val="33"/>
                  </w:pPr>
                  <w:r>
                    <w:rPr>
                      <w:rFonts w:hint="eastAsia"/>
                    </w:rPr>
                    <w:t>1.36</w:t>
                  </w:r>
                </w:p>
              </w:tc>
              <w:tc>
                <w:tcPr>
                  <w:tcW w:w="833" w:type="pct"/>
                  <w:vMerge w:val="continue"/>
                  <w:tcBorders>
                    <w:left w:val="single" w:color="auto" w:sz="4" w:space="0"/>
                  </w:tcBorders>
                  <w:vAlign w:val="center"/>
                </w:tcPr>
                <w:p w14:paraId="6A870FBA"/>
              </w:tc>
              <w:tc>
                <w:tcPr>
                  <w:tcW w:w="1393" w:type="pct"/>
                  <w:vMerge w:val="continue"/>
                  <w:tcBorders>
                    <w:left w:val="single" w:color="auto" w:sz="4" w:space="0"/>
                  </w:tcBorders>
                  <w:vAlign w:val="center"/>
                </w:tcPr>
                <w:p w14:paraId="02EBD13A"/>
              </w:tc>
            </w:tr>
            <w:tr w14:paraId="56777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5C0367E2">
                  <w:pPr>
                    <w:pStyle w:val="33"/>
                  </w:pPr>
                  <w:r>
                    <w:rPr>
                      <w:rFonts w:hint="eastAsia"/>
                    </w:rPr>
                    <w:t>9</w:t>
                  </w:r>
                </w:p>
              </w:tc>
              <w:tc>
                <w:tcPr>
                  <w:tcW w:w="943" w:type="pct"/>
                  <w:tcBorders>
                    <w:left w:val="single" w:color="auto" w:sz="4" w:space="0"/>
                  </w:tcBorders>
                  <w:vAlign w:val="center"/>
                </w:tcPr>
                <w:p w14:paraId="2ED2CBBF">
                  <w:pPr>
                    <w:pStyle w:val="33"/>
                  </w:pPr>
                  <w:r>
                    <w:rPr>
                      <w:rFonts w:hint="eastAsia"/>
                    </w:rPr>
                    <w:t>废机油桶</w:t>
                  </w:r>
                </w:p>
              </w:tc>
              <w:tc>
                <w:tcPr>
                  <w:tcW w:w="854" w:type="pct"/>
                  <w:tcBorders>
                    <w:left w:val="single" w:color="auto" w:sz="4" w:space="0"/>
                  </w:tcBorders>
                  <w:vAlign w:val="center"/>
                </w:tcPr>
                <w:p w14:paraId="0A836C19">
                  <w:pPr>
                    <w:pStyle w:val="33"/>
                  </w:pPr>
                  <w:r>
                    <w:t>900-2</w:t>
                  </w:r>
                  <w:r>
                    <w:rPr>
                      <w:rFonts w:hint="eastAsia"/>
                    </w:rPr>
                    <w:t>49</w:t>
                  </w:r>
                  <w:r>
                    <w:t>-08</w:t>
                  </w:r>
                </w:p>
              </w:tc>
              <w:tc>
                <w:tcPr>
                  <w:tcW w:w="624" w:type="pct"/>
                  <w:tcBorders>
                    <w:left w:val="single" w:color="auto" w:sz="4" w:space="0"/>
                  </w:tcBorders>
                  <w:vAlign w:val="center"/>
                </w:tcPr>
                <w:p w14:paraId="464744FA">
                  <w:pPr>
                    <w:pStyle w:val="33"/>
                  </w:pPr>
                  <w:r>
                    <w:rPr>
                      <w:rFonts w:hint="eastAsia"/>
                    </w:rPr>
                    <w:t>0.06</w:t>
                  </w:r>
                </w:p>
              </w:tc>
              <w:tc>
                <w:tcPr>
                  <w:tcW w:w="833" w:type="pct"/>
                  <w:vMerge w:val="continue"/>
                  <w:tcBorders>
                    <w:left w:val="single" w:color="auto" w:sz="4" w:space="0"/>
                  </w:tcBorders>
                  <w:vAlign w:val="center"/>
                </w:tcPr>
                <w:p w14:paraId="12591F7C"/>
              </w:tc>
              <w:tc>
                <w:tcPr>
                  <w:tcW w:w="1393" w:type="pct"/>
                  <w:vMerge w:val="continue"/>
                  <w:tcBorders>
                    <w:left w:val="single" w:color="auto" w:sz="4" w:space="0"/>
                  </w:tcBorders>
                  <w:vAlign w:val="center"/>
                </w:tcPr>
                <w:p w14:paraId="69A64284"/>
              </w:tc>
            </w:tr>
            <w:tr w14:paraId="582A1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52BFFAAC">
                  <w:pPr>
                    <w:pStyle w:val="33"/>
                  </w:pPr>
                  <w:r>
                    <w:rPr>
                      <w:rFonts w:hint="eastAsia"/>
                    </w:rPr>
                    <w:t>10</w:t>
                  </w:r>
                </w:p>
              </w:tc>
              <w:tc>
                <w:tcPr>
                  <w:tcW w:w="943" w:type="pct"/>
                  <w:tcBorders>
                    <w:left w:val="single" w:color="auto" w:sz="4" w:space="0"/>
                  </w:tcBorders>
                  <w:vAlign w:val="center"/>
                </w:tcPr>
                <w:p w14:paraId="036D69AA">
                  <w:pPr>
                    <w:pStyle w:val="33"/>
                  </w:pPr>
                  <w:r>
                    <w:rPr>
                      <w:rFonts w:hint="eastAsia"/>
                    </w:rPr>
                    <w:t>废砂轮沫</w:t>
                  </w:r>
                </w:p>
              </w:tc>
              <w:tc>
                <w:tcPr>
                  <w:tcW w:w="854" w:type="pct"/>
                  <w:tcBorders>
                    <w:left w:val="single" w:color="auto" w:sz="4" w:space="0"/>
                  </w:tcBorders>
                  <w:vAlign w:val="center"/>
                </w:tcPr>
                <w:p w14:paraId="13A11124">
                  <w:pPr>
                    <w:pStyle w:val="33"/>
                  </w:pPr>
                  <w:r>
                    <w:rPr>
                      <w:rFonts w:hint="eastAsia"/>
                    </w:rPr>
                    <w:t>900-006-09</w:t>
                  </w:r>
                </w:p>
              </w:tc>
              <w:tc>
                <w:tcPr>
                  <w:tcW w:w="624" w:type="pct"/>
                  <w:tcBorders>
                    <w:left w:val="single" w:color="auto" w:sz="4" w:space="0"/>
                  </w:tcBorders>
                  <w:vAlign w:val="center"/>
                </w:tcPr>
                <w:p w14:paraId="695EEEF6">
                  <w:pPr>
                    <w:pStyle w:val="33"/>
                  </w:pPr>
                  <w:r>
                    <w:rPr>
                      <w:rFonts w:hint="eastAsia"/>
                    </w:rPr>
                    <w:t>0.5</w:t>
                  </w:r>
                </w:p>
              </w:tc>
              <w:tc>
                <w:tcPr>
                  <w:tcW w:w="833" w:type="pct"/>
                  <w:vMerge w:val="continue"/>
                  <w:tcBorders>
                    <w:left w:val="single" w:color="auto" w:sz="4" w:space="0"/>
                  </w:tcBorders>
                  <w:vAlign w:val="center"/>
                </w:tcPr>
                <w:p w14:paraId="01F37B36"/>
              </w:tc>
              <w:tc>
                <w:tcPr>
                  <w:tcW w:w="1393" w:type="pct"/>
                  <w:vMerge w:val="continue"/>
                  <w:tcBorders>
                    <w:left w:val="single" w:color="auto" w:sz="4" w:space="0"/>
                  </w:tcBorders>
                  <w:vAlign w:val="center"/>
                </w:tcPr>
                <w:p w14:paraId="67287027"/>
              </w:tc>
            </w:tr>
            <w:tr w14:paraId="44B08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012E9088">
                  <w:pPr>
                    <w:pStyle w:val="33"/>
                  </w:pPr>
                  <w:r>
                    <w:rPr>
                      <w:rFonts w:hint="eastAsia"/>
                    </w:rPr>
                    <w:t>11</w:t>
                  </w:r>
                </w:p>
              </w:tc>
              <w:tc>
                <w:tcPr>
                  <w:tcW w:w="943" w:type="pct"/>
                  <w:tcBorders>
                    <w:left w:val="single" w:color="auto" w:sz="4" w:space="0"/>
                  </w:tcBorders>
                  <w:vAlign w:val="center"/>
                </w:tcPr>
                <w:p w14:paraId="17BFA0F5">
                  <w:pPr>
                    <w:pStyle w:val="33"/>
                  </w:pPr>
                  <w:r>
                    <w:rPr>
                      <w:rFonts w:hint="eastAsia"/>
                    </w:rPr>
                    <w:t>废乳化液桶</w:t>
                  </w:r>
                </w:p>
              </w:tc>
              <w:tc>
                <w:tcPr>
                  <w:tcW w:w="854" w:type="pct"/>
                  <w:tcBorders>
                    <w:left w:val="single" w:color="auto" w:sz="4" w:space="0"/>
                  </w:tcBorders>
                  <w:vAlign w:val="center"/>
                </w:tcPr>
                <w:p w14:paraId="7FB833AB">
                  <w:pPr>
                    <w:pStyle w:val="33"/>
                  </w:pPr>
                  <w:r>
                    <w:rPr>
                      <w:rFonts w:hint="eastAsia"/>
                    </w:rPr>
                    <w:t>900-041-49</w:t>
                  </w:r>
                </w:p>
              </w:tc>
              <w:tc>
                <w:tcPr>
                  <w:tcW w:w="624" w:type="pct"/>
                  <w:tcBorders>
                    <w:left w:val="single" w:color="auto" w:sz="4" w:space="0"/>
                  </w:tcBorders>
                  <w:vAlign w:val="center"/>
                </w:tcPr>
                <w:p w14:paraId="03064085">
                  <w:pPr>
                    <w:pStyle w:val="33"/>
                  </w:pPr>
                  <w:r>
                    <w:rPr>
                      <w:rFonts w:hint="eastAsia"/>
                    </w:rPr>
                    <w:t>0.06</w:t>
                  </w:r>
                </w:p>
              </w:tc>
              <w:tc>
                <w:tcPr>
                  <w:tcW w:w="833" w:type="pct"/>
                  <w:vMerge w:val="continue"/>
                  <w:tcBorders>
                    <w:left w:val="single" w:color="auto" w:sz="4" w:space="0"/>
                  </w:tcBorders>
                  <w:vAlign w:val="center"/>
                </w:tcPr>
                <w:p w14:paraId="7FD62851"/>
              </w:tc>
              <w:tc>
                <w:tcPr>
                  <w:tcW w:w="1393" w:type="pct"/>
                  <w:vMerge w:val="continue"/>
                  <w:tcBorders>
                    <w:left w:val="single" w:color="auto" w:sz="4" w:space="0"/>
                  </w:tcBorders>
                  <w:vAlign w:val="center"/>
                </w:tcPr>
                <w:p w14:paraId="6EFEFA4C"/>
              </w:tc>
            </w:tr>
            <w:tr w14:paraId="7EFB6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452B61E5">
                  <w:pPr>
                    <w:pStyle w:val="33"/>
                  </w:pPr>
                  <w:r>
                    <w:rPr>
                      <w:rFonts w:hint="eastAsia"/>
                    </w:rPr>
                    <w:t>12</w:t>
                  </w:r>
                </w:p>
              </w:tc>
              <w:tc>
                <w:tcPr>
                  <w:tcW w:w="943" w:type="pct"/>
                  <w:tcBorders>
                    <w:left w:val="single" w:color="auto" w:sz="4" w:space="0"/>
                  </w:tcBorders>
                  <w:vAlign w:val="center"/>
                </w:tcPr>
                <w:p w14:paraId="0943E1A7">
                  <w:pPr>
                    <w:pStyle w:val="33"/>
                  </w:pPr>
                  <w:r>
                    <w:rPr>
                      <w:rFonts w:hint="eastAsia"/>
                    </w:rPr>
                    <w:t>钛合金废屑</w:t>
                  </w:r>
                </w:p>
              </w:tc>
              <w:tc>
                <w:tcPr>
                  <w:tcW w:w="854" w:type="pct"/>
                  <w:tcBorders>
                    <w:left w:val="single" w:color="auto" w:sz="4" w:space="0"/>
                  </w:tcBorders>
                  <w:vAlign w:val="center"/>
                </w:tcPr>
                <w:p w14:paraId="5FF61D93">
                  <w:pPr>
                    <w:pStyle w:val="33"/>
                  </w:pPr>
                  <w:r>
                    <w:rPr>
                      <w:rFonts w:hint="eastAsia"/>
                    </w:rPr>
                    <w:t>900-006-09</w:t>
                  </w:r>
                </w:p>
              </w:tc>
              <w:tc>
                <w:tcPr>
                  <w:tcW w:w="624" w:type="pct"/>
                  <w:tcBorders>
                    <w:left w:val="single" w:color="auto" w:sz="4" w:space="0"/>
                  </w:tcBorders>
                  <w:vAlign w:val="center"/>
                </w:tcPr>
                <w:p w14:paraId="3BE13357">
                  <w:pPr>
                    <w:pStyle w:val="33"/>
                  </w:pPr>
                  <w:r>
                    <w:rPr>
                      <w:rFonts w:hint="eastAsia"/>
                    </w:rPr>
                    <w:t>0.3</w:t>
                  </w:r>
                </w:p>
              </w:tc>
              <w:tc>
                <w:tcPr>
                  <w:tcW w:w="833" w:type="pct"/>
                  <w:tcBorders>
                    <w:left w:val="single" w:color="auto" w:sz="4" w:space="0"/>
                  </w:tcBorders>
                  <w:vAlign w:val="center"/>
                </w:tcPr>
                <w:p w14:paraId="69369F66">
                  <w:pPr>
                    <w:pStyle w:val="33"/>
                  </w:pPr>
                  <w:r>
                    <w:rPr>
                      <w:rFonts w:hint="eastAsia"/>
                    </w:rPr>
                    <w:t>危废间</w:t>
                  </w:r>
                </w:p>
              </w:tc>
              <w:tc>
                <w:tcPr>
                  <w:tcW w:w="1393" w:type="pct"/>
                  <w:tcBorders>
                    <w:left w:val="single" w:color="auto" w:sz="4" w:space="0"/>
                  </w:tcBorders>
                  <w:vAlign w:val="center"/>
                </w:tcPr>
                <w:p w14:paraId="14DA46F5">
                  <w:pPr>
                    <w:pStyle w:val="33"/>
                  </w:pPr>
                  <w:r>
                    <w:rPr>
                      <w:rFonts w:hint="eastAsia"/>
                    </w:rPr>
                    <w:t>暂存危废间在专用容器上沥干至无滴漏状态后由需方进行回收利用</w:t>
                  </w:r>
                </w:p>
              </w:tc>
            </w:tr>
            <w:tr w14:paraId="69595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53" w:type="pct"/>
                  <w:vAlign w:val="center"/>
                </w:tcPr>
                <w:p w14:paraId="6E4FAB5B">
                  <w:pPr>
                    <w:pStyle w:val="33"/>
                  </w:pPr>
                  <w:r>
                    <w:rPr>
                      <w:rFonts w:hint="eastAsia"/>
                    </w:rPr>
                    <w:t>13</w:t>
                  </w:r>
                </w:p>
              </w:tc>
              <w:tc>
                <w:tcPr>
                  <w:tcW w:w="943" w:type="pct"/>
                  <w:tcBorders>
                    <w:left w:val="single" w:color="auto" w:sz="4" w:space="0"/>
                  </w:tcBorders>
                  <w:vAlign w:val="center"/>
                </w:tcPr>
                <w:p w14:paraId="1333F1AB">
                  <w:pPr>
                    <w:pStyle w:val="33"/>
                  </w:pPr>
                  <w:r>
                    <w:rPr>
                      <w:rFonts w:hint="eastAsia"/>
                    </w:rPr>
                    <w:t>废氢氧化钠和酸雾抑制剂包装</w:t>
                  </w:r>
                </w:p>
              </w:tc>
              <w:tc>
                <w:tcPr>
                  <w:tcW w:w="854" w:type="pct"/>
                  <w:tcBorders>
                    <w:left w:val="single" w:color="auto" w:sz="4" w:space="0"/>
                  </w:tcBorders>
                  <w:vAlign w:val="center"/>
                </w:tcPr>
                <w:p w14:paraId="23D5C29F">
                  <w:pPr>
                    <w:pStyle w:val="33"/>
                  </w:pPr>
                  <w:r>
                    <w:rPr>
                      <w:rFonts w:hint="eastAsia"/>
                    </w:rPr>
                    <w:t>900-041-49</w:t>
                  </w:r>
                </w:p>
              </w:tc>
              <w:tc>
                <w:tcPr>
                  <w:tcW w:w="624" w:type="pct"/>
                  <w:tcBorders>
                    <w:left w:val="single" w:color="auto" w:sz="4" w:space="0"/>
                  </w:tcBorders>
                  <w:vAlign w:val="center"/>
                </w:tcPr>
                <w:p w14:paraId="3F42EC1F">
                  <w:pPr>
                    <w:pStyle w:val="33"/>
                  </w:pPr>
                  <w:r>
                    <w:rPr>
                      <w:rFonts w:hint="eastAsia"/>
                    </w:rPr>
                    <w:t>0.015</w:t>
                  </w:r>
                </w:p>
              </w:tc>
              <w:tc>
                <w:tcPr>
                  <w:tcW w:w="833" w:type="pct"/>
                  <w:tcBorders>
                    <w:left w:val="single" w:color="auto" w:sz="4" w:space="0"/>
                  </w:tcBorders>
                  <w:vAlign w:val="center"/>
                </w:tcPr>
                <w:p w14:paraId="75BA7FD2">
                  <w:pPr>
                    <w:pStyle w:val="33"/>
                  </w:pPr>
                  <w:r>
                    <w:rPr>
                      <w:rFonts w:hint="eastAsia"/>
                    </w:rPr>
                    <w:t>危废间</w:t>
                  </w:r>
                </w:p>
              </w:tc>
              <w:tc>
                <w:tcPr>
                  <w:tcW w:w="1393" w:type="pct"/>
                  <w:tcBorders>
                    <w:left w:val="single" w:color="auto" w:sz="4" w:space="0"/>
                  </w:tcBorders>
                  <w:vAlign w:val="center"/>
                </w:tcPr>
                <w:p w14:paraId="51E5F412">
                  <w:pPr>
                    <w:pStyle w:val="33"/>
                  </w:pPr>
                  <w:r>
                    <w:rPr>
                      <w:rFonts w:hint="eastAsia"/>
                    </w:rPr>
                    <w:t>专用容器盛装，暂存于场区危险废物暂存间，</w:t>
                  </w:r>
                  <w:r>
                    <w:t>定期交由有资质单位进行集中处置</w:t>
                  </w:r>
                </w:p>
              </w:tc>
            </w:tr>
            <w:tr w14:paraId="2067D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353" w:type="pct"/>
                  <w:vAlign w:val="center"/>
                </w:tcPr>
                <w:p w14:paraId="334620D3">
                  <w:pPr>
                    <w:pStyle w:val="33"/>
                  </w:pPr>
                  <w:r>
                    <w:rPr>
                      <w:rFonts w:hint="eastAsia"/>
                    </w:rPr>
                    <w:t>14</w:t>
                  </w:r>
                </w:p>
              </w:tc>
              <w:tc>
                <w:tcPr>
                  <w:tcW w:w="943" w:type="pct"/>
                  <w:tcBorders>
                    <w:left w:val="single" w:color="auto" w:sz="4" w:space="0"/>
                  </w:tcBorders>
                  <w:vAlign w:val="center"/>
                </w:tcPr>
                <w:p w14:paraId="354CB322">
                  <w:pPr>
                    <w:pStyle w:val="33"/>
                  </w:pPr>
                  <w:r>
                    <w:rPr>
                      <w:rFonts w:hint="eastAsia"/>
                    </w:rPr>
                    <w:t>生活垃圾</w:t>
                  </w:r>
                </w:p>
              </w:tc>
              <w:tc>
                <w:tcPr>
                  <w:tcW w:w="854" w:type="pct"/>
                  <w:tcBorders>
                    <w:left w:val="single" w:color="auto" w:sz="4" w:space="0"/>
                  </w:tcBorders>
                  <w:vAlign w:val="center"/>
                </w:tcPr>
                <w:p w14:paraId="50C6ACC3">
                  <w:pPr>
                    <w:pStyle w:val="33"/>
                  </w:pPr>
                  <w:r>
                    <w:rPr>
                      <w:rFonts w:hint="eastAsia"/>
                    </w:rPr>
                    <w:t>/</w:t>
                  </w:r>
                </w:p>
              </w:tc>
              <w:tc>
                <w:tcPr>
                  <w:tcW w:w="624" w:type="pct"/>
                  <w:tcBorders>
                    <w:left w:val="single" w:color="auto" w:sz="4" w:space="0"/>
                  </w:tcBorders>
                  <w:vAlign w:val="center"/>
                </w:tcPr>
                <w:p w14:paraId="6457407F">
                  <w:pPr>
                    <w:pStyle w:val="33"/>
                  </w:pPr>
                  <w:r>
                    <w:rPr>
                      <w:rFonts w:hint="eastAsia"/>
                    </w:rPr>
                    <w:t>1.1</w:t>
                  </w:r>
                </w:p>
              </w:tc>
              <w:tc>
                <w:tcPr>
                  <w:tcW w:w="833" w:type="pct"/>
                  <w:tcBorders>
                    <w:left w:val="single" w:color="auto" w:sz="4" w:space="0"/>
                  </w:tcBorders>
                  <w:vAlign w:val="center"/>
                </w:tcPr>
                <w:p w14:paraId="1666E251">
                  <w:pPr>
                    <w:pStyle w:val="33"/>
                  </w:pPr>
                  <w:r>
                    <w:rPr>
                      <w:rFonts w:hint="eastAsia"/>
                    </w:rPr>
                    <w:t>垃圾桶</w:t>
                  </w:r>
                </w:p>
              </w:tc>
              <w:tc>
                <w:tcPr>
                  <w:tcW w:w="1393" w:type="pct"/>
                  <w:tcBorders>
                    <w:left w:val="single" w:color="auto" w:sz="4" w:space="0"/>
                  </w:tcBorders>
                  <w:vAlign w:val="center"/>
                </w:tcPr>
                <w:p w14:paraId="3957AA6B">
                  <w:pPr>
                    <w:pStyle w:val="33"/>
                  </w:pPr>
                  <w:r>
                    <w:rPr>
                      <w:rFonts w:hint="eastAsia"/>
                    </w:rPr>
                    <w:t>当地环卫部门统一清运</w:t>
                  </w:r>
                </w:p>
              </w:tc>
            </w:tr>
          </w:tbl>
          <w:p w14:paraId="77EDCA28">
            <w:pPr>
              <w:pStyle w:val="56"/>
              <w:numPr>
                <w:ilvl w:val="0"/>
                <w:numId w:val="0"/>
              </w:numPr>
              <w:adjustRightInd w:val="0"/>
              <w:snapToGrid w:val="0"/>
              <w:spacing w:before="120" w:beforeLines="50"/>
              <w:ind w:left="391" w:firstLine="2108" w:firstLineChars="1000"/>
              <w:jc w:val="both"/>
              <w:rPr>
                <w:bCs/>
              </w:rPr>
            </w:pPr>
            <w:r>
              <w:rPr>
                <w:bCs/>
              </w:rPr>
              <w:t>表</w:t>
            </w:r>
            <w:r>
              <w:rPr>
                <w:rFonts w:hint="eastAsia"/>
                <w:bCs/>
              </w:rPr>
              <w:t>4</w:t>
            </w:r>
            <w:r>
              <w:rPr>
                <w:bCs/>
              </w:rPr>
              <w:t>-</w:t>
            </w:r>
            <w:r>
              <w:rPr>
                <w:rFonts w:hint="eastAsia"/>
                <w:bCs/>
              </w:rPr>
              <w:t>23危险废物产生、处置情况</w:t>
            </w:r>
            <w:r>
              <w:rPr>
                <w:rFonts w:hint="eastAsia"/>
              </w:rPr>
              <w:t>表</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819"/>
              <w:gridCol w:w="873"/>
              <w:gridCol w:w="710"/>
              <w:gridCol w:w="851"/>
              <w:gridCol w:w="566"/>
              <w:gridCol w:w="850"/>
              <w:gridCol w:w="850"/>
              <w:gridCol w:w="709"/>
              <w:gridCol w:w="425"/>
              <w:gridCol w:w="1003"/>
            </w:tblGrid>
            <w:tr w14:paraId="782FD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3DB2493A">
                  <w:pPr>
                    <w:pStyle w:val="33"/>
                  </w:pPr>
                  <w:r>
                    <w:t>危险废物名称</w:t>
                  </w:r>
                </w:p>
              </w:tc>
              <w:tc>
                <w:tcPr>
                  <w:tcW w:w="487" w:type="pct"/>
                  <w:vAlign w:val="center"/>
                </w:tcPr>
                <w:p w14:paraId="4F362CDA">
                  <w:pPr>
                    <w:pStyle w:val="33"/>
                  </w:pPr>
                  <w:r>
                    <w:t>危险废物类别</w:t>
                  </w:r>
                </w:p>
              </w:tc>
              <w:tc>
                <w:tcPr>
                  <w:tcW w:w="519" w:type="pct"/>
                  <w:vAlign w:val="center"/>
                </w:tcPr>
                <w:p w14:paraId="553477CB">
                  <w:pPr>
                    <w:pStyle w:val="33"/>
                  </w:pPr>
                  <w:r>
                    <w:t>危险废物代码</w:t>
                  </w:r>
                </w:p>
              </w:tc>
              <w:tc>
                <w:tcPr>
                  <w:tcW w:w="422" w:type="pct"/>
                  <w:vAlign w:val="center"/>
                </w:tcPr>
                <w:p w14:paraId="441788FA">
                  <w:pPr>
                    <w:pStyle w:val="33"/>
                  </w:pPr>
                  <w:r>
                    <w:t>产生量</w:t>
                  </w:r>
                  <w:r>
                    <w:rPr>
                      <w:rFonts w:hint="eastAsia"/>
                    </w:rPr>
                    <w:t>（t/a）</w:t>
                  </w:r>
                </w:p>
              </w:tc>
              <w:tc>
                <w:tcPr>
                  <w:tcW w:w="506" w:type="pct"/>
                  <w:vAlign w:val="center"/>
                </w:tcPr>
                <w:p w14:paraId="52A1FC12">
                  <w:pPr>
                    <w:pStyle w:val="33"/>
                  </w:pPr>
                  <w:r>
                    <w:t>产生工序及装置</w:t>
                  </w:r>
                </w:p>
              </w:tc>
              <w:tc>
                <w:tcPr>
                  <w:tcW w:w="337" w:type="pct"/>
                  <w:vAlign w:val="center"/>
                </w:tcPr>
                <w:p w14:paraId="26BE77E4">
                  <w:pPr>
                    <w:pStyle w:val="33"/>
                  </w:pPr>
                  <w:r>
                    <w:t>形态</w:t>
                  </w:r>
                </w:p>
              </w:tc>
              <w:tc>
                <w:tcPr>
                  <w:tcW w:w="506" w:type="pct"/>
                  <w:vAlign w:val="center"/>
                </w:tcPr>
                <w:p w14:paraId="4C02B6C4">
                  <w:pPr>
                    <w:pStyle w:val="33"/>
                  </w:pPr>
                  <w:r>
                    <w:t>主要成分</w:t>
                  </w:r>
                </w:p>
              </w:tc>
              <w:tc>
                <w:tcPr>
                  <w:tcW w:w="506" w:type="pct"/>
                  <w:vAlign w:val="center"/>
                </w:tcPr>
                <w:p w14:paraId="6DB47F49">
                  <w:pPr>
                    <w:pStyle w:val="33"/>
                  </w:pPr>
                  <w:r>
                    <w:t>有害成分</w:t>
                  </w:r>
                </w:p>
              </w:tc>
              <w:tc>
                <w:tcPr>
                  <w:tcW w:w="422" w:type="pct"/>
                  <w:vAlign w:val="center"/>
                </w:tcPr>
                <w:p w14:paraId="53DAC93C">
                  <w:pPr>
                    <w:pStyle w:val="33"/>
                  </w:pPr>
                  <w:r>
                    <w:t>产废周期</w:t>
                  </w:r>
                </w:p>
              </w:tc>
              <w:tc>
                <w:tcPr>
                  <w:tcW w:w="253" w:type="pct"/>
                  <w:vAlign w:val="center"/>
                </w:tcPr>
                <w:p w14:paraId="751B33AF">
                  <w:pPr>
                    <w:pStyle w:val="33"/>
                  </w:pPr>
                  <w:r>
                    <w:t>危险特性</w:t>
                  </w:r>
                </w:p>
              </w:tc>
              <w:tc>
                <w:tcPr>
                  <w:tcW w:w="597" w:type="pct"/>
                  <w:vAlign w:val="center"/>
                </w:tcPr>
                <w:p w14:paraId="178CF954">
                  <w:pPr>
                    <w:pStyle w:val="33"/>
                  </w:pPr>
                  <w:r>
                    <w:t>污染防治措施</w:t>
                  </w:r>
                </w:p>
              </w:tc>
            </w:tr>
            <w:tr w14:paraId="4E8EE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38FF18EB">
                  <w:pPr>
                    <w:pStyle w:val="33"/>
                  </w:pPr>
                  <w:r>
                    <w:rPr>
                      <w:rFonts w:hint="eastAsia"/>
                    </w:rPr>
                    <w:t>浮油</w:t>
                  </w:r>
                </w:p>
              </w:tc>
              <w:tc>
                <w:tcPr>
                  <w:tcW w:w="487" w:type="pct"/>
                  <w:tcBorders>
                    <w:left w:val="single" w:color="auto" w:sz="4" w:space="0"/>
                  </w:tcBorders>
                  <w:vAlign w:val="center"/>
                </w:tcPr>
                <w:p w14:paraId="76C6AD77">
                  <w:pPr>
                    <w:pStyle w:val="33"/>
                  </w:pPr>
                  <w:r>
                    <w:rPr>
                      <w:rFonts w:hint="eastAsia"/>
                    </w:rPr>
                    <w:t>HW 08</w:t>
                  </w:r>
                </w:p>
              </w:tc>
              <w:tc>
                <w:tcPr>
                  <w:tcW w:w="519" w:type="pct"/>
                  <w:tcBorders>
                    <w:left w:val="single" w:color="auto" w:sz="4" w:space="0"/>
                  </w:tcBorders>
                  <w:vAlign w:val="center"/>
                </w:tcPr>
                <w:p w14:paraId="568CE9B3">
                  <w:pPr>
                    <w:pStyle w:val="33"/>
                  </w:pPr>
                  <w:r>
                    <w:rPr>
                      <w:rFonts w:hint="eastAsia"/>
                    </w:rPr>
                    <w:t>900-210-08</w:t>
                  </w:r>
                </w:p>
              </w:tc>
              <w:tc>
                <w:tcPr>
                  <w:tcW w:w="422" w:type="pct"/>
                  <w:tcBorders>
                    <w:left w:val="single" w:color="auto" w:sz="4" w:space="0"/>
                  </w:tcBorders>
                  <w:vAlign w:val="center"/>
                </w:tcPr>
                <w:p w14:paraId="7F9FC9D3">
                  <w:pPr>
                    <w:pStyle w:val="33"/>
                  </w:pPr>
                  <w:r>
                    <w:rPr>
                      <w:rFonts w:hint="eastAsia"/>
                    </w:rPr>
                    <w:t>0.04</w:t>
                  </w:r>
                </w:p>
              </w:tc>
              <w:tc>
                <w:tcPr>
                  <w:tcW w:w="506" w:type="pct"/>
                  <w:tcBorders>
                    <w:left w:val="single" w:color="auto" w:sz="4" w:space="0"/>
                  </w:tcBorders>
                  <w:vAlign w:val="center"/>
                </w:tcPr>
                <w:p w14:paraId="13E586B4">
                  <w:pPr>
                    <w:pStyle w:val="33"/>
                  </w:pPr>
                  <w:r>
                    <w:rPr>
                      <w:rFonts w:hint="eastAsia"/>
                    </w:rPr>
                    <w:t>除油及污水处理</w:t>
                  </w:r>
                </w:p>
              </w:tc>
              <w:tc>
                <w:tcPr>
                  <w:tcW w:w="337" w:type="pct"/>
                  <w:tcBorders>
                    <w:left w:val="single" w:color="auto" w:sz="4" w:space="0"/>
                  </w:tcBorders>
                  <w:vAlign w:val="center"/>
                </w:tcPr>
                <w:p w14:paraId="23D87E3B">
                  <w:pPr>
                    <w:pStyle w:val="33"/>
                  </w:pPr>
                  <w:r>
                    <w:rPr>
                      <w:rFonts w:hint="eastAsia"/>
                    </w:rPr>
                    <w:t>淤泥状</w:t>
                  </w:r>
                </w:p>
              </w:tc>
              <w:tc>
                <w:tcPr>
                  <w:tcW w:w="506" w:type="pct"/>
                  <w:tcBorders>
                    <w:left w:val="single" w:color="auto" w:sz="4" w:space="0"/>
                  </w:tcBorders>
                  <w:vAlign w:val="center"/>
                </w:tcPr>
                <w:p w14:paraId="16A5ABC6">
                  <w:pPr>
                    <w:pStyle w:val="33"/>
                  </w:pPr>
                  <w:r>
                    <w:rPr>
                      <w:rFonts w:hint="eastAsia"/>
                    </w:rPr>
                    <w:t>矿物油</w:t>
                  </w:r>
                </w:p>
              </w:tc>
              <w:tc>
                <w:tcPr>
                  <w:tcW w:w="506" w:type="pct"/>
                  <w:tcBorders>
                    <w:left w:val="single" w:color="auto" w:sz="4" w:space="0"/>
                  </w:tcBorders>
                  <w:vAlign w:val="center"/>
                </w:tcPr>
                <w:p w14:paraId="1BF42464">
                  <w:pPr>
                    <w:pStyle w:val="33"/>
                  </w:pPr>
                  <w:r>
                    <w:rPr>
                      <w:rFonts w:hint="eastAsia"/>
                    </w:rPr>
                    <w:t>矿物油</w:t>
                  </w:r>
                </w:p>
              </w:tc>
              <w:tc>
                <w:tcPr>
                  <w:tcW w:w="422" w:type="pct"/>
                  <w:tcBorders>
                    <w:left w:val="single" w:color="auto" w:sz="4" w:space="0"/>
                  </w:tcBorders>
                  <w:vAlign w:val="center"/>
                </w:tcPr>
                <w:p w14:paraId="1023BD03">
                  <w:pPr>
                    <w:pStyle w:val="33"/>
                  </w:pPr>
                  <w:r>
                    <w:t>1次/</w:t>
                  </w:r>
                  <w:r>
                    <w:rPr>
                      <w:rFonts w:hint="eastAsia"/>
                    </w:rPr>
                    <w:t>半年</w:t>
                  </w:r>
                </w:p>
              </w:tc>
              <w:tc>
                <w:tcPr>
                  <w:tcW w:w="253" w:type="pct"/>
                  <w:tcBorders>
                    <w:left w:val="single" w:color="auto" w:sz="4" w:space="0"/>
                  </w:tcBorders>
                  <w:vAlign w:val="center"/>
                </w:tcPr>
                <w:p w14:paraId="72D1DF3F">
                  <w:pPr>
                    <w:pStyle w:val="33"/>
                  </w:pPr>
                  <w:r>
                    <w:t>T,I</w:t>
                  </w:r>
                </w:p>
              </w:tc>
              <w:tc>
                <w:tcPr>
                  <w:tcW w:w="597" w:type="pct"/>
                  <w:vMerge w:val="restart"/>
                  <w:tcBorders>
                    <w:left w:val="single" w:color="auto" w:sz="4" w:space="0"/>
                  </w:tcBorders>
                  <w:vAlign w:val="center"/>
                </w:tcPr>
                <w:p w14:paraId="27F82CC4">
                  <w:pPr>
                    <w:pStyle w:val="33"/>
                  </w:pPr>
                  <w:r>
                    <w:rPr>
                      <w:rFonts w:hint="eastAsia"/>
                    </w:rPr>
                    <w:t>暂存厂内危废暂存间，定期委托有资质单位处置</w:t>
                  </w:r>
                </w:p>
              </w:tc>
            </w:tr>
            <w:tr w14:paraId="7472D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444" w:type="pct"/>
                  <w:vAlign w:val="center"/>
                </w:tcPr>
                <w:p w14:paraId="47757A4E">
                  <w:pPr>
                    <w:pStyle w:val="33"/>
                  </w:pPr>
                  <w:r>
                    <w:rPr>
                      <w:rFonts w:hint="eastAsia"/>
                    </w:rPr>
                    <w:t>废碱液</w:t>
                  </w:r>
                </w:p>
              </w:tc>
              <w:tc>
                <w:tcPr>
                  <w:tcW w:w="487" w:type="pct"/>
                  <w:tcBorders>
                    <w:left w:val="single" w:color="auto" w:sz="4" w:space="0"/>
                  </w:tcBorders>
                  <w:vAlign w:val="center"/>
                </w:tcPr>
                <w:p w14:paraId="43DCDCDD">
                  <w:pPr>
                    <w:pStyle w:val="33"/>
                  </w:pPr>
                  <w:r>
                    <w:rPr>
                      <w:rFonts w:hint="eastAsia"/>
                    </w:rPr>
                    <w:t>HW 17</w:t>
                  </w:r>
                </w:p>
              </w:tc>
              <w:tc>
                <w:tcPr>
                  <w:tcW w:w="519" w:type="pct"/>
                  <w:tcBorders>
                    <w:left w:val="single" w:color="auto" w:sz="4" w:space="0"/>
                  </w:tcBorders>
                  <w:vAlign w:val="center"/>
                </w:tcPr>
                <w:p w14:paraId="3259B179">
                  <w:pPr>
                    <w:pStyle w:val="33"/>
                  </w:pPr>
                  <w:r>
                    <w:rPr>
                      <w:rFonts w:hint="eastAsia"/>
                    </w:rPr>
                    <w:t>336-064-17</w:t>
                  </w:r>
                </w:p>
              </w:tc>
              <w:tc>
                <w:tcPr>
                  <w:tcW w:w="422" w:type="pct"/>
                  <w:tcBorders>
                    <w:left w:val="single" w:color="auto" w:sz="4" w:space="0"/>
                  </w:tcBorders>
                  <w:vAlign w:val="center"/>
                </w:tcPr>
                <w:p w14:paraId="5A926045">
                  <w:pPr>
                    <w:pStyle w:val="33"/>
                  </w:pPr>
                  <w:r>
                    <w:rPr>
                      <w:rFonts w:hint="eastAsia"/>
                    </w:rPr>
                    <w:t>15.62</w:t>
                  </w:r>
                </w:p>
              </w:tc>
              <w:tc>
                <w:tcPr>
                  <w:tcW w:w="506" w:type="pct"/>
                  <w:tcBorders>
                    <w:left w:val="single" w:color="auto" w:sz="4" w:space="0"/>
                  </w:tcBorders>
                  <w:vAlign w:val="center"/>
                </w:tcPr>
                <w:p w14:paraId="2CC485C5">
                  <w:pPr>
                    <w:pStyle w:val="33"/>
                  </w:pPr>
                  <w:r>
                    <w:rPr>
                      <w:rFonts w:hint="eastAsia"/>
                    </w:rPr>
                    <w:t>除油</w:t>
                  </w:r>
                </w:p>
              </w:tc>
              <w:tc>
                <w:tcPr>
                  <w:tcW w:w="337" w:type="pct"/>
                  <w:tcBorders>
                    <w:left w:val="single" w:color="auto" w:sz="4" w:space="0"/>
                  </w:tcBorders>
                  <w:vAlign w:val="center"/>
                </w:tcPr>
                <w:p w14:paraId="42270DA9">
                  <w:pPr>
                    <w:pStyle w:val="33"/>
                  </w:pPr>
                  <w:r>
                    <w:rPr>
                      <w:rFonts w:hint="eastAsia"/>
                    </w:rPr>
                    <w:t>液态</w:t>
                  </w:r>
                </w:p>
              </w:tc>
              <w:tc>
                <w:tcPr>
                  <w:tcW w:w="506" w:type="pct"/>
                  <w:tcBorders>
                    <w:left w:val="single" w:color="auto" w:sz="4" w:space="0"/>
                  </w:tcBorders>
                  <w:vAlign w:val="center"/>
                </w:tcPr>
                <w:p w14:paraId="649D4D4C">
                  <w:pPr>
                    <w:pStyle w:val="33"/>
                  </w:pPr>
                  <w:r>
                    <w:rPr>
                      <w:rFonts w:hint="eastAsia"/>
                    </w:rPr>
                    <w:t>pH</w:t>
                  </w:r>
                </w:p>
              </w:tc>
              <w:tc>
                <w:tcPr>
                  <w:tcW w:w="506" w:type="pct"/>
                  <w:tcBorders>
                    <w:left w:val="single" w:color="auto" w:sz="4" w:space="0"/>
                  </w:tcBorders>
                  <w:vAlign w:val="center"/>
                </w:tcPr>
                <w:p w14:paraId="2456F8D9">
                  <w:pPr>
                    <w:pStyle w:val="33"/>
                  </w:pPr>
                  <w:r>
                    <w:rPr>
                      <w:rFonts w:hint="eastAsia"/>
                    </w:rPr>
                    <w:t>pH</w:t>
                  </w:r>
                </w:p>
              </w:tc>
              <w:tc>
                <w:tcPr>
                  <w:tcW w:w="422" w:type="pct"/>
                  <w:tcBorders>
                    <w:left w:val="single" w:color="auto" w:sz="4" w:space="0"/>
                  </w:tcBorders>
                  <w:vAlign w:val="center"/>
                </w:tcPr>
                <w:p w14:paraId="10787A9A">
                  <w:pPr>
                    <w:pStyle w:val="33"/>
                  </w:pPr>
                  <w:r>
                    <w:t>1次/</w:t>
                  </w:r>
                  <w:r>
                    <w:rPr>
                      <w:rFonts w:hint="eastAsia"/>
                    </w:rPr>
                    <w:t>年</w:t>
                  </w:r>
                </w:p>
              </w:tc>
              <w:tc>
                <w:tcPr>
                  <w:tcW w:w="253" w:type="pct"/>
                  <w:tcBorders>
                    <w:left w:val="single" w:color="auto" w:sz="4" w:space="0"/>
                  </w:tcBorders>
                  <w:vAlign w:val="center"/>
                </w:tcPr>
                <w:p w14:paraId="5F8E0CFF">
                  <w:pPr>
                    <w:pStyle w:val="33"/>
                  </w:pPr>
                  <w:r>
                    <w:t>T</w:t>
                  </w:r>
                  <w:r>
                    <w:rPr>
                      <w:rFonts w:hint="eastAsia"/>
                    </w:rPr>
                    <w:t>/C</w:t>
                  </w:r>
                </w:p>
              </w:tc>
              <w:tc>
                <w:tcPr>
                  <w:tcW w:w="597" w:type="pct"/>
                  <w:vMerge w:val="continue"/>
                  <w:tcBorders>
                    <w:left w:val="single" w:color="auto" w:sz="4" w:space="0"/>
                  </w:tcBorders>
                  <w:vAlign w:val="center"/>
                </w:tcPr>
                <w:p w14:paraId="5FCEA896"/>
              </w:tc>
            </w:tr>
            <w:tr w14:paraId="10CF5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207D058A">
                  <w:pPr>
                    <w:pStyle w:val="33"/>
                  </w:pPr>
                  <w:r>
                    <w:rPr>
                      <w:rFonts w:hint="eastAsia"/>
                    </w:rPr>
                    <w:t>废酸液</w:t>
                  </w:r>
                </w:p>
              </w:tc>
              <w:tc>
                <w:tcPr>
                  <w:tcW w:w="487" w:type="pct"/>
                  <w:tcBorders>
                    <w:left w:val="single" w:color="auto" w:sz="4" w:space="0"/>
                  </w:tcBorders>
                  <w:vAlign w:val="center"/>
                </w:tcPr>
                <w:p w14:paraId="78808B89">
                  <w:pPr>
                    <w:pStyle w:val="33"/>
                  </w:pPr>
                  <w:r>
                    <w:rPr>
                      <w:rFonts w:hint="eastAsia"/>
                    </w:rPr>
                    <w:t>HW 17</w:t>
                  </w:r>
                </w:p>
              </w:tc>
              <w:tc>
                <w:tcPr>
                  <w:tcW w:w="519" w:type="pct"/>
                  <w:tcBorders>
                    <w:left w:val="single" w:color="auto" w:sz="4" w:space="0"/>
                  </w:tcBorders>
                  <w:vAlign w:val="center"/>
                </w:tcPr>
                <w:p w14:paraId="787C2374">
                  <w:pPr>
                    <w:pStyle w:val="33"/>
                  </w:pPr>
                  <w:r>
                    <w:rPr>
                      <w:rFonts w:hint="eastAsia"/>
                    </w:rPr>
                    <w:t>336-064-17</w:t>
                  </w:r>
                </w:p>
              </w:tc>
              <w:tc>
                <w:tcPr>
                  <w:tcW w:w="422" w:type="pct"/>
                  <w:tcBorders>
                    <w:left w:val="single" w:color="auto" w:sz="4" w:space="0"/>
                  </w:tcBorders>
                  <w:vAlign w:val="center"/>
                </w:tcPr>
                <w:p w14:paraId="5CC08D47">
                  <w:pPr>
                    <w:pStyle w:val="33"/>
                  </w:pPr>
                  <w:r>
                    <w:rPr>
                      <w:rFonts w:hint="eastAsia"/>
                    </w:rPr>
                    <w:t>21.27</w:t>
                  </w:r>
                </w:p>
              </w:tc>
              <w:tc>
                <w:tcPr>
                  <w:tcW w:w="506" w:type="pct"/>
                  <w:tcBorders>
                    <w:left w:val="single" w:color="auto" w:sz="4" w:space="0"/>
                  </w:tcBorders>
                  <w:vAlign w:val="center"/>
                </w:tcPr>
                <w:p w14:paraId="7AA2E5E9">
                  <w:pPr>
                    <w:pStyle w:val="33"/>
                  </w:pPr>
                  <w:r>
                    <w:rPr>
                      <w:rFonts w:hint="eastAsia"/>
                    </w:rPr>
                    <w:t>酸洗</w:t>
                  </w:r>
                </w:p>
              </w:tc>
              <w:tc>
                <w:tcPr>
                  <w:tcW w:w="337" w:type="pct"/>
                  <w:tcBorders>
                    <w:left w:val="single" w:color="auto" w:sz="4" w:space="0"/>
                  </w:tcBorders>
                  <w:vAlign w:val="center"/>
                </w:tcPr>
                <w:p w14:paraId="0512B520">
                  <w:pPr>
                    <w:pStyle w:val="33"/>
                  </w:pPr>
                  <w:r>
                    <w:rPr>
                      <w:rFonts w:hint="eastAsia"/>
                    </w:rPr>
                    <w:t>液态</w:t>
                  </w:r>
                </w:p>
              </w:tc>
              <w:tc>
                <w:tcPr>
                  <w:tcW w:w="506" w:type="pct"/>
                  <w:tcBorders>
                    <w:left w:val="single" w:color="auto" w:sz="4" w:space="0"/>
                  </w:tcBorders>
                  <w:vAlign w:val="center"/>
                </w:tcPr>
                <w:p w14:paraId="74414B4F">
                  <w:pPr>
                    <w:pStyle w:val="33"/>
                  </w:pPr>
                  <w:r>
                    <w:rPr>
                      <w:rFonts w:hint="eastAsia"/>
                    </w:rPr>
                    <w:t>pH</w:t>
                  </w:r>
                </w:p>
              </w:tc>
              <w:tc>
                <w:tcPr>
                  <w:tcW w:w="506" w:type="pct"/>
                  <w:tcBorders>
                    <w:left w:val="single" w:color="auto" w:sz="4" w:space="0"/>
                  </w:tcBorders>
                  <w:vAlign w:val="center"/>
                </w:tcPr>
                <w:p w14:paraId="4BF2EE4C">
                  <w:pPr>
                    <w:pStyle w:val="33"/>
                  </w:pPr>
                  <w:r>
                    <w:rPr>
                      <w:rFonts w:hint="eastAsia"/>
                    </w:rPr>
                    <w:t>pH</w:t>
                  </w:r>
                </w:p>
              </w:tc>
              <w:tc>
                <w:tcPr>
                  <w:tcW w:w="422" w:type="pct"/>
                  <w:tcBorders>
                    <w:left w:val="single" w:color="auto" w:sz="4" w:space="0"/>
                  </w:tcBorders>
                  <w:vAlign w:val="center"/>
                </w:tcPr>
                <w:p w14:paraId="0E5D2802">
                  <w:pPr>
                    <w:pStyle w:val="33"/>
                  </w:pPr>
                  <w:r>
                    <w:t>1次/</w:t>
                  </w:r>
                  <w:r>
                    <w:rPr>
                      <w:rFonts w:hint="eastAsia"/>
                    </w:rPr>
                    <w:t>年</w:t>
                  </w:r>
                </w:p>
              </w:tc>
              <w:tc>
                <w:tcPr>
                  <w:tcW w:w="253" w:type="pct"/>
                  <w:tcBorders>
                    <w:left w:val="single" w:color="auto" w:sz="4" w:space="0"/>
                  </w:tcBorders>
                  <w:vAlign w:val="center"/>
                </w:tcPr>
                <w:p w14:paraId="348C6258">
                  <w:pPr>
                    <w:pStyle w:val="33"/>
                  </w:pPr>
                  <w:r>
                    <w:t>T</w:t>
                  </w:r>
                  <w:r>
                    <w:rPr>
                      <w:rFonts w:hint="eastAsia"/>
                    </w:rPr>
                    <w:t>/C</w:t>
                  </w:r>
                </w:p>
              </w:tc>
              <w:tc>
                <w:tcPr>
                  <w:tcW w:w="597" w:type="pct"/>
                  <w:vMerge w:val="continue"/>
                  <w:tcBorders>
                    <w:left w:val="single" w:color="auto" w:sz="4" w:space="0"/>
                  </w:tcBorders>
                  <w:vAlign w:val="center"/>
                </w:tcPr>
                <w:p w14:paraId="12A7A55B"/>
              </w:tc>
            </w:tr>
            <w:tr w14:paraId="65A52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07F87DA7">
                  <w:pPr>
                    <w:pStyle w:val="33"/>
                  </w:pPr>
                  <w:r>
                    <w:rPr>
                      <w:rFonts w:hint="eastAsia"/>
                    </w:rPr>
                    <w:t>污水处理污泥</w:t>
                  </w:r>
                </w:p>
              </w:tc>
              <w:tc>
                <w:tcPr>
                  <w:tcW w:w="487" w:type="pct"/>
                  <w:tcBorders>
                    <w:left w:val="single" w:color="auto" w:sz="4" w:space="0"/>
                  </w:tcBorders>
                  <w:vAlign w:val="center"/>
                </w:tcPr>
                <w:p w14:paraId="531C32B8">
                  <w:pPr>
                    <w:pStyle w:val="33"/>
                  </w:pPr>
                  <w:r>
                    <w:rPr>
                      <w:rFonts w:hint="eastAsia"/>
                    </w:rPr>
                    <w:t>HW 17</w:t>
                  </w:r>
                </w:p>
              </w:tc>
              <w:tc>
                <w:tcPr>
                  <w:tcW w:w="519" w:type="pct"/>
                  <w:tcBorders>
                    <w:left w:val="single" w:color="auto" w:sz="4" w:space="0"/>
                  </w:tcBorders>
                  <w:vAlign w:val="center"/>
                </w:tcPr>
                <w:p w14:paraId="183B5468">
                  <w:pPr>
                    <w:pStyle w:val="33"/>
                  </w:pPr>
                  <w:r>
                    <w:rPr>
                      <w:rFonts w:hint="eastAsia"/>
                    </w:rPr>
                    <w:t>336-052-17</w:t>
                  </w:r>
                </w:p>
              </w:tc>
              <w:tc>
                <w:tcPr>
                  <w:tcW w:w="422" w:type="pct"/>
                  <w:tcBorders>
                    <w:left w:val="single" w:color="auto" w:sz="4" w:space="0"/>
                  </w:tcBorders>
                  <w:vAlign w:val="center"/>
                </w:tcPr>
                <w:p w14:paraId="382FA785">
                  <w:pPr>
                    <w:pStyle w:val="33"/>
                  </w:pPr>
                  <w:r>
                    <w:t>0.825</w:t>
                  </w:r>
                </w:p>
              </w:tc>
              <w:tc>
                <w:tcPr>
                  <w:tcW w:w="506" w:type="pct"/>
                  <w:tcBorders>
                    <w:left w:val="single" w:color="auto" w:sz="4" w:space="0"/>
                  </w:tcBorders>
                  <w:vAlign w:val="center"/>
                </w:tcPr>
                <w:p w14:paraId="125C02B9">
                  <w:pPr>
                    <w:pStyle w:val="33"/>
                  </w:pPr>
                  <w:r>
                    <w:rPr>
                      <w:rFonts w:hint="eastAsia"/>
                    </w:rPr>
                    <w:t>污水处理</w:t>
                  </w:r>
                </w:p>
              </w:tc>
              <w:tc>
                <w:tcPr>
                  <w:tcW w:w="337" w:type="pct"/>
                  <w:tcBorders>
                    <w:left w:val="single" w:color="auto" w:sz="4" w:space="0"/>
                  </w:tcBorders>
                  <w:vAlign w:val="center"/>
                </w:tcPr>
                <w:p w14:paraId="3658CDED">
                  <w:pPr>
                    <w:pStyle w:val="33"/>
                  </w:pPr>
                  <w:r>
                    <w:rPr>
                      <w:rFonts w:hint="eastAsia"/>
                    </w:rPr>
                    <w:t>淤泥状</w:t>
                  </w:r>
                </w:p>
              </w:tc>
              <w:tc>
                <w:tcPr>
                  <w:tcW w:w="506" w:type="pct"/>
                  <w:tcBorders>
                    <w:left w:val="single" w:color="auto" w:sz="4" w:space="0"/>
                  </w:tcBorders>
                  <w:vAlign w:val="center"/>
                </w:tcPr>
                <w:p w14:paraId="3B561C03">
                  <w:pPr>
                    <w:pStyle w:val="33"/>
                  </w:pPr>
                  <w:r>
                    <w:rPr>
                      <w:rFonts w:hint="eastAsia"/>
                    </w:rPr>
                    <w:t>氟化物、</w:t>
                  </w:r>
                </w:p>
                <w:p w14:paraId="14F02C93">
                  <w:pPr>
                    <w:pStyle w:val="33"/>
                  </w:pPr>
                  <w:r>
                    <w:rPr>
                      <w:rFonts w:hint="eastAsia"/>
                    </w:rPr>
                    <w:t>SS、pH等</w:t>
                  </w:r>
                </w:p>
              </w:tc>
              <w:tc>
                <w:tcPr>
                  <w:tcW w:w="506" w:type="pct"/>
                  <w:tcBorders>
                    <w:left w:val="single" w:color="auto" w:sz="4" w:space="0"/>
                  </w:tcBorders>
                  <w:vAlign w:val="center"/>
                </w:tcPr>
                <w:p w14:paraId="3C8744B1">
                  <w:pPr>
                    <w:pStyle w:val="33"/>
                  </w:pPr>
                  <w:r>
                    <w:rPr>
                      <w:rFonts w:hint="eastAsia"/>
                    </w:rPr>
                    <w:t>氟化物、</w:t>
                  </w:r>
                </w:p>
                <w:p w14:paraId="1CF98807">
                  <w:pPr>
                    <w:pStyle w:val="33"/>
                  </w:pPr>
                  <w:r>
                    <w:rPr>
                      <w:rFonts w:hint="eastAsia"/>
                    </w:rPr>
                    <w:t>SS、pH等</w:t>
                  </w:r>
                </w:p>
              </w:tc>
              <w:tc>
                <w:tcPr>
                  <w:tcW w:w="422" w:type="pct"/>
                  <w:tcBorders>
                    <w:left w:val="single" w:color="auto" w:sz="4" w:space="0"/>
                  </w:tcBorders>
                  <w:vAlign w:val="center"/>
                </w:tcPr>
                <w:p w14:paraId="79D5685E">
                  <w:pPr>
                    <w:pStyle w:val="33"/>
                  </w:pPr>
                  <w:r>
                    <w:t>1次/</w:t>
                  </w:r>
                  <w:r>
                    <w:rPr>
                      <w:rFonts w:hint="eastAsia"/>
                    </w:rPr>
                    <w:t>月</w:t>
                  </w:r>
                </w:p>
              </w:tc>
              <w:tc>
                <w:tcPr>
                  <w:tcW w:w="253" w:type="pct"/>
                  <w:tcBorders>
                    <w:left w:val="single" w:color="auto" w:sz="4" w:space="0"/>
                  </w:tcBorders>
                  <w:vAlign w:val="center"/>
                </w:tcPr>
                <w:p w14:paraId="6CA535AE">
                  <w:pPr>
                    <w:pStyle w:val="33"/>
                  </w:pPr>
                  <w:r>
                    <w:t>T</w:t>
                  </w:r>
                </w:p>
              </w:tc>
              <w:tc>
                <w:tcPr>
                  <w:tcW w:w="597" w:type="pct"/>
                  <w:vMerge w:val="continue"/>
                  <w:tcBorders>
                    <w:left w:val="single" w:color="auto" w:sz="4" w:space="0"/>
                  </w:tcBorders>
                  <w:vAlign w:val="center"/>
                </w:tcPr>
                <w:p w14:paraId="7775E709"/>
              </w:tc>
            </w:tr>
            <w:tr w14:paraId="4BFC6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4BFB759D">
                  <w:pPr>
                    <w:pStyle w:val="33"/>
                  </w:pPr>
                  <w:r>
                    <w:rPr>
                      <w:rFonts w:hint="eastAsia"/>
                    </w:rPr>
                    <w:t>废渗透膜</w:t>
                  </w:r>
                </w:p>
              </w:tc>
              <w:tc>
                <w:tcPr>
                  <w:tcW w:w="487" w:type="pct"/>
                  <w:tcBorders>
                    <w:left w:val="single" w:color="auto" w:sz="4" w:space="0"/>
                  </w:tcBorders>
                  <w:vAlign w:val="center"/>
                </w:tcPr>
                <w:p w14:paraId="1D4F0320">
                  <w:pPr>
                    <w:pStyle w:val="33"/>
                  </w:pPr>
                  <w:r>
                    <w:rPr>
                      <w:rFonts w:hint="eastAsia"/>
                    </w:rPr>
                    <w:t>HW 49</w:t>
                  </w:r>
                </w:p>
              </w:tc>
              <w:tc>
                <w:tcPr>
                  <w:tcW w:w="519" w:type="pct"/>
                  <w:tcBorders>
                    <w:left w:val="single" w:color="auto" w:sz="4" w:space="0"/>
                  </w:tcBorders>
                  <w:vAlign w:val="center"/>
                </w:tcPr>
                <w:p w14:paraId="789D1BD1">
                  <w:pPr>
                    <w:pStyle w:val="33"/>
                  </w:pPr>
                  <w:r>
                    <w:rPr>
                      <w:rFonts w:hint="eastAsia"/>
                    </w:rPr>
                    <w:t>900-041-49</w:t>
                  </w:r>
                </w:p>
              </w:tc>
              <w:tc>
                <w:tcPr>
                  <w:tcW w:w="422" w:type="pct"/>
                  <w:tcBorders>
                    <w:left w:val="single" w:color="auto" w:sz="4" w:space="0"/>
                  </w:tcBorders>
                  <w:vAlign w:val="center"/>
                </w:tcPr>
                <w:p w14:paraId="191DEE26">
                  <w:pPr>
                    <w:pStyle w:val="33"/>
                  </w:pPr>
                  <w:r>
                    <w:rPr>
                      <w:rFonts w:hint="eastAsia"/>
                    </w:rPr>
                    <w:t>0.002</w:t>
                  </w:r>
                </w:p>
              </w:tc>
              <w:tc>
                <w:tcPr>
                  <w:tcW w:w="506" w:type="pct"/>
                  <w:tcBorders>
                    <w:left w:val="single" w:color="auto" w:sz="4" w:space="0"/>
                  </w:tcBorders>
                  <w:vAlign w:val="center"/>
                </w:tcPr>
                <w:p w14:paraId="50FBFCA4">
                  <w:pPr>
                    <w:pStyle w:val="33"/>
                  </w:pPr>
                  <w:r>
                    <w:rPr>
                      <w:rFonts w:hint="eastAsia"/>
                    </w:rPr>
                    <w:t>污水处理</w:t>
                  </w:r>
                </w:p>
              </w:tc>
              <w:tc>
                <w:tcPr>
                  <w:tcW w:w="337" w:type="pct"/>
                  <w:tcBorders>
                    <w:left w:val="single" w:color="auto" w:sz="4" w:space="0"/>
                  </w:tcBorders>
                  <w:vAlign w:val="center"/>
                </w:tcPr>
                <w:p w14:paraId="2858320F">
                  <w:pPr>
                    <w:pStyle w:val="33"/>
                  </w:pPr>
                  <w:r>
                    <w:rPr>
                      <w:rFonts w:hint="eastAsia"/>
                    </w:rPr>
                    <w:t>固态</w:t>
                  </w:r>
                </w:p>
              </w:tc>
              <w:tc>
                <w:tcPr>
                  <w:tcW w:w="506" w:type="pct"/>
                  <w:tcBorders>
                    <w:left w:val="single" w:color="auto" w:sz="4" w:space="0"/>
                  </w:tcBorders>
                  <w:vAlign w:val="center"/>
                </w:tcPr>
                <w:p w14:paraId="7B548D19">
                  <w:pPr>
                    <w:pStyle w:val="33"/>
                  </w:pPr>
                  <w:r>
                    <w:rPr>
                      <w:rFonts w:hint="eastAsia"/>
                    </w:rPr>
                    <w:t>氟化物</w:t>
                  </w:r>
                  <w:bookmarkStart w:id="234" w:name="OLE_LINK77"/>
                  <w:bookmarkStart w:id="235" w:name="OLE_LINK78"/>
                  <w:r>
                    <w:rPr>
                      <w:rFonts w:hint="eastAsia"/>
                    </w:rPr>
                    <w:t>、</w:t>
                  </w:r>
                </w:p>
                <w:p w14:paraId="3882CF64">
                  <w:pPr>
                    <w:pStyle w:val="33"/>
                  </w:pPr>
                  <w:r>
                    <w:rPr>
                      <w:rFonts w:hint="eastAsia"/>
                    </w:rPr>
                    <w:t>杂质</w:t>
                  </w:r>
                  <w:bookmarkEnd w:id="234"/>
                  <w:bookmarkEnd w:id="235"/>
                </w:p>
              </w:tc>
              <w:tc>
                <w:tcPr>
                  <w:tcW w:w="506" w:type="pct"/>
                  <w:tcBorders>
                    <w:left w:val="single" w:color="auto" w:sz="4" w:space="0"/>
                  </w:tcBorders>
                  <w:vAlign w:val="center"/>
                </w:tcPr>
                <w:p w14:paraId="2389C32E">
                  <w:pPr>
                    <w:pStyle w:val="33"/>
                  </w:pPr>
                  <w:r>
                    <w:rPr>
                      <w:rFonts w:hint="eastAsia"/>
                    </w:rPr>
                    <w:t>氟化物、</w:t>
                  </w:r>
                </w:p>
                <w:p w14:paraId="614F2C88">
                  <w:pPr>
                    <w:pStyle w:val="33"/>
                  </w:pPr>
                  <w:r>
                    <w:rPr>
                      <w:rFonts w:hint="eastAsia"/>
                    </w:rPr>
                    <w:t>杂质</w:t>
                  </w:r>
                </w:p>
              </w:tc>
              <w:tc>
                <w:tcPr>
                  <w:tcW w:w="422" w:type="pct"/>
                  <w:tcBorders>
                    <w:left w:val="single" w:color="auto" w:sz="4" w:space="0"/>
                  </w:tcBorders>
                  <w:vAlign w:val="center"/>
                </w:tcPr>
                <w:p w14:paraId="1BF4768E">
                  <w:pPr>
                    <w:pStyle w:val="33"/>
                  </w:pPr>
                  <w:r>
                    <w:t>1次/</w:t>
                  </w:r>
                  <w:r>
                    <w:rPr>
                      <w:rFonts w:hint="eastAsia"/>
                    </w:rPr>
                    <w:t>季度</w:t>
                  </w:r>
                </w:p>
              </w:tc>
              <w:tc>
                <w:tcPr>
                  <w:tcW w:w="253" w:type="pct"/>
                  <w:tcBorders>
                    <w:left w:val="single" w:color="auto" w:sz="4" w:space="0"/>
                  </w:tcBorders>
                  <w:vAlign w:val="center"/>
                </w:tcPr>
                <w:p w14:paraId="3E35044A">
                  <w:pPr>
                    <w:pStyle w:val="33"/>
                  </w:pPr>
                  <w:r>
                    <w:t>T</w:t>
                  </w:r>
                  <w:r>
                    <w:rPr>
                      <w:rFonts w:hint="eastAsia"/>
                    </w:rPr>
                    <w:t>/</w:t>
                  </w:r>
                  <w:r>
                    <w:t>I</w:t>
                  </w:r>
                  <w:r>
                    <w:rPr>
                      <w:rFonts w:hint="eastAsia"/>
                    </w:rPr>
                    <w:t>n</w:t>
                  </w:r>
                </w:p>
              </w:tc>
              <w:tc>
                <w:tcPr>
                  <w:tcW w:w="597" w:type="pct"/>
                  <w:vMerge w:val="continue"/>
                  <w:tcBorders>
                    <w:left w:val="single" w:color="auto" w:sz="4" w:space="0"/>
                  </w:tcBorders>
                  <w:vAlign w:val="center"/>
                </w:tcPr>
                <w:p w14:paraId="0D866F0E"/>
              </w:tc>
            </w:tr>
            <w:tr w14:paraId="3A7E9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77388C98">
                  <w:pPr>
                    <w:pStyle w:val="33"/>
                  </w:pPr>
                  <w:r>
                    <w:rPr>
                      <w:rFonts w:hint="eastAsia"/>
                    </w:rPr>
                    <w:t>污水处理浓缩废液</w:t>
                  </w:r>
                </w:p>
              </w:tc>
              <w:tc>
                <w:tcPr>
                  <w:tcW w:w="487" w:type="pct"/>
                  <w:tcBorders>
                    <w:left w:val="single" w:color="auto" w:sz="4" w:space="0"/>
                  </w:tcBorders>
                  <w:vAlign w:val="center"/>
                </w:tcPr>
                <w:p w14:paraId="295C9F4D">
                  <w:pPr>
                    <w:pStyle w:val="33"/>
                  </w:pPr>
                  <w:r>
                    <w:rPr>
                      <w:rFonts w:hint="eastAsia"/>
                    </w:rPr>
                    <w:t>HW 49</w:t>
                  </w:r>
                </w:p>
              </w:tc>
              <w:tc>
                <w:tcPr>
                  <w:tcW w:w="519" w:type="pct"/>
                  <w:tcBorders>
                    <w:left w:val="single" w:color="auto" w:sz="4" w:space="0"/>
                  </w:tcBorders>
                  <w:vAlign w:val="center"/>
                </w:tcPr>
                <w:p w14:paraId="558CFDB4">
                  <w:pPr>
                    <w:pStyle w:val="33"/>
                  </w:pPr>
                  <w:r>
                    <w:rPr>
                      <w:rFonts w:hint="eastAsia"/>
                    </w:rPr>
                    <w:t>722-006-49</w:t>
                  </w:r>
                </w:p>
              </w:tc>
              <w:tc>
                <w:tcPr>
                  <w:tcW w:w="422" w:type="pct"/>
                  <w:tcBorders>
                    <w:left w:val="single" w:color="auto" w:sz="4" w:space="0"/>
                  </w:tcBorders>
                  <w:vAlign w:val="center"/>
                </w:tcPr>
                <w:p w14:paraId="72E4C29C">
                  <w:pPr>
                    <w:pStyle w:val="33"/>
                  </w:pPr>
                  <w:r>
                    <w:rPr>
                      <w:rFonts w:hint="eastAsia"/>
                    </w:rPr>
                    <w:t>140.14</w:t>
                  </w:r>
                </w:p>
              </w:tc>
              <w:tc>
                <w:tcPr>
                  <w:tcW w:w="506" w:type="pct"/>
                  <w:tcBorders>
                    <w:left w:val="single" w:color="auto" w:sz="4" w:space="0"/>
                  </w:tcBorders>
                  <w:vAlign w:val="center"/>
                </w:tcPr>
                <w:p w14:paraId="7625862E">
                  <w:pPr>
                    <w:pStyle w:val="33"/>
                  </w:pPr>
                  <w:r>
                    <w:rPr>
                      <w:rFonts w:hint="eastAsia"/>
                    </w:rPr>
                    <w:t>污水处理</w:t>
                  </w:r>
                </w:p>
              </w:tc>
              <w:tc>
                <w:tcPr>
                  <w:tcW w:w="337" w:type="pct"/>
                  <w:tcBorders>
                    <w:left w:val="single" w:color="auto" w:sz="4" w:space="0"/>
                  </w:tcBorders>
                  <w:vAlign w:val="center"/>
                </w:tcPr>
                <w:p w14:paraId="6A28D410">
                  <w:pPr>
                    <w:pStyle w:val="33"/>
                  </w:pPr>
                  <w:r>
                    <w:rPr>
                      <w:rFonts w:hint="eastAsia"/>
                    </w:rPr>
                    <w:t>液态</w:t>
                  </w:r>
                </w:p>
              </w:tc>
              <w:tc>
                <w:tcPr>
                  <w:tcW w:w="506" w:type="pct"/>
                  <w:tcBorders>
                    <w:left w:val="single" w:color="auto" w:sz="4" w:space="0"/>
                  </w:tcBorders>
                  <w:vAlign w:val="center"/>
                </w:tcPr>
                <w:p w14:paraId="00186E1F">
                  <w:pPr>
                    <w:pStyle w:val="33"/>
                  </w:pPr>
                  <w:r>
                    <w:rPr>
                      <w:rFonts w:hint="eastAsia"/>
                    </w:rPr>
                    <w:t>氟化物、</w:t>
                  </w:r>
                </w:p>
                <w:p w14:paraId="69FEA166">
                  <w:pPr>
                    <w:pStyle w:val="33"/>
                  </w:pPr>
                  <w:r>
                    <w:rPr>
                      <w:rFonts w:hint="eastAsia"/>
                    </w:rPr>
                    <w:t>杂质</w:t>
                  </w:r>
                </w:p>
              </w:tc>
              <w:tc>
                <w:tcPr>
                  <w:tcW w:w="506" w:type="pct"/>
                  <w:tcBorders>
                    <w:left w:val="single" w:color="auto" w:sz="4" w:space="0"/>
                  </w:tcBorders>
                  <w:vAlign w:val="center"/>
                </w:tcPr>
                <w:p w14:paraId="13AC23BA">
                  <w:pPr>
                    <w:pStyle w:val="33"/>
                  </w:pPr>
                  <w:r>
                    <w:rPr>
                      <w:rFonts w:hint="eastAsia"/>
                    </w:rPr>
                    <w:t>氟化物、</w:t>
                  </w:r>
                </w:p>
                <w:p w14:paraId="43534852">
                  <w:pPr>
                    <w:pStyle w:val="33"/>
                  </w:pPr>
                  <w:r>
                    <w:rPr>
                      <w:rFonts w:hint="eastAsia"/>
                    </w:rPr>
                    <w:t>杂质</w:t>
                  </w:r>
                </w:p>
              </w:tc>
              <w:tc>
                <w:tcPr>
                  <w:tcW w:w="422" w:type="pct"/>
                  <w:tcBorders>
                    <w:left w:val="single" w:color="auto" w:sz="4" w:space="0"/>
                  </w:tcBorders>
                  <w:vAlign w:val="center"/>
                </w:tcPr>
                <w:p w14:paraId="3CA51F71">
                  <w:pPr>
                    <w:pStyle w:val="33"/>
                  </w:pPr>
                  <w:r>
                    <w:t>1次/</w:t>
                  </w:r>
                  <w:r>
                    <w:rPr>
                      <w:rFonts w:hint="eastAsia"/>
                    </w:rPr>
                    <w:t>六天</w:t>
                  </w:r>
                </w:p>
              </w:tc>
              <w:tc>
                <w:tcPr>
                  <w:tcW w:w="253" w:type="pct"/>
                  <w:tcBorders>
                    <w:left w:val="single" w:color="auto" w:sz="4" w:space="0"/>
                  </w:tcBorders>
                  <w:vAlign w:val="center"/>
                </w:tcPr>
                <w:p w14:paraId="369C1CDC">
                  <w:pPr>
                    <w:pStyle w:val="33"/>
                  </w:pPr>
                  <w:r>
                    <w:t>T</w:t>
                  </w:r>
                  <w:r>
                    <w:rPr>
                      <w:rFonts w:hint="eastAsia"/>
                    </w:rPr>
                    <w:t>/In</w:t>
                  </w:r>
                </w:p>
              </w:tc>
              <w:tc>
                <w:tcPr>
                  <w:tcW w:w="597" w:type="pct"/>
                  <w:tcBorders>
                    <w:left w:val="single" w:color="auto" w:sz="4" w:space="0"/>
                  </w:tcBorders>
                  <w:vAlign w:val="center"/>
                </w:tcPr>
                <w:p w14:paraId="3414D0C9">
                  <w:pPr>
                    <w:pStyle w:val="33"/>
                  </w:pPr>
                  <w:r>
                    <w:rPr>
                      <w:rFonts w:hint="eastAsia"/>
                    </w:rPr>
                    <w:t>暂存污水处理浓缩废液收集池，定期委托有相应处置资质单位运走处置</w:t>
                  </w:r>
                </w:p>
              </w:tc>
            </w:tr>
            <w:tr w14:paraId="49850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1947DA2E">
                  <w:pPr>
                    <w:pStyle w:val="33"/>
                  </w:pPr>
                  <w:r>
                    <w:rPr>
                      <w:rFonts w:hint="eastAsia"/>
                    </w:rPr>
                    <w:t>废酸桶</w:t>
                  </w:r>
                </w:p>
              </w:tc>
              <w:tc>
                <w:tcPr>
                  <w:tcW w:w="487" w:type="pct"/>
                  <w:tcBorders>
                    <w:left w:val="single" w:color="auto" w:sz="4" w:space="0"/>
                  </w:tcBorders>
                  <w:vAlign w:val="center"/>
                </w:tcPr>
                <w:p w14:paraId="2C4775AF">
                  <w:pPr>
                    <w:pStyle w:val="33"/>
                  </w:pPr>
                  <w:r>
                    <w:rPr>
                      <w:rFonts w:hint="eastAsia"/>
                    </w:rPr>
                    <w:t>HW 49</w:t>
                  </w:r>
                </w:p>
              </w:tc>
              <w:tc>
                <w:tcPr>
                  <w:tcW w:w="519" w:type="pct"/>
                  <w:tcBorders>
                    <w:left w:val="single" w:color="auto" w:sz="4" w:space="0"/>
                  </w:tcBorders>
                  <w:vAlign w:val="center"/>
                </w:tcPr>
                <w:p w14:paraId="3998A527">
                  <w:pPr>
                    <w:pStyle w:val="33"/>
                  </w:pPr>
                  <w:r>
                    <w:rPr>
                      <w:rFonts w:hint="eastAsia"/>
                    </w:rPr>
                    <w:t>900-041-49</w:t>
                  </w:r>
                </w:p>
              </w:tc>
              <w:tc>
                <w:tcPr>
                  <w:tcW w:w="422" w:type="pct"/>
                  <w:tcBorders>
                    <w:left w:val="single" w:color="auto" w:sz="4" w:space="0"/>
                  </w:tcBorders>
                  <w:vAlign w:val="center"/>
                </w:tcPr>
                <w:p w14:paraId="50375BD1">
                  <w:pPr>
                    <w:pStyle w:val="33"/>
                  </w:pPr>
                  <w:r>
                    <w:rPr>
                      <w:rFonts w:hint="eastAsia"/>
                    </w:rPr>
                    <w:t>0.2</w:t>
                  </w:r>
                </w:p>
              </w:tc>
              <w:tc>
                <w:tcPr>
                  <w:tcW w:w="506" w:type="pct"/>
                  <w:tcBorders>
                    <w:left w:val="single" w:color="auto" w:sz="4" w:space="0"/>
                  </w:tcBorders>
                  <w:vAlign w:val="center"/>
                </w:tcPr>
                <w:p w14:paraId="01B73C90">
                  <w:pPr>
                    <w:pStyle w:val="33"/>
                  </w:pPr>
                  <w:r>
                    <w:rPr>
                      <w:rFonts w:hint="eastAsia"/>
                    </w:rPr>
                    <w:t>酸洗</w:t>
                  </w:r>
                </w:p>
              </w:tc>
              <w:tc>
                <w:tcPr>
                  <w:tcW w:w="337" w:type="pct"/>
                  <w:tcBorders>
                    <w:left w:val="single" w:color="auto" w:sz="4" w:space="0"/>
                  </w:tcBorders>
                  <w:vAlign w:val="center"/>
                </w:tcPr>
                <w:p w14:paraId="197CFBCB">
                  <w:pPr>
                    <w:pStyle w:val="33"/>
                  </w:pPr>
                  <w:r>
                    <w:rPr>
                      <w:rFonts w:hint="eastAsia"/>
                    </w:rPr>
                    <w:t>固态</w:t>
                  </w:r>
                </w:p>
              </w:tc>
              <w:tc>
                <w:tcPr>
                  <w:tcW w:w="506" w:type="pct"/>
                  <w:tcBorders>
                    <w:left w:val="single" w:color="auto" w:sz="4" w:space="0"/>
                  </w:tcBorders>
                  <w:vAlign w:val="center"/>
                </w:tcPr>
                <w:p w14:paraId="5F2B5EAF">
                  <w:pPr>
                    <w:pStyle w:val="33"/>
                  </w:pPr>
                  <w:r>
                    <w:t>pH</w:t>
                  </w:r>
                </w:p>
              </w:tc>
              <w:tc>
                <w:tcPr>
                  <w:tcW w:w="506" w:type="pct"/>
                  <w:tcBorders>
                    <w:left w:val="single" w:color="auto" w:sz="4" w:space="0"/>
                  </w:tcBorders>
                  <w:vAlign w:val="center"/>
                </w:tcPr>
                <w:p w14:paraId="289C8FCA">
                  <w:pPr>
                    <w:pStyle w:val="33"/>
                  </w:pPr>
                  <w:r>
                    <w:t>pH</w:t>
                  </w:r>
                </w:p>
              </w:tc>
              <w:tc>
                <w:tcPr>
                  <w:tcW w:w="422" w:type="pct"/>
                  <w:tcBorders>
                    <w:left w:val="single" w:color="auto" w:sz="4" w:space="0"/>
                  </w:tcBorders>
                  <w:vAlign w:val="center"/>
                </w:tcPr>
                <w:p w14:paraId="7454F251">
                  <w:pPr>
                    <w:pStyle w:val="33"/>
                  </w:pPr>
                  <w:r>
                    <w:t>1次/</w:t>
                  </w:r>
                  <w:r>
                    <w:rPr>
                      <w:rFonts w:hint="eastAsia"/>
                    </w:rPr>
                    <w:t>月</w:t>
                  </w:r>
                </w:p>
              </w:tc>
              <w:tc>
                <w:tcPr>
                  <w:tcW w:w="253" w:type="pct"/>
                  <w:tcBorders>
                    <w:left w:val="single" w:color="auto" w:sz="4" w:space="0"/>
                  </w:tcBorders>
                  <w:vAlign w:val="center"/>
                </w:tcPr>
                <w:p w14:paraId="46CE7F6E">
                  <w:pPr>
                    <w:pStyle w:val="33"/>
                  </w:pPr>
                  <w:r>
                    <w:t>T</w:t>
                  </w:r>
                  <w:r>
                    <w:rPr>
                      <w:rFonts w:hint="eastAsia"/>
                    </w:rPr>
                    <w:t>/In</w:t>
                  </w:r>
                </w:p>
              </w:tc>
              <w:tc>
                <w:tcPr>
                  <w:tcW w:w="597" w:type="pct"/>
                  <w:vMerge w:val="restart"/>
                  <w:tcBorders>
                    <w:left w:val="single" w:color="auto" w:sz="4" w:space="0"/>
                  </w:tcBorders>
                  <w:vAlign w:val="center"/>
                </w:tcPr>
                <w:p w14:paraId="37930440">
                  <w:pPr>
                    <w:pStyle w:val="33"/>
                  </w:pPr>
                  <w:r>
                    <w:rPr>
                      <w:rFonts w:hint="eastAsia"/>
                    </w:rPr>
                    <w:t>专用容器盛装，暂存于场区危险废物暂存间，</w:t>
                  </w:r>
                  <w:r>
                    <w:t>定期交由有资质单位进行集中处置</w:t>
                  </w:r>
                </w:p>
              </w:tc>
            </w:tr>
            <w:tr w14:paraId="52EAB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70A8BA50">
                  <w:pPr>
                    <w:pStyle w:val="33"/>
                  </w:pPr>
                  <w:r>
                    <w:rPr>
                      <w:rFonts w:hint="eastAsia"/>
                    </w:rPr>
                    <w:t>废机油</w:t>
                  </w:r>
                </w:p>
              </w:tc>
              <w:tc>
                <w:tcPr>
                  <w:tcW w:w="487" w:type="pct"/>
                  <w:tcBorders>
                    <w:left w:val="single" w:color="auto" w:sz="4" w:space="0"/>
                  </w:tcBorders>
                  <w:vAlign w:val="center"/>
                </w:tcPr>
                <w:p w14:paraId="04627584">
                  <w:pPr>
                    <w:pStyle w:val="33"/>
                  </w:pPr>
                  <w:r>
                    <w:rPr>
                      <w:rFonts w:hint="eastAsia"/>
                      <w:bCs/>
                    </w:rPr>
                    <w:t>HW</w:t>
                  </w:r>
                  <w:r>
                    <w:t xml:space="preserve"> 08</w:t>
                  </w:r>
                </w:p>
              </w:tc>
              <w:tc>
                <w:tcPr>
                  <w:tcW w:w="519" w:type="pct"/>
                  <w:tcBorders>
                    <w:left w:val="single" w:color="auto" w:sz="4" w:space="0"/>
                  </w:tcBorders>
                  <w:vAlign w:val="center"/>
                </w:tcPr>
                <w:p w14:paraId="5B886681">
                  <w:pPr>
                    <w:pStyle w:val="33"/>
                  </w:pPr>
                  <w:r>
                    <w:t>900-2</w:t>
                  </w:r>
                  <w:r>
                    <w:rPr>
                      <w:rFonts w:hint="eastAsia"/>
                    </w:rPr>
                    <w:t>14</w:t>
                  </w:r>
                  <w:r>
                    <w:t>-08</w:t>
                  </w:r>
                </w:p>
              </w:tc>
              <w:tc>
                <w:tcPr>
                  <w:tcW w:w="422" w:type="pct"/>
                  <w:tcBorders>
                    <w:left w:val="single" w:color="auto" w:sz="4" w:space="0"/>
                  </w:tcBorders>
                  <w:vAlign w:val="center"/>
                </w:tcPr>
                <w:p w14:paraId="0BA585ED">
                  <w:pPr>
                    <w:pStyle w:val="33"/>
                  </w:pPr>
                  <w:r>
                    <w:rPr>
                      <w:rFonts w:hint="eastAsia"/>
                    </w:rPr>
                    <w:t>1.36</w:t>
                  </w:r>
                </w:p>
              </w:tc>
              <w:tc>
                <w:tcPr>
                  <w:tcW w:w="506" w:type="pct"/>
                  <w:tcBorders>
                    <w:left w:val="single" w:color="auto" w:sz="4" w:space="0"/>
                  </w:tcBorders>
                  <w:vAlign w:val="center"/>
                </w:tcPr>
                <w:p w14:paraId="2841CBC3">
                  <w:pPr>
                    <w:pStyle w:val="33"/>
                  </w:pPr>
                  <w:r>
                    <w:rPr>
                      <w:rFonts w:hint="eastAsia"/>
                    </w:rPr>
                    <w:t>设备维护</w:t>
                  </w:r>
                </w:p>
              </w:tc>
              <w:tc>
                <w:tcPr>
                  <w:tcW w:w="337" w:type="pct"/>
                  <w:tcBorders>
                    <w:left w:val="single" w:color="auto" w:sz="4" w:space="0"/>
                  </w:tcBorders>
                  <w:vAlign w:val="center"/>
                </w:tcPr>
                <w:p w14:paraId="5BC55F16">
                  <w:pPr>
                    <w:pStyle w:val="33"/>
                  </w:pPr>
                  <w:r>
                    <w:rPr>
                      <w:rFonts w:hint="eastAsia"/>
                    </w:rPr>
                    <w:t>液态</w:t>
                  </w:r>
                </w:p>
              </w:tc>
              <w:tc>
                <w:tcPr>
                  <w:tcW w:w="506" w:type="pct"/>
                  <w:tcBorders>
                    <w:left w:val="single" w:color="auto" w:sz="4" w:space="0"/>
                  </w:tcBorders>
                  <w:vAlign w:val="center"/>
                </w:tcPr>
                <w:p w14:paraId="7EF2397E">
                  <w:pPr>
                    <w:pStyle w:val="33"/>
                  </w:pPr>
                  <w:r>
                    <w:rPr>
                      <w:rFonts w:hint="eastAsia"/>
                    </w:rPr>
                    <w:t>矿物油</w:t>
                  </w:r>
                </w:p>
              </w:tc>
              <w:tc>
                <w:tcPr>
                  <w:tcW w:w="506" w:type="pct"/>
                  <w:tcBorders>
                    <w:left w:val="single" w:color="auto" w:sz="4" w:space="0"/>
                  </w:tcBorders>
                  <w:vAlign w:val="center"/>
                </w:tcPr>
                <w:p w14:paraId="227811B2">
                  <w:pPr>
                    <w:pStyle w:val="33"/>
                  </w:pPr>
                  <w:r>
                    <w:rPr>
                      <w:rFonts w:hint="eastAsia"/>
                    </w:rPr>
                    <w:t>矿物油</w:t>
                  </w:r>
                </w:p>
              </w:tc>
              <w:tc>
                <w:tcPr>
                  <w:tcW w:w="422" w:type="pct"/>
                  <w:tcBorders>
                    <w:left w:val="single" w:color="auto" w:sz="4" w:space="0"/>
                  </w:tcBorders>
                  <w:vAlign w:val="center"/>
                </w:tcPr>
                <w:p w14:paraId="069F1497">
                  <w:pPr>
                    <w:pStyle w:val="33"/>
                  </w:pPr>
                  <w:r>
                    <w:t>1次/</w:t>
                  </w:r>
                  <w:r>
                    <w:rPr>
                      <w:rFonts w:hint="eastAsia"/>
                    </w:rPr>
                    <w:t>月</w:t>
                  </w:r>
                </w:p>
              </w:tc>
              <w:tc>
                <w:tcPr>
                  <w:tcW w:w="253" w:type="pct"/>
                  <w:tcBorders>
                    <w:left w:val="single" w:color="auto" w:sz="4" w:space="0"/>
                  </w:tcBorders>
                  <w:vAlign w:val="center"/>
                </w:tcPr>
                <w:p w14:paraId="17CF6C5F">
                  <w:pPr>
                    <w:pStyle w:val="33"/>
                  </w:pPr>
                  <w:r>
                    <w:t>T,I</w:t>
                  </w:r>
                </w:p>
              </w:tc>
              <w:tc>
                <w:tcPr>
                  <w:tcW w:w="597" w:type="pct"/>
                  <w:vMerge w:val="continue"/>
                  <w:tcBorders>
                    <w:left w:val="single" w:color="auto" w:sz="4" w:space="0"/>
                  </w:tcBorders>
                  <w:vAlign w:val="center"/>
                </w:tcPr>
                <w:p w14:paraId="1CECAD4A"/>
              </w:tc>
            </w:tr>
            <w:tr w14:paraId="0B41A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35DEBD9D">
                  <w:pPr>
                    <w:pStyle w:val="33"/>
                  </w:pPr>
                  <w:r>
                    <w:rPr>
                      <w:rFonts w:hint="eastAsia"/>
                    </w:rPr>
                    <w:t>废机油桶</w:t>
                  </w:r>
                </w:p>
              </w:tc>
              <w:tc>
                <w:tcPr>
                  <w:tcW w:w="487" w:type="pct"/>
                  <w:tcBorders>
                    <w:left w:val="single" w:color="auto" w:sz="4" w:space="0"/>
                  </w:tcBorders>
                  <w:vAlign w:val="center"/>
                </w:tcPr>
                <w:p w14:paraId="4AE27EB7">
                  <w:pPr>
                    <w:pStyle w:val="33"/>
                  </w:pPr>
                  <w:r>
                    <w:rPr>
                      <w:rFonts w:hint="eastAsia"/>
                      <w:bCs/>
                    </w:rPr>
                    <w:t>HW</w:t>
                  </w:r>
                  <w:r>
                    <w:t xml:space="preserve"> 08</w:t>
                  </w:r>
                </w:p>
              </w:tc>
              <w:tc>
                <w:tcPr>
                  <w:tcW w:w="519" w:type="pct"/>
                  <w:tcBorders>
                    <w:left w:val="single" w:color="auto" w:sz="4" w:space="0"/>
                  </w:tcBorders>
                  <w:vAlign w:val="center"/>
                </w:tcPr>
                <w:p w14:paraId="6C25AA01">
                  <w:pPr>
                    <w:pStyle w:val="33"/>
                  </w:pPr>
                  <w:r>
                    <w:t>900-2</w:t>
                  </w:r>
                  <w:r>
                    <w:rPr>
                      <w:rFonts w:hint="eastAsia"/>
                    </w:rPr>
                    <w:t>49</w:t>
                  </w:r>
                  <w:r>
                    <w:t>-08</w:t>
                  </w:r>
                </w:p>
              </w:tc>
              <w:tc>
                <w:tcPr>
                  <w:tcW w:w="422" w:type="pct"/>
                  <w:tcBorders>
                    <w:left w:val="single" w:color="auto" w:sz="4" w:space="0"/>
                  </w:tcBorders>
                  <w:vAlign w:val="center"/>
                </w:tcPr>
                <w:p w14:paraId="0D11AE0F">
                  <w:pPr>
                    <w:pStyle w:val="33"/>
                  </w:pPr>
                  <w:r>
                    <w:rPr>
                      <w:rFonts w:hint="eastAsia"/>
                    </w:rPr>
                    <w:t>0.06</w:t>
                  </w:r>
                </w:p>
              </w:tc>
              <w:tc>
                <w:tcPr>
                  <w:tcW w:w="506" w:type="pct"/>
                  <w:tcBorders>
                    <w:left w:val="single" w:color="auto" w:sz="4" w:space="0"/>
                  </w:tcBorders>
                  <w:vAlign w:val="center"/>
                </w:tcPr>
                <w:p w14:paraId="2895302A">
                  <w:pPr>
                    <w:pStyle w:val="33"/>
                  </w:pPr>
                  <w:r>
                    <w:rPr>
                      <w:rFonts w:hint="eastAsia"/>
                    </w:rPr>
                    <w:t>设备维护</w:t>
                  </w:r>
                </w:p>
              </w:tc>
              <w:tc>
                <w:tcPr>
                  <w:tcW w:w="337" w:type="pct"/>
                  <w:tcBorders>
                    <w:left w:val="single" w:color="auto" w:sz="4" w:space="0"/>
                  </w:tcBorders>
                  <w:vAlign w:val="center"/>
                </w:tcPr>
                <w:p w14:paraId="7F92353C">
                  <w:pPr>
                    <w:pStyle w:val="33"/>
                  </w:pPr>
                  <w:r>
                    <w:rPr>
                      <w:rFonts w:hint="eastAsia"/>
                    </w:rPr>
                    <w:t>固态</w:t>
                  </w:r>
                </w:p>
              </w:tc>
              <w:tc>
                <w:tcPr>
                  <w:tcW w:w="506" w:type="pct"/>
                  <w:tcBorders>
                    <w:left w:val="single" w:color="auto" w:sz="4" w:space="0"/>
                  </w:tcBorders>
                  <w:vAlign w:val="center"/>
                </w:tcPr>
                <w:p w14:paraId="7E3B83A4">
                  <w:pPr>
                    <w:pStyle w:val="33"/>
                  </w:pPr>
                  <w:r>
                    <w:rPr>
                      <w:rFonts w:hint="eastAsia"/>
                    </w:rPr>
                    <w:t>矿物油</w:t>
                  </w:r>
                </w:p>
              </w:tc>
              <w:tc>
                <w:tcPr>
                  <w:tcW w:w="506" w:type="pct"/>
                  <w:tcBorders>
                    <w:left w:val="single" w:color="auto" w:sz="4" w:space="0"/>
                  </w:tcBorders>
                  <w:vAlign w:val="center"/>
                </w:tcPr>
                <w:p w14:paraId="6AD97DD6">
                  <w:pPr>
                    <w:pStyle w:val="33"/>
                  </w:pPr>
                  <w:r>
                    <w:rPr>
                      <w:rFonts w:hint="eastAsia"/>
                    </w:rPr>
                    <w:t>矿物油</w:t>
                  </w:r>
                </w:p>
              </w:tc>
              <w:tc>
                <w:tcPr>
                  <w:tcW w:w="422" w:type="pct"/>
                  <w:tcBorders>
                    <w:left w:val="single" w:color="auto" w:sz="4" w:space="0"/>
                  </w:tcBorders>
                  <w:vAlign w:val="center"/>
                </w:tcPr>
                <w:p w14:paraId="39CD9602">
                  <w:pPr>
                    <w:pStyle w:val="33"/>
                  </w:pPr>
                  <w:r>
                    <w:t>1次/</w:t>
                  </w:r>
                  <w:r>
                    <w:rPr>
                      <w:rFonts w:hint="eastAsia"/>
                    </w:rPr>
                    <w:t>月</w:t>
                  </w:r>
                </w:p>
              </w:tc>
              <w:tc>
                <w:tcPr>
                  <w:tcW w:w="253" w:type="pct"/>
                  <w:tcBorders>
                    <w:left w:val="single" w:color="auto" w:sz="4" w:space="0"/>
                  </w:tcBorders>
                  <w:vAlign w:val="center"/>
                </w:tcPr>
                <w:p w14:paraId="1B502BE9">
                  <w:pPr>
                    <w:pStyle w:val="33"/>
                  </w:pPr>
                  <w:r>
                    <w:t>T,I</w:t>
                  </w:r>
                </w:p>
              </w:tc>
              <w:tc>
                <w:tcPr>
                  <w:tcW w:w="597" w:type="pct"/>
                  <w:vMerge w:val="continue"/>
                  <w:tcBorders>
                    <w:left w:val="single" w:color="auto" w:sz="4" w:space="0"/>
                  </w:tcBorders>
                  <w:vAlign w:val="center"/>
                </w:tcPr>
                <w:p w14:paraId="4B84764F"/>
              </w:tc>
            </w:tr>
            <w:tr w14:paraId="4780E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444" w:type="pct"/>
                  <w:vAlign w:val="center"/>
                </w:tcPr>
                <w:p w14:paraId="3A5EE168">
                  <w:pPr>
                    <w:pStyle w:val="33"/>
                  </w:pPr>
                  <w:r>
                    <w:rPr>
                      <w:rFonts w:hint="eastAsia"/>
                    </w:rPr>
                    <w:t>废砂轮沫</w:t>
                  </w:r>
                </w:p>
              </w:tc>
              <w:tc>
                <w:tcPr>
                  <w:tcW w:w="487" w:type="pct"/>
                  <w:tcBorders>
                    <w:left w:val="single" w:color="auto" w:sz="4" w:space="0"/>
                  </w:tcBorders>
                  <w:vAlign w:val="center"/>
                </w:tcPr>
                <w:p w14:paraId="13548587">
                  <w:pPr>
                    <w:pStyle w:val="33"/>
                  </w:pPr>
                  <w:r>
                    <w:rPr>
                      <w:rFonts w:hint="eastAsia"/>
                    </w:rPr>
                    <w:t>HW 09</w:t>
                  </w:r>
                </w:p>
              </w:tc>
              <w:tc>
                <w:tcPr>
                  <w:tcW w:w="519" w:type="pct"/>
                  <w:tcBorders>
                    <w:left w:val="single" w:color="auto" w:sz="4" w:space="0"/>
                  </w:tcBorders>
                  <w:vAlign w:val="center"/>
                </w:tcPr>
                <w:p w14:paraId="325C2443">
                  <w:pPr>
                    <w:pStyle w:val="33"/>
                  </w:pPr>
                  <w:r>
                    <w:rPr>
                      <w:rFonts w:hint="eastAsia"/>
                    </w:rPr>
                    <w:t>900-006-09</w:t>
                  </w:r>
                </w:p>
              </w:tc>
              <w:tc>
                <w:tcPr>
                  <w:tcW w:w="422" w:type="pct"/>
                  <w:tcBorders>
                    <w:left w:val="single" w:color="auto" w:sz="4" w:space="0"/>
                  </w:tcBorders>
                  <w:vAlign w:val="center"/>
                </w:tcPr>
                <w:p w14:paraId="7CE28561">
                  <w:pPr>
                    <w:pStyle w:val="33"/>
                  </w:pPr>
                  <w:r>
                    <w:rPr>
                      <w:rFonts w:hint="eastAsia"/>
                    </w:rPr>
                    <w:t>0.5</w:t>
                  </w:r>
                </w:p>
              </w:tc>
              <w:tc>
                <w:tcPr>
                  <w:tcW w:w="506" w:type="pct"/>
                  <w:tcBorders>
                    <w:left w:val="single" w:color="auto" w:sz="4" w:space="0"/>
                  </w:tcBorders>
                  <w:vAlign w:val="center"/>
                </w:tcPr>
                <w:p w14:paraId="37534BC2">
                  <w:pPr>
                    <w:pStyle w:val="33"/>
                  </w:pPr>
                  <w:r>
                    <w:rPr>
                      <w:rFonts w:hint="eastAsia"/>
                    </w:rPr>
                    <w:t>机加工</w:t>
                  </w:r>
                </w:p>
              </w:tc>
              <w:tc>
                <w:tcPr>
                  <w:tcW w:w="337" w:type="pct"/>
                  <w:tcBorders>
                    <w:left w:val="single" w:color="auto" w:sz="4" w:space="0"/>
                  </w:tcBorders>
                  <w:vAlign w:val="center"/>
                </w:tcPr>
                <w:p w14:paraId="19CD3F69">
                  <w:pPr>
                    <w:pStyle w:val="33"/>
                  </w:pPr>
                  <w:r>
                    <w:rPr>
                      <w:rFonts w:hint="eastAsia"/>
                    </w:rPr>
                    <w:t>固态</w:t>
                  </w:r>
                </w:p>
              </w:tc>
              <w:tc>
                <w:tcPr>
                  <w:tcW w:w="506" w:type="pct"/>
                  <w:tcBorders>
                    <w:left w:val="single" w:color="auto" w:sz="4" w:space="0"/>
                  </w:tcBorders>
                  <w:vAlign w:val="center"/>
                </w:tcPr>
                <w:p w14:paraId="61EB6D2A">
                  <w:pPr>
                    <w:pStyle w:val="33"/>
                  </w:pPr>
                  <w:r>
                    <w:rPr>
                      <w:rFonts w:hint="eastAsia"/>
                    </w:rPr>
                    <w:t>矿物油</w:t>
                  </w:r>
                </w:p>
              </w:tc>
              <w:tc>
                <w:tcPr>
                  <w:tcW w:w="506" w:type="pct"/>
                  <w:tcBorders>
                    <w:left w:val="single" w:color="auto" w:sz="4" w:space="0"/>
                  </w:tcBorders>
                  <w:vAlign w:val="center"/>
                </w:tcPr>
                <w:p w14:paraId="156B239A">
                  <w:pPr>
                    <w:pStyle w:val="33"/>
                  </w:pPr>
                  <w:r>
                    <w:rPr>
                      <w:rFonts w:hint="eastAsia"/>
                    </w:rPr>
                    <w:t>矿物油</w:t>
                  </w:r>
                </w:p>
              </w:tc>
              <w:tc>
                <w:tcPr>
                  <w:tcW w:w="422" w:type="pct"/>
                  <w:tcBorders>
                    <w:left w:val="single" w:color="auto" w:sz="4" w:space="0"/>
                  </w:tcBorders>
                  <w:vAlign w:val="center"/>
                </w:tcPr>
                <w:p w14:paraId="0CA51C87">
                  <w:pPr>
                    <w:pStyle w:val="33"/>
                  </w:pPr>
                  <w:r>
                    <w:t>1次/</w:t>
                  </w:r>
                  <w:r>
                    <w:rPr>
                      <w:rFonts w:hint="eastAsia"/>
                    </w:rPr>
                    <w:t>月</w:t>
                  </w:r>
                </w:p>
              </w:tc>
              <w:tc>
                <w:tcPr>
                  <w:tcW w:w="253" w:type="pct"/>
                  <w:tcBorders>
                    <w:left w:val="single" w:color="auto" w:sz="4" w:space="0"/>
                  </w:tcBorders>
                  <w:vAlign w:val="center"/>
                </w:tcPr>
                <w:p w14:paraId="10CCE223">
                  <w:pPr>
                    <w:pStyle w:val="33"/>
                  </w:pPr>
                  <w:r>
                    <w:t>T</w:t>
                  </w:r>
                </w:p>
              </w:tc>
              <w:tc>
                <w:tcPr>
                  <w:tcW w:w="597" w:type="pct"/>
                  <w:vMerge w:val="continue"/>
                  <w:tcBorders>
                    <w:left w:val="single" w:color="auto" w:sz="4" w:space="0"/>
                  </w:tcBorders>
                  <w:vAlign w:val="center"/>
                </w:tcPr>
                <w:p w14:paraId="1F344715"/>
              </w:tc>
            </w:tr>
            <w:tr w14:paraId="00242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2B0EFEAD">
                  <w:pPr>
                    <w:pStyle w:val="33"/>
                  </w:pPr>
                  <w:r>
                    <w:rPr>
                      <w:rFonts w:hint="eastAsia"/>
                    </w:rPr>
                    <w:t>废乳化液桶</w:t>
                  </w:r>
                </w:p>
              </w:tc>
              <w:tc>
                <w:tcPr>
                  <w:tcW w:w="487" w:type="pct"/>
                  <w:tcBorders>
                    <w:left w:val="single" w:color="auto" w:sz="4" w:space="0"/>
                  </w:tcBorders>
                  <w:vAlign w:val="center"/>
                </w:tcPr>
                <w:p w14:paraId="102C1FD7">
                  <w:pPr>
                    <w:pStyle w:val="33"/>
                  </w:pPr>
                  <w:r>
                    <w:rPr>
                      <w:rFonts w:hint="eastAsia"/>
                    </w:rPr>
                    <w:t>HW 49</w:t>
                  </w:r>
                </w:p>
              </w:tc>
              <w:tc>
                <w:tcPr>
                  <w:tcW w:w="519" w:type="pct"/>
                  <w:tcBorders>
                    <w:left w:val="single" w:color="auto" w:sz="4" w:space="0"/>
                  </w:tcBorders>
                  <w:vAlign w:val="center"/>
                </w:tcPr>
                <w:p w14:paraId="0D7AA6D9">
                  <w:pPr>
                    <w:pStyle w:val="33"/>
                  </w:pPr>
                  <w:r>
                    <w:rPr>
                      <w:rFonts w:hint="eastAsia"/>
                    </w:rPr>
                    <w:t>900-041-49</w:t>
                  </w:r>
                </w:p>
              </w:tc>
              <w:tc>
                <w:tcPr>
                  <w:tcW w:w="422" w:type="pct"/>
                  <w:tcBorders>
                    <w:left w:val="single" w:color="auto" w:sz="4" w:space="0"/>
                  </w:tcBorders>
                  <w:vAlign w:val="center"/>
                </w:tcPr>
                <w:p w14:paraId="25B5D4DC">
                  <w:pPr>
                    <w:pStyle w:val="33"/>
                  </w:pPr>
                  <w:r>
                    <w:rPr>
                      <w:rFonts w:hint="eastAsia"/>
                    </w:rPr>
                    <w:t>0.06</w:t>
                  </w:r>
                </w:p>
              </w:tc>
              <w:tc>
                <w:tcPr>
                  <w:tcW w:w="506" w:type="pct"/>
                  <w:tcBorders>
                    <w:left w:val="single" w:color="auto" w:sz="4" w:space="0"/>
                  </w:tcBorders>
                  <w:vAlign w:val="center"/>
                </w:tcPr>
                <w:p w14:paraId="212A0515">
                  <w:pPr>
                    <w:pStyle w:val="33"/>
                  </w:pPr>
                  <w:r>
                    <w:rPr>
                      <w:rFonts w:hint="eastAsia"/>
                    </w:rPr>
                    <w:t>机加工</w:t>
                  </w:r>
                </w:p>
              </w:tc>
              <w:tc>
                <w:tcPr>
                  <w:tcW w:w="337" w:type="pct"/>
                  <w:tcBorders>
                    <w:left w:val="single" w:color="auto" w:sz="4" w:space="0"/>
                  </w:tcBorders>
                  <w:vAlign w:val="center"/>
                </w:tcPr>
                <w:p w14:paraId="51430552">
                  <w:pPr>
                    <w:pStyle w:val="33"/>
                  </w:pPr>
                  <w:r>
                    <w:rPr>
                      <w:rFonts w:hint="eastAsia"/>
                    </w:rPr>
                    <w:t>固态</w:t>
                  </w:r>
                </w:p>
              </w:tc>
              <w:tc>
                <w:tcPr>
                  <w:tcW w:w="506" w:type="pct"/>
                  <w:tcBorders>
                    <w:left w:val="single" w:color="auto" w:sz="4" w:space="0"/>
                  </w:tcBorders>
                  <w:vAlign w:val="center"/>
                </w:tcPr>
                <w:p w14:paraId="6F21F90D">
                  <w:pPr>
                    <w:pStyle w:val="33"/>
                  </w:pPr>
                  <w:r>
                    <w:rPr>
                      <w:rFonts w:hint="eastAsia"/>
                    </w:rPr>
                    <w:t>矿物油</w:t>
                  </w:r>
                </w:p>
              </w:tc>
              <w:tc>
                <w:tcPr>
                  <w:tcW w:w="506" w:type="pct"/>
                  <w:tcBorders>
                    <w:left w:val="single" w:color="auto" w:sz="4" w:space="0"/>
                  </w:tcBorders>
                  <w:vAlign w:val="center"/>
                </w:tcPr>
                <w:p w14:paraId="7E3422EC">
                  <w:pPr>
                    <w:pStyle w:val="33"/>
                  </w:pPr>
                  <w:r>
                    <w:rPr>
                      <w:rFonts w:hint="eastAsia"/>
                    </w:rPr>
                    <w:t>矿物油</w:t>
                  </w:r>
                </w:p>
              </w:tc>
              <w:tc>
                <w:tcPr>
                  <w:tcW w:w="422" w:type="pct"/>
                  <w:tcBorders>
                    <w:left w:val="single" w:color="auto" w:sz="4" w:space="0"/>
                  </w:tcBorders>
                  <w:vAlign w:val="center"/>
                </w:tcPr>
                <w:p w14:paraId="59578B7C">
                  <w:pPr>
                    <w:pStyle w:val="33"/>
                  </w:pPr>
                  <w:r>
                    <w:t>1次/</w:t>
                  </w:r>
                  <w:r>
                    <w:rPr>
                      <w:rFonts w:hint="eastAsia"/>
                    </w:rPr>
                    <w:t>月</w:t>
                  </w:r>
                </w:p>
              </w:tc>
              <w:tc>
                <w:tcPr>
                  <w:tcW w:w="253" w:type="pct"/>
                  <w:tcBorders>
                    <w:left w:val="single" w:color="auto" w:sz="4" w:space="0"/>
                  </w:tcBorders>
                  <w:vAlign w:val="center"/>
                </w:tcPr>
                <w:p w14:paraId="49296887">
                  <w:pPr>
                    <w:pStyle w:val="33"/>
                  </w:pPr>
                  <w:r>
                    <w:t>T,I</w:t>
                  </w:r>
                </w:p>
              </w:tc>
              <w:tc>
                <w:tcPr>
                  <w:tcW w:w="597" w:type="pct"/>
                  <w:vMerge w:val="continue"/>
                  <w:tcBorders>
                    <w:left w:val="single" w:color="auto" w:sz="4" w:space="0"/>
                  </w:tcBorders>
                  <w:vAlign w:val="center"/>
                </w:tcPr>
                <w:p w14:paraId="075D36B6"/>
              </w:tc>
            </w:tr>
            <w:tr w14:paraId="18DD0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44" w:type="pct"/>
                  <w:vAlign w:val="center"/>
                </w:tcPr>
                <w:p w14:paraId="47893F04">
                  <w:pPr>
                    <w:pStyle w:val="33"/>
                  </w:pPr>
                  <w:r>
                    <w:rPr>
                      <w:rFonts w:hint="eastAsia"/>
                    </w:rPr>
                    <w:t>钛合金废屑</w:t>
                  </w:r>
                </w:p>
              </w:tc>
              <w:tc>
                <w:tcPr>
                  <w:tcW w:w="487" w:type="pct"/>
                  <w:tcBorders>
                    <w:left w:val="single" w:color="auto" w:sz="4" w:space="0"/>
                  </w:tcBorders>
                  <w:vAlign w:val="center"/>
                </w:tcPr>
                <w:p w14:paraId="0139D5FE">
                  <w:pPr>
                    <w:pStyle w:val="33"/>
                  </w:pPr>
                  <w:r>
                    <w:rPr>
                      <w:rFonts w:hint="eastAsia"/>
                    </w:rPr>
                    <w:t>HW 09</w:t>
                  </w:r>
                </w:p>
              </w:tc>
              <w:tc>
                <w:tcPr>
                  <w:tcW w:w="519" w:type="pct"/>
                  <w:tcBorders>
                    <w:left w:val="single" w:color="auto" w:sz="4" w:space="0"/>
                  </w:tcBorders>
                  <w:vAlign w:val="center"/>
                </w:tcPr>
                <w:p w14:paraId="2A4052AA">
                  <w:pPr>
                    <w:pStyle w:val="33"/>
                  </w:pPr>
                  <w:r>
                    <w:rPr>
                      <w:rFonts w:hint="eastAsia"/>
                    </w:rPr>
                    <w:t>900-006-09</w:t>
                  </w:r>
                </w:p>
              </w:tc>
              <w:tc>
                <w:tcPr>
                  <w:tcW w:w="422" w:type="pct"/>
                  <w:tcBorders>
                    <w:left w:val="single" w:color="auto" w:sz="4" w:space="0"/>
                  </w:tcBorders>
                  <w:vAlign w:val="center"/>
                </w:tcPr>
                <w:p w14:paraId="51FF7509">
                  <w:pPr>
                    <w:pStyle w:val="33"/>
                  </w:pPr>
                  <w:r>
                    <w:rPr>
                      <w:rFonts w:hint="eastAsia"/>
                    </w:rPr>
                    <w:t>0.3</w:t>
                  </w:r>
                </w:p>
              </w:tc>
              <w:tc>
                <w:tcPr>
                  <w:tcW w:w="506" w:type="pct"/>
                  <w:tcBorders>
                    <w:left w:val="single" w:color="auto" w:sz="4" w:space="0"/>
                  </w:tcBorders>
                  <w:vAlign w:val="center"/>
                </w:tcPr>
                <w:p w14:paraId="762AEE9F">
                  <w:pPr>
                    <w:pStyle w:val="33"/>
                  </w:pPr>
                  <w:r>
                    <w:rPr>
                      <w:rFonts w:hint="eastAsia"/>
                    </w:rPr>
                    <w:t>机加工</w:t>
                  </w:r>
                </w:p>
              </w:tc>
              <w:tc>
                <w:tcPr>
                  <w:tcW w:w="337" w:type="pct"/>
                  <w:tcBorders>
                    <w:left w:val="single" w:color="auto" w:sz="4" w:space="0"/>
                  </w:tcBorders>
                  <w:vAlign w:val="center"/>
                </w:tcPr>
                <w:p w14:paraId="28EE3CB0">
                  <w:pPr>
                    <w:pStyle w:val="33"/>
                  </w:pPr>
                  <w:r>
                    <w:rPr>
                      <w:rFonts w:hint="eastAsia"/>
                    </w:rPr>
                    <w:t>固态</w:t>
                  </w:r>
                </w:p>
              </w:tc>
              <w:tc>
                <w:tcPr>
                  <w:tcW w:w="506" w:type="pct"/>
                  <w:tcBorders>
                    <w:left w:val="single" w:color="auto" w:sz="4" w:space="0"/>
                  </w:tcBorders>
                  <w:vAlign w:val="center"/>
                </w:tcPr>
                <w:p w14:paraId="0782634B">
                  <w:pPr>
                    <w:pStyle w:val="33"/>
                  </w:pPr>
                  <w:r>
                    <w:rPr>
                      <w:rFonts w:hint="eastAsia"/>
                    </w:rPr>
                    <w:t>矿物油</w:t>
                  </w:r>
                </w:p>
              </w:tc>
              <w:tc>
                <w:tcPr>
                  <w:tcW w:w="506" w:type="pct"/>
                  <w:tcBorders>
                    <w:left w:val="single" w:color="auto" w:sz="4" w:space="0"/>
                  </w:tcBorders>
                  <w:vAlign w:val="center"/>
                </w:tcPr>
                <w:p w14:paraId="3CEF4784">
                  <w:pPr>
                    <w:pStyle w:val="33"/>
                  </w:pPr>
                  <w:r>
                    <w:rPr>
                      <w:rFonts w:hint="eastAsia"/>
                    </w:rPr>
                    <w:t>矿物油</w:t>
                  </w:r>
                </w:p>
              </w:tc>
              <w:tc>
                <w:tcPr>
                  <w:tcW w:w="422" w:type="pct"/>
                  <w:tcBorders>
                    <w:left w:val="single" w:color="auto" w:sz="4" w:space="0"/>
                  </w:tcBorders>
                  <w:vAlign w:val="center"/>
                </w:tcPr>
                <w:p w14:paraId="5B9FFA26">
                  <w:pPr>
                    <w:pStyle w:val="33"/>
                  </w:pPr>
                  <w:r>
                    <w:t>1次/</w:t>
                  </w:r>
                  <w:r>
                    <w:rPr>
                      <w:rFonts w:hint="eastAsia"/>
                    </w:rPr>
                    <w:t>月</w:t>
                  </w:r>
                </w:p>
              </w:tc>
              <w:tc>
                <w:tcPr>
                  <w:tcW w:w="253" w:type="pct"/>
                  <w:tcBorders>
                    <w:left w:val="single" w:color="auto" w:sz="4" w:space="0"/>
                  </w:tcBorders>
                  <w:vAlign w:val="center"/>
                </w:tcPr>
                <w:p w14:paraId="1268ED67">
                  <w:pPr>
                    <w:pStyle w:val="33"/>
                  </w:pPr>
                  <w:r>
                    <w:t>T</w:t>
                  </w:r>
                </w:p>
              </w:tc>
              <w:tc>
                <w:tcPr>
                  <w:tcW w:w="597" w:type="pct"/>
                  <w:tcBorders>
                    <w:left w:val="single" w:color="auto" w:sz="4" w:space="0"/>
                  </w:tcBorders>
                  <w:vAlign w:val="center"/>
                </w:tcPr>
                <w:p w14:paraId="75175CC3">
                  <w:pPr>
                    <w:pStyle w:val="33"/>
                  </w:pPr>
                  <w:r>
                    <w:rPr>
                      <w:rFonts w:hint="eastAsia"/>
                    </w:rPr>
                    <w:t>暂存危废间在专用容器上沥干至无滴漏状态后由需方进行回收利用</w:t>
                  </w:r>
                </w:p>
              </w:tc>
            </w:tr>
            <w:tr w14:paraId="41ED1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1" w:hRule="atLeast"/>
                <w:jc w:val="center"/>
              </w:trPr>
              <w:tc>
                <w:tcPr>
                  <w:tcW w:w="444" w:type="pct"/>
                  <w:vAlign w:val="center"/>
                </w:tcPr>
                <w:p w14:paraId="7086BA30">
                  <w:pPr>
                    <w:pStyle w:val="33"/>
                  </w:pPr>
                  <w:r>
                    <w:rPr>
                      <w:rFonts w:hint="eastAsia"/>
                    </w:rPr>
                    <w:t>废氢氧化钠和酸雾抑制剂包装</w:t>
                  </w:r>
                </w:p>
              </w:tc>
              <w:tc>
                <w:tcPr>
                  <w:tcW w:w="487" w:type="pct"/>
                  <w:tcBorders>
                    <w:left w:val="single" w:color="auto" w:sz="4" w:space="0"/>
                  </w:tcBorders>
                  <w:vAlign w:val="center"/>
                </w:tcPr>
                <w:p w14:paraId="43367493">
                  <w:pPr>
                    <w:pStyle w:val="33"/>
                  </w:pPr>
                  <w:r>
                    <w:rPr>
                      <w:rFonts w:hint="eastAsia"/>
                    </w:rPr>
                    <w:t>HW 49</w:t>
                  </w:r>
                </w:p>
              </w:tc>
              <w:tc>
                <w:tcPr>
                  <w:tcW w:w="519" w:type="pct"/>
                  <w:tcBorders>
                    <w:left w:val="single" w:color="auto" w:sz="4" w:space="0"/>
                  </w:tcBorders>
                  <w:vAlign w:val="center"/>
                </w:tcPr>
                <w:p w14:paraId="3608819F">
                  <w:pPr>
                    <w:pStyle w:val="33"/>
                  </w:pPr>
                  <w:r>
                    <w:rPr>
                      <w:rFonts w:hint="eastAsia"/>
                    </w:rPr>
                    <w:t>900-041-49</w:t>
                  </w:r>
                </w:p>
              </w:tc>
              <w:tc>
                <w:tcPr>
                  <w:tcW w:w="422" w:type="pct"/>
                  <w:tcBorders>
                    <w:left w:val="single" w:color="auto" w:sz="4" w:space="0"/>
                  </w:tcBorders>
                  <w:vAlign w:val="center"/>
                </w:tcPr>
                <w:p w14:paraId="39B8A40A">
                  <w:pPr>
                    <w:pStyle w:val="33"/>
                  </w:pPr>
                  <w:r>
                    <w:rPr>
                      <w:rFonts w:hint="eastAsia"/>
                    </w:rPr>
                    <w:t>0.015</w:t>
                  </w:r>
                </w:p>
              </w:tc>
              <w:tc>
                <w:tcPr>
                  <w:tcW w:w="506" w:type="pct"/>
                  <w:tcBorders>
                    <w:left w:val="single" w:color="auto" w:sz="4" w:space="0"/>
                  </w:tcBorders>
                  <w:vAlign w:val="center"/>
                </w:tcPr>
                <w:p w14:paraId="474B2253">
                  <w:pPr>
                    <w:pStyle w:val="33"/>
                  </w:pPr>
                  <w:r>
                    <w:rPr>
                      <w:rFonts w:hint="eastAsia"/>
                    </w:rPr>
                    <w:t>包装</w:t>
                  </w:r>
                </w:p>
              </w:tc>
              <w:tc>
                <w:tcPr>
                  <w:tcW w:w="337" w:type="pct"/>
                  <w:tcBorders>
                    <w:left w:val="single" w:color="auto" w:sz="4" w:space="0"/>
                  </w:tcBorders>
                  <w:vAlign w:val="center"/>
                </w:tcPr>
                <w:p w14:paraId="4256E16C">
                  <w:pPr>
                    <w:pStyle w:val="33"/>
                  </w:pPr>
                  <w:r>
                    <w:rPr>
                      <w:rFonts w:hint="eastAsia"/>
                    </w:rPr>
                    <w:t>固态</w:t>
                  </w:r>
                </w:p>
              </w:tc>
              <w:tc>
                <w:tcPr>
                  <w:tcW w:w="506" w:type="pct"/>
                  <w:tcBorders>
                    <w:left w:val="single" w:color="auto" w:sz="4" w:space="0"/>
                  </w:tcBorders>
                  <w:vAlign w:val="center"/>
                </w:tcPr>
                <w:p w14:paraId="1551D305">
                  <w:pPr>
                    <w:pStyle w:val="33"/>
                  </w:pPr>
                  <w:r>
                    <w:rPr>
                      <w:rFonts w:hint="eastAsia"/>
                    </w:rPr>
                    <w:t>乳化剂</w:t>
                  </w:r>
                </w:p>
              </w:tc>
              <w:tc>
                <w:tcPr>
                  <w:tcW w:w="506" w:type="pct"/>
                  <w:tcBorders>
                    <w:left w:val="single" w:color="auto" w:sz="4" w:space="0"/>
                  </w:tcBorders>
                  <w:vAlign w:val="center"/>
                </w:tcPr>
                <w:p w14:paraId="19AA7565">
                  <w:pPr>
                    <w:pStyle w:val="33"/>
                  </w:pPr>
                  <w:r>
                    <w:rPr>
                      <w:rFonts w:hint="eastAsia"/>
                    </w:rPr>
                    <w:t>乳化剂</w:t>
                  </w:r>
                </w:p>
              </w:tc>
              <w:tc>
                <w:tcPr>
                  <w:tcW w:w="422" w:type="pct"/>
                  <w:tcBorders>
                    <w:left w:val="single" w:color="auto" w:sz="4" w:space="0"/>
                  </w:tcBorders>
                  <w:vAlign w:val="center"/>
                </w:tcPr>
                <w:p w14:paraId="36D96D3B">
                  <w:pPr>
                    <w:pStyle w:val="33"/>
                  </w:pPr>
                  <w:r>
                    <w:t>1次/</w:t>
                  </w:r>
                  <w:r>
                    <w:rPr>
                      <w:rFonts w:hint="eastAsia"/>
                    </w:rPr>
                    <w:t>月</w:t>
                  </w:r>
                </w:p>
              </w:tc>
              <w:tc>
                <w:tcPr>
                  <w:tcW w:w="253" w:type="pct"/>
                  <w:tcBorders>
                    <w:left w:val="single" w:color="auto" w:sz="4" w:space="0"/>
                  </w:tcBorders>
                  <w:vAlign w:val="center"/>
                </w:tcPr>
                <w:p w14:paraId="485F772C">
                  <w:pPr>
                    <w:pStyle w:val="33"/>
                  </w:pPr>
                  <w:r>
                    <w:t>T</w:t>
                  </w:r>
                  <w:r>
                    <w:rPr>
                      <w:rFonts w:hint="eastAsia"/>
                    </w:rPr>
                    <w:t>/In</w:t>
                  </w:r>
                </w:p>
              </w:tc>
              <w:tc>
                <w:tcPr>
                  <w:tcW w:w="597" w:type="pct"/>
                  <w:tcBorders>
                    <w:left w:val="single" w:color="auto" w:sz="4" w:space="0"/>
                  </w:tcBorders>
                  <w:vAlign w:val="center"/>
                </w:tcPr>
                <w:p w14:paraId="4D520851">
                  <w:pPr>
                    <w:pStyle w:val="33"/>
                  </w:pPr>
                  <w:r>
                    <w:rPr>
                      <w:rFonts w:hint="eastAsia"/>
                    </w:rPr>
                    <w:t>专用容器盛装，暂存于场区危险废物暂存间，</w:t>
                  </w:r>
                  <w:r>
                    <w:t>定期交由有资质单位进行集中处置</w:t>
                  </w:r>
                </w:p>
              </w:tc>
            </w:tr>
          </w:tbl>
          <w:p w14:paraId="5EDBCE6E">
            <w:pPr>
              <w:pStyle w:val="81"/>
              <w:spacing w:before="120" w:beforeLines="50" w:line="360" w:lineRule="auto"/>
              <w:ind w:left="420" w:firstLine="0" w:firstLineChars="0"/>
              <w:rPr>
                <w:sz w:val="21"/>
                <w:szCs w:val="21"/>
              </w:rPr>
            </w:pPr>
            <w:r>
              <w:rPr>
                <w:rFonts w:hint="eastAsia"/>
                <w:sz w:val="21"/>
                <w:szCs w:val="21"/>
              </w:rPr>
              <w:t>（2）一般固废暂存间环境管理要求</w:t>
            </w:r>
          </w:p>
          <w:p w14:paraId="1D2C8F2F">
            <w:pPr>
              <w:pStyle w:val="81"/>
              <w:spacing w:line="360" w:lineRule="auto"/>
              <w:rPr>
                <w:sz w:val="21"/>
                <w:szCs w:val="21"/>
              </w:rPr>
            </w:pPr>
            <w:r>
              <w:rPr>
                <w:rFonts w:hint="eastAsia"/>
                <w:sz w:val="21"/>
                <w:szCs w:val="21"/>
              </w:rPr>
              <w:t>一般固体废弃物的贮存应按照《一般工业固体废物贮存和填埋污染控制标准》（GB 18599-2020）要求满足相应防渗漏、防雨淋、防扬尘等环境保护要求。</w:t>
            </w:r>
          </w:p>
          <w:p w14:paraId="389BB802">
            <w:pPr>
              <w:pStyle w:val="81"/>
              <w:spacing w:line="360" w:lineRule="auto"/>
              <w:rPr>
                <w:sz w:val="21"/>
                <w:szCs w:val="21"/>
              </w:rPr>
            </w:pPr>
            <w:r>
              <w:rPr>
                <w:rFonts w:hAnsi="宋体"/>
                <w:bCs/>
                <w:sz w:val="21"/>
                <w:szCs w:val="21"/>
              </w:rPr>
              <w:t>（</w:t>
            </w:r>
            <w:r>
              <w:rPr>
                <w:rFonts w:hint="eastAsia"/>
                <w:bCs/>
                <w:sz w:val="21"/>
                <w:szCs w:val="21"/>
              </w:rPr>
              <w:t>3</w:t>
            </w:r>
            <w:r>
              <w:rPr>
                <w:rFonts w:hAnsi="宋体"/>
                <w:bCs/>
                <w:sz w:val="21"/>
                <w:szCs w:val="21"/>
              </w:rPr>
              <w:t>）</w:t>
            </w:r>
            <w:r>
              <w:rPr>
                <w:bCs/>
                <w:sz w:val="21"/>
                <w:szCs w:val="21"/>
              </w:rPr>
              <w:t>危险废物暂存间</w:t>
            </w:r>
            <w:r>
              <w:rPr>
                <w:sz w:val="21"/>
                <w:szCs w:val="21"/>
              </w:rPr>
              <w:t>建设</w:t>
            </w:r>
            <w:r>
              <w:rPr>
                <w:rFonts w:hint="eastAsia"/>
                <w:sz w:val="21"/>
                <w:szCs w:val="21"/>
              </w:rPr>
              <w:t>情况</w:t>
            </w:r>
          </w:p>
          <w:p w14:paraId="28A21DBF">
            <w:pPr>
              <w:adjustRightInd w:val="0"/>
              <w:snapToGrid w:val="0"/>
              <w:rPr>
                <w:bCs/>
                <w:szCs w:val="21"/>
              </w:rPr>
            </w:pPr>
            <w:r>
              <w:rPr>
                <w:rFonts w:hint="eastAsia" w:ascii="宋体" w:hAnsi="宋体" w:cs="宋体"/>
                <w:bCs/>
                <w:szCs w:val="21"/>
              </w:rPr>
              <w:t>本次</w:t>
            </w:r>
            <w:r>
              <w:rPr>
                <w:rFonts w:hint="eastAsia"/>
              </w:rPr>
              <w:t>扩建项目除浓缩废液外的危险废物暂存依托现有工程2座总建筑</w:t>
            </w:r>
            <w:r>
              <w:rPr>
                <w:rFonts w:hint="eastAsia"/>
                <w:bCs/>
                <w:szCs w:val="21"/>
              </w:rPr>
              <w:t>面积约70m</w:t>
            </w:r>
            <w:r>
              <w:rPr>
                <w:rFonts w:hint="eastAsia"/>
                <w:bCs/>
                <w:szCs w:val="21"/>
                <w:vertAlign w:val="superscript"/>
              </w:rPr>
              <w:t>2</w:t>
            </w:r>
            <w:r>
              <w:rPr>
                <w:rFonts w:hint="eastAsia"/>
                <w:bCs/>
                <w:szCs w:val="21"/>
              </w:rPr>
              <w:t>的危废暂存间，位于厂区东北角，</w:t>
            </w:r>
            <w:r>
              <w:rPr>
                <w:rFonts w:hint="eastAsia"/>
              </w:rPr>
              <w:t>扩建后</w:t>
            </w:r>
            <w:r>
              <w:rPr>
                <w:rFonts w:hint="eastAsia" w:ascii="宋体" w:hAnsi="宋体" w:cs="宋体"/>
                <w:bCs/>
                <w:szCs w:val="21"/>
              </w:rPr>
              <w:t>项目产生的</w:t>
            </w:r>
            <w:r>
              <w:rPr>
                <w:rFonts w:hint="eastAsia"/>
                <w:szCs w:val="21"/>
              </w:rPr>
              <w:t>危险废物</w:t>
            </w:r>
            <w:r>
              <w:rPr>
                <w:rFonts w:hint="eastAsia"/>
                <w:bCs/>
                <w:szCs w:val="21"/>
              </w:rPr>
              <w:t>等分别收集并加盖密闭，暂存于</w:t>
            </w:r>
            <w:r>
              <w:rPr>
                <w:rFonts w:hint="eastAsia"/>
              </w:rPr>
              <w:t>危废</w:t>
            </w:r>
            <w:r>
              <w:rPr>
                <w:rFonts w:hint="eastAsia"/>
                <w:bCs/>
                <w:szCs w:val="21"/>
              </w:rPr>
              <w:t>暂存间内，定期交由有资质的危险废物处置单位处置。两座危废间总建筑面积约70m</w:t>
            </w:r>
            <w:r>
              <w:rPr>
                <w:rFonts w:hint="eastAsia"/>
                <w:bCs/>
                <w:szCs w:val="21"/>
                <w:vertAlign w:val="superscript"/>
              </w:rPr>
              <w:t>2</w:t>
            </w:r>
            <w:r>
              <w:rPr>
                <w:rFonts w:hint="eastAsia"/>
                <w:bCs/>
                <w:szCs w:val="21"/>
              </w:rPr>
              <w:t xml:space="preserve"> ，设计储存量为 10 t，现有工程占用危废间的最大占用量为4.981t，剩余 5.019t 储存容量，本项目危险废物除浓缩废液外最大产生量为40.247 吨，</w:t>
            </w:r>
            <w:bookmarkStart w:id="236" w:name="OLE_LINK49"/>
            <w:bookmarkStart w:id="237" w:name="OLE_LINK50"/>
            <w:r>
              <w:rPr>
                <w:rFonts w:hint="eastAsia"/>
                <w:bCs/>
                <w:szCs w:val="21"/>
              </w:rPr>
              <w:t>清运周期为每月一次</w:t>
            </w:r>
            <w:bookmarkEnd w:id="236"/>
            <w:bookmarkEnd w:id="237"/>
            <w:r>
              <w:rPr>
                <w:rFonts w:hint="eastAsia"/>
                <w:bCs/>
                <w:szCs w:val="21"/>
              </w:rPr>
              <w:t>，则本项目需要的储存容量为3.35t，因此危废间剩余储存容量满足本项目储存要求。4#车间设置一座污水处理</w:t>
            </w:r>
            <w:bookmarkStart w:id="238" w:name="OLE_LINK45"/>
            <w:bookmarkStart w:id="239" w:name="OLE_LINK46"/>
            <w:r>
              <w:rPr>
                <w:rFonts w:hint="eastAsia"/>
                <w:bCs/>
                <w:szCs w:val="21"/>
              </w:rPr>
              <w:t>浓缩废液</w:t>
            </w:r>
            <w:bookmarkEnd w:id="238"/>
            <w:bookmarkEnd w:id="239"/>
            <w:r>
              <w:rPr>
                <w:rFonts w:hint="eastAsia"/>
                <w:bCs/>
                <w:szCs w:val="21"/>
              </w:rPr>
              <w:t>收集池（3.82m</w:t>
            </w:r>
            <w:r>
              <w:rPr>
                <w:rFonts w:hint="eastAsia"/>
                <w:bCs/>
                <w:szCs w:val="21"/>
                <w:vertAlign w:val="superscript"/>
              </w:rPr>
              <w:t>3</w:t>
            </w:r>
            <w:r>
              <w:rPr>
                <w:rFonts w:hint="eastAsia"/>
                <w:bCs/>
                <w:szCs w:val="21"/>
              </w:rPr>
              <w:t>），本项目浓缩废液年最大产生量为140.14m</w:t>
            </w:r>
            <w:r>
              <w:rPr>
                <w:rFonts w:hint="eastAsia"/>
                <w:bCs/>
                <w:szCs w:val="21"/>
                <w:vertAlign w:val="superscript"/>
              </w:rPr>
              <w:t>3</w:t>
            </w:r>
            <w:r>
              <w:rPr>
                <w:rFonts w:hint="eastAsia"/>
                <w:bCs/>
                <w:szCs w:val="21"/>
              </w:rPr>
              <w:t>，现有工程浓缩废液年最大产生量为7.628m</w:t>
            </w:r>
            <w:r>
              <w:rPr>
                <w:rFonts w:hint="eastAsia"/>
                <w:bCs/>
                <w:szCs w:val="21"/>
                <w:vertAlign w:val="superscript"/>
              </w:rPr>
              <w:t>3</w:t>
            </w:r>
            <w:r>
              <w:rPr>
                <w:rFonts w:hint="eastAsia"/>
                <w:bCs/>
                <w:szCs w:val="21"/>
              </w:rPr>
              <w:t>，总产生量为147.768m</w:t>
            </w:r>
            <w:r>
              <w:rPr>
                <w:rFonts w:hint="eastAsia"/>
                <w:bCs/>
                <w:szCs w:val="21"/>
                <w:vertAlign w:val="superscript"/>
              </w:rPr>
              <w:t>3</w:t>
            </w:r>
            <w:r>
              <w:rPr>
                <w:rFonts w:hint="eastAsia"/>
                <w:bCs/>
                <w:szCs w:val="21"/>
              </w:rPr>
              <w:t>，清运周期为5天一次，则浓缩废液在收集池内的最大存储量为3.358 m</w:t>
            </w:r>
            <w:r>
              <w:rPr>
                <w:rFonts w:hint="eastAsia"/>
                <w:bCs/>
                <w:szCs w:val="21"/>
                <w:vertAlign w:val="superscript"/>
              </w:rPr>
              <w:t>3</w:t>
            </w:r>
            <w:r>
              <w:rPr>
                <w:rFonts w:hint="eastAsia"/>
                <w:bCs/>
                <w:szCs w:val="21"/>
              </w:rPr>
              <w:t>，因此浓缩废液收集池容量满足本项目储存要求。综上所述，扩建完成后厂区危废间和浓缩废液收集池剩余存储量均能满足项目产生的危险废物贮存需求。</w:t>
            </w:r>
          </w:p>
          <w:p w14:paraId="27804BBC">
            <w:pPr>
              <w:adjustRightInd w:val="0"/>
              <w:snapToGrid w:val="0"/>
              <w:rPr>
                <w:bCs/>
                <w:szCs w:val="21"/>
              </w:rPr>
            </w:pPr>
            <w:r>
              <w:rPr>
                <w:rFonts w:hint="eastAsia"/>
                <w:bCs/>
                <w:szCs w:val="21"/>
              </w:rPr>
              <w:t>危废间按照《危险废物贮存污染控制标准》（GB18597-20</w:t>
            </w:r>
            <w:r>
              <w:rPr>
                <w:bCs/>
                <w:szCs w:val="21"/>
              </w:rPr>
              <w:t>23</w:t>
            </w:r>
            <w:r>
              <w:rPr>
                <w:rFonts w:hint="eastAsia"/>
                <w:bCs/>
                <w:szCs w:val="21"/>
              </w:rPr>
              <w:t>）要求建设，采取了必要的防风、防晒、防雨、防漏、防渗、防腐以及其他环境污染防治措施</w:t>
            </w:r>
            <w:r>
              <w:rPr>
                <w:rFonts w:hint="eastAsia"/>
                <w:szCs w:val="21"/>
              </w:rPr>
              <w:t>，危废间地面和墙体采用坚固的材料建造，表面无裂缝。</w:t>
            </w:r>
            <w:r>
              <w:rPr>
                <w:rFonts w:hint="eastAsia"/>
                <w:bCs/>
                <w:szCs w:val="21"/>
              </w:rPr>
              <w:t>危废暂存间</w:t>
            </w:r>
            <w:r>
              <w:rPr>
                <w:rFonts w:hint="eastAsia" w:ascii="宋体" w:cs="宋体"/>
                <w:kern w:val="0"/>
                <w:szCs w:val="21"/>
              </w:rPr>
              <w:t>地面</w:t>
            </w:r>
            <w:r>
              <w:rPr>
                <w:rFonts w:hint="eastAsia"/>
                <w:bCs/>
                <w:szCs w:val="21"/>
              </w:rPr>
              <w:t>、1.0m高墙裙</w:t>
            </w:r>
            <w:r>
              <w:rPr>
                <w:rFonts w:hint="eastAsia" w:ascii="宋体" w:cs="宋体"/>
                <w:kern w:val="0"/>
                <w:szCs w:val="21"/>
              </w:rPr>
              <w:t>采取防渗措施，</w:t>
            </w:r>
            <w:r>
              <w:rPr>
                <w:rFonts w:hint="eastAsia"/>
                <w:szCs w:val="21"/>
              </w:rPr>
              <w:t>防渗层为至少2 mm 厚高密度聚乙烯膜等人工防渗材料（渗透系数不大于10</w:t>
            </w:r>
            <w:r>
              <w:rPr>
                <w:rFonts w:hint="eastAsia"/>
                <w:szCs w:val="21"/>
                <w:vertAlign w:val="superscript"/>
              </w:rPr>
              <w:t>-10</w:t>
            </w:r>
            <w:r>
              <w:rPr>
                <w:rFonts w:hint="eastAsia"/>
                <w:szCs w:val="21"/>
              </w:rPr>
              <w:t xml:space="preserve"> cm/s）。项目危废贮存过程通过桶装加盖密闭的方式，控制大气污染物排放。同时采取技术和管理措施防止无关人员进入。最终</w:t>
            </w:r>
            <w:r>
              <w:rPr>
                <w:rFonts w:hint="eastAsia"/>
                <w:bCs/>
                <w:szCs w:val="21"/>
              </w:rPr>
              <w:t>定期交由有资质的危险废物处置单位处置。危险废物按危废相关标准要求进行收运管理，并做好交接记录台账，并按危险废物转移“五联单”要求留档。</w:t>
            </w:r>
          </w:p>
          <w:p w14:paraId="164F5BAC">
            <w:pPr>
              <w:adjustRightInd w:val="0"/>
              <w:snapToGrid w:val="0"/>
              <w:rPr>
                <w:szCs w:val="21"/>
              </w:rPr>
            </w:pPr>
            <w:r>
              <w:rPr>
                <w:rFonts w:hint="eastAsia"/>
                <w:szCs w:val="21"/>
              </w:rPr>
              <w:t>（4）危险废物贮存场所环境影响分析</w:t>
            </w:r>
          </w:p>
          <w:p w14:paraId="3A6C2F86">
            <w:pPr>
              <w:adjustRightInd w:val="0"/>
              <w:snapToGrid w:val="0"/>
            </w:pPr>
            <w:r>
              <w:rPr>
                <w:rFonts w:hint="eastAsia"/>
              </w:rPr>
              <w:t>现有</w:t>
            </w:r>
            <w:r>
              <w:rPr>
                <w:rFonts w:hint="eastAsia"/>
                <w:bCs/>
                <w:szCs w:val="21"/>
              </w:rPr>
              <w:t>危废暂存间</w:t>
            </w:r>
            <w:r>
              <w:rPr>
                <w:rFonts w:hint="eastAsia"/>
              </w:rPr>
              <w:t>具有固定的区域边界，与其他区域进行了隔离；采取了防风、防雨、防晒和防止危险废物流失、扬散等措施；贮存的危险废物置于容器或包装</w:t>
            </w:r>
            <w:r>
              <w:rPr>
                <w:rFonts w:hint="eastAsia"/>
                <w:szCs w:val="21"/>
              </w:rPr>
              <w:t>桶</w:t>
            </w:r>
            <w:r>
              <w:rPr>
                <w:rFonts w:hint="eastAsia"/>
              </w:rPr>
              <w:t>中；根据</w:t>
            </w:r>
            <w:r>
              <w:rPr>
                <w:rFonts w:hint="eastAsia"/>
                <w:bCs/>
                <w:szCs w:val="21"/>
              </w:rPr>
              <w:t>危险废物</w:t>
            </w:r>
            <w:r>
              <w:rPr>
                <w:rFonts w:hint="eastAsia"/>
              </w:rPr>
              <w:t>的形态、物理化学性质、包装形式等，采取了防渗、防漏等污染防治措施，采用了容器或包装</w:t>
            </w:r>
            <w:r>
              <w:rPr>
                <w:rFonts w:hint="eastAsia"/>
                <w:szCs w:val="21"/>
              </w:rPr>
              <w:t>桶</w:t>
            </w:r>
            <w:r>
              <w:rPr>
                <w:rFonts w:hint="eastAsia"/>
              </w:rPr>
              <w:t>，并</w:t>
            </w:r>
            <w:r>
              <w:rPr>
                <w:rFonts w:hint="eastAsia"/>
                <w:bCs/>
                <w:szCs w:val="21"/>
              </w:rPr>
              <w:t>加盖密闭存放</w:t>
            </w:r>
            <w:r>
              <w:rPr>
                <w:rFonts w:hint="eastAsia"/>
              </w:rPr>
              <w:t>；贮存的危险废物做到了及时清运，实时贮存量未超过3吨。因此现有</w:t>
            </w:r>
            <w:r>
              <w:rPr>
                <w:rFonts w:hint="eastAsia"/>
                <w:bCs/>
                <w:szCs w:val="21"/>
              </w:rPr>
              <w:t>危废暂存间满足《危险废物贮存污染控制标准》(GB18597-20</w:t>
            </w:r>
            <w:r>
              <w:rPr>
                <w:bCs/>
                <w:szCs w:val="21"/>
              </w:rPr>
              <w:t>23</w:t>
            </w:r>
            <w:r>
              <w:rPr>
                <w:rFonts w:hint="eastAsia"/>
                <w:bCs/>
                <w:szCs w:val="21"/>
              </w:rPr>
              <w:t>)中环境管理要求。</w:t>
            </w:r>
          </w:p>
          <w:p w14:paraId="52B3B4FF">
            <w:pPr>
              <w:adjustRightInd w:val="0"/>
              <w:snapToGrid w:val="0"/>
              <w:rPr>
                <w:bCs/>
                <w:szCs w:val="21"/>
              </w:rPr>
            </w:pPr>
            <w:r>
              <w:rPr>
                <w:rFonts w:hint="eastAsia"/>
                <w:szCs w:val="21"/>
              </w:rPr>
              <w:t>（5）危险废物</w:t>
            </w:r>
            <w:r>
              <w:rPr>
                <w:rFonts w:hint="eastAsia"/>
                <w:bCs/>
                <w:szCs w:val="21"/>
              </w:rPr>
              <w:t>运输过程的环境影响</w:t>
            </w:r>
          </w:p>
          <w:p w14:paraId="284B2BB3">
            <w:pPr>
              <w:adjustRightInd w:val="0"/>
              <w:snapToGrid w:val="0"/>
              <w:rPr>
                <w:bCs/>
                <w:szCs w:val="21"/>
              </w:rPr>
            </w:pPr>
            <w:r>
              <w:rPr>
                <w:rFonts w:hint="eastAsia"/>
                <w:bCs/>
                <w:szCs w:val="21"/>
              </w:rPr>
              <w:t>项目危废产生后立即加盖密闭，运送至危废间。厂区内运输道路平整，在运输过程按照要求操作，避免遗撒，并配备泄漏处理应急物资和其他保障措施；外运有资质单位时的运输由处置单位提供运输车辆，同时按照《危险废物收集贮存运输技术规范》(HJ2025-2012)中的相关要求作业。</w:t>
            </w:r>
          </w:p>
          <w:p w14:paraId="1C829B2A">
            <w:pPr>
              <w:adjustRightInd w:val="0"/>
              <w:snapToGrid w:val="0"/>
              <w:rPr>
                <w:bCs/>
              </w:rPr>
            </w:pPr>
            <w:r>
              <w:rPr>
                <w:rFonts w:hint="eastAsia"/>
                <w:bCs/>
              </w:rPr>
              <w:t>（6）</w:t>
            </w:r>
            <w:r>
              <w:rPr>
                <w:bCs/>
              </w:rPr>
              <w:t>危险废物管理计划和管理台账</w:t>
            </w:r>
          </w:p>
          <w:p w14:paraId="151F8E18">
            <w:pPr>
              <w:adjustRightInd w:val="0"/>
              <w:snapToGrid w:val="0"/>
              <w:rPr>
                <w:bCs/>
              </w:rPr>
            </w:pPr>
            <w:r>
              <w:rPr>
                <w:bCs/>
              </w:rPr>
              <w:t>按照《危险废物管理计划和管理台账制定技术导则》（HJ1259-2022），规定的分类管理要求，制定危险废物管理计划，内容应当包括减少危险废物产生量和降低危险废物危害性的措施以及危险废物贮存、利用、处置措施；建立危险废物管理台账，如实记录危险废物的种类、产生量、流向、贮存、利用、处置等有关信息；通过国家危险废物信息管理系统向所在地生态环境主管部门备案危险废物管理计划，申报危险废物有关资料。</w:t>
            </w:r>
            <w:r>
              <w:rPr>
                <w:rFonts w:hint="eastAsia"/>
                <w:bCs/>
                <w:szCs w:val="21"/>
              </w:rPr>
              <w:t>按危险废物转移“五联单”要求留档。</w:t>
            </w:r>
          </w:p>
          <w:p w14:paraId="7FFC5A72">
            <w:pPr>
              <w:adjustRightInd w:val="0"/>
              <w:snapToGrid w:val="0"/>
              <w:rPr>
                <w:szCs w:val="21"/>
              </w:rPr>
            </w:pPr>
            <w:r>
              <w:rPr>
                <w:rFonts w:hint="eastAsia"/>
                <w:szCs w:val="21"/>
              </w:rPr>
              <w:t>（7）日常管理要求</w:t>
            </w:r>
          </w:p>
          <w:p w14:paraId="60190A27">
            <w:pPr>
              <w:adjustRightInd w:val="0"/>
              <w:snapToGrid w:val="0"/>
              <w:rPr>
                <w:bCs/>
                <w:szCs w:val="21"/>
              </w:rPr>
            </w:pPr>
            <w:r>
              <w:rPr>
                <w:rFonts w:hint="eastAsia"/>
                <w:bCs/>
                <w:szCs w:val="21"/>
              </w:rPr>
              <w:t>按照</w:t>
            </w:r>
            <w:r>
              <w:rPr>
                <w:rFonts w:hint="eastAsia"/>
                <w:bCs/>
                <w:szCs w:val="21"/>
                <w:lang w:eastAsia="zh-CN"/>
              </w:rPr>
              <w:t>《中华人民共和国固体废物污染环境防治法》</w:t>
            </w:r>
            <w:r>
              <w:rPr>
                <w:rFonts w:hint="eastAsia"/>
                <w:bCs/>
                <w:szCs w:val="21"/>
              </w:rPr>
              <w:t>（2020.4.29修订）要求，按照“减量化、资源化和无害化”的原则，应当及时依法及时公开固体废物污染环境防治信息，主动接受社会监督，同时建立健全工业固体废物产生、收集、贮存、运输、利用和处置全过程污染环境防治责任制度，建立工业固体废物管理台账，如实记录产生工业固体废物的种类、数量、流向、贮存、利用、处置等信息，实现工业固体废物可追溯、可查询，并采取防治工业固体废物污染环境的措施。并且禁止向生活垃圾中投放工业固体废物。</w:t>
            </w:r>
          </w:p>
          <w:p w14:paraId="5EE77C67">
            <w:pPr>
              <w:adjustRightInd w:val="0"/>
              <w:snapToGrid w:val="0"/>
              <w:rPr>
                <w:bCs/>
                <w:szCs w:val="21"/>
              </w:rPr>
            </w:pPr>
            <w:r>
              <w:rPr>
                <w:rFonts w:hint="eastAsia"/>
                <w:bCs/>
                <w:szCs w:val="21"/>
              </w:rPr>
              <w:t>同时项目需按照《一般工业固体废物管理台账制定指南》（试行）《危险废物管理计划和管理台账制定技术导则（HJ 1259—2022）》的相关要求，如实记录工业固体废物的种类、数量、流向、贮存、利用、处置等信息，可以实现工业固体废物可追溯、可查询的目的，推动企业提升固体废物管理水平。</w:t>
            </w:r>
          </w:p>
          <w:p w14:paraId="44753C69">
            <w:pPr>
              <w:adjustRightInd w:val="0"/>
              <w:snapToGrid w:val="0"/>
              <w:rPr>
                <w:bCs/>
                <w:szCs w:val="21"/>
              </w:rPr>
            </w:pPr>
            <w:r>
              <w:rPr>
                <w:rFonts w:hint="eastAsia"/>
                <w:bCs/>
                <w:szCs w:val="21"/>
              </w:rPr>
              <w:t>综上，本次</w:t>
            </w:r>
            <w:r>
              <w:rPr>
                <w:rFonts w:hint="eastAsia"/>
              </w:rPr>
              <w:t>技改</w:t>
            </w:r>
            <w:r>
              <w:rPr>
                <w:rFonts w:hint="eastAsia"/>
                <w:bCs/>
                <w:szCs w:val="21"/>
              </w:rPr>
              <w:t>项目固体废物对环境的影响很小。</w:t>
            </w:r>
          </w:p>
          <w:p w14:paraId="6654F0BB">
            <w:pPr>
              <w:adjustRightInd w:val="0"/>
              <w:snapToGrid w:val="0"/>
              <w:rPr>
                <w:b/>
                <w:snapToGrid w:val="0"/>
              </w:rPr>
            </w:pPr>
            <w:bookmarkStart w:id="240" w:name="_Hlk112163433"/>
            <w:r>
              <w:rPr>
                <w:rFonts w:hint="eastAsia"/>
                <w:b/>
                <w:snapToGrid w:val="0"/>
              </w:rPr>
              <w:t>5、</w:t>
            </w:r>
            <w:r>
              <w:rPr>
                <w:b/>
                <w:snapToGrid w:val="0"/>
              </w:rPr>
              <w:t>地下水、土壤</w:t>
            </w:r>
          </w:p>
          <w:p w14:paraId="38A74CF1">
            <w:pPr>
              <w:snapToGrid w:val="0"/>
              <w:contextualSpacing/>
              <w:rPr>
                <w:bCs/>
                <w:szCs w:val="20"/>
              </w:rPr>
            </w:pPr>
            <w:r>
              <w:rPr>
                <w:rFonts w:hint="eastAsia"/>
                <w:bCs/>
                <w:szCs w:val="20"/>
              </w:rPr>
              <w:t>针对项目工艺特点，本评价建议采取以下地下水污染防治措施：</w:t>
            </w:r>
          </w:p>
          <w:p w14:paraId="0749ED82">
            <w:pPr>
              <w:snapToGrid w:val="0"/>
              <w:contextualSpacing/>
              <w:rPr>
                <w:bCs/>
                <w:szCs w:val="20"/>
              </w:rPr>
            </w:pPr>
            <w:r>
              <w:rPr>
                <w:rFonts w:hint="eastAsia"/>
                <w:bCs/>
                <w:szCs w:val="20"/>
              </w:rPr>
              <w:t>（1）源头控制措施</w:t>
            </w:r>
          </w:p>
          <w:p w14:paraId="711D61A0">
            <w:pPr>
              <w:snapToGrid w:val="0"/>
              <w:contextualSpacing/>
              <w:rPr>
                <w:bCs/>
                <w:szCs w:val="20"/>
              </w:rPr>
            </w:pPr>
            <w:r>
              <w:rPr>
                <w:rFonts w:hint="eastAsia"/>
                <w:bCs/>
                <w:szCs w:val="20"/>
              </w:rPr>
              <w:t>①本项目涉及的槽体采用碳钢或者 PP 材质，槽体底部和地面接触处均采用不低于2mm的防渗处理，防渗材料为混凝土垫料、高密度聚乙烯防渗层、混凝土保护层、环氧地坪漆等，能够有效防止液体的下渗对地下水的影响。</w:t>
            </w:r>
          </w:p>
          <w:p w14:paraId="66F74FF4">
            <w:pPr>
              <w:snapToGrid w:val="0"/>
              <w:contextualSpacing/>
              <w:rPr>
                <w:bCs/>
                <w:szCs w:val="20"/>
              </w:rPr>
            </w:pPr>
            <w:r>
              <w:rPr>
                <w:rFonts w:hint="eastAsia"/>
                <w:bCs/>
                <w:szCs w:val="20"/>
              </w:rPr>
              <w:t>②本项目厂区化粪池已进行防渗处理。</w:t>
            </w:r>
          </w:p>
          <w:p w14:paraId="61709FA4">
            <w:pPr>
              <w:snapToGrid w:val="0"/>
              <w:contextualSpacing/>
              <w:rPr>
                <w:bCs/>
                <w:szCs w:val="20"/>
              </w:rPr>
            </w:pPr>
            <w:r>
              <w:rPr>
                <w:rFonts w:hint="eastAsia"/>
                <w:bCs/>
                <w:szCs w:val="20"/>
              </w:rPr>
              <w:t>③对废机油、废机油桶、</w:t>
            </w:r>
            <w:r>
              <w:rPr>
                <w:rFonts w:hint="eastAsia"/>
                <w:bCs/>
              </w:rPr>
              <w:t>废乳化液桶、废砂轮沫等</w:t>
            </w:r>
            <w:r>
              <w:rPr>
                <w:rFonts w:hint="eastAsia"/>
                <w:bCs/>
                <w:szCs w:val="20"/>
              </w:rPr>
              <w:t>存放于危险废物暂存库内，并存放于防渗漏的铁质托盘上。</w:t>
            </w:r>
          </w:p>
          <w:p w14:paraId="49C02E87">
            <w:pPr>
              <w:snapToGrid w:val="0"/>
              <w:contextualSpacing/>
              <w:rPr>
                <w:bCs/>
                <w:szCs w:val="20"/>
              </w:rPr>
            </w:pPr>
            <w:r>
              <w:rPr>
                <w:rFonts w:hint="eastAsia"/>
                <w:bCs/>
                <w:szCs w:val="20"/>
              </w:rPr>
              <w:t>（2）分区防渗措施</w:t>
            </w:r>
          </w:p>
          <w:p w14:paraId="715CE25B">
            <w:pPr>
              <w:snapToGrid w:val="0"/>
              <w:contextualSpacing/>
              <w:rPr>
                <w:bCs/>
                <w:szCs w:val="20"/>
              </w:rPr>
            </w:pPr>
            <w:r>
              <w:rPr>
                <w:rFonts w:hint="eastAsia"/>
                <w:bCs/>
                <w:szCs w:val="20"/>
              </w:rPr>
              <w:t>重点防渗区：</w:t>
            </w:r>
            <w:r>
              <w:rPr>
                <w:rFonts w:hint="eastAsia"/>
                <w:bCs/>
                <w:szCs w:val="21"/>
              </w:rPr>
              <w:t>危废暂存间地面、1.0m高墙裙采用防腐防渗混凝土材料，同时设置厚度不小于2.0mm的</w:t>
            </w:r>
            <w:r>
              <w:rPr>
                <w:bCs/>
              </w:rPr>
              <w:t>高密度聚乙烯防渗</w:t>
            </w:r>
            <w:r>
              <w:rPr>
                <w:rFonts w:hint="eastAsia"/>
                <w:bCs/>
                <w:szCs w:val="21"/>
              </w:rPr>
              <w:t>材料等人工防渗材料，渗透系数≤1.0×10</w:t>
            </w:r>
            <w:r>
              <w:rPr>
                <w:rFonts w:hint="eastAsia"/>
                <w:bCs/>
                <w:szCs w:val="21"/>
                <w:vertAlign w:val="superscript"/>
              </w:rPr>
              <w:t>-10</w:t>
            </w:r>
            <w:r>
              <w:rPr>
                <w:rFonts w:hint="eastAsia"/>
                <w:bCs/>
                <w:szCs w:val="21"/>
              </w:rPr>
              <w:t>cm/s，防渗效果满足《危险废物贮存污染控制标准》（</w:t>
            </w:r>
            <w:r>
              <w:rPr>
                <w:bCs/>
                <w:szCs w:val="21"/>
              </w:rPr>
              <w:t>GB18597</w:t>
            </w:r>
            <w:r>
              <w:rPr>
                <w:rFonts w:hint="eastAsia"/>
                <w:bCs/>
                <w:szCs w:val="21"/>
              </w:rPr>
              <w:t>-</w:t>
            </w:r>
            <w:r>
              <w:rPr>
                <w:bCs/>
                <w:szCs w:val="21"/>
              </w:rPr>
              <w:t>2023</w:t>
            </w:r>
            <w:r>
              <w:rPr>
                <w:rFonts w:hint="eastAsia"/>
                <w:bCs/>
                <w:szCs w:val="21"/>
              </w:rPr>
              <w:t>）中相关要求；</w:t>
            </w:r>
            <w:r>
              <w:rPr>
                <w:rFonts w:hint="eastAsia"/>
                <w:bCs/>
                <w:szCs w:val="20"/>
              </w:rPr>
              <w:t>4#车间、污水处理站、调节水池、事故池、消防废水池防渗层的防渗性能应等效于厚度≥6m，渗透系数≤1.0×10</w:t>
            </w:r>
            <w:r>
              <w:rPr>
                <w:rFonts w:hint="eastAsia"/>
                <w:bCs/>
                <w:szCs w:val="20"/>
                <w:vertAlign w:val="superscript"/>
              </w:rPr>
              <w:t xml:space="preserve">-7 </w:t>
            </w:r>
            <w:r>
              <w:rPr>
                <w:rFonts w:hint="eastAsia"/>
                <w:bCs/>
                <w:szCs w:val="20"/>
              </w:rPr>
              <w:t>cm/s 的黏土层的防渗性能。</w:t>
            </w:r>
          </w:p>
          <w:p w14:paraId="36736D66">
            <w:pPr>
              <w:snapToGrid w:val="0"/>
              <w:contextualSpacing/>
              <w:rPr>
                <w:bCs/>
                <w:szCs w:val="20"/>
              </w:rPr>
            </w:pPr>
            <w:r>
              <w:rPr>
                <w:rFonts w:hint="eastAsia"/>
                <w:bCs/>
                <w:szCs w:val="20"/>
              </w:rPr>
              <w:t xml:space="preserve">一般防渗区：仓库和化粪池防渗层的防渗性能达到等效于厚度≥1.5m，渗透系数≤1.0×10 </w:t>
            </w:r>
            <w:r>
              <w:rPr>
                <w:rFonts w:hint="eastAsia"/>
                <w:bCs/>
                <w:szCs w:val="20"/>
                <w:vertAlign w:val="superscript"/>
              </w:rPr>
              <w:t>-7</w:t>
            </w:r>
            <w:r>
              <w:rPr>
                <w:rFonts w:hint="eastAsia"/>
                <w:bCs/>
                <w:szCs w:val="20"/>
              </w:rPr>
              <w:t xml:space="preserve"> cm/s 的黏土层的防渗性能。</w:t>
            </w:r>
          </w:p>
          <w:p w14:paraId="2A5E8548">
            <w:pPr>
              <w:adjustRightInd w:val="0"/>
              <w:snapToGrid w:val="0"/>
              <w:rPr>
                <w:bCs/>
                <w:szCs w:val="20"/>
              </w:rPr>
            </w:pPr>
            <w:r>
              <w:rPr>
                <w:rFonts w:hint="eastAsia"/>
                <w:bCs/>
                <w:szCs w:val="20"/>
              </w:rPr>
              <w:t xml:space="preserve">简单防渗区：厂区地面（除绿化用地、预留空地）、厂区道路全部进行水泥硬化处理。   </w:t>
            </w:r>
          </w:p>
          <w:p w14:paraId="6E9C63D6">
            <w:pPr>
              <w:adjustRightInd w:val="0"/>
              <w:snapToGrid w:val="0"/>
              <w:rPr>
                <w:bCs/>
                <w:szCs w:val="20"/>
              </w:rPr>
            </w:pPr>
            <w:r>
              <w:rPr>
                <w:bCs/>
                <w:szCs w:val="21"/>
              </w:rPr>
              <w:t>为确保防渗措施的防渗效果，</w:t>
            </w:r>
            <w:r>
              <w:rPr>
                <w:rFonts w:hint="eastAsia"/>
                <w:bCs/>
                <w:szCs w:val="21"/>
              </w:rPr>
              <w:t>项目应</w:t>
            </w:r>
            <w:r>
              <w:rPr>
                <w:bCs/>
                <w:szCs w:val="21"/>
              </w:rPr>
              <w:t>严格按防渗设计要求进行</w:t>
            </w:r>
            <w:r>
              <w:rPr>
                <w:rFonts w:hint="eastAsia"/>
                <w:bCs/>
                <w:szCs w:val="21"/>
              </w:rPr>
              <w:t>防渗</w:t>
            </w:r>
            <w:r>
              <w:rPr>
                <w:bCs/>
                <w:szCs w:val="21"/>
              </w:rPr>
              <w:t>施工，加强防渗措施的日常维护，使防渗措施达到应有的防渗效果。同时应加强生产设施的环保设施的管理，避免</w:t>
            </w:r>
            <w:r>
              <w:rPr>
                <w:rFonts w:hint="eastAsia"/>
                <w:bCs/>
                <w:szCs w:val="21"/>
              </w:rPr>
              <w:t>漆料或废油等</w:t>
            </w:r>
            <w:r>
              <w:rPr>
                <w:bCs/>
                <w:szCs w:val="21"/>
              </w:rPr>
              <w:t>跑冒滴漏。</w:t>
            </w:r>
            <w:r>
              <w:rPr>
                <w:rFonts w:hint="eastAsia"/>
                <w:bCs/>
                <w:szCs w:val="21"/>
              </w:rPr>
              <w:t>评价要求对防渗设施定期检查，一旦发生渗漏及时修补。采取以上措施后，可有效的防止污染物的渗漏，防止项目对区域地下水及土壤环境造成不利影响，措施可行。</w:t>
            </w:r>
          </w:p>
          <w:p w14:paraId="18C33BF6">
            <w:pPr>
              <w:adjustRightInd w:val="0"/>
              <w:snapToGrid w:val="0"/>
              <w:rPr>
                <w:b/>
                <w:snapToGrid w:val="0"/>
              </w:rPr>
            </w:pPr>
            <w:r>
              <w:rPr>
                <w:rFonts w:hint="eastAsia"/>
                <w:b/>
                <w:snapToGrid w:val="0"/>
              </w:rPr>
              <w:t>6</w:t>
            </w:r>
            <w:r>
              <w:rPr>
                <w:b/>
                <w:snapToGrid w:val="0"/>
              </w:rPr>
              <w:t>、环境风险</w:t>
            </w:r>
          </w:p>
          <w:p w14:paraId="4E69E7BC">
            <w:pPr>
              <w:snapToGrid w:val="0"/>
              <w:contextualSpacing/>
              <w:rPr>
                <w:bCs/>
                <w:szCs w:val="20"/>
              </w:rPr>
            </w:pPr>
            <w:r>
              <w:rPr>
                <w:rFonts w:hAnsi="宋体"/>
                <w:bCs/>
                <w:szCs w:val="20"/>
              </w:rPr>
              <w:t>（</w:t>
            </w:r>
            <w:r>
              <w:rPr>
                <w:bCs/>
                <w:szCs w:val="20"/>
              </w:rPr>
              <w:t>1</w:t>
            </w:r>
            <w:r>
              <w:rPr>
                <w:rFonts w:hAnsi="宋体"/>
                <w:bCs/>
                <w:szCs w:val="20"/>
              </w:rPr>
              <w:t>）评价依据</w:t>
            </w:r>
          </w:p>
          <w:p w14:paraId="6DAA59CC">
            <w:pPr>
              <w:snapToGrid w:val="0"/>
              <w:contextualSpacing/>
              <w:rPr>
                <w:bCs/>
                <w:szCs w:val="20"/>
              </w:rPr>
            </w:pPr>
            <w:r>
              <w:rPr>
                <w:bCs/>
                <w:szCs w:val="20"/>
              </w:rPr>
              <w:t>1</w:t>
            </w:r>
            <w:r>
              <w:rPr>
                <w:rFonts w:hAnsi="宋体"/>
                <w:bCs/>
                <w:szCs w:val="20"/>
              </w:rPr>
              <w:t>）风险调查</w:t>
            </w:r>
          </w:p>
          <w:p w14:paraId="3C3A9D20">
            <w:pPr>
              <w:snapToGrid w:val="0"/>
              <w:contextualSpacing/>
              <w:rPr>
                <w:bCs/>
                <w:szCs w:val="20"/>
              </w:rPr>
            </w:pPr>
            <w:r>
              <w:rPr>
                <w:bCs/>
                <w:szCs w:val="20"/>
              </w:rPr>
              <w:t>依据《建设项目环境风险评价技术导则》（H169-2018）附录B、《危险化学品重大危险源辨识》（GB18218-2018）表1、表2所列有毒、易燃、爆炸性危险物质名称，本项目涉及的主要危险物质是</w:t>
            </w:r>
            <w:r>
              <w:rPr>
                <w:rFonts w:hint="eastAsia"/>
                <w:bCs/>
                <w:szCs w:val="20"/>
              </w:rPr>
              <w:t>硝酸、氢氟酸、硫酸、盐酸、氢氧化钠、机油、乳化液、危险废物</w:t>
            </w:r>
            <w:r>
              <w:rPr>
                <w:bCs/>
                <w:szCs w:val="20"/>
              </w:rPr>
              <w:t>。</w:t>
            </w:r>
          </w:p>
          <w:p w14:paraId="1BE8F012">
            <w:pPr>
              <w:snapToGrid w:val="0"/>
              <w:contextualSpacing/>
              <w:rPr>
                <w:bCs/>
                <w:szCs w:val="20"/>
              </w:rPr>
            </w:pPr>
            <w:r>
              <w:rPr>
                <w:bCs/>
                <w:szCs w:val="20"/>
              </w:rPr>
              <w:t>2）风险潜势初判</w:t>
            </w:r>
          </w:p>
          <w:p w14:paraId="651A1505">
            <w:pPr>
              <w:snapToGrid w:val="0"/>
              <w:contextualSpacing/>
              <w:rPr>
                <w:bCs/>
                <w:szCs w:val="20"/>
              </w:rPr>
            </w:pPr>
            <w:r>
              <w:rPr>
                <w:bCs/>
                <w:szCs w:val="20"/>
              </w:rPr>
              <w:t>本项目危险物质的重大危险源识别结果见下表。</w:t>
            </w:r>
          </w:p>
          <w:p w14:paraId="2C3F4FB9">
            <w:pPr>
              <w:pStyle w:val="56"/>
              <w:numPr>
                <w:ilvl w:val="0"/>
                <w:numId w:val="0"/>
              </w:numPr>
            </w:pPr>
            <w:r>
              <w:t>表4-</w:t>
            </w:r>
            <w:r>
              <w:rPr>
                <w:rFonts w:hint="eastAsia"/>
              </w:rPr>
              <w:t>24</w:t>
            </w:r>
            <w:r>
              <w:t xml:space="preserve"> 重大危险源识别表</w:t>
            </w:r>
          </w:p>
          <w:tbl>
            <w:tblPr>
              <w:tblStyle w:val="22"/>
              <w:tblW w:w="4652"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1989"/>
              <w:gridCol w:w="1335"/>
              <w:gridCol w:w="1938"/>
              <w:gridCol w:w="1209"/>
              <w:gridCol w:w="1352"/>
            </w:tblGrid>
            <w:tr w14:paraId="4C42BC0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2B11670A">
                  <w:pPr>
                    <w:pStyle w:val="33"/>
                  </w:pPr>
                  <w:r>
                    <w:t>危险物质名称</w:t>
                  </w:r>
                </w:p>
              </w:tc>
              <w:tc>
                <w:tcPr>
                  <w:tcW w:w="853" w:type="pct"/>
                  <w:noWrap/>
                  <w:vAlign w:val="center"/>
                </w:tcPr>
                <w:p w14:paraId="0E010854">
                  <w:pPr>
                    <w:pStyle w:val="33"/>
                  </w:pPr>
                  <w:r>
                    <w:t>临界量Q（t）</w:t>
                  </w:r>
                </w:p>
              </w:tc>
              <w:tc>
                <w:tcPr>
                  <w:tcW w:w="1239" w:type="pct"/>
                  <w:noWrap/>
                  <w:vAlign w:val="center"/>
                </w:tcPr>
                <w:p w14:paraId="0FD66538">
                  <w:pPr>
                    <w:pStyle w:val="33"/>
                  </w:pPr>
                  <w:r>
                    <w:t>最大储</w:t>
                  </w:r>
                  <w:r>
                    <w:rPr>
                      <w:rFonts w:hint="eastAsia"/>
                    </w:rPr>
                    <w:t>存</w:t>
                  </w:r>
                  <w:r>
                    <w:t>量q（t）</w:t>
                  </w:r>
                </w:p>
              </w:tc>
              <w:tc>
                <w:tcPr>
                  <w:tcW w:w="773" w:type="pct"/>
                </w:tcPr>
                <w:p w14:paraId="4DB8A11E">
                  <w:pPr>
                    <w:pStyle w:val="33"/>
                  </w:pPr>
                  <w:r>
                    <w:rPr>
                      <w:rFonts w:hint="eastAsia"/>
                    </w:rPr>
                    <w:t>折纯最大储</w:t>
                  </w:r>
                </w:p>
                <w:p w14:paraId="37FE4167">
                  <w:pPr>
                    <w:pStyle w:val="33"/>
                  </w:pPr>
                  <w:r>
                    <w:rPr>
                      <w:rFonts w:hint="eastAsia"/>
                    </w:rPr>
                    <w:t>存量</w:t>
                  </w:r>
                  <w:r>
                    <w:t>q</w:t>
                  </w:r>
                  <w:r>
                    <w:rPr>
                      <w:rFonts w:hint="eastAsia"/>
                    </w:rPr>
                    <w:t>（t）</w:t>
                  </w:r>
                </w:p>
              </w:tc>
              <w:tc>
                <w:tcPr>
                  <w:tcW w:w="864" w:type="pct"/>
                  <w:noWrap/>
                  <w:vAlign w:val="center"/>
                </w:tcPr>
                <w:p w14:paraId="2D41A7DE">
                  <w:pPr>
                    <w:pStyle w:val="33"/>
                  </w:pPr>
                  <w:r>
                    <w:t>q/Q</w:t>
                  </w:r>
                </w:p>
              </w:tc>
            </w:tr>
            <w:tr w14:paraId="746F67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7C6E6550">
                  <w:pPr>
                    <w:pStyle w:val="33"/>
                    <w:rPr>
                      <w:highlight w:val="yellow"/>
                    </w:rPr>
                  </w:pPr>
                  <w:r>
                    <w:rPr>
                      <w:rFonts w:hint="eastAsia"/>
                    </w:rPr>
                    <w:t>盐酸（浓度 36%）</w:t>
                  </w:r>
                </w:p>
              </w:tc>
              <w:tc>
                <w:tcPr>
                  <w:tcW w:w="853" w:type="pct"/>
                  <w:tcBorders>
                    <w:left w:val="single" w:color="auto" w:sz="2" w:space="0"/>
                  </w:tcBorders>
                  <w:noWrap/>
                  <w:vAlign w:val="center"/>
                </w:tcPr>
                <w:p w14:paraId="1CDE553A">
                  <w:pPr>
                    <w:pStyle w:val="33"/>
                  </w:pPr>
                  <w:r>
                    <w:rPr>
                      <w:rFonts w:hint="eastAsia"/>
                    </w:rPr>
                    <w:t>7.5</w:t>
                  </w:r>
                </w:p>
              </w:tc>
              <w:tc>
                <w:tcPr>
                  <w:tcW w:w="1239" w:type="pct"/>
                  <w:tcBorders>
                    <w:left w:val="single" w:color="auto" w:sz="2" w:space="0"/>
                  </w:tcBorders>
                  <w:noWrap/>
                  <w:vAlign w:val="center"/>
                </w:tcPr>
                <w:p w14:paraId="50EE7EA8">
                  <w:pPr>
                    <w:pStyle w:val="33"/>
                  </w:pPr>
                  <w:r>
                    <w:rPr>
                      <w:rFonts w:hint="eastAsia"/>
                    </w:rPr>
                    <w:t>0.05</w:t>
                  </w:r>
                </w:p>
              </w:tc>
              <w:tc>
                <w:tcPr>
                  <w:tcW w:w="773" w:type="pct"/>
                  <w:tcBorders>
                    <w:left w:val="single" w:color="auto" w:sz="2" w:space="0"/>
                  </w:tcBorders>
                  <w:vAlign w:val="center"/>
                </w:tcPr>
                <w:p w14:paraId="41E62E8E">
                  <w:pPr>
                    <w:pStyle w:val="33"/>
                  </w:pPr>
                  <w:r>
                    <w:rPr>
                      <w:rFonts w:hint="eastAsia"/>
                    </w:rPr>
                    <w:t>0.0486</w:t>
                  </w:r>
                </w:p>
              </w:tc>
              <w:tc>
                <w:tcPr>
                  <w:tcW w:w="864" w:type="pct"/>
                  <w:tcBorders>
                    <w:left w:val="single" w:color="auto" w:sz="2" w:space="0"/>
                  </w:tcBorders>
                  <w:noWrap/>
                  <w:vAlign w:val="center"/>
                </w:tcPr>
                <w:p w14:paraId="054FA4B1">
                  <w:pPr>
                    <w:pStyle w:val="33"/>
                  </w:pPr>
                  <w:r>
                    <w:rPr>
                      <w:rFonts w:hint="eastAsia"/>
                    </w:rPr>
                    <w:t>0.00648</w:t>
                  </w:r>
                </w:p>
              </w:tc>
            </w:tr>
            <w:tr w14:paraId="67E541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0C2F2495">
                  <w:pPr>
                    <w:pStyle w:val="33"/>
                    <w:rPr>
                      <w:highlight w:val="yellow"/>
                    </w:rPr>
                  </w:pPr>
                  <w:r>
                    <w:rPr>
                      <w:rFonts w:hint="eastAsia"/>
                    </w:rPr>
                    <w:t>硝酸</w:t>
                  </w:r>
                  <w:bookmarkStart w:id="241" w:name="OLE_LINK43"/>
                  <w:bookmarkStart w:id="242" w:name="OLE_LINK44"/>
                  <w:r>
                    <w:rPr>
                      <w:rFonts w:hint="eastAsia"/>
                    </w:rPr>
                    <w:t>（浓度 68%）</w:t>
                  </w:r>
                  <w:bookmarkEnd w:id="241"/>
                  <w:bookmarkEnd w:id="242"/>
                </w:p>
              </w:tc>
              <w:tc>
                <w:tcPr>
                  <w:tcW w:w="853" w:type="pct"/>
                  <w:tcBorders>
                    <w:left w:val="single" w:color="auto" w:sz="2" w:space="0"/>
                  </w:tcBorders>
                  <w:noWrap/>
                  <w:vAlign w:val="center"/>
                </w:tcPr>
                <w:p w14:paraId="76DB4484">
                  <w:pPr>
                    <w:pStyle w:val="33"/>
                  </w:pPr>
                  <w:r>
                    <w:rPr>
                      <w:rFonts w:hint="eastAsia"/>
                    </w:rPr>
                    <w:t>7.</w:t>
                  </w:r>
                  <w:r>
                    <w:t>5</w:t>
                  </w:r>
                </w:p>
              </w:tc>
              <w:tc>
                <w:tcPr>
                  <w:tcW w:w="1239" w:type="pct"/>
                  <w:tcBorders>
                    <w:left w:val="single" w:color="auto" w:sz="2" w:space="0"/>
                  </w:tcBorders>
                  <w:noWrap/>
                  <w:vAlign w:val="center"/>
                </w:tcPr>
                <w:p w14:paraId="33275B37">
                  <w:pPr>
                    <w:pStyle w:val="33"/>
                  </w:pPr>
                  <w:r>
                    <w:t>0.</w:t>
                  </w:r>
                  <w:r>
                    <w:rPr>
                      <w:rFonts w:hint="eastAsia"/>
                    </w:rPr>
                    <w:t>05</w:t>
                  </w:r>
                </w:p>
              </w:tc>
              <w:tc>
                <w:tcPr>
                  <w:tcW w:w="773" w:type="pct"/>
                  <w:tcBorders>
                    <w:left w:val="single" w:color="auto" w:sz="2" w:space="0"/>
                  </w:tcBorders>
                  <w:vAlign w:val="center"/>
                </w:tcPr>
                <w:p w14:paraId="39579D22">
                  <w:pPr>
                    <w:pStyle w:val="33"/>
                  </w:pPr>
                  <w:r>
                    <w:rPr>
                      <w:rFonts w:hint="eastAsia"/>
                    </w:rPr>
                    <w:t>0.0425</w:t>
                  </w:r>
                </w:p>
              </w:tc>
              <w:tc>
                <w:tcPr>
                  <w:tcW w:w="864" w:type="pct"/>
                  <w:tcBorders>
                    <w:left w:val="single" w:color="auto" w:sz="2" w:space="0"/>
                  </w:tcBorders>
                  <w:noWrap/>
                  <w:vAlign w:val="center"/>
                </w:tcPr>
                <w:p w14:paraId="47B41723">
                  <w:pPr>
                    <w:pStyle w:val="33"/>
                  </w:pPr>
                  <w:r>
                    <w:t>0.00</w:t>
                  </w:r>
                  <w:r>
                    <w:rPr>
                      <w:rFonts w:hint="eastAsia"/>
                    </w:rPr>
                    <w:t>567</w:t>
                  </w:r>
                </w:p>
              </w:tc>
            </w:tr>
            <w:tr w14:paraId="667747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011AD593">
                  <w:pPr>
                    <w:pStyle w:val="33"/>
                    <w:rPr>
                      <w:highlight w:val="yellow"/>
                    </w:rPr>
                  </w:pPr>
                  <w:r>
                    <w:rPr>
                      <w:rFonts w:hint="eastAsia"/>
                    </w:rPr>
                    <w:t>氢氟酸（浓度 40%）</w:t>
                  </w:r>
                </w:p>
              </w:tc>
              <w:tc>
                <w:tcPr>
                  <w:tcW w:w="853" w:type="pct"/>
                  <w:tcBorders>
                    <w:left w:val="single" w:color="auto" w:sz="2" w:space="0"/>
                  </w:tcBorders>
                  <w:noWrap/>
                  <w:vAlign w:val="center"/>
                </w:tcPr>
                <w:p w14:paraId="62AF4E51">
                  <w:pPr>
                    <w:pStyle w:val="33"/>
                  </w:pPr>
                  <w:r>
                    <w:rPr>
                      <w:rFonts w:hint="eastAsia"/>
                    </w:rPr>
                    <w:t>1</w:t>
                  </w:r>
                </w:p>
              </w:tc>
              <w:tc>
                <w:tcPr>
                  <w:tcW w:w="1239" w:type="pct"/>
                  <w:tcBorders>
                    <w:left w:val="single" w:color="auto" w:sz="2" w:space="0"/>
                  </w:tcBorders>
                  <w:noWrap/>
                  <w:vAlign w:val="center"/>
                </w:tcPr>
                <w:p w14:paraId="66C65533">
                  <w:pPr>
                    <w:pStyle w:val="33"/>
                  </w:pPr>
                  <w:r>
                    <w:rPr>
                      <w:rFonts w:hint="eastAsia"/>
                    </w:rPr>
                    <w:t>0.02</w:t>
                  </w:r>
                </w:p>
              </w:tc>
              <w:tc>
                <w:tcPr>
                  <w:tcW w:w="773" w:type="pct"/>
                  <w:tcBorders>
                    <w:left w:val="single" w:color="auto" w:sz="2" w:space="0"/>
                  </w:tcBorders>
                  <w:vAlign w:val="center"/>
                </w:tcPr>
                <w:p w14:paraId="44531B1B">
                  <w:pPr>
                    <w:pStyle w:val="33"/>
                  </w:pPr>
                  <w:r>
                    <w:rPr>
                      <w:rFonts w:hint="eastAsia"/>
                    </w:rPr>
                    <w:t>0.02</w:t>
                  </w:r>
                </w:p>
              </w:tc>
              <w:tc>
                <w:tcPr>
                  <w:tcW w:w="864" w:type="pct"/>
                  <w:tcBorders>
                    <w:left w:val="single" w:color="auto" w:sz="2" w:space="0"/>
                  </w:tcBorders>
                  <w:noWrap/>
                  <w:vAlign w:val="center"/>
                </w:tcPr>
                <w:p w14:paraId="437F6F38">
                  <w:pPr>
                    <w:pStyle w:val="33"/>
                  </w:pPr>
                  <w:r>
                    <w:rPr>
                      <w:rFonts w:hint="eastAsia"/>
                    </w:rPr>
                    <w:t>0.02</w:t>
                  </w:r>
                </w:p>
              </w:tc>
            </w:tr>
            <w:tr w14:paraId="495425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78980701">
                  <w:pPr>
                    <w:pStyle w:val="33"/>
                  </w:pPr>
                  <w:r>
                    <w:rPr>
                      <w:rFonts w:hint="eastAsia"/>
                    </w:rPr>
                    <w:t>硫酸（浓度 98%）</w:t>
                  </w:r>
                </w:p>
              </w:tc>
              <w:tc>
                <w:tcPr>
                  <w:tcW w:w="853" w:type="pct"/>
                  <w:tcBorders>
                    <w:left w:val="single" w:color="auto" w:sz="2" w:space="0"/>
                  </w:tcBorders>
                  <w:noWrap/>
                  <w:vAlign w:val="center"/>
                </w:tcPr>
                <w:p w14:paraId="2AB22119">
                  <w:pPr>
                    <w:pStyle w:val="33"/>
                  </w:pPr>
                  <w:r>
                    <w:rPr>
                      <w:rFonts w:hint="eastAsia"/>
                    </w:rPr>
                    <w:t>10</w:t>
                  </w:r>
                </w:p>
              </w:tc>
              <w:tc>
                <w:tcPr>
                  <w:tcW w:w="1239" w:type="pct"/>
                  <w:tcBorders>
                    <w:left w:val="single" w:color="auto" w:sz="2" w:space="0"/>
                  </w:tcBorders>
                  <w:noWrap/>
                  <w:vAlign w:val="center"/>
                </w:tcPr>
                <w:p w14:paraId="4D8C491F">
                  <w:pPr>
                    <w:pStyle w:val="33"/>
                  </w:pPr>
                  <w:r>
                    <w:rPr>
                      <w:rFonts w:hint="eastAsia"/>
                    </w:rPr>
                    <w:t>0.03</w:t>
                  </w:r>
                </w:p>
              </w:tc>
              <w:tc>
                <w:tcPr>
                  <w:tcW w:w="773" w:type="pct"/>
                  <w:tcBorders>
                    <w:left w:val="single" w:color="auto" w:sz="2" w:space="0"/>
                  </w:tcBorders>
                  <w:vAlign w:val="center"/>
                </w:tcPr>
                <w:p w14:paraId="06D90AD6">
                  <w:pPr>
                    <w:pStyle w:val="33"/>
                  </w:pPr>
                  <w:r>
                    <w:rPr>
                      <w:rFonts w:hint="eastAsia"/>
                    </w:rPr>
                    <w:t>0.03</w:t>
                  </w:r>
                </w:p>
              </w:tc>
              <w:tc>
                <w:tcPr>
                  <w:tcW w:w="864" w:type="pct"/>
                  <w:tcBorders>
                    <w:left w:val="single" w:color="auto" w:sz="2" w:space="0"/>
                  </w:tcBorders>
                  <w:noWrap/>
                  <w:vAlign w:val="center"/>
                </w:tcPr>
                <w:p w14:paraId="0B3698E0">
                  <w:pPr>
                    <w:pStyle w:val="33"/>
                  </w:pPr>
                  <w:r>
                    <w:rPr>
                      <w:rFonts w:hint="eastAsia"/>
                    </w:rPr>
                    <w:t>0.003</w:t>
                  </w:r>
                </w:p>
              </w:tc>
            </w:tr>
            <w:tr w14:paraId="17DE69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2BFC54F0">
                  <w:pPr>
                    <w:pStyle w:val="33"/>
                  </w:pPr>
                  <w:r>
                    <w:rPr>
                      <w:rFonts w:hint="eastAsia"/>
                    </w:rPr>
                    <w:t>氢氧化钠</w:t>
                  </w:r>
                </w:p>
              </w:tc>
              <w:tc>
                <w:tcPr>
                  <w:tcW w:w="853" w:type="pct"/>
                  <w:tcBorders>
                    <w:left w:val="single" w:color="auto" w:sz="2" w:space="0"/>
                  </w:tcBorders>
                  <w:noWrap/>
                  <w:vAlign w:val="center"/>
                </w:tcPr>
                <w:p w14:paraId="4EDA4BF4">
                  <w:pPr>
                    <w:pStyle w:val="33"/>
                  </w:pPr>
                  <w:r>
                    <w:rPr>
                      <w:rFonts w:hint="eastAsia"/>
                    </w:rPr>
                    <w:t>/</w:t>
                  </w:r>
                </w:p>
              </w:tc>
              <w:tc>
                <w:tcPr>
                  <w:tcW w:w="1239" w:type="pct"/>
                  <w:tcBorders>
                    <w:left w:val="single" w:color="auto" w:sz="2" w:space="0"/>
                  </w:tcBorders>
                  <w:noWrap/>
                  <w:vAlign w:val="center"/>
                </w:tcPr>
                <w:p w14:paraId="0E98981A">
                  <w:pPr>
                    <w:pStyle w:val="33"/>
                  </w:pPr>
                  <w:r>
                    <w:rPr>
                      <w:rFonts w:hint="eastAsia"/>
                    </w:rPr>
                    <w:t>0.2</w:t>
                  </w:r>
                </w:p>
              </w:tc>
              <w:tc>
                <w:tcPr>
                  <w:tcW w:w="773" w:type="pct"/>
                  <w:tcBorders>
                    <w:left w:val="single" w:color="auto" w:sz="2" w:space="0"/>
                  </w:tcBorders>
                  <w:vAlign w:val="center"/>
                </w:tcPr>
                <w:p w14:paraId="533B6F9B">
                  <w:pPr>
                    <w:pStyle w:val="33"/>
                  </w:pPr>
                  <w:r>
                    <w:rPr>
                      <w:rFonts w:hint="eastAsia"/>
                    </w:rPr>
                    <w:t>/</w:t>
                  </w:r>
                </w:p>
              </w:tc>
              <w:tc>
                <w:tcPr>
                  <w:tcW w:w="864" w:type="pct"/>
                  <w:tcBorders>
                    <w:left w:val="single" w:color="auto" w:sz="2" w:space="0"/>
                  </w:tcBorders>
                  <w:noWrap/>
                  <w:vAlign w:val="center"/>
                </w:tcPr>
                <w:p w14:paraId="19DCC433">
                  <w:pPr>
                    <w:pStyle w:val="33"/>
                  </w:pPr>
                  <w:r>
                    <w:rPr>
                      <w:rFonts w:hint="eastAsia"/>
                    </w:rPr>
                    <w:t>/</w:t>
                  </w:r>
                </w:p>
              </w:tc>
            </w:tr>
            <w:tr w14:paraId="2338E7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3B245D01">
                  <w:pPr>
                    <w:pStyle w:val="33"/>
                    <w:rPr>
                      <w:highlight w:val="yellow"/>
                    </w:rPr>
                  </w:pPr>
                  <w:r>
                    <w:rPr>
                      <w:rFonts w:hint="eastAsia"/>
                    </w:rPr>
                    <w:t>机油</w:t>
                  </w:r>
                </w:p>
              </w:tc>
              <w:tc>
                <w:tcPr>
                  <w:tcW w:w="853" w:type="pct"/>
                  <w:tcBorders>
                    <w:left w:val="single" w:color="auto" w:sz="2" w:space="0"/>
                  </w:tcBorders>
                  <w:noWrap/>
                  <w:vAlign w:val="center"/>
                </w:tcPr>
                <w:p w14:paraId="4473131D">
                  <w:pPr>
                    <w:pStyle w:val="33"/>
                  </w:pPr>
                  <w:r>
                    <w:rPr>
                      <w:rFonts w:hint="eastAsia"/>
                    </w:rPr>
                    <w:t>2500</w:t>
                  </w:r>
                </w:p>
              </w:tc>
              <w:tc>
                <w:tcPr>
                  <w:tcW w:w="1239" w:type="pct"/>
                  <w:tcBorders>
                    <w:left w:val="single" w:color="auto" w:sz="2" w:space="0"/>
                  </w:tcBorders>
                  <w:noWrap/>
                  <w:vAlign w:val="center"/>
                </w:tcPr>
                <w:p w14:paraId="5A2DFC6A">
                  <w:pPr>
                    <w:pStyle w:val="33"/>
                  </w:pPr>
                  <w:r>
                    <w:rPr>
                      <w:rFonts w:hint="eastAsia"/>
                    </w:rPr>
                    <w:t>0.34</w:t>
                  </w:r>
                </w:p>
              </w:tc>
              <w:tc>
                <w:tcPr>
                  <w:tcW w:w="773" w:type="pct"/>
                  <w:tcBorders>
                    <w:left w:val="single" w:color="auto" w:sz="2" w:space="0"/>
                  </w:tcBorders>
                  <w:vAlign w:val="center"/>
                </w:tcPr>
                <w:p w14:paraId="5DAAF7B1">
                  <w:pPr>
                    <w:pStyle w:val="33"/>
                  </w:pPr>
                  <w:r>
                    <w:rPr>
                      <w:rFonts w:hint="eastAsia"/>
                    </w:rPr>
                    <w:t>/</w:t>
                  </w:r>
                </w:p>
              </w:tc>
              <w:tc>
                <w:tcPr>
                  <w:tcW w:w="864" w:type="pct"/>
                  <w:tcBorders>
                    <w:left w:val="single" w:color="auto" w:sz="2" w:space="0"/>
                  </w:tcBorders>
                  <w:noWrap/>
                  <w:vAlign w:val="center"/>
                </w:tcPr>
                <w:p w14:paraId="2EF7F73C">
                  <w:pPr>
                    <w:pStyle w:val="33"/>
                  </w:pPr>
                  <w:r>
                    <w:rPr>
                      <w:rFonts w:hint="eastAsia"/>
                    </w:rPr>
                    <w:t>0.000136</w:t>
                  </w:r>
                </w:p>
              </w:tc>
            </w:tr>
            <w:tr w14:paraId="374C812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1271" w:type="pct"/>
                  <w:noWrap/>
                  <w:vAlign w:val="center"/>
                </w:tcPr>
                <w:p w14:paraId="418B6B63">
                  <w:pPr>
                    <w:pStyle w:val="33"/>
                  </w:pPr>
                  <w:r>
                    <w:rPr>
                      <w:rFonts w:hint="eastAsia"/>
                    </w:rPr>
                    <w:t>乳化液</w:t>
                  </w:r>
                </w:p>
              </w:tc>
              <w:tc>
                <w:tcPr>
                  <w:tcW w:w="853" w:type="pct"/>
                  <w:tcBorders>
                    <w:left w:val="single" w:color="auto" w:sz="2" w:space="0"/>
                  </w:tcBorders>
                  <w:noWrap/>
                  <w:vAlign w:val="center"/>
                </w:tcPr>
                <w:p w14:paraId="616E8CCB">
                  <w:pPr>
                    <w:pStyle w:val="33"/>
                  </w:pPr>
                  <w:r>
                    <w:rPr>
                      <w:rFonts w:hint="eastAsia"/>
                    </w:rPr>
                    <w:t>2500</w:t>
                  </w:r>
                </w:p>
              </w:tc>
              <w:tc>
                <w:tcPr>
                  <w:tcW w:w="1239" w:type="pct"/>
                  <w:tcBorders>
                    <w:left w:val="single" w:color="auto" w:sz="2" w:space="0"/>
                  </w:tcBorders>
                  <w:noWrap/>
                  <w:vAlign w:val="center"/>
                </w:tcPr>
                <w:p w14:paraId="50ECDFA9">
                  <w:pPr>
                    <w:pStyle w:val="33"/>
                  </w:pPr>
                  <w:r>
                    <w:rPr>
                      <w:rFonts w:hint="eastAsia"/>
                    </w:rPr>
                    <w:t>0.25</w:t>
                  </w:r>
                </w:p>
              </w:tc>
              <w:tc>
                <w:tcPr>
                  <w:tcW w:w="773" w:type="pct"/>
                  <w:tcBorders>
                    <w:left w:val="single" w:color="auto" w:sz="2" w:space="0"/>
                  </w:tcBorders>
                  <w:vAlign w:val="center"/>
                </w:tcPr>
                <w:p w14:paraId="1B95CB21">
                  <w:pPr>
                    <w:pStyle w:val="33"/>
                  </w:pPr>
                  <w:r>
                    <w:rPr>
                      <w:rFonts w:hint="eastAsia"/>
                    </w:rPr>
                    <w:t>/</w:t>
                  </w:r>
                </w:p>
              </w:tc>
              <w:tc>
                <w:tcPr>
                  <w:tcW w:w="864" w:type="pct"/>
                  <w:tcBorders>
                    <w:left w:val="single" w:color="auto" w:sz="2" w:space="0"/>
                  </w:tcBorders>
                  <w:noWrap/>
                  <w:vAlign w:val="center"/>
                </w:tcPr>
                <w:p w14:paraId="212F502B">
                  <w:pPr>
                    <w:pStyle w:val="33"/>
                  </w:pPr>
                  <w:r>
                    <w:rPr>
                      <w:rFonts w:hint="eastAsia"/>
                    </w:rPr>
                    <w:t>0.0001</w:t>
                  </w:r>
                </w:p>
              </w:tc>
            </w:tr>
            <w:tr w14:paraId="74DD927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86" w:hRule="atLeast"/>
                <w:jc w:val="center"/>
              </w:trPr>
              <w:tc>
                <w:tcPr>
                  <w:tcW w:w="1271" w:type="pct"/>
                  <w:noWrap/>
                  <w:vAlign w:val="center"/>
                </w:tcPr>
                <w:p w14:paraId="172C1F76">
                  <w:pPr>
                    <w:pStyle w:val="33"/>
                  </w:pPr>
                  <w:r>
                    <w:rPr>
                      <w:rFonts w:hint="eastAsia"/>
                    </w:rPr>
                    <w:t>危险废物</w:t>
                  </w:r>
                </w:p>
              </w:tc>
              <w:tc>
                <w:tcPr>
                  <w:tcW w:w="853" w:type="pct"/>
                  <w:tcBorders>
                    <w:left w:val="single" w:color="auto" w:sz="2" w:space="0"/>
                  </w:tcBorders>
                  <w:noWrap/>
                  <w:vAlign w:val="center"/>
                </w:tcPr>
                <w:p w14:paraId="44F6007A">
                  <w:pPr>
                    <w:pStyle w:val="33"/>
                  </w:pPr>
                  <w:r>
                    <w:rPr>
                      <w:rFonts w:hint="eastAsia"/>
                    </w:rPr>
                    <w:t>50</w:t>
                  </w:r>
                </w:p>
              </w:tc>
              <w:tc>
                <w:tcPr>
                  <w:tcW w:w="1239" w:type="pct"/>
                  <w:tcBorders>
                    <w:left w:val="single" w:color="auto" w:sz="2" w:space="0"/>
                  </w:tcBorders>
                  <w:noWrap/>
                  <w:vAlign w:val="center"/>
                </w:tcPr>
                <w:p w14:paraId="76C4F2B5">
                  <w:pPr>
                    <w:pStyle w:val="33"/>
                  </w:pPr>
                  <w:r>
                    <w:rPr>
                      <w:rFonts w:hint="eastAsia"/>
                      <w:kern w:val="2"/>
                    </w:rPr>
                    <w:t>40.247</w:t>
                  </w:r>
                </w:p>
              </w:tc>
              <w:tc>
                <w:tcPr>
                  <w:tcW w:w="773" w:type="pct"/>
                  <w:tcBorders>
                    <w:left w:val="single" w:color="auto" w:sz="2" w:space="0"/>
                  </w:tcBorders>
                  <w:vAlign w:val="center"/>
                </w:tcPr>
                <w:p w14:paraId="22747C7E">
                  <w:pPr>
                    <w:pStyle w:val="33"/>
                  </w:pPr>
                  <w:r>
                    <w:rPr>
                      <w:rFonts w:hint="eastAsia"/>
                    </w:rPr>
                    <w:t>/</w:t>
                  </w:r>
                </w:p>
              </w:tc>
              <w:tc>
                <w:tcPr>
                  <w:tcW w:w="864" w:type="pct"/>
                  <w:tcBorders>
                    <w:left w:val="single" w:color="auto" w:sz="2" w:space="0"/>
                  </w:tcBorders>
                  <w:noWrap/>
                  <w:vAlign w:val="center"/>
                </w:tcPr>
                <w:p w14:paraId="4E88C614">
                  <w:pPr>
                    <w:pStyle w:val="33"/>
                    <w:rPr>
                      <w:kern w:val="2"/>
                    </w:rPr>
                  </w:pPr>
                  <w:r>
                    <w:rPr>
                      <w:rFonts w:hint="eastAsia"/>
                      <w:kern w:val="2"/>
                    </w:rPr>
                    <w:t>0.80494</w:t>
                  </w:r>
                </w:p>
              </w:tc>
            </w:tr>
            <w:tr w14:paraId="2EB3B4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9" w:hRule="atLeast"/>
                <w:jc w:val="center"/>
              </w:trPr>
              <w:tc>
                <w:tcPr>
                  <w:tcW w:w="3363" w:type="pct"/>
                  <w:gridSpan w:val="3"/>
                  <w:noWrap/>
                  <w:vAlign w:val="center"/>
                </w:tcPr>
                <w:p w14:paraId="72E0496A">
                  <w:pPr>
                    <w:pStyle w:val="33"/>
                  </w:pPr>
                  <w:r>
                    <w:rPr>
                      <w:rFonts w:hint="eastAsia"/>
                    </w:rPr>
                    <w:t>合计</w:t>
                  </w:r>
                </w:p>
              </w:tc>
              <w:tc>
                <w:tcPr>
                  <w:tcW w:w="773" w:type="pct"/>
                  <w:tcBorders>
                    <w:left w:val="single" w:color="auto" w:sz="2" w:space="0"/>
                  </w:tcBorders>
                  <w:vAlign w:val="center"/>
                </w:tcPr>
                <w:p w14:paraId="6D656FE7">
                  <w:pPr>
                    <w:pStyle w:val="33"/>
                  </w:pPr>
                </w:p>
              </w:tc>
              <w:tc>
                <w:tcPr>
                  <w:tcW w:w="864" w:type="pct"/>
                  <w:tcBorders>
                    <w:left w:val="single" w:color="auto" w:sz="2" w:space="0"/>
                  </w:tcBorders>
                  <w:noWrap/>
                  <w:vAlign w:val="center"/>
                </w:tcPr>
                <w:p w14:paraId="33871726">
                  <w:pPr>
                    <w:pStyle w:val="33"/>
                    <w:rPr>
                      <w:kern w:val="2"/>
                    </w:rPr>
                  </w:pPr>
                  <w:r>
                    <w:rPr>
                      <w:kern w:val="2"/>
                    </w:rPr>
                    <w:t>0.</w:t>
                  </w:r>
                  <w:r>
                    <w:rPr>
                      <w:rFonts w:hint="eastAsia"/>
                      <w:kern w:val="2"/>
                    </w:rPr>
                    <w:t>840326</w:t>
                  </w:r>
                </w:p>
              </w:tc>
            </w:tr>
          </w:tbl>
          <w:p w14:paraId="78C39A8A">
            <w:pPr>
              <w:adjustRightInd w:val="0"/>
              <w:snapToGrid w:val="0"/>
              <w:spacing w:before="120" w:beforeLines="50"/>
              <w:rPr>
                <w:bCs/>
                <w:szCs w:val="20"/>
              </w:rPr>
            </w:pPr>
            <w:r>
              <w:rPr>
                <w:rFonts w:hint="eastAsia"/>
                <w:bCs/>
                <w:szCs w:val="20"/>
              </w:rPr>
              <w:t>由上表可知，</w:t>
            </w:r>
            <w:r>
              <w:rPr>
                <w:bCs/>
                <w:szCs w:val="20"/>
              </w:rPr>
              <w:t>本项目危险物质数量与临界值比值Q&lt;1，项目环境风险潜势为I，按照导则要求只需要进行环境风险简单分析。</w:t>
            </w:r>
          </w:p>
          <w:p w14:paraId="1D3DD199">
            <w:pPr>
              <w:snapToGrid w:val="0"/>
              <w:contextualSpacing/>
              <w:rPr>
                <w:bCs/>
                <w:szCs w:val="20"/>
              </w:rPr>
            </w:pPr>
            <w:r>
              <w:rPr>
                <w:bCs/>
                <w:szCs w:val="20"/>
              </w:rPr>
              <w:t>（2）环境风险识别</w:t>
            </w:r>
          </w:p>
          <w:p w14:paraId="28C17F6C">
            <w:pPr>
              <w:snapToGrid w:val="0"/>
              <w:contextualSpacing/>
              <w:rPr>
                <w:bCs/>
                <w:szCs w:val="20"/>
              </w:rPr>
            </w:pPr>
            <w:r>
              <w:rPr>
                <w:bCs/>
                <w:szCs w:val="20"/>
              </w:rPr>
              <w:t>1）主要危险物质及分布情况</w:t>
            </w:r>
          </w:p>
          <w:p w14:paraId="4C43DC1F">
            <w:pPr>
              <w:snapToGrid w:val="0"/>
              <w:contextualSpacing/>
              <w:rPr>
                <w:bCs/>
                <w:szCs w:val="20"/>
              </w:rPr>
            </w:pPr>
            <w:r>
              <w:rPr>
                <w:bCs/>
                <w:szCs w:val="20"/>
              </w:rPr>
              <w:t>本项目的危险物质主要为：</w:t>
            </w:r>
            <w:r>
              <w:rPr>
                <w:rFonts w:hint="eastAsia"/>
                <w:bCs/>
                <w:szCs w:val="20"/>
              </w:rPr>
              <w:t>硝酸、氢氟酸、硫酸、盐酸、氢氧化钠、机油、乳化液、危险废物,</w:t>
            </w:r>
            <w:r>
              <w:rPr>
                <w:bCs/>
                <w:szCs w:val="20"/>
              </w:rPr>
              <w:t xml:space="preserve"> 主要分布于</w:t>
            </w:r>
            <w:r>
              <w:rPr>
                <w:rFonts w:hint="eastAsia"/>
              </w:rPr>
              <w:t>仓库、</w:t>
            </w:r>
            <w:r>
              <w:t>4#</w:t>
            </w:r>
            <w:r>
              <w:rPr>
                <w:rFonts w:hint="eastAsia"/>
              </w:rPr>
              <w:t>车间、油品库、</w:t>
            </w:r>
            <w:r>
              <w:rPr>
                <w:bCs/>
                <w:szCs w:val="20"/>
              </w:rPr>
              <w:t>危废暂存间</w:t>
            </w:r>
            <w:r>
              <w:rPr>
                <w:rFonts w:hint="eastAsia"/>
              </w:rPr>
              <w:t>、污水处理站、调节水池</w:t>
            </w:r>
            <w:r>
              <w:rPr>
                <w:bCs/>
                <w:szCs w:val="20"/>
              </w:rPr>
              <w:t>。</w:t>
            </w:r>
          </w:p>
          <w:p w14:paraId="34DF4F85">
            <w:pPr>
              <w:snapToGrid w:val="0"/>
              <w:contextualSpacing/>
              <w:rPr>
                <w:bCs/>
                <w:szCs w:val="20"/>
              </w:rPr>
            </w:pPr>
            <w:r>
              <w:rPr>
                <w:bCs/>
                <w:szCs w:val="20"/>
              </w:rPr>
              <w:t>2）可能影响环境的途径</w:t>
            </w:r>
          </w:p>
          <w:p w14:paraId="676F8008">
            <w:pPr>
              <w:snapToGrid w:val="0"/>
              <w:contextualSpacing/>
              <w:rPr>
                <w:bCs/>
                <w:szCs w:val="20"/>
              </w:rPr>
            </w:pPr>
            <w:r>
              <w:rPr>
                <w:bCs/>
                <w:szCs w:val="20"/>
              </w:rPr>
              <w:t>本</w:t>
            </w:r>
            <w:r>
              <w:rPr>
                <w:rFonts w:hint="eastAsia"/>
                <w:bCs/>
                <w:szCs w:val="20"/>
              </w:rPr>
              <w:t>项目存在的风险源、可能影响途径见</w:t>
            </w:r>
            <w:r>
              <w:rPr>
                <w:bCs/>
                <w:szCs w:val="20"/>
              </w:rPr>
              <w:t>下表。</w:t>
            </w:r>
          </w:p>
          <w:p w14:paraId="3D778C73">
            <w:pPr>
              <w:pStyle w:val="56"/>
              <w:numPr>
                <w:ilvl w:val="0"/>
                <w:numId w:val="0"/>
              </w:numPr>
            </w:pPr>
            <w:r>
              <w:t>表</w:t>
            </w:r>
            <w:r>
              <w:rPr>
                <w:rFonts w:hint="eastAsia"/>
              </w:rPr>
              <w:t>4</w:t>
            </w:r>
            <w:r>
              <w:t>-</w:t>
            </w:r>
            <w:r>
              <w:rPr>
                <w:rFonts w:hint="eastAsia"/>
              </w:rPr>
              <w:t>25</w:t>
            </w:r>
            <w:r>
              <w:t>建设项目风险因素识别表</w:t>
            </w:r>
          </w:p>
          <w:tbl>
            <w:tblPr>
              <w:tblStyle w:val="22"/>
              <w:tblW w:w="5000"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313"/>
              <w:gridCol w:w="567"/>
              <w:gridCol w:w="567"/>
              <w:gridCol w:w="710"/>
              <w:gridCol w:w="2268"/>
              <w:gridCol w:w="3982"/>
            </w:tblGrid>
            <w:tr w14:paraId="071A0D1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4" w:hRule="atLeast"/>
                <w:jc w:val="center"/>
              </w:trPr>
              <w:tc>
                <w:tcPr>
                  <w:tcW w:w="186" w:type="pct"/>
                  <w:noWrap/>
                  <w:vAlign w:val="center"/>
                </w:tcPr>
                <w:p w14:paraId="38F5855A">
                  <w:pPr>
                    <w:pStyle w:val="33"/>
                  </w:pPr>
                  <w:r>
                    <w:t>序号</w:t>
                  </w:r>
                </w:p>
              </w:tc>
              <w:tc>
                <w:tcPr>
                  <w:tcW w:w="337" w:type="pct"/>
                  <w:noWrap/>
                  <w:vAlign w:val="center"/>
                </w:tcPr>
                <w:p w14:paraId="4240FCA2">
                  <w:pPr>
                    <w:pStyle w:val="33"/>
                  </w:pPr>
                  <w:r>
                    <w:t>危险单元</w:t>
                  </w:r>
                </w:p>
              </w:tc>
              <w:tc>
                <w:tcPr>
                  <w:tcW w:w="337" w:type="pct"/>
                  <w:noWrap/>
                  <w:vAlign w:val="center"/>
                </w:tcPr>
                <w:p w14:paraId="368FFD13">
                  <w:pPr>
                    <w:pStyle w:val="33"/>
                  </w:pPr>
                  <w:r>
                    <w:t>风险源</w:t>
                  </w:r>
                </w:p>
              </w:tc>
              <w:tc>
                <w:tcPr>
                  <w:tcW w:w="422" w:type="pct"/>
                  <w:noWrap/>
                  <w:vAlign w:val="center"/>
                </w:tcPr>
                <w:p w14:paraId="23E60E2E">
                  <w:pPr>
                    <w:pStyle w:val="33"/>
                  </w:pPr>
                  <w:r>
                    <w:t>存在危险物质</w:t>
                  </w:r>
                </w:p>
              </w:tc>
              <w:tc>
                <w:tcPr>
                  <w:tcW w:w="1349" w:type="pct"/>
                  <w:noWrap/>
                  <w:vAlign w:val="center"/>
                </w:tcPr>
                <w:p w14:paraId="55AC6C16">
                  <w:pPr>
                    <w:pStyle w:val="33"/>
                  </w:pPr>
                  <w:r>
                    <w:rPr>
                      <w:rFonts w:hint="eastAsia"/>
                    </w:rPr>
                    <w:t>可能发生的事故类型</w:t>
                  </w:r>
                </w:p>
              </w:tc>
              <w:tc>
                <w:tcPr>
                  <w:tcW w:w="2368" w:type="pct"/>
                  <w:noWrap/>
                  <w:vAlign w:val="center"/>
                </w:tcPr>
                <w:p w14:paraId="0576C5EA">
                  <w:pPr>
                    <w:pStyle w:val="33"/>
                  </w:pPr>
                  <w:r>
                    <w:rPr>
                      <w:rFonts w:hint="eastAsia"/>
                    </w:rPr>
                    <w:t>可能影响环境的途径及方式</w:t>
                  </w:r>
                </w:p>
              </w:tc>
            </w:tr>
            <w:tr w14:paraId="444D0C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35" w:hRule="atLeast"/>
                <w:jc w:val="center"/>
              </w:trPr>
              <w:tc>
                <w:tcPr>
                  <w:tcW w:w="186" w:type="pct"/>
                  <w:noWrap/>
                  <w:vAlign w:val="center"/>
                </w:tcPr>
                <w:p w14:paraId="1D11A9EC">
                  <w:pPr>
                    <w:pStyle w:val="33"/>
                  </w:pPr>
                  <w:r>
                    <w:rPr>
                      <w:rFonts w:hint="eastAsia"/>
                    </w:rPr>
                    <w:t>1</w:t>
                  </w:r>
                </w:p>
              </w:tc>
              <w:tc>
                <w:tcPr>
                  <w:tcW w:w="337" w:type="pct"/>
                  <w:tcBorders>
                    <w:left w:val="single" w:color="auto" w:sz="2" w:space="0"/>
                  </w:tcBorders>
                  <w:noWrap/>
                  <w:vAlign w:val="center"/>
                </w:tcPr>
                <w:p w14:paraId="30C7CD15">
                  <w:pPr>
                    <w:pStyle w:val="33"/>
                  </w:pPr>
                  <w:r>
                    <w:t>4#</w:t>
                  </w:r>
                  <w:r>
                    <w:rPr>
                      <w:rFonts w:hint="eastAsia"/>
                    </w:rPr>
                    <w:t>车间</w:t>
                  </w:r>
                </w:p>
              </w:tc>
              <w:tc>
                <w:tcPr>
                  <w:tcW w:w="337" w:type="pct"/>
                  <w:tcBorders>
                    <w:left w:val="single" w:color="auto" w:sz="2" w:space="0"/>
                  </w:tcBorders>
                  <w:noWrap/>
                  <w:vAlign w:val="center"/>
                </w:tcPr>
                <w:p w14:paraId="03E93C32">
                  <w:pPr>
                    <w:pStyle w:val="33"/>
                  </w:pPr>
                  <w:r>
                    <w:rPr>
                      <w:rFonts w:hint="eastAsia"/>
                    </w:rPr>
                    <w:t>槽体</w:t>
                  </w:r>
                </w:p>
              </w:tc>
              <w:tc>
                <w:tcPr>
                  <w:tcW w:w="422" w:type="pct"/>
                  <w:tcBorders>
                    <w:left w:val="single" w:color="auto" w:sz="2" w:space="0"/>
                  </w:tcBorders>
                  <w:noWrap/>
                  <w:vAlign w:val="center"/>
                </w:tcPr>
                <w:p w14:paraId="30EFFF17">
                  <w:pPr>
                    <w:pStyle w:val="33"/>
                  </w:pPr>
                  <w:r>
                    <w:rPr>
                      <w:rFonts w:hint="eastAsia"/>
                    </w:rPr>
                    <w:t>酸、碱类</w:t>
                  </w:r>
                </w:p>
              </w:tc>
              <w:tc>
                <w:tcPr>
                  <w:tcW w:w="1349" w:type="pct"/>
                  <w:tcBorders>
                    <w:left w:val="single" w:color="auto" w:sz="2" w:space="0"/>
                  </w:tcBorders>
                  <w:noWrap/>
                  <w:vAlign w:val="center"/>
                </w:tcPr>
                <w:p w14:paraId="0118FF61">
                  <w:pPr>
                    <w:pStyle w:val="33"/>
                  </w:pPr>
                  <w:r>
                    <w:rPr>
                      <w:rFonts w:hint="eastAsia"/>
                    </w:rPr>
                    <w:t>酸洗槽、碱槽破损导致酸</w:t>
                  </w:r>
                  <w:r>
                    <w:rPr>
                      <w:rFonts w:hint="eastAsia"/>
                      <w:bCs/>
                      <w:szCs w:val="20"/>
                    </w:rPr>
                    <w:t>、碱</w:t>
                  </w:r>
                  <w:r>
                    <w:rPr>
                      <w:rFonts w:hint="eastAsia"/>
                    </w:rPr>
                    <w:t>液泄漏污染土壤和地下水，酸雾塔故障导致</w:t>
                  </w:r>
                  <w:bookmarkStart w:id="243" w:name="OLE_LINK75"/>
                  <w:bookmarkStart w:id="244" w:name="OLE_LINK76"/>
                  <w:r>
                    <w:rPr>
                      <w:rFonts w:hint="eastAsia"/>
                    </w:rPr>
                    <w:t>氮氧化物、氟化物、硫酸雾、氯化氢</w:t>
                  </w:r>
                  <w:bookmarkEnd w:id="243"/>
                  <w:bookmarkEnd w:id="244"/>
                  <w:r>
                    <w:rPr>
                      <w:rFonts w:hint="eastAsia"/>
                    </w:rPr>
                    <w:t>超标排放，污染周边大气环境。</w:t>
                  </w:r>
                </w:p>
              </w:tc>
              <w:tc>
                <w:tcPr>
                  <w:tcW w:w="2368" w:type="pct"/>
                  <w:tcBorders>
                    <w:left w:val="single" w:color="auto" w:sz="2" w:space="0"/>
                  </w:tcBorders>
                  <w:noWrap/>
                  <w:vAlign w:val="center"/>
                </w:tcPr>
                <w:p w14:paraId="52AFFCAC">
                  <w:pPr>
                    <w:pStyle w:val="33"/>
                  </w:pPr>
                  <w:r>
                    <w:rPr>
                      <w:rFonts w:hint="eastAsia"/>
                    </w:rPr>
                    <w:t>酸、碱液在泄漏流经区域通过地面漫流、垂直入渗至土壤层，污染物部分截留在土壤中，通过连续入渗至地下水，污染物向下迁移，污染地下水水质；人员处置过程中不慎接触或产生酸、碱液飞溅会腐蚀皮肤。氮氧化物、氟化物、硫酸雾、氯化氢气体扩散至大气中，污染大气环境。</w:t>
                  </w:r>
                </w:p>
              </w:tc>
            </w:tr>
            <w:tr w14:paraId="60A5E7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79" w:hRule="atLeast"/>
                <w:jc w:val="center"/>
              </w:trPr>
              <w:tc>
                <w:tcPr>
                  <w:tcW w:w="186" w:type="pct"/>
                  <w:noWrap/>
                  <w:vAlign w:val="center"/>
                </w:tcPr>
                <w:p w14:paraId="4B2B0FEA">
                  <w:pPr>
                    <w:pStyle w:val="33"/>
                  </w:pPr>
                  <w:r>
                    <w:t>2</w:t>
                  </w:r>
                </w:p>
              </w:tc>
              <w:tc>
                <w:tcPr>
                  <w:tcW w:w="337" w:type="pct"/>
                  <w:tcBorders>
                    <w:left w:val="single" w:color="auto" w:sz="2" w:space="0"/>
                  </w:tcBorders>
                  <w:noWrap/>
                  <w:vAlign w:val="center"/>
                </w:tcPr>
                <w:p w14:paraId="6A8F4503">
                  <w:pPr>
                    <w:pStyle w:val="33"/>
                  </w:pPr>
                  <w:r>
                    <w:rPr>
                      <w:rFonts w:hint="eastAsia"/>
                    </w:rPr>
                    <w:t>危废暂存间</w:t>
                  </w:r>
                </w:p>
              </w:tc>
              <w:tc>
                <w:tcPr>
                  <w:tcW w:w="337" w:type="pct"/>
                  <w:tcBorders>
                    <w:left w:val="single" w:color="auto" w:sz="2" w:space="0"/>
                  </w:tcBorders>
                  <w:noWrap/>
                  <w:vAlign w:val="center"/>
                </w:tcPr>
                <w:p w14:paraId="48534651">
                  <w:pPr>
                    <w:pStyle w:val="33"/>
                  </w:pPr>
                  <w:r>
                    <w:rPr>
                      <w:rFonts w:hint="eastAsia"/>
                    </w:rPr>
                    <w:t>暂存容器</w:t>
                  </w:r>
                </w:p>
              </w:tc>
              <w:tc>
                <w:tcPr>
                  <w:tcW w:w="422" w:type="pct"/>
                  <w:tcBorders>
                    <w:left w:val="single" w:color="auto" w:sz="2" w:space="0"/>
                  </w:tcBorders>
                  <w:noWrap/>
                  <w:vAlign w:val="center"/>
                </w:tcPr>
                <w:p w14:paraId="3F4F45F8">
                  <w:pPr>
                    <w:pStyle w:val="33"/>
                  </w:pPr>
                  <w:r>
                    <w:rPr>
                      <w:rFonts w:hint="eastAsia"/>
                    </w:rPr>
                    <w:t>酸碱废液、废机油</w:t>
                  </w:r>
                </w:p>
              </w:tc>
              <w:tc>
                <w:tcPr>
                  <w:tcW w:w="1349" w:type="pct"/>
                  <w:tcBorders>
                    <w:left w:val="single" w:color="auto" w:sz="2" w:space="0"/>
                  </w:tcBorders>
                  <w:noWrap/>
                  <w:vAlign w:val="center"/>
                </w:tcPr>
                <w:p w14:paraId="7E2A07A2">
                  <w:pPr>
                    <w:pStyle w:val="33"/>
                  </w:pPr>
                  <w:r>
                    <w:rPr>
                      <w:rFonts w:hint="eastAsia"/>
                    </w:rPr>
                    <w:t>酸、碱</w:t>
                  </w:r>
                  <w:r>
                    <w:rPr>
                      <w:rFonts w:hint="eastAsia"/>
                      <w:bCs/>
                      <w:szCs w:val="20"/>
                    </w:rPr>
                    <w:t>废液</w:t>
                  </w:r>
                  <w:r>
                    <w:rPr>
                      <w:rFonts w:hint="eastAsia"/>
                    </w:rPr>
                    <w:t>暂存容器破损导致酸、碱</w:t>
                  </w:r>
                  <w:r>
                    <w:rPr>
                      <w:rFonts w:hint="eastAsia"/>
                      <w:bCs/>
                      <w:szCs w:val="20"/>
                    </w:rPr>
                    <w:t>废</w:t>
                  </w:r>
                  <w:r>
                    <w:rPr>
                      <w:rFonts w:hint="eastAsia"/>
                    </w:rPr>
                    <w:t>液泄漏污染土壤和地下水，废机油泄漏污染地下水和土壤、油类挥发产生的非甲烷总烃、着火产生次生污染物</w:t>
                  </w:r>
                  <w:r>
                    <w:t xml:space="preserve">CO </w:t>
                  </w:r>
                  <w:r>
                    <w:rPr>
                      <w:rFonts w:hint="eastAsia"/>
                    </w:rPr>
                    <w:t>对周边大气环境的污染及人员的伤害</w:t>
                  </w:r>
                </w:p>
              </w:tc>
              <w:tc>
                <w:tcPr>
                  <w:tcW w:w="2368" w:type="pct"/>
                  <w:tcBorders>
                    <w:left w:val="single" w:color="auto" w:sz="2" w:space="0"/>
                  </w:tcBorders>
                  <w:noWrap/>
                  <w:vAlign w:val="center"/>
                </w:tcPr>
                <w:p w14:paraId="2447D603">
                  <w:pPr>
                    <w:pStyle w:val="33"/>
                  </w:pPr>
                  <w:r>
                    <w:rPr>
                      <w:rFonts w:hint="eastAsia"/>
                    </w:rPr>
                    <w:t>酸、碱</w:t>
                  </w:r>
                  <w:r>
                    <w:rPr>
                      <w:rFonts w:hint="eastAsia"/>
                      <w:bCs/>
                      <w:szCs w:val="20"/>
                    </w:rPr>
                    <w:t>废</w:t>
                  </w:r>
                  <w:r>
                    <w:rPr>
                      <w:rFonts w:hint="eastAsia"/>
                    </w:rPr>
                    <w:t>液在泄漏流经区域通过地面漫流、垂直入渗至土壤层，污染物部分截留在土壤中，通过连续入渗至地下水，污染物向下迁移，污染地下水水质；人员处置过程中不慎接触或产生酸、碱</w:t>
                  </w:r>
                  <w:r>
                    <w:rPr>
                      <w:rFonts w:hint="eastAsia"/>
                      <w:bCs/>
                      <w:szCs w:val="20"/>
                    </w:rPr>
                    <w:t>废</w:t>
                  </w:r>
                  <w:r>
                    <w:rPr>
                      <w:rFonts w:hint="eastAsia"/>
                    </w:rPr>
                    <w:t>液飞溅会腐蚀皮肤。氮氧化物、氟化物、硫酸雾、氯化氢气体扩散至大气中，污染大气环境。油类物质在泄漏流经区域通过地面漫流、垂直入渗至土壤层，污染物部分截留在土壤中，通过连续入渗至地下水，污染物向下迁移，污染地下水水质；油类物质挥发的烃类废气及着火后产生的次生污染物</w:t>
                  </w:r>
                  <w:r>
                    <w:t xml:space="preserve"> CO </w:t>
                  </w:r>
                  <w:r>
                    <w:rPr>
                      <w:rFonts w:hint="eastAsia"/>
                    </w:rPr>
                    <w:t>会扩散到大气中，污染大气环境，损害人员健康。</w:t>
                  </w:r>
                </w:p>
              </w:tc>
            </w:tr>
            <w:tr w14:paraId="68BFB4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829" w:hRule="atLeast"/>
                <w:jc w:val="center"/>
              </w:trPr>
              <w:tc>
                <w:tcPr>
                  <w:tcW w:w="186" w:type="pct"/>
                  <w:noWrap/>
                  <w:vAlign w:val="center"/>
                </w:tcPr>
                <w:p w14:paraId="3485E700">
                  <w:pPr>
                    <w:pStyle w:val="33"/>
                  </w:pPr>
                  <w:r>
                    <w:rPr>
                      <w:rFonts w:hint="eastAsia"/>
                    </w:rPr>
                    <w:t>3</w:t>
                  </w:r>
                </w:p>
              </w:tc>
              <w:tc>
                <w:tcPr>
                  <w:tcW w:w="337" w:type="pct"/>
                  <w:tcBorders>
                    <w:left w:val="single" w:color="auto" w:sz="2" w:space="0"/>
                  </w:tcBorders>
                  <w:noWrap/>
                  <w:vAlign w:val="center"/>
                </w:tcPr>
                <w:p w14:paraId="43C787BF">
                  <w:pPr>
                    <w:pStyle w:val="33"/>
                  </w:pPr>
                  <w:r>
                    <w:rPr>
                      <w:rFonts w:hint="eastAsia"/>
                    </w:rPr>
                    <w:t>仓库</w:t>
                  </w:r>
                </w:p>
              </w:tc>
              <w:tc>
                <w:tcPr>
                  <w:tcW w:w="337" w:type="pct"/>
                  <w:tcBorders>
                    <w:left w:val="single" w:color="auto" w:sz="2" w:space="0"/>
                  </w:tcBorders>
                  <w:noWrap/>
                  <w:vAlign w:val="center"/>
                </w:tcPr>
                <w:p w14:paraId="14F560A1">
                  <w:pPr>
                    <w:pStyle w:val="33"/>
                  </w:pPr>
                  <w:r>
                    <w:rPr>
                      <w:rFonts w:hint="eastAsia"/>
                    </w:rPr>
                    <w:t>原料容器</w:t>
                  </w:r>
                </w:p>
              </w:tc>
              <w:tc>
                <w:tcPr>
                  <w:tcW w:w="422" w:type="pct"/>
                  <w:tcBorders>
                    <w:left w:val="single" w:color="auto" w:sz="2" w:space="0"/>
                  </w:tcBorders>
                  <w:noWrap/>
                  <w:vAlign w:val="center"/>
                </w:tcPr>
                <w:p w14:paraId="22B31827">
                  <w:pPr>
                    <w:pStyle w:val="33"/>
                  </w:pPr>
                  <w:r>
                    <w:rPr>
                      <w:rFonts w:hint="eastAsia"/>
                    </w:rPr>
                    <w:t>酸液</w:t>
                  </w:r>
                </w:p>
              </w:tc>
              <w:tc>
                <w:tcPr>
                  <w:tcW w:w="1349" w:type="pct"/>
                  <w:tcBorders>
                    <w:left w:val="single" w:color="auto" w:sz="2" w:space="0"/>
                  </w:tcBorders>
                  <w:noWrap/>
                  <w:vAlign w:val="center"/>
                </w:tcPr>
                <w:p w14:paraId="26BB8E86">
                  <w:pPr>
                    <w:pStyle w:val="33"/>
                  </w:pPr>
                  <w:r>
                    <w:rPr>
                      <w:rFonts w:hint="eastAsia"/>
                    </w:rPr>
                    <w:t>盐酸、氢氟酸、硝酸、硫酸泄漏，污染土壤、地下水，挥发的氮氧化物、氟化物、硫酸雾、氯化氢气体伤害人身安全及污染周边大气</w:t>
                  </w:r>
                </w:p>
                <w:p w14:paraId="6568FFB6">
                  <w:pPr>
                    <w:pStyle w:val="33"/>
                  </w:pPr>
                  <w:r>
                    <w:rPr>
                      <w:rFonts w:hint="eastAsia"/>
                    </w:rPr>
                    <w:t>环境。</w:t>
                  </w:r>
                </w:p>
              </w:tc>
              <w:tc>
                <w:tcPr>
                  <w:tcW w:w="2368" w:type="pct"/>
                  <w:tcBorders>
                    <w:left w:val="single" w:color="auto" w:sz="2" w:space="0"/>
                  </w:tcBorders>
                  <w:noWrap/>
                  <w:vAlign w:val="center"/>
                </w:tcPr>
                <w:p w14:paraId="25A310D8">
                  <w:pPr>
                    <w:pStyle w:val="33"/>
                  </w:pPr>
                  <w:r>
                    <w:rPr>
                      <w:rFonts w:hint="eastAsia"/>
                    </w:rPr>
                    <w:t>盐酸、氢氟酸、硝酸、硫酸在泄漏流经区域通过地面漫流、垂直入渗至土壤层，污染物部分截留在土壤中，通过连续入渗至地下水，污染物向下迁移，污染地下水水质；人员处置过程中不慎接触或产生酸液</w:t>
                  </w:r>
                </w:p>
                <w:p w14:paraId="0FCE315E">
                  <w:pPr>
                    <w:pStyle w:val="33"/>
                  </w:pPr>
                  <w:r>
                    <w:rPr>
                      <w:rFonts w:hint="eastAsia"/>
                    </w:rPr>
                    <w:t>飞溅会腐蚀皮肤。挥发的氮氧化物、氟化物、硫酸雾、氯化氢气体，扩散至大气中，污染大气环境，且泄漏点及下风向周围浓度较高，人员吸入会产生中毒、窒息、腐蚀等后果。</w:t>
                  </w:r>
                </w:p>
              </w:tc>
            </w:tr>
            <w:tr w14:paraId="214F4E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79" w:hRule="atLeast"/>
                <w:jc w:val="center"/>
              </w:trPr>
              <w:tc>
                <w:tcPr>
                  <w:tcW w:w="186" w:type="pct"/>
                  <w:noWrap/>
                  <w:vAlign w:val="center"/>
                </w:tcPr>
                <w:p w14:paraId="029620F4">
                  <w:pPr>
                    <w:pStyle w:val="33"/>
                  </w:pPr>
                  <w:r>
                    <w:rPr>
                      <w:rFonts w:hint="eastAsia"/>
                    </w:rPr>
                    <w:t>4</w:t>
                  </w:r>
                </w:p>
              </w:tc>
              <w:tc>
                <w:tcPr>
                  <w:tcW w:w="337" w:type="pct"/>
                  <w:tcBorders>
                    <w:left w:val="single" w:color="auto" w:sz="2" w:space="0"/>
                  </w:tcBorders>
                  <w:noWrap/>
                  <w:vAlign w:val="center"/>
                </w:tcPr>
                <w:p w14:paraId="1C20560B">
                  <w:pPr>
                    <w:pStyle w:val="33"/>
                  </w:pPr>
                  <w:r>
                    <w:rPr>
                      <w:rFonts w:hint="eastAsia"/>
                    </w:rPr>
                    <w:t>油品库</w:t>
                  </w:r>
                </w:p>
              </w:tc>
              <w:tc>
                <w:tcPr>
                  <w:tcW w:w="337" w:type="pct"/>
                  <w:tcBorders>
                    <w:left w:val="single" w:color="auto" w:sz="2" w:space="0"/>
                  </w:tcBorders>
                  <w:noWrap/>
                  <w:vAlign w:val="center"/>
                </w:tcPr>
                <w:p w14:paraId="69DC4397">
                  <w:pPr>
                    <w:pStyle w:val="33"/>
                  </w:pPr>
                  <w:r>
                    <w:rPr>
                      <w:rFonts w:hint="eastAsia"/>
                    </w:rPr>
                    <w:t>油桶</w:t>
                  </w:r>
                </w:p>
              </w:tc>
              <w:tc>
                <w:tcPr>
                  <w:tcW w:w="422" w:type="pct"/>
                  <w:tcBorders>
                    <w:left w:val="single" w:color="auto" w:sz="2" w:space="0"/>
                  </w:tcBorders>
                  <w:noWrap/>
                  <w:vAlign w:val="center"/>
                </w:tcPr>
                <w:p w14:paraId="21CB46BD">
                  <w:pPr>
                    <w:pStyle w:val="33"/>
                  </w:pPr>
                  <w:r>
                    <w:rPr>
                      <w:rFonts w:hint="eastAsia"/>
                    </w:rPr>
                    <w:t>油类物质</w:t>
                  </w:r>
                </w:p>
              </w:tc>
              <w:tc>
                <w:tcPr>
                  <w:tcW w:w="1349" w:type="pct"/>
                  <w:tcBorders>
                    <w:left w:val="single" w:color="auto" w:sz="2" w:space="0"/>
                  </w:tcBorders>
                  <w:noWrap/>
                  <w:vAlign w:val="center"/>
                </w:tcPr>
                <w:p w14:paraId="23AB76B6">
                  <w:pPr>
                    <w:pStyle w:val="33"/>
                  </w:pPr>
                  <w:r>
                    <w:rPr>
                      <w:rFonts w:hint="eastAsia"/>
                    </w:rPr>
                    <w:t>机油泄漏污染地</w:t>
                  </w:r>
                </w:p>
                <w:p w14:paraId="282E9613">
                  <w:pPr>
                    <w:pStyle w:val="33"/>
                  </w:pPr>
                  <w:r>
                    <w:rPr>
                      <w:rFonts w:hint="eastAsia"/>
                    </w:rPr>
                    <w:t>下水和土壤、油类挥发产生的非甲烷总烃、着火产生次生污染物CO 对周边大气环境的污染及人员的伤害</w:t>
                  </w:r>
                </w:p>
              </w:tc>
              <w:tc>
                <w:tcPr>
                  <w:tcW w:w="2368" w:type="pct"/>
                  <w:tcBorders>
                    <w:left w:val="single" w:color="auto" w:sz="2" w:space="0"/>
                  </w:tcBorders>
                  <w:noWrap/>
                  <w:vAlign w:val="center"/>
                </w:tcPr>
                <w:p w14:paraId="403BACA7">
                  <w:pPr>
                    <w:pStyle w:val="33"/>
                  </w:pPr>
                  <w:r>
                    <w:rPr>
                      <w:rFonts w:hint="eastAsia"/>
                    </w:rPr>
                    <w:t>油类物质在泄漏流经区域通过地面漫流、垂直入渗至土壤层，污染物部分截留在土壤中，通过连续入渗至地下水，污染物向下迁移，污染地下水水质；油类物质挥发的烃类废气及着火后产生的次生污染物 CO 会扩散到大气中，污染大气环境，损害人员健康。</w:t>
                  </w:r>
                </w:p>
              </w:tc>
            </w:tr>
            <w:tr w14:paraId="5312FB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123" w:hRule="atLeast"/>
                <w:jc w:val="center"/>
              </w:trPr>
              <w:tc>
                <w:tcPr>
                  <w:tcW w:w="186" w:type="pct"/>
                  <w:noWrap/>
                  <w:vAlign w:val="center"/>
                </w:tcPr>
                <w:p w14:paraId="24A36A92">
                  <w:pPr>
                    <w:pStyle w:val="33"/>
                  </w:pPr>
                  <w:r>
                    <w:rPr>
                      <w:rFonts w:hint="eastAsia"/>
                    </w:rPr>
                    <w:t>5</w:t>
                  </w:r>
                </w:p>
              </w:tc>
              <w:tc>
                <w:tcPr>
                  <w:tcW w:w="337" w:type="pct"/>
                  <w:tcBorders>
                    <w:left w:val="single" w:color="auto" w:sz="2" w:space="0"/>
                  </w:tcBorders>
                  <w:noWrap/>
                  <w:vAlign w:val="center"/>
                </w:tcPr>
                <w:p w14:paraId="51F963DA">
                  <w:pPr>
                    <w:pStyle w:val="33"/>
                  </w:pPr>
                  <w:r>
                    <w:rPr>
                      <w:rFonts w:hint="eastAsia"/>
                    </w:rPr>
                    <w:t>污水处理站</w:t>
                  </w:r>
                </w:p>
              </w:tc>
              <w:tc>
                <w:tcPr>
                  <w:tcW w:w="337" w:type="pct"/>
                  <w:tcBorders>
                    <w:left w:val="single" w:color="auto" w:sz="2" w:space="0"/>
                  </w:tcBorders>
                  <w:noWrap/>
                  <w:vAlign w:val="center"/>
                </w:tcPr>
                <w:p w14:paraId="05F715D8">
                  <w:pPr>
                    <w:pStyle w:val="33"/>
                  </w:pPr>
                  <w:r>
                    <w:rPr>
                      <w:rFonts w:hint="eastAsia"/>
                    </w:rPr>
                    <w:t>各类池体</w:t>
                  </w:r>
                </w:p>
              </w:tc>
              <w:tc>
                <w:tcPr>
                  <w:tcW w:w="422" w:type="pct"/>
                  <w:tcBorders>
                    <w:left w:val="single" w:color="auto" w:sz="2" w:space="0"/>
                  </w:tcBorders>
                  <w:noWrap/>
                  <w:vAlign w:val="center"/>
                </w:tcPr>
                <w:p w14:paraId="46D9A4AE">
                  <w:pPr>
                    <w:pStyle w:val="33"/>
                  </w:pPr>
                  <w:r>
                    <w:rPr>
                      <w:rFonts w:hint="eastAsia"/>
                    </w:rPr>
                    <w:t>废水</w:t>
                  </w:r>
                </w:p>
              </w:tc>
              <w:tc>
                <w:tcPr>
                  <w:tcW w:w="1349" w:type="pct"/>
                  <w:tcBorders>
                    <w:left w:val="single" w:color="auto" w:sz="2" w:space="0"/>
                  </w:tcBorders>
                  <w:noWrap/>
                  <w:vAlign w:val="center"/>
                </w:tcPr>
                <w:p w14:paraId="7AB40AC0">
                  <w:pPr>
                    <w:pStyle w:val="33"/>
                  </w:pPr>
                  <w:r>
                    <w:rPr>
                      <w:rFonts w:hint="eastAsia"/>
                    </w:rPr>
                    <w:t>含有盐酸、氢氟酸、硝酸、硫酸的废水处理罐破损导致废水泄漏，污染土壤、地下水，不慎流出厂界可能污染地表水。</w:t>
                  </w:r>
                </w:p>
              </w:tc>
              <w:tc>
                <w:tcPr>
                  <w:tcW w:w="2368" w:type="pct"/>
                  <w:tcBorders>
                    <w:left w:val="single" w:color="auto" w:sz="2" w:space="0"/>
                  </w:tcBorders>
                  <w:noWrap/>
                  <w:vAlign w:val="center"/>
                </w:tcPr>
                <w:p w14:paraId="1481FACC">
                  <w:pPr>
                    <w:pStyle w:val="33"/>
                  </w:pPr>
                  <w:r>
                    <w:rPr>
                      <w:rFonts w:hint="eastAsia"/>
                    </w:rPr>
                    <w:t>废水在泄漏流经区域通过地面漫流、垂直入渗至土壤层，污染物部分截留在土壤中，通过连续入渗至地下水，污染物向下迁移，污染地下水水质，当泄漏量较大时，可能流出厂界污染周边地表水体，如通过径流、进入雨、污水管网等途径污染地表水体。</w:t>
                  </w:r>
                </w:p>
              </w:tc>
            </w:tr>
            <w:tr w14:paraId="4C161F6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51" w:hRule="atLeast"/>
                <w:jc w:val="center"/>
              </w:trPr>
              <w:tc>
                <w:tcPr>
                  <w:tcW w:w="186" w:type="pct"/>
                  <w:noWrap/>
                  <w:vAlign w:val="center"/>
                </w:tcPr>
                <w:p w14:paraId="78088565">
                  <w:pPr>
                    <w:pStyle w:val="33"/>
                  </w:pPr>
                  <w:r>
                    <w:rPr>
                      <w:rFonts w:hint="eastAsia"/>
                    </w:rPr>
                    <w:t>6</w:t>
                  </w:r>
                </w:p>
              </w:tc>
              <w:tc>
                <w:tcPr>
                  <w:tcW w:w="337" w:type="pct"/>
                  <w:tcBorders>
                    <w:left w:val="single" w:color="auto" w:sz="2" w:space="0"/>
                  </w:tcBorders>
                  <w:noWrap/>
                  <w:vAlign w:val="center"/>
                </w:tcPr>
                <w:p w14:paraId="29755D22">
                  <w:pPr>
                    <w:pStyle w:val="33"/>
                  </w:pPr>
                  <w:r>
                    <w:rPr>
                      <w:rFonts w:hint="eastAsia"/>
                    </w:rPr>
                    <w:t>调节水池</w:t>
                  </w:r>
                </w:p>
              </w:tc>
              <w:tc>
                <w:tcPr>
                  <w:tcW w:w="337" w:type="pct"/>
                  <w:tcBorders>
                    <w:left w:val="single" w:color="auto" w:sz="2" w:space="0"/>
                  </w:tcBorders>
                  <w:noWrap/>
                  <w:vAlign w:val="center"/>
                </w:tcPr>
                <w:p w14:paraId="1A45DBA1">
                  <w:pPr>
                    <w:pStyle w:val="33"/>
                  </w:pPr>
                  <w:r>
                    <w:rPr>
                      <w:rFonts w:hint="eastAsia"/>
                    </w:rPr>
                    <w:t>池体</w:t>
                  </w:r>
                </w:p>
              </w:tc>
              <w:tc>
                <w:tcPr>
                  <w:tcW w:w="422" w:type="pct"/>
                  <w:tcBorders>
                    <w:left w:val="single" w:color="auto" w:sz="2" w:space="0"/>
                  </w:tcBorders>
                  <w:noWrap/>
                  <w:vAlign w:val="center"/>
                </w:tcPr>
                <w:p w14:paraId="048E78A2">
                  <w:pPr>
                    <w:pStyle w:val="33"/>
                  </w:pPr>
                  <w:r>
                    <w:rPr>
                      <w:rFonts w:hint="eastAsia"/>
                    </w:rPr>
                    <w:t>废水</w:t>
                  </w:r>
                </w:p>
              </w:tc>
              <w:tc>
                <w:tcPr>
                  <w:tcW w:w="1349" w:type="pct"/>
                  <w:tcBorders>
                    <w:left w:val="single" w:color="auto" w:sz="2" w:space="0"/>
                  </w:tcBorders>
                  <w:noWrap/>
                  <w:vAlign w:val="center"/>
                </w:tcPr>
                <w:p w14:paraId="6E37E4AB">
                  <w:pPr>
                    <w:pStyle w:val="33"/>
                  </w:pPr>
                  <w:r>
                    <w:rPr>
                      <w:rFonts w:hint="eastAsia"/>
                    </w:rPr>
                    <w:t>含有盐酸、氢氟酸、硝酸、硫酸的废水池破损导致废水泄漏，污染土壤、地下水，不慎流出厂界可能污染地表水。</w:t>
                  </w:r>
                </w:p>
              </w:tc>
              <w:tc>
                <w:tcPr>
                  <w:tcW w:w="2368" w:type="pct"/>
                  <w:tcBorders>
                    <w:left w:val="single" w:color="auto" w:sz="2" w:space="0"/>
                  </w:tcBorders>
                  <w:noWrap/>
                  <w:vAlign w:val="center"/>
                </w:tcPr>
                <w:p w14:paraId="752F00CB">
                  <w:pPr>
                    <w:pStyle w:val="33"/>
                  </w:pPr>
                  <w:r>
                    <w:rPr>
                      <w:rFonts w:hint="eastAsia"/>
                    </w:rPr>
                    <w:t>废水在泄漏流经区域通过地面漫流、垂直入渗至土壤层，污染物部分截留在土壤中，通过连续入渗至地下水，污染物向下迁移，污染地下水水质，当泄漏量较大时，可能流出厂界污染周边地表水体，如通过径流、进入雨、污水管网等途径污染地表水体。</w:t>
                  </w:r>
                </w:p>
              </w:tc>
            </w:tr>
          </w:tbl>
          <w:p w14:paraId="24F8E8B2">
            <w:pPr>
              <w:spacing w:line="400" w:lineRule="exact"/>
            </w:pPr>
            <w:r>
              <w:t>（</w:t>
            </w:r>
            <w:r>
              <w:rPr>
                <w:rFonts w:hint="eastAsia"/>
              </w:rPr>
              <w:t>3</w:t>
            </w:r>
            <w:r>
              <w:t>）环境风险防范措施及应急要求</w:t>
            </w:r>
          </w:p>
          <w:p w14:paraId="16F8E2DB">
            <w:pPr>
              <w:spacing w:line="400" w:lineRule="exact"/>
            </w:pPr>
            <w:r>
              <w:t>为防止风险事故的发生，项目采取以下环境风险防范措施：</w:t>
            </w:r>
          </w:p>
          <w:p w14:paraId="4519513D">
            <w:pPr>
              <w:spacing w:line="400" w:lineRule="exact"/>
            </w:pPr>
            <w:r>
              <w:rPr>
                <w:rFonts w:hint="eastAsia"/>
              </w:rPr>
              <w:t>1）仓库风险防范措施</w:t>
            </w:r>
          </w:p>
          <w:p w14:paraId="3B6DC258">
            <w:pPr>
              <w:spacing w:line="400" w:lineRule="exact"/>
            </w:pPr>
            <w:r>
              <w:rPr>
                <w:rFonts w:hint="eastAsia"/>
              </w:rPr>
              <w:t>公司仓库基础地面及围墙裙脚均进行防腐防渗处理。为了降低发生火灾等风险影响，仓库内设置有灭火器；周围设置围堰，用来收集泄漏物料及易燃物质着火产生的少量消防废水，围堰四壁做防渗处理，同时厂区配备沙袋等应急物资，事故状态下可临时加高围堰保证事故废水的全部收集。</w:t>
            </w:r>
          </w:p>
          <w:p w14:paraId="18E85468">
            <w:pPr>
              <w:spacing w:line="400" w:lineRule="exact"/>
            </w:pPr>
            <w:r>
              <w:rPr>
                <w:rFonts w:hint="eastAsia"/>
              </w:rPr>
              <w:t>2）油品库风险防范措施</w:t>
            </w:r>
          </w:p>
          <w:p w14:paraId="15A0371C">
            <w:pPr>
              <w:spacing w:line="400" w:lineRule="exact"/>
            </w:pPr>
            <w:r>
              <w:rPr>
                <w:rFonts w:hint="eastAsia"/>
              </w:rPr>
              <w:t>公司油品库基础地面及围墙裙脚均进行防腐防渗处理。为了降低发生火灾等风险影响，仓库内设置有灭火器，日常采取如下防范措施：</w:t>
            </w:r>
          </w:p>
          <w:p w14:paraId="1A54DE86">
            <w:pPr>
              <w:spacing w:line="400" w:lineRule="exact"/>
            </w:pPr>
            <w:r>
              <w:rPr>
                <w:rFonts w:hint="eastAsia"/>
              </w:rPr>
              <w:t>①油品库房内严禁烟火，库内定期检查，配备消防设施和应急救援物资；</w:t>
            </w:r>
          </w:p>
          <w:p w14:paraId="37A5E324">
            <w:pPr>
              <w:spacing w:line="400" w:lineRule="exact"/>
            </w:pPr>
            <w:r>
              <w:rPr>
                <w:rFonts w:hint="eastAsia"/>
              </w:rPr>
              <w:t>②加强电气维护，保证线路绝缘、接地、漏电保护装置完好；</w:t>
            </w:r>
          </w:p>
          <w:p w14:paraId="791D44C5">
            <w:pPr>
              <w:spacing w:line="400" w:lineRule="exact"/>
            </w:pPr>
            <w:r>
              <w:rPr>
                <w:rFonts w:hint="eastAsia"/>
              </w:rPr>
              <w:t>③当班人员定期进行巡检，并做好相关检查记录；</w:t>
            </w:r>
          </w:p>
          <w:p w14:paraId="7FEE1993">
            <w:pPr>
              <w:spacing w:line="400" w:lineRule="exact"/>
            </w:pPr>
            <w:r>
              <w:rPr>
                <w:rFonts w:hint="eastAsia"/>
              </w:rPr>
              <w:t>④加强安全管理，严格要求职工自觉遵守各项规章制度，操作规程，严守纪律，防止危险区有违章动火。</w:t>
            </w:r>
          </w:p>
          <w:p w14:paraId="1B672B55">
            <w:pPr>
              <w:spacing w:line="400" w:lineRule="exact"/>
            </w:pPr>
            <w:r>
              <w:rPr>
                <w:rFonts w:hint="eastAsia"/>
              </w:rPr>
              <w:t>3）危险废物暂存间风险防范措施</w:t>
            </w:r>
          </w:p>
          <w:p w14:paraId="36781B86">
            <w:pPr>
              <w:spacing w:line="400" w:lineRule="exact"/>
            </w:pPr>
            <w:r>
              <w:rPr>
                <w:rFonts w:hint="eastAsia"/>
              </w:rPr>
              <w:t>①危废暂存间基础地面及围墙裙脚均使用 2mm 厚度 HDPE 膜进行防腐防渗，</w:t>
            </w:r>
            <w:r>
              <w:rPr>
                <w:rFonts w:hint="eastAsia"/>
                <w:szCs w:val="21"/>
              </w:rPr>
              <w:t>渗透系数不大于10</w:t>
            </w:r>
            <w:r>
              <w:rPr>
                <w:rFonts w:hint="eastAsia"/>
                <w:szCs w:val="21"/>
                <w:vertAlign w:val="superscript"/>
              </w:rPr>
              <w:t>-10</w:t>
            </w:r>
            <w:r>
              <w:rPr>
                <w:rFonts w:hint="eastAsia"/>
                <w:szCs w:val="21"/>
              </w:rPr>
              <w:t xml:space="preserve"> cm/s</w:t>
            </w:r>
            <w:r>
              <w:rPr>
                <w:rFonts w:hint="eastAsia"/>
              </w:rPr>
              <w:t>；</w:t>
            </w:r>
          </w:p>
          <w:p w14:paraId="41712068">
            <w:pPr>
              <w:spacing w:line="400" w:lineRule="exact"/>
            </w:pPr>
            <w:r>
              <w:rPr>
                <w:rFonts w:hint="eastAsia"/>
              </w:rPr>
              <w:t>②危险废物间内各危险废物暂存于托盘之上，托盘上部设置有封闭围档，可确保液态废物泄漏后完全收集在托盘围堰之内；</w:t>
            </w:r>
          </w:p>
          <w:p w14:paraId="591496DA">
            <w:pPr>
              <w:spacing w:line="400" w:lineRule="exact"/>
            </w:pPr>
            <w:r>
              <w:rPr>
                <w:rFonts w:hint="eastAsia"/>
              </w:rPr>
              <w:t>③危废间设置灭火器，一旦发生机油等着火事故，及时灭火防止火势蔓延，减少 CO 排放对大气环境的污染和对人员健康危害；</w:t>
            </w:r>
          </w:p>
          <w:p w14:paraId="13B1927F">
            <w:pPr>
              <w:spacing w:line="400" w:lineRule="exact"/>
            </w:pPr>
            <w:r>
              <w:rPr>
                <w:rFonts w:hint="eastAsia"/>
              </w:rPr>
              <w:t>④周围设置围堰，围堰四壁做防渗处理，用来收集泄漏废酸碱及含油废物，如含油废物发生着火，使用干式灭火器灭火。</w:t>
            </w:r>
          </w:p>
          <w:p w14:paraId="6DE63BD9">
            <w:pPr>
              <w:spacing w:line="400" w:lineRule="exact"/>
            </w:pPr>
            <w:r>
              <w:rPr>
                <w:rFonts w:hint="eastAsia"/>
              </w:rPr>
              <w:t>4）4#车间风险防范措施</w:t>
            </w:r>
          </w:p>
          <w:p w14:paraId="7C5D4B06">
            <w:pPr>
              <w:spacing w:line="400" w:lineRule="exact"/>
            </w:pPr>
            <w:r>
              <w:rPr>
                <w:rFonts w:hint="eastAsia"/>
              </w:rPr>
              <w:t>①</w:t>
            </w:r>
            <w:r>
              <w:rPr>
                <w:bCs/>
                <w:szCs w:val="20"/>
              </w:rPr>
              <w:t>车间</w:t>
            </w:r>
            <w:r>
              <w:rPr>
                <w:rFonts w:hint="eastAsia"/>
                <w:bCs/>
                <w:szCs w:val="21"/>
              </w:rPr>
              <w:t>地面采用防腐防渗混凝土及水泥进行</w:t>
            </w:r>
            <w:r>
              <w:rPr>
                <w:bCs/>
                <w:szCs w:val="21"/>
              </w:rPr>
              <w:t>进行</w:t>
            </w:r>
            <w:r>
              <w:rPr>
                <w:rFonts w:hint="eastAsia"/>
                <w:bCs/>
                <w:szCs w:val="21"/>
              </w:rPr>
              <w:t>硬化防渗，渗透系数</w:t>
            </w:r>
            <w:r>
              <w:rPr>
                <w:bCs/>
              </w:rPr>
              <w:t>≤1×10</w:t>
            </w:r>
            <w:r>
              <w:rPr>
                <w:bCs/>
                <w:vertAlign w:val="superscript"/>
              </w:rPr>
              <w:t>-7</w:t>
            </w:r>
            <w:r>
              <w:rPr>
                <w:bCs/>
              </w:rPr>
              <w:t>cm/s；</w:t>
            </w:r>
          </w:p>
          <w:p w14:paraId="21079183">
            <w:pPr>
              <w:spacing w:line="400" w:lineRule="exact"/>
            </w:pPr>
            <w:r>
              <w:rPr>
                <w:rFonts w:hint="eastAsia"/>
              </w:rPr>
              <w:t>②加强操作人员岗位培训，熟悉操作规范程序，防范因操作失误导致发生事故；</w:t>
            </w:r>
          </w:p>
          <w:p w14:paraId="7384C9A7">
            <w:pPr>
              <w:spacing w:line="400" w:lineRule="exact"/>
            </w:pPr>
            <w:r>
              <w:rPr>
                <w:rFonts w:hint="eastAsia"/>
              </w:rPr>
              <w:t>③生产时及时准确的反馈生产运行状况，设专人监控，一旦发现系统异常，及时按操作规程停止设备运行，采取响应控制措施；</w:t>
            </w:r>
          </w:p>
          <w:p w14:paraId="48BA36FD">
            <w:pPr>
              <w:spacing w:line="400" w:lineRule="exact"/>
            </w:pPr>
            <w:r>
              <w:rPr>
                <w:rFonts w:hint="eastAsia"/>
              </w:rPr>
              <w:t>④设置灭火器、沙袋等应急器材，一旦发生火灾事故，用提前准备好的沙袋、消防等设施，进行覆盖、拦截、引流等措施将污水拦截在厂区之内，以防止污水排入附近水环境，造成超标排放；</w:t>
            </w:r>
          </w:p>
          <w:p w14:paraId="0D5FA57F">
            <w:pPr>
              <w:spacing w:line="400" w:lineRule="exact"/>
            </w:pPr>
            <w:r>
              <w:rPr>
                <w:rFonts w:hint="eastAsia"/>
              </w:rPr>
              <w:t>⑤周围均设置围堰，用来收集泄漏酸、碱液，池体及围堰四壁做均防腐耐酸碱、防渗处理，收集的酸、碱液经地面收集至集水池，排入污水处理站处理达标后排放。</w:t>
            </w:r>
          </w:p>
          <w:p w14:paraId="74403618">
            <w:pPr>
              <w:spacing w:line="400" w:lineRule="exact"/>
            </w:pPr>
            <w:r>
              <w:rPr>
                <w:rFonts w:hint="eastAsia"/>
              </w:rPr>
              <w:t>5）污水处理站、调节水池风险防范措施</w:t>
            </w:r>
          </w:p>
          <w:p w14:paraId="06FFC821">
            <w:pPr>
              <w:spacing w:line="400" w:lineRule="exact"/>
            </w:pPr>
            <w:r>
              <w:rPr>
                <w:rFonts w:hint="eastAsia"/>
              </w:rPr>
              <w:t>①污水处理站、调节水池各池体选用优质材料，防腐耐酸，池体底部防渗处理；</w:t>
            </w:r>
          </w:p>
          <w:p w14:paraId="1665A861">
            <w:pPr>
              <w:spacing w:line="400" w:lineRule="exact"/>
            </w:pPr>
            <w:r>
              <w:rPr>
                <w:rFonts w:hint="eastAsia"/>
              </w:rPr>
              <w:t>②污水处理站、调节水池设有专人管理，定期排查风险隐患，设置监控设施，减少泄漏事故的发生；</w:t>
            </w:r>
          </w:p>
          <w:p w14:paraId="47B372A5">
            <w:pPr>
              <w:spacing w:line="400" w:lineRule="exact"/>
            </w:pPr>
            <w:r>
              <w:rPr>
                <w:rFonts w:hint="eastAsia"/>
              </w:rPr>
              <w:t>③污水处理站、调节水池周围设置围堰，用来拦截并收集泄漏酸、碱液，当废水小量泄漏时，围堰可以满足收容要求；围堰四壁做防渗处理，收集的废水经泵排进入集水池，后经处理达标后排放；</w:t>
            </w:r>
          </w:p>
          <w:p w14:paraId="2559C8AA">
            <w:pPr>
              <w:spacing w:line="400" w:lineRule="exact"/>
            </w:pPr>
            <w:r>
              <w:rPr>
                <w:rFonts w:hint="eastAsia"/>
              </w:rPr>
              <w:t>④污水处理站、调节水池周围设置1个10m</w:t>
            </w:r>
            <w:r>
              <w:rPr>
                <w:rFonts w:hint="eastAsia"/>
                <w:vertAlign w:val="superscript"/>
              </w:rPr>
              <w:t>3</w:t>
            </w:r>
            <w:r>
              <w:rPr>
                <w:rFonts w:hint="eastAsia"/>
              </w:rPr>
              <w:t>的事故池，与污水处理站各处理池有管线连接，设置阀门，当池体破损或运行故障等导致污水站不能正常运行或有泄漏风险时，废水可通过自流方式或泵排方式进入事故池，事故结束后将事故池废水回流至集水池，后经处理达标后排放。</w:t>
            </w:r>
          </w:p>
          <w:p w14:paraId="204BDE51">
            <w:pPr>
              <w:spacing w:line="400" w:lineRule="exact"/>
            </w:pPr>
            <w:r>
              <w:rPr>
                <w:rFonts w:hint="eastAsia"/>
              </w:rPr>
              <w:t>6）应按照《企业事业单位突发环境事件应急预案备案管理办法（试行）》（环发[2015]4号）的要求修订突发环境事件应急预案，并在环保局备案，在日后运行贯彻实施，以应对可能发生的应急危害事故。</w:t>
            </w:r>
            <w:r>
              <w:t>成立应急救援指挥部，车间成立应急救援小组，厂内各职能部门对事故急救等各负其责，配备相应的事故应急物资。</w:t>
            </w:r>
          </w:p>
          <w:p w14:paraId="03E7E87F">
            <w:pPr>
              <w:spacing w:line="400" w:lineRule="exact"/>
            </w:pPr>
            <w:r>
              <w:rPr>
                <w:rFonts w:hint="eastAsia"/>
              </w:rPr>
              <w:t>7</w:t>
            </w:r>
            <w:r>
              <w:t>）</w:t>
            </w:r>
            <w:r>
              <w:rPr>
                <w:rFonts w:hint="eastAsia"/>
              </w:rPr>
              <w:t>要加强对职工职业培训和安全教育。职工要掌握在事故发生后应急救援措施。</w:t>
            </w:r>
            <w:r>
              <w:t>工厂保卫部门负责做好厂区内的消防安全工作，贯彻执行消防法规，制定工厂消防管理及厂区车辆交通管理制度。做好对火源的控制，并负责消防安全教育，组织培训厂内消防人员。</w:t>
            </w:r>
          </w:p>
          <w:p w14:paraId="651329C6">
            <w:pPr>
              <w:spacing w:line="400" w:lineRule="exact"/>
            </w:pPr>
            <w:r>
              <w:t>（</w:t>
            </w:r>
            <w:r>
              <w:rPr>
                <w:rFonts w:hint="eastAsia"/>
              </w:rPr>
              <w:t>4</w:t>
            </w:r>
            <w:r>
              <w:t>）分析结论</w:t>
            </w:r>
          </w:p>
          <w:p w14:paraId="2F7DCBDC">
            <w:pPr>
              <w:spacing w:line="400" w:lineRule="exact"/>
              <w:rPr>
                <w:bCs/>
                <w:szCs w:val="20"/>
              </w:rPr>
            </w:pPr>
            <w:r>
              <w:rPr>
                <w:rFonts w:hint="eastAsia"/>
              </w:rPr>
              <w:t>本项目所涉及的风险物质主要为</w:t>
            </w:r>
            <w:bookmarkStart w:id="245" w:name="OLE_LINK41"/>
            <w:bookmarkStart w:id="246" w:name="OLE_LINK42"/>
            <w:r>
              <w:rPr>
                <w:rFonts w:hint="eastAsia"/>
                <w:bCs/>
                <w:szCs w:val="20"/>
              </w:rPr>
              <w:t>硝酸、氢氟酸、硫酸、盐酸、氢氧化钠、机油、乳化液、危险废物</w:t>
            </w:r>
            <w:bookmarkEnd w:id="245"/>
            <w:bookmarkEnd w:id="246"/>
            <w:r>
              <w:rPr>
                <w:rFonts w:hint="eastAsia"/>
              </w:rPr>
              <w:t>，有发生泄漏、火灾的可能性，应采取相应风险事故防范措施，编制突发环境事件应急预案。项目拟采取的风险防范措施有效，在严格落实的情况下，项目涉及的环境风险性影响因素是可以降到最低水平的，可有效减少或者避免风险事故的发生。因此，项目的风险水平是可以接受的。</w:t>
            </w:r>
          </w:p>
          <w:p w14:paraId="2B14B338">
            <w:pPr>
              <w:adjustRightInd w:val="0"/>
              <w:snapToGrid w:val="0"/>
              <w:spacing w:before="120" w:beforeLines="50"/>
              <w:rPr>
                <w:b/>
                <w:bCs/>
              </w:rPr>
            </w:pPr>
            <w:r>
              <w:rPr>
                <w:rFonts w:hint="eastAsia"/>
                <w:b/>
                <w:bCs/>
              </w:rPr>
              <w:t>7、碳排放环境影响评价</w:t>
            </w:r>
          </w:p>
          <w:p w14:paraId="49382DF7">
            <w:pPr>
              <w:rPr>
                <w:b/>
                <w:bCs/>
              </w:rPr>
            </w:pPr>
            <w:r>
              <w:rPr>
                <w:rFonts w:hint="eastAsia"/>
                <w:bCs/>
                <w:szCs w:val="21"/>
              </w:rPr>
              <w:t>国务院关于印发《“十三五”控制温室气体排放工作方案的通知》(国发[2016]61 号)中提出：“顺应绿色低碳发展国际潮流，把低碳发展作为我国经济社会发展的重大战略和生态文明建设的重要途径，采取积极措施，有效控制温室气体排放。加快科技创新和制度创新，健全激励和约束机制，发挥市场配置资源的决定性作用和更好发挥政府作用，加强碳排放和大气污染物排放协同控制，强化低碳引领，推动能源革命和产业革命，推动供给侧结构性改革和消费端转型，推动区域协调发展，深度参与全球气候治理，为促进我国经济社会可持续发展和维护全球生态安全作出新贡献”。</w:t>
            </w:r>
          </w:p>
          <w:p w14:paraId="73DFF991">
            <w:pPr>
              <w:adjustRightInd w:val="0"/>
              <w:snapToGrid w:val="0"/>
              <w:rPr>
                <w:bCs/>
                <w:szCs w:val="21"/>
              </w:rPr>
            </w:pPr>
            <w:r>
              <w:rPr>
                <w:rFonts w:hint="eastAsia"/>
                <w:bCs/>
                <w:szCs w:val="21"/>
              </w:rPr>
              <w:t>为贯彻落实“碳达峰、碳中和”相关文件决策部署和文件精神，以及地方政策要求，进行了本项目碳排放评价，如下：</w:t>
            </w:r>
          </w:p>
          <w:p w14:paraId="72B49FE0">
            <w:pPr>
              <w:adjustRightInd w:val="0"/>
              <w:snapToGrid w:val="0"/>
              <w:rPr>
                <w:szCs w:val="21"/>
              </w:rPr>
            </w:pPr>
            <w:r>
              <w:rPr>
                <w:rFonts w:hint="eastAsia"/>
                <w:szCs w:val="21"/>
              </w:rPr>
              <w:t>（1）政策符合性分析</w:t>
            </w:r>
          </w:p>
          <w:p w14:paraId="224150C2">
            <w:pPr>
              <w:adjustRightInd w:val="0"/>
              <w:snapToGrid w:val="0"/>
              <w:rPr>
                <w:bCs/>
                <w:szCs w:val="21"/>
              </w:rPr>
            </w:pPr>
            <w:r>
              <w:rPr>
                <w:rFonts w:hint="eastAsia"/>
                <w:bCs/>
                <w:szCs w:val="21"/>
              </w:rPr>
              <w:t>本项目不属于碳排放相关要求中提到的“重点行业”，但为响应国家和地方政策要求，参照《重点行业建设项目碳排放环境影响评价试点技术指南（试行）》进行本次评价，符合政策要求。</w:t>
            </w:r>
          </w:p>
          <w:p w14:paraId="5E854CC5">
            <w:pPr>
              <w:adjustRightInd w:val="0"/>
              <w:snapToGrid w:val="0"/>
              <w:spacing w:line="400" w:lineRule="exact"/>
              <w:rPr>
                <w:szCs w:val="21"/>
              </w:rPr>
            </w:pPr>
            <w:r>
              <w:rPr>
                <w:rFonts w:hint="eastAsia"/>
                <w:szCs w:val="21"/>
              </w:rPr>
              <w:t>（2）工程分析</w:t>
            </w:r>
          </w:p>
          <w:p w14:paraId="2CF9326A">
            <w:pPr>
              <w:adjustRightInd w:val="0"/>
              <w:snapToGrid w:val="0"/>
              <w:spacing w:line="400" w:lineRule="exact"/>
              <w:rPr>
                <w:bCs/>
                <w:szCs w:val="21"/>
              </w:rPr>
            </w:pPr>
            <w:r>
              <w:rPr>
                <w:rFonts w:hint="eastAsia"/>
                <w:bCs/>
                <w:szCs w:val="21"/>
              </w:rPr>
              <w:t>根据前述工程分析可知，识别本项目自身的碳排放节点为净购入电力。</w:t>
            </w:r>
          </w:p>
          <w:p w14:paraId="6682072A">
            <w:pPr>
              <w:adjustRightInd w:val="0"/>
              <w:snapToGrid w:val="0"/>
              <w:spacing w:line="400" w:lineRule="exact"/>
              <w:rPr>
                <w:szCs w:val="21"/>
              </w:rPr>
            </w:pPr>
            <w:r>
              <w:rPr>
                <w:rFonts w:hint="eastAsia"/>
                <w:szCs w:val="21"/>
              </w:rPr>
              <w:t>（3）核算边界</w:t>
            </w:r>
          </w:p>
          <w:p w14:paraId="26D9DB2E">
            <w:pPr>
              <w:adjustRightInd w:val="0"/>
              <w:snapToGrid w:val="0"/>
              <w:spacing w:line="400" w:lineRule="exact"/>
              <w:rPr>
                <w:bCs/>
                <w:szCs w:val="21"/>
              </w:rPr>
            </w:pPr>
            <w:r>
              <w:rPr>
                <w:rFonts w:hint="eastAsia"/>
                <w:bCs/>
                <w:szCs w:val="21"/>
              </w:rPr>
              <w:t>本次核算边界定位本项目自身，温室气体排放源为净购入电力。</w:t>
            </w:r>
          </w:p>
          <w:p w14:paraId="16DF84B7">
            <w:pPr>
              <w:adjustRightInd w:val="0"/>
              <w:snapToGrid w:val="0"/>
              <w:spacing w:line="400" w:lineRule="exact"/>
              <w:rPr>
                <w:szCs w:val="21"/>
              </w:rPr>
            </w:pPr>
            <w:r>
              <w:rPr>
                <w:rFonts w:hint="eastAsia"/>
                <w:szCs w:val="21"/>
              </w:rPr>
              <w:t>（4）碳排放绩效核算</w:t>
            </w:r>
          </w:p>
          <w:p w14:paraId="44904EE9">
            <w:pPr>
              <w:adjustRightInd w:val="0"/>
              <w:snapToGrid w:val="0"/>
              <w:spacing w:before="120" w:beforeLines="50"/>
              <w:rPr>
                <w:bCs/>
                <w:szCs w:val="21"/>
              </w:rPr>
            </w:pPr>
            <w:r>
              <w:rPr>
                <w:rFonts w:hint="eastAsia"/>
                <w:bCs/>
                <w:szCs w:val="21"/>
              </w:rPr>
              <w:t>①净购入电力</w:t>
            </w:r>
          </w:p>
          <w:p w14:paraId="4E6D4F73">
            <w:pPr>
              <w:adjustRightInd w:val="0"/>
              <w:snapToGrid w:val="0"/>
              <w:rPr>
                <w:bCs/>
                <w:szCs w:val="21"/>
              </w:rPr>
            </w:pPr>
            <w:r>
              <w:rPr>
                <w:rFonts w:hint="eastAsia"/>
                <w:bCs/>
                <w:szCs w:val="21"/>
              </w:rPr>
              <w:t>核算边界内，净购入电力所对应的碳排放，核算公式如下：</w:t>
            </w:r>
          </w:p>
          <w:p w14:paraId="1BFFA33E">
            <w:pPr>
              <w:adjustRightInd w:val="0"/>
              <w:snapToGrid w:val="0"/>
              <w:rPr>
                <w:bCs/>
                <w:szCs w:val="21"/>
              </w:rPr>
            </w:pPr>
            <m:oMathPara>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hint="eastAsia" w:ascii="Cambria Math" w:hAnsi="Cambria Math"/>
                    <w:szCs w:val="21"/>
                  </w:rPr>
                  <m:t>=</m:t>
                </m:r>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r>
                  <m:rPr/>
                  <w:rPr>
                    <w:rFonts w:ascii="Cambria Math" w:hAnsi="Cambria Math"/>
                    <w:szCs w:val="21"/>
                  </w:rPr>
                  <m:t>×</m:t>
                </m:r>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m:oMathPara>
          </w:p>
          <w:p w14:paraId="1B94DB9B">
            <w:pPr>
              <w:adjustRightInd w:val="0"/>
              <w:snapToGrid w:val="0"/>
              <w:rPr>
                <w:bCs/>
                <w:szCs w:val="21"/>
              </w:rPr>
            </w:pPr>
            <m:oMath>
              <m:sSub>
                <m:sSubPr>
                  <m:ctrlPr>
                    <w:rPr>
                      <w:rFonts w:ascii="Cambria Math" w:hAnsi="Cambria Math"/>
                      <w:bCs/>
                      <w:i/>
                      <w:szCs w:val="21"/>
                    </w:rPr>
                  </m:ctrlPr>
                </m:sSubPr>
                <m:e>
                  <m:r>
                    <m:rPr/>
                    <w:rPr>
                      <w:rFonts w:ascii="Cambria Math" w:hAnsi="Cambria Math"/>
                      <w:szCs w:val="21"/>
                    </w:rPr>
                    <m:t>E</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——购入的电力所产生的二氧化碳排放，单位为吨二氧化碳（t</w:t>
            </w:r>
            <w:r>
              <w:rPr>
                <w:bCs/>
                <w:szCs w:val="21"/>
              </w:rPr>
              <w:t>CO</w:t>
            </w:r>
            <w:r>
              <w:rPr>
                <w:bCs/>
                <w:szCs w:val="21"/>
                <w:vertAlign w:val="subscript"/>
              </w:rPr>
              <w:t>2</w:t>
            </w:r>
            <w:r>
              <w:rPr>
                <w:rFonts w:hint="eastAsia"/>
                <w:bCs/>
                <w:szCs w:val="21"/>
              </w:rPr>
              <w:t>）</w:t>
            </w:r>
          </w:p>
          <w:p w14:paraId="313A7DE8">
            <w:pPr>
              <w:adjustRightInd w:val="0"/>
              <w:snapToGrid w:val="0"/>
              <w:rPr>
                <w:bCs/>
                <w:szCs w:val="21"/>
              </w:rPr>
            </w:pPr>
            <m:oMath>
              <m:sSub>
                <m:sSubPr>
                  <m:ctrlPr>
                    <w:rPr>
                      <w:rFonts w:ascii="Cambria Math" w:hAnsi="Cambria Math"/>
                      <w:bCs/>
                      <w:i/>
                      <w:szCs w:val="21"/>
                    </w:rPr>
                  </m:ctrlPr>
                </m:sSubPr>
                <m:e>
                  <m:r>
                    <m:rPr/>
                    <w:rPr>
                      <w:rFonts w:ascii="Cambria Math" w:hAnsi="Cambria Math"/>
                      <w:szCs w:val="21"/>
                    </w:rPr>
                    <m:t>AD</m:t>
                  </m:r>
                  <m:ctrlPr>
                    <w:rPr>
                      <w:rFonts w:ascii="Cambria Math" w:hAnsi="Cambria Math"/>
                      <w:bCs/>
                      <w:i/>
                      <w:szCs w:val="21"/>
                    </w:rPr>
                  </m:ctrlPr>
                </m:e>
                <m:sub>
                  <m:r>
                    <m:rPr/>
                    <w:rPr>
                      <w:rFonts w:hint="eastAsia" w:ascii="Cambria Math" w:hAnsi="Cambria Math"/>
                      <w:szCs w:val="21"/>
                    </w:rPr>
                    <m:t>购入电</m:t>
                  </m:r>
                  <m:ctrlPr>
                    <w:rPr>
                      <w:rFonts w:ascii="Cambria Math" w:hAnsi="Cambria Math"/>
                      <w:bCs/>
                      <w:i/>
                      <w:szCs w:val="21"/>
                    </w:rPr>
                  </m:ctrlPr>
                </m:sub>
              </m:sSub>
            </m:oMath>
            <w:r>
              <w:rPr>
                <w:rFonts w:hint="eastAsia"/>
                <w:bCs/>
                <w:szCs w:val="21"/>
              </w:rPr>
              <w:t>——购入的电力量，单位为兆瓦时（M</w:t>
            </w:r>
            <w:r>
              <w:rPr>
                <w:bCs/>
                <w:szCs w:val="21"/>
              </w:rPr>
              <w:t>Wh</w:t>
            </w:r>
            <w:r>
              <w:rPr>
                <w:rFonts w:hint="eastAsia"/>
                <w:bCs/>
                <w:szCs w:val="21"/>
              </w:rPr>
              <w:t>）；</w:t>
            </w:r>
          </w:p>
          <w:p w14:paraId="678D37A6">
            <w:pPr>
              <w:adjustRightInd w:val="0"/>
              <w:snapToGrid w:val="0"/>
              <w:rPr>
                <w:bCs/>
                <w:szCs w:val="21"/>
              </w:rPr>
            </w:pPr>
            <m:oMath>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w:r>
              <w:rPr>
                <w:rFonts w:hint="eastAsia"/>
                <w:bCs/>
                <w:szCs w:val="21"/>
              </w:rPr>
              <w:t>——电力生产排放因子，单位为吨二氧化碳每兆瓦时（t</w:t>
            </w:r>
            <w:r>
              <w:rPr>
                <w:bCs/>
                <w:szCs w:val="21"/>
              </w:rPr>
              <w:t>CO</w:t>
            </w:r>
            <w:r>
              <w:rPr>
                <w:bCs/>
                <w:szCs w:val="21"/>
                <w:vertAlign w:val="subscript"/>
              </w:rPr>
              <w:t>2</w:t>
            </w:r>
            <w:r>
              <w:rPr>
                <w:bCs/>
                <w:szCs w:val="21"/>
              </w:rPr>
              <w:t>/</w:t>
            </w:r>
            <w:r>
              <w:rPr>
                <w:rFonts w:hint="eastAsia"/>
                <w:bCs/>
                <w:szCs w:val="21"/>
              </w:rPr>
              <w:t xml:space="preserve"> M</w:t>
            </w:r>
            <w:r>
              <w:rPr>
                <w:bCs/>
                <w:szCs w:val="21"/>
              </w:rPr>
              <w:t>Wh</w:t>
            </w:r>
            <w:r>
              <w:rPr>
                <w:rFonts w:hint="eastAsia"/>
                <w:bCs/>
                <w:szCs w:val="21"/>
              </w:rPr>
              <w:t>）</w:t>
            </w:r>
          </w:p>
          <w:p w14:paraId="36377584">
            <w:pPr>
              <w:adjustRightInd w:val="0"/>
              <w:snapToGrid w:val="0"/>
              <w:rPr>
                <w:bCs/>
                <w:szCs w:val="21"/>
              </w:rPr>
            </w:pPr>
            <w:r>
              <w:rPr>
                <w:rFonts w:hint="eastAsia" w:hAnsi="宋体"/>
                <w:bCs/>
                <w:szCs w:val="21"/>
              </w:rPr>
              <w:t>飞机零部件生产线</w:t>
            </w:r>
            <w:r>
              <w:rPr>
                <w:rFonts w:hint="eastAsia"/>
                <w:bCs/>
                <w:szCs w:val="21"/>
              </w:rPr>
              <w:t>年用电量56万 KW·h/a，则年净购入电力为560M</w:t>
            </w:r>
            <w:r>
              <w:rPr>
                <w:bCs/>
                <w:szCs w:val="21"/>
              </w:rPr>
              <w:t>Wh</w:t>
            </w:r>
            <w:r>
              <w:rPr>
                <w:rFonts w:hint="eastAsia"/>
                <w:bCs/>
                <w:szCs w:val="21"/>
              </w:rPr>
              <w:t>，</w:t>
            </w:r>
            <m:oMath>
              <m:sSub>
                <m:sSubPr>
                  <m:ctrlPr>
                    <w:rPr>
                      <w:rFonts w:ascii="Cambria Math" w:hAnsi="Cambria Math"/>
                      <w:bCs/>
                      <w:i/>
                      <w:szCs w:val="21"/>
                    </w:rPr>
                  </m:ctrlPr>
                </m:sSubPr>
                <m:e>
                  <m:r>
                    <m:rPr/>
                    <w:rPr>
                      <w:rFonts w:ascii="Cambria Math" w:hAnsi="Cambria Math"/>
                      <w:szCs w:val="21"/>
                    </w:rPr>
                    <m:t>EF</m:t>
                  </m:r>
                  <m:ctrlPr>
                    <w:rPr>
                      <w:rFonts w:ascii="Cambria Math" w:hAnsi="Cambria Math"/>
                      <w:bCs/>
                      <w:i/>
                      <w:szCs w:val="21"/>
                    </w:rPr>
                  </m:ctrlPr>
                </m:e>
                <m:sub>
                  <m:r>
                    <m:rPr/>
                    <w:rPr>
                      <w:rFonts w:hint="eastAsia" w:ascii="Cambria Math" w:hAnsi="Cambria Math"/>
                      <w:szCs w:val="21"/>
                    </w:rPr>
                    <m:t>电</m:t>
                  </m:r>
                  <m:ctrlPr>
                    <w:rPr>
                      <w:rFonts w:ascii="Cambria Math" w:hAnsi="Cambria Math"/>
                      <w:bCs/>
                      <w:i/>
                      <w:szCs w:val="21"/>
                    </w:rPr>
                  </m:ctrlPr>
                </m:sub>
              </m:sSub>
            </m:oMath>
            <w:r>
              <w:rPr>
                <w:bCs/>
                <w:szCs w:val="21"/>
              </w:rPr>
              <w:fldChar w:fldCharType="begin"/>
            </w:r>
            <w:r>
              <w:rPr>
                <w:bCs/>
                <w:szCs w:val="21"/>
              </w:rPr>
              <w:instrText xml:space="preserve">QUOTE </w:instrText>
            </w:r>
            <m:oMath>
              <m:sSub>
                <m:sSubPr>
                  <m:ctrlPr>
                    <w:rPr>
                      <w:rFonts w:ascii="Cambria Math" w:hAnsi="Cambria Math"/>
                      <w:bCs/>
                      <w:szCs w:val="21"/>
                    </w:rPr>
                  </m:ctrlPr>
                </m:sSubPr>
                <m:e>
                  <m:r>
                    <m:rPr/>
                    <w:rPr>
                      <w:rFonts w:ascii="Cambria Math" w:hAnsi="Cambria Math"/>
                      <w:szCs w:val="21"/>
                    </w:rPr>
                    <m:t xml:space="preserve">𝐸𝐹</m:t>
                  </m:r>
                  <m:ctrlPr>
                    <w:rPr>
                      <w:rFonts w:ascii="Cambria Math" w:hAnsi="Cambria Math"/>
                      <w:bCs/>
                      <w:szCs w:val="21"/>
                    </w:rPr>
                  </m:ctrlPr>
                </m:e>
                <m:sub>
                  <m:r>
                    <m:rPr>
                      <m:sty m:val="p"/>
                    </m:rPr>
                    <w:rPr>
                      <w:rFonts w:hint="eastAsia" w:ascii="Cambria Math" w:hAnsi="Cambria Math"/>
                      <w:szCs w:val="21"/>
                    </w:rPr>
                    <m:t xml:space="preserve">电</m:t>
                  </m:r>
                  <m:ctrlPr>
                    <w:rPr>
                      <w:rFonts w:ascii="Cambria Math" w:hAnsi="Cambria Math"/>
                      <w:bCs/>
                      <w:szCs w:val="21"/>
                    </w:rPr>
                  </m:ctrlPr>
                </m:sub>
              </m:sSub>
            </m:oMath>
            <w:r>
              <w:rPr>
                <w:bCs/>
                <w:szCs w:val="21"/>
              </w:rPr>
              <w:instrText xml:space="preserve"> </w:instrText>
            </w:r>
            <w:r>
              <w:rPr>
                <w:bCs/>
                <w:szCs w:val="21"/>
              </w:rPr>
              <w:fldChar w:fldCharType="separate"/>
            </w:r>
            <w:r>
              <w:rPr>
                <w:bCs/>
                <w:szCs w:val="21"/>
              </w:rPr>
              <w:fldChar w:fldCharType="end"/>
            </w:r>
            <w:r>
              <w:rPr>
                <w:rFonts w:hint="eastAsia"/>
                <w:bCs/>
                <w:szCs w:val="21"/>
              </w:rPr>
              <w:t>取0</w:t>
            </w:r>
            <w:r>
              <w:rPr>
                <w:bCs/>
                <w:szCs w:val="21"/>
              </w:rPr>
              <w:t>.5703 kg/kW</w:t>
            </w:r>
            <w:r>
              <w:rPr>
                <w:rFonts w:hint="eastAsia"/>
                <w:bCs/>
                <w:szCs w:val="21"/>
              </w:rPr>
              <w:t>h（即</w:t>
            </w:r>
            <w:r>
              <w:rPr>
                <w:bCs/>
                <w:szCs w:val="21"/>
              </w:rPr>
              <w:t>0.5703 t/MW</w:t>
            </w:r>
            <w:r>
              <w:rPr>
                <w:rFonts w:hint="eastAsia"/>
                <w:bCs/>
                <w:szCs w:val="21"/>
              </w:rPr>
              <w:t>h）。净购入电力对应的碳排放量=560M</w:t>
            </w:r>
            <w:r>
              <w:rPr>
                <w:bCs/>
                <w:szCs w:val="21"/>
              </w:rPr>
              <w:t xml:space="preserve">Wh </w:t>
            </w:r>
            <w:r>
              <w:rPr>
                <w:rFonts w:hint="eastAsia" w:ascii="宋体" w:hAnsi="宋体"/>
                <w:bCs/>
                <w:szCs w:val="21"/>
              </w:rPr>
              <w:t>×</w:t>
            </w:r>
            <w:r>
              <w:rPr>
                <w:bCs/>
                <w:szCs w:val="21"/>
              </w:rPr>
              <w:fldChar w:fldCharType="begin"/>
            </w:r>
            <w:r>
              <w:rPr>
                <w:bCs/>
                <w:szCs w:val="21"/>
              </w:rPr>
              <w:instrText xml:space="preserve">QUOTE </w:instrText>
            </w:r>
            <m:oMath>
              <m:r>
                <m:rPr>
                  <m:sty m:val="p"/>
                </m:rPr>
                <w:rPr>
                  <w:rFonts w:hint="eastAsia" w:ascii="Cambria Math" w:hAnsi="Cambria Math"/>
                  <w:szCs w:val="21"/>
                </w:rPr>
                <m:t xml:space="preserve">M</m:t>
              </m:r>
              <m:r>
                <m:rPr>
                  <m:sty m:val="p"/>
                </m:rPr>
                <w:rPr>
                  <w:rFonts w:ascii="Cambria Math" w:hAnsi="Cambria Math"/>
                  <w:szCs w:val="21"/>
                </w:rPr>
                <m:t xml:space="preserve">Wh</m:t>
              </m:r>
              <m:r>
                <m:rPr/>
                <w:rPr>
                  <w:rFonts w:ascii="Cambria Math" w:hAnsi="Cambria Math"/>
                  <w:szCs w:val="21"/>
                </w:rPr>
                <m:t xml:space="preserve">×</m:t>
              </m:r>
            </m:oMath>
            <w:r>
              <w:rPr>
                <w:bCs/>
                <w:szCs w:val="21"/>
              </w:rPr>
              <w:instrText xml:space="preserve"> </w:instrText>
            </w:r>
            <w:r>
              <w:rPr>
                <w:bCs/>
                <w:szCs w:val="21"/>
              </w:rPr>
              <w:fldChar w:fldCharType="separate"/>
            </w:r>
            <w:r>
              <w:rPr>
                <w:bCs/>
                <w:szCs w:val="21"/>
              </w:rPr>
              <w:fldChar w:fldCharType="end"/>
            </w:r>
            <w:r>
              <w:rPr>
                <w:rFonts w:hint="eastAsia"/>
                <w:bCs/>
                <w:szCs w:val="21"/>
              </w:rPr>
              <w:t>0</w:t>
            </w:r>
            <w:r>
              <w:rPr>
                <w:bCs/>
                <w:szCs w:val="21"/>
              </w:rPr>
              <w:t>.5703 t/MW</w:t>
            </w:r>
            <w:r>
              <w:rPr>
                <w:rFonts w:hint="eastAsia"/>
                <w:bCs/>
                <w:szCs w:val="21"/>
              </w:rPr>
              <w:t>h =319.368 t</w:t>
            </w:r>
            <w:r>
              <w:rPr>
                <w:bCs/>
                <w:szCs w:val="21"/>
              </w:rPr>
              <w:t>CO2</w:t>
            </w:r>
            <w:r>
              <w:rPr>
                <w:rFonts w:hint="eastAsia"/>
                <w:bCs/>
                <w:szCs w:val="21"/>
              </w:rPr>
              <w:t>。</w:t>
            </w:r>
          </w:p>
          <w:p w14:paraId="6E1A3A80">
            <w:pPr>
              <w:adjustRightInd w:val="0"/>
              <w:snapToGrid w:val="0"/>
              <w:rPr>
                <w:szCs w:val="21"/>
              </w:rPr>
            </w:pPr>
            <w:r>
              <w:rPr>
                <w:rFonts w:hint="eastAsia"/>
                <w:szCs w:val="21"/>
              </w:rPr>
              <w:t>（5）碳排放管理与监测计划</w:t>
            </w:r>
          </w:p>
          <w:p w14:paraId="0FDDC8F4">
            <w:pPr>
              <w:adjustRightInd w:val="0"/>
              <w:snapToGrid w:val="0"/>
              <w:rPr>
                <w:bCs/>
                <w:szCs w:val="21"/>
              </w:rPr>
            </w:pPr>
            <w:r>
              <w:rPr>
                <w:rFonts w:hint="eastAsia"/>
                <w:bCs/>
                <w:szCs w:val="21"/>
              </w:rPr>
              <w:t>项目主要通过设备选型，加强设备日常维护，并按班次记录产量、用电量、耗油量等参数的监测计划，作为生产绩效考核指标，严格日常管理，使其保存良好使用状态等管理方式进行减排。</w:t>
            </w:r>
          </w:p>
          <w:p w14:paraId="7E941F4A">
            <w:pPr>
              <w:adjustRightInd w:val="0"/>
              <w:snapToGrid w:val="0"/>
              <w:rPr>
                <w:szCs w:val="21"/>
              </w:rPr>
            </w:pPr>
            <w:r>
              <w:rPr>
                <w:rFonts w:hint="eastAsia"/>
                <w:szCs w:val="21"/>
              </w:rPr>
              <w:t>（6）碳排放环境影响评价结论</w:t>
            </w:r>
          </w:p>
          <w:p w14:paraId="014569E0">
            <w:pPr>
              <w:adjustRightInd w:val="0"/>
              <w:snapToGrid w:val="0"/>
              <w:rPr>
                <w:bCs/>
                <w:szCs w:val="21"/>
              </w:rPr>
            </w:pPr>
            <w:r>
              <w:rPr>
                <w:rFonts w:hint="eastAsia"/>
                <w:bCs/>
                <w:szCs w:val="21"/>
              </w:rPr>
              <w:t>项目建设符合碳排放相关政策要求，在设备选型等方面落实减排理念，并通过日常原料、电力消耗与产能等指标作为绩效考核要求，加强日常管理，逐步降低碳排放水平。同时项目净购入电力占比为100%，清洁能源占比较高。</w:t>
            </w:r>
          </w:p>
          <w:p w14:paraId="3DD362F6">
            <w:pPr>
              <w:adjustRightInd w:val="0"/>
              <w:snapToGrid w:val="0"/>
              <w:rPr>
                <w:bCs/>
                <w:szCs w:val="21"/>
              </w:rPr>
            </w:pPr>
            <w:r>
              <w:rPr>
                <w:rFonts w:hint="eastAsia"/>
                <w:bCs/>
                <w:szCs w:val="21"/>
              </w:rPr>
              <w:t>综合分析，项目建设符合碳排放管理要求。</w:t>
            </w:r>
          </w:p>
          <w:bookmarkEnd w:id="240"/>
          <w:p w14:paraId="3D97D445">
            <w:pPr>
              <w:adjustRightInd w:val="0"/>
              <w:snapToGrid w:val="0"/>
              <w:rPr>
                <w:b/>
                <w:szCs w:val="21"/>
              </w:rPr>
            </w:pPr>
            <w:r>
              <w:rPr>
                <w:rFonts w:hint="eastAsia"/>
                <w:b/>
                <w:szCs w:val="21"/>
              </w:rPr>
              <w:t>8</w:t>
            </w:r>
            <w:r>
              <w:rPr>
                <w:b/>
                <w:szCs w:val="21"/>
              </w:rPr>
              <w:t>、排污口规范化</w:t>
            </w:r>
          </w:p>
          <w:p w14:paraId="6D544841">
            <w:pPr>
              <w:adjustRightInd w:val="0"/>
              <w:snapToGrid w:val="0"/>
              <w:rPr>
                <w:bCs/>
                <w:szCs w:val="21"/>
              </w:rPr>
            </w:pPr>
            <w:r>
              <w:rPr>
                <w:bCs/>
                <w:szCs w:val="21"/>
              </w:rPr>
              <w:t>根据原国家环保总局下发《关于开展排放口规范化整治工作的通知》（环发[1999]24号）的要求，各废气、</w:t>
            </w:r>
            <w:r>
              <w:rPr>
                <w:rFonts w:hint="eastAsia"/>
                <w:bCs/>
                <w:szCs w:val="21"/>
              </w:rPr>
              <w:t>固废、</w:t>
            </w:r>
            <w:r>
              <w:rPr>
                <w:bCs/>
                <w:szCs w:val="21"/>
              </w:rPr>
              <w:t>噪声等排放口需要进行规范化。</w:t>
            </w:r>
          </w:p>
          <w:p w14:paraId="19410002">
            <w:pPr>
              <w:adjustRightInd w:val="0"/>
              <w:snapToGrid w:val="0"/>
              <w:rPr>
                <w:bCs/>
                <w:szCs w:val="21"/>
              </w:rPr>
            </w:pPr>
            <w:r>
              <w:rPr>
                <w:bCs/>
                <w:szCs w:val="21"/>
              </w:rPr>
              <w:t>（1）污染源排放口要遵循便于采集样品、便于监测计量、便于日常监督管理的原则，严格按排放口规范化整治要求进行。</w:t>
            </w:r>
          </w:p>
          <w:p w14:paraId="6BCBA29E">
            <w:pPr>
              <w:adjustRightInd w:val="0"/>
              <w:snapToGrid w:val="0"/>
              <w:rPr>
                <w:bCs/>
                <w:szCs w:val="21"/>
              </w:rPr>
            </w:pPr>
            <w:r>
              <w:rPr>
                <w:bCs/>
                <w:szCs w:val="21"/>
              </w:rPr>
              <w:t>（2）污染源排放口必须按照国家颁布的有关污染物强制性排放标准的要求，监测点位处设置监测平台，设置排放口标志牌。</w:t>
            </w:r>
          </w:p>
          <w:p w14:paraId="0BF78480">
            <w:pPr>
              <w:adjustRightInd w:val="0"/>
              <w:snapToGrid w:val="0"/>
              <w:rPr>
                <w:bCs/>
                <w:szCs w:val="21"/>
              </w:rPr>
            </w:pPr>
            <w:r>
              <w:rPr>
                <w:bCs/>
                <w:szCs w:val="21"/>
              </w:rPr>
              <w:t>（3）建立规范化排污口档案，内容包括排污单位名称，排污口性质及编号，排污口的地理位置（GPS定位经纬度），排污口所排放的主要污染物种类、数量、浓度及排放去向，</w:t>
            </w:r>
            <w:r>
              <w:rPr>
                <w:rFonts w:hint="eastAsia"/>
                <w:bCs/>
                <w:szCs w:val="21"/>
              </w:rPr>
              <w:t>立</w:t>
            </w:r>
            <w:r>
              <w:rPr>
                <w:bCs/>
                <w:szCs w:val="21"/>
              </w:rPr>
              <w:t>标情况，设施运行及日常现场监督检查记录等有关资料和记录，同时上报开发区分局建档以便统一管理。</w:t>
            </w:r>
          </w:p>
          <w:p w14:paraId="770D7EF3">
            <w:pPr>
              <w:adjustRightInd w:val="0"/>
              <w:snapToGrid w:val="0"/>
              <w:rPr>
                <w:bCs/>
                <w:szCs w:val="21"/>
              </w:rPr>
            </w:pPr>
            <w:r>
              <w:rPr>
                <w:rFonts w:hint="eastAsia"/>
                <w:bCs/>
                <w:szCs w:val="21"/>
              </w:rPr>
              <w:t>（4）</w:t>
            </w:r>
            <w:r>
              <w:rPr>
                <w:bCs/>
                <w:szCs w:val="21"/>
              </w:rPr>
              <w:t>各排放口设置标志牌如下：</w:t>
            </w:r>
          </w:p>
          <w:p w14:paraId="631C3172">
            <w:pPr>
              <w:spacing w:line="240" w:lineRule="auto"/>
              <w:jc w:val="center"/>
              <w:rPr>
                <w:b/>
                <w:szCs w:val="21"/>
              </w:rPr>
            </w:pPr>
            <w:r>
              <w:rPr>
                <w:b/>
                <w:szCs w:val="21"/>
              </w:rPr>
              <w:t>表4-</w:t>
            </w:r>
            <w:r>
              <w:rPr>
                <w:rFonts w:hint="eastAsia"/>
                <w:b/>
                <w:szCs w:val="21"/>
              </w:rPr>
              <w:t xml:space="preserve">26 </w:t>
            </w:r>
            <w:r>
              <w:rPr>
                <w:b/>
                <w:szCs w:val="21"/>
              </w:rPr>
              <w:t>排放口标志牌示例</w:t>
            </w: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2"/>
              <w:gridCol w:w="2802"/>
              <w:gridCol w:w="2800"/>
            </w:tblGrid>
            <w:tr w14:paraId="342B9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667" w:type="pct"/>
                  <w:vAlign w:val="center"/>
                </w:tcPr>
                <w:p w14:paraId="44812F9E">
                  <w:pPr>
                    <w:adjustRightInd w:val="0"/>
                    <w:snapToGrid w:val="0"/>
                    <w:spacing w:line="240" w:lineRule="auto"/>
                    <w:ind w:firstLine="0" w:firstLineChars="0"/>
                    <w:jc w:val="center"/>
                    <w:rPr>
                      <w:bCs/>
                      <w:szCs w:val="21"/>
                    </w:rPr>
                  </w:pPr>
                  <w:r>
                    <w:rPr>
                      <w:rFonts w:hint="eastAsia"/>
                      <w:bCs/>
                      <w:szCs w:val="21"/>
                    </w:rPr>
                    <w:t>废气排放口</w:t>
                  </w:r>
                </w:p>
              </w:tc>
              <w:tc>
                <w:tcPr>
                  <w:tcW w:w="1667" w:type="pct"/>
                  <w:vAlign w:val="center"/>
                </w:tcPr>
                <w:p w14:paraId="1F8ABA99">
                  <w:pPr>
                    <w:adjustRightInd w:val="0"/>
                    <w:snapToGrid w:val="0"/>
                    <w:spacing w:line="240" w:lineRule="auto"/>
                    <w:ind w:firstLine="0" w:firstLineChars="0"/>
                    <w:jc w:val="center"/>
                    <w:rPr>
                      <w:bCs/>
                      <w:szCs w:val="21"/>
                    </w:rPr>
                  </w:pPr>
                  <w:r>
                    <w:rPr>
                      <w:bCs/>
                      <w:szCs w:val="21"/>
                    </w:rPr>
                    <w:t>噪声源</w:t>
                  </w:r>
                </w:p>
              </w:tc>
              <w:tc>
                <w:tcPr>
                  <w:tcW w:w="1666" w:type="pct"/>
                  <w:vAlign w:val="center"/>
                </w:tcPr>
                <w:p w14:paraId="56FA4DB8">
                  <w:pPr>
                    <w:adjustRightInd w:val="0"/>
                    <w:snapToGrid w:val="0"/>
                    <w:spacing w:line="240" w:lineRule="auto"/>
                    <w:ind w:firstLine="0" w:firstLineChars="0"/>
                    <w:jc w:val="center"/>
                    <w:rPr>
                      <w:bCs/>
                      <w:szCs w:val="21"/>
                    </w:rPr>
                  </w:pPr>
                  <w:r>
                    <w:rPr>
                      <w:bCs/>
                      <w:szCs w:val="21"/>
                    </w:rPr>
                    <w:t>固废堆放场所</w:t>
                  </w:r>
                </w:p>
              </w:tc>
            </w:tr>
            <w:tr w14:paraId="466EC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7" w:type="pct"/>
                  <w:vAlign w:val="center"/>
                </w:tcPr>
                <w:p w14:paraId="564CC966">
                  <w:pPr>
                    <w:adjustRightInd w:val="0"/>
                    <w:snapToGrid w:val="0"/>
                    <w:spacing w:line="240" w:lineRule="auto"/>
                    <w:ind w:firstLine="0" w:firstLineChars="0"/>
                    <w:jc w:val="center"/>
                    <w:rPr>
                      <w:rFonts w:hint="eastAsia" w:eastAsia="宋体"/>
                      <w:bCs/>
                      <w:szCs w:val="21"/>
                      <w:lang w:eastAsia="zh-CN"/>
                    </w:rPr>
                  </w:pPr>
                  <w:r>
                    <w:rPr>
                      <w:rFonts w:hint="eastAsia" w:eastAsia="宋体"/>
                      <w:bCs/>
                      <w:szCs w:val="21"/>
                      <w:lang w:eastAsia="zh-CN"/>
                    </w:rPr>
                    <w:drawing>
                      <wp:inline distT="0" distB="0" distL="114300" distR="114300">
                        <wp:extent cx="1019175" cy="1019175"/>
                        <wp:effectExtent l="0" t="0" r="9525" b="9525"/>
                        <wp:docPr id="1" name="图片 1" descr="d9b6855c-2423-4e6e-94df-fd3b44909ef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9b6855c-2423-4e6e-94df-fd3b44909ef5"/>
                                <pic:cNvPicPr>
                                  <a:picLocks noChangeAspect="1"/>
                                </pic:cNvPicPr>
                              </pic:nvPicPr>
                              <pic:blipFill>
                                <a:blip r:embed="rId18"/>
                                <a:stretch>
                                  <a:fillRect/>
                                </a:stretch>
                              </pic:blipFill>
                              <pic:spPr>
                                <a:xfrm>
                                  <a:off x="0" y="0"/>
                                  <a:ext cx="1019175" cy="1019175"/>
                                </a:xfrm>
                                <a:prstGeom prst="rect">
                                  <a:avLst/>
                                </a:prstGeom>
                              </pic:spPr>
                            </pic:pic>
                          </a:graphicData>
                        </a:graphic>
                      </wp:inline>
                    </w:drawing>
                  </w:r>
                </w:p>
              </w:tc>
              <w:tc>
                <w:tcPr>
                  <w:tcW w:w="1667" w:type="pct"/>
                  <w:tcBorders>
                    <w:left w:val="single" w:color="auto" w:sz="4" w:space="0"/>
                  </w:tcBorders>
                  <w:vAlign w:val="center"/>
                </w:tcPr>
                <w:p w14:paraId="1A32B36D">
                  <w:pPr>
                    <w:adjustRightInd w:val="0"/>
                    <w:snapToGrid w:val="0"/>
                    <w:spacing w:line="240" w:lineRule="auto"/>
                    <w:ind w:firstLine="0" w:firstLineChars="0"/>
                    <w:jc w:val="center"/>
                    <w:rPr>
                      <w:rFonts w:hint="eastAsia" w:eastAsia="宋体"/>
                      <w:bCs/>
                      <w:szCs w:val="21"/>
                      <w:lang w:eastAsia="zh-CN"/>
                    </w:rPr>
                  </w:pPr>
                  <w:r>
                    <w:rPr>
                      <w:rFonts w:hint="eastAsia" w:eastAsia="宋体"/>
                      <w:bCs/>
                      <w:szCs w:val="21"/>
                      <w:lang w:eastAsia="zh-CN"/>
                    </w:rPr>
                    <w:drawing>
                      <wp:inline distT="0" distB="0" distL="114300" distR="114300">
                        <wp:extent cx="628650" cy="628650"/>
                        <wp:effectExtent l="0" t="0" r="0" b="0"/>
                        <wp:docPr id="2" name="图片 2" descr="d7f968aa-bd06-4ac1-9c01-91ce27263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7f968aa-bd06-4ac1-9c01-91ce27263614"/>
                                <pic:cNvPicPr>
                                  <a:picLocks noChangeAspect="1"/>
                                </pic:cNvPicPr>
                              </pic:nvPicPr>
                              <pic:blipFill>
                                <a:blip r:embed="rId19"/>
                                <a:stretch>
                                  <a:fillRect/>
                                </a:stretch>
                              </pic:blipFill>
                              <pic:spPr>
                                <a:xfrm>
                                  <a:off x="0" y="0"/>
                                  <a:ext cx="628650" cy="628650"/>
                                </a:xfrm>
                                <a:prstGeom prst="rect">
                                  <a:avLst/>
                                </a:prstGeom>
                              </pic:spPr>
                            </pic:pic>
                          </a:graphicData>
                        </a:graphic>
                      </wp:inline>
                    </w:drawing>
                  </w:r>
                </w:p>
              </w:tc>
              <w:tc>
                <w:tcPr>
                  <w:tcW w:w="1666" w:type="pct"/>
                  <w:tcBorders>
                    <w:left w:val="single" w:color="auto" w:sz="4" w:space="0"/>
                  </w:tcBorders>
                  <w:vAlign w:val="center"/>
                </w:tcPr>
                <w:p w14:paraId="7A7CE2D9">
                  <w:pPr>
                    <w:adjustRightInd w:val="0"/>
                    <w:snapToGrid w:val="0"/>
                    <w:spacing w:line="240" w:lineRule="auto"/>
                    <w:ind w:firstLine="0" w:firstLineChars="0"/>
                    <w:jc w:val="center"/>
                    <w:rPr>
                      <w:rFonts w:hint="eastAsia" w:eastAsia="宋体"/>
                      <w:bCs/>
                      <w:szCs w:val="21"/>
                      <w:lang w:eastAsia="zh-CN"/>
                    </w:rPr>
                  </w:pPr>
                  <w:r>
                    <w:rPr>
                      <w:rFonts w:hint="eastAsia" w:eastAsia="宋体"/>
                      <w:bCs/>
                      <w:szCs w:val="21"/>
                      <w:lang w:eastAsia="zh-CN"/>
                    </w:rPr>
                    <w:drawing>
                      <wp:inline distT="0" distB="0" distL="114300" distR="114300">
                        <wp:extent cx="1009650" cy="1009650"/>
                        <wp:effectExtent l="0" t="0" r="0" b="0"/>
                        <wp:docPr id="3" name="图片 3" descr="2b3528d3-cd5b-42c7-a201-a48b65e3ec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b3528d3-cd5b-42c7-a201-a48b65e3ecef"/>
                                <pic:cNvPicPr>
                                  <a:picLocks noChangeAspect="1"/>
                                </pic:cNvPicPr>
                              </pic:nvPicPr>
                              <pic:blipFill>
                                <a:blip r:embed="rId20"/>
                                <a:stretch>
                                  <a:fillRect/>
                                </a:stretch>
                              </pic:blipFill>
                              <pic:spPr>
                                <a:xfrm>
                                  <a:off x="0" y="0"/>
                                  <a:ext cx="1009650" cy="1009650"/>
                                </a:xfrm>
                                <a:prstGeom prst="rect">
                                  <a:avLst/>
                                </a:prstGeom>
                              </pic:spPr>
                            </pic:pic>
                          </a:graphicData>
                        </a:graphic>
                      </wp:inline>
                    </w:drawing>
                  </w:r>
                  <w:bookmarkStart w:id="274" w:name="_GoBack"/>
                  <w:bookmarkEnd w:id="274"/>
                </w:p>
              </w:tc>
            </w:tr>
          </w:tbl>
          <w:p w14:paraId="799E6F88">
            <w:pPr>
              <w:adjustRightInd w:val="0"/>
              <w:snapToGrid w:val="0"/>
              <w:spacing w:line="400" w:lineRule="exact"/>
              <w:rPr>
                <w:bCs/>
                <w:szCs w:val="21"/>
              </w:rPr>
            </w:pPr>
            <w:r>
              <w:rPr>
                <w:bCs/>
                <w:szCs w:val="21"/>
              </w:rPr>
              <w:t>（5）</w:t>
            </w:r>
            <w:r>
              <w:rPr>
                <w:rFonts w:hint="eastAsia"/>
                <w:bCs/>
                <w:szCs w:val="21"/>
              </w:rPr>
              <w:t>危废间</w:t>
            </w:r>
            <w:r>
              <w:rPr>
                <w:bCs/>
                <w:szCs w:val="21"/>
              </w:rPr>
              <w:t>标识要求</w:t>
            </w:r>
          </w:p>
          <w:p w14:paraId="52BA8AC6">
            <w:pPr>
              <w:adjustRightInd w:val="0"/>
              <w:snapToGrid w:val="0"/>
              <w:spacing w:line="400" w:lineRule="exact"/>
              <w:rPr>
                <w:rFonts w:ascii="宋体" w:hAnsi="宋体"/>
                <w:snapToGrid w:val="0"/>
                <w:szCs w:val="21"/>
              </w:rPr>
            </w:pPr>
            <w:r>
              <w:rPr>
                <w:rFonts w:hint="eastAsia"/>
                <w:bCs/>
                <w:szCs w:val="21"/>
              </w:rPr>
              <w:t>废间按照《危险废物识别标志设置技术规范》（H</w:t>
            </w:r>
            <w:r>
              <w:rPr>
                <w:bCs/>
                <w:szCs w:val="21"/>
              </w:rPr>
              <w:t>J1276-2022</w:t>
            </w:r>
            <w:r>
              <w:rPr>
                <w:rFonts w:hint="eastAsia"/>
                <w:bCs/>
                <w:szCs w:val="21"/>
              </w:rPr>
              <w:t>）</w:t>
            </w:r>
            <w:r>
              <w:rPr>
                <w:rFonts w:hint="eastAsia" w:ascii="宋体" w:hAnsi="宋体"/>
                <w:snapToGrid w:val="0"/>
                <w:szCs w:val="21"/>
              </w:rPr>
              <w:t>要求设置危险废物贮存设施或场所标志、危险废物贮存分区标志和危险废物标签等危险废物识别标志</w:t>
            </w:r>
            <w:r>
              <w:rPr>
                <w:rFonts w:ascii="宋体" w:hAnsi="宋体"/>
                <w:snapToGrid w:val="0"/>
                <w:szCs w:val="21"/>
              </w:rPr>
              <w:t>，具体如下：</w:t>
            </w:r>
          </w:p>
          <w:p w14:paraId="1E7AD767">
            <w:pPr>
              <w:tabs>
                <w:tab w:val="left" w:pos="1621"/>
              </w:tabs>
              <w:adjustRightInd w:val="0"/>
              <w:snapToGrid w:val="0"/>
              <w:spacing w:before="120" w:beforeLines="50" w:line="240" w:lineRule="auto"/>
              <w:jc w:val="center"/>
              <w:rPr>
                <w:b/>
                <w:bCs/>
                <w:szCs w:val="21"/>
              </w:rPr>
            </w:pPr>
            <w:r>
              <w:rPr>
                <w:b/>
                <w:bCs/>
                <w:szCs w:val="21"/>
              </w:rPr>
              <w:t>表</w:t>
            </w:r>
            <w:r>
              <w:rPr>
                <w:rFonts w:hint="eastAsia"/>
                <w:b/>
                <w:bCs/>
                <w:szCs w:val="21"/>
              </w:rPr>
              <w:t>4-27危险废物贮存设施或场所标志、危险废物贮存分区标志和危险废物标签等危险废物识别标志</w:t>
            </w:r>
            <w:r>
              <w:rPr>
                <w:b/>
                <w:bCs/>
                <w:szCs w:val="21"/>
              </w:rPr>
              <w:t>示例</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0"/>
              <w:gridCol w:w="2538"/>
              <w:gridCol w:w="4845"/>
            </w:tblGrid>
            <w:tr w14:paraId="425F7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07" w:type="pct"/>
                  <w:vAlign w:val="center"/>
                </w:tcPr>
                <w:p w14:paraId="003743E9">
                  <w:pPr>
                    <w:adjustRightInd w:val="0"/>
                    <w:snapToGrid w:val="0"/>
                    <w:spacing w:line="240" w:lineRule="auto"/>
                    <w:ind w:firstLine="0" w:firstLineChars="0"/>
                    <w:jc w:val="center"/>
                    <w:rPr>
                      <w:bCs/>
                      <w:szCs w:val="21"/>
                    </w:rPr>
                  </w:pPr>
                  <w:r>
                    <w:rPr>
                      <w:bCs/>
                      <w:szCs w:val="21"/>
                    </w:rPr>
                    <w:t>场合</w:t>
                  </w:r>
                </w:p>
              </w:tc>
              <w:tc>
                <w:tcPr>
                  <w:tcW w:w="1510" w:type="pct"/>
                  <w:vAlign w:val="center"/>
                </w:tcPr>
                <w:p w14:paraId="5032F3C3">
                  <w:pPr>
                    <w:adjustRightInd w:val="0"/>
                    <w:snapToGrid w:val="0"/>
                    <w:spacing w:line="240" w:lineRule="auto"/>
                    <w:ind w:firstLine="0" w:firstLineChars="0"/>
                    <w:jc w:val="center"/>
                    <w:rPr>
                      <w:bCs/>
                      <w:szCs w:val="21"/>
                    </w:rPr>
                  </w:pPr>
                  <w:r>
                    <w:rPr>
                      <w:bCs/>
                      <w:szCs w:val="21"/>
                    </w:rPr>
                    <w:t>样式</w:t>
                  </w:r>
                </w:p>
              </w:tc>
              <w:tc>
                <w:tcPr>
                  <w:tcW w:w="2883" w:type="pct"/>
                  <w:vAlign w:val="center"/>
                </w:tcPr>
                <w:p w14:paraId="7D280735">
                  <w:pPr>
                    <w:adjustRightInd w:val="0"/>
                    <w:snapToGrid w:val="0"/>
                    <w:spacing w:line="240" w:lineRule="auto"/>
                    <w:ind w:firstLine="0" w:firstLineChars="0"/>
                    <w:jc w:val="center"/>
                    <w:rPr>
                      <w:bCs/>
                      <w:szCs w:val="21"/>
                    </w:rPr>
                  </w:pPr>
                  <w:r>
                    <w:rPr>
                      <w:bCs/>
                      <w:szCs w:val="21"/>
                    </w:rPr>
                    <w:t>要求</w:t>
                  </w:r>
                </w:p>
              </w:tc>
            </w:tr>
            <w:tr w14:paraId="30AE8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7" w:type="pct"/>
                  <w:vAlign w:val="center"/>
                </w:tcPr>
                <w:p w14:paraId="434CE875">
                  <w:pPr>
                    <w:adjustRightInd w:val="0"/>
                    <w:snapToGrid w:val="0"/>
                    <w:spacing w:line="240" w:lineRule="auto"/>
                    <w:ind w:firstLine="0" w:firstLineChars="0"/>
                    <w:jc w:val="center"/>
                    <w:rPr>
                      <w:bCs/>
                      <w:szCs w:val="21"/>
                    </w:rPr>
                  </w:pPr>
                  <w:r>
                    <w:rPr>
                      <w:bCs/>
                      <w:szCs w:val="21"/>
                    </w:rPr>
                    <w:t>危险废物贮存设施标志</w:t>
                  </w:r>
                </w:p>
              </w:tc>
              <w:tc>
                <w:tcPr>
                  <w:tcW w:w="1510" w:type="pct"/>
                  <w:tcBorders>
                    <w:left w:val="single" w:color="auto" w:sz="4" w:space="0"/>
                  </w:tcBorders>
                  <w:vAlign w:val="center"/>
                </w:tcPr>
                <w:p w14:paraId="07FB3ACC">
                  <w:pPr>
                    <w:adjustRightInd w:val="0"/>
                    <w:snapToGrid w:val="0"/>
                    <w:spacing w:line="240" w:lineRule="auto"/>
                    <w:ind w:firstLine="0" w:firstLineChars="0"/>
                    <w:jc w:val="center"/>
                    <w:rPr>
                      <w:bCs/>
                      <w:szCs w:val="21"/>
                    </w:rPr>
                  </w:pPr>
                  <w:r>
                    <w:rPr>
                      <w:bCs/>
                      <w:szCs w:val="21"/>
                    </w:rPr>
                    <w:drawing>
                      <wp:inline distT="0" distB="0" distL="0" distR="0">
                        <wp:extent cx="1314450" cy="828675"/>
                        <wp:effectExtent l="19050" t="0" r="0" b="0"/>
                        <wp:docPr id="207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 name="图片 3"/>
                                <pic:cNvPicPr>
                                  <a:picLocks noChangeAspect="1"/>
                                </pic:cNvPicPr>
                              </pic:nvPicPr>
                              <pic:blipFill>
                                <a:blip r:embed="rId21"/>
                                <a:stretch>
                                  <a:fillRect/>
                                </a:stretch>
                              </pic:blipFill>
                              <pic:spPr>
                                <a:xfrm>
                                  <a:off x="0" y="0"/>
                                  <a:ext cx="1314450" cy="828675"/>
                                </a:xfrm>
                                <a:prstGeom prst="rect">
                                  <a:avLst/>
                                </a:prstGeom>
                                <a:noFill/>
                                <a:ln w="9525" cap="flat" cmpd="sng">
                                  <a:noFill/>
                                  <a:prstDash val="solid"/>
                                  <a:miter/>
                                </a:ln>
                              </pic:spPr>
                            </pic:pic>
                          </a:graphicData>
                        </a:graphic>
                      </wp:inline>
                    </w:drawing>
                  </w:r>
                </w:p>
                <w:p w14:paraId="0E60EE1E">
                  <w:pPr>
                    <w:adjustRightInd w:val="0"/>
                    <w:snapToGrid w:val="0"/>
                    <w:spacing w:line="240" w:lineRule="auto"/>
                    <w:ind w:firstLine="0" w:firstLineChars="0"/>
                    <w:jc w:val="center"/>
                    <w:rPr>
                      <w:bCs/>
                      <w:szCs w:val="21"/>
                    </w:rPr>
                  </w:pPr>
                  <w:r>
                    <w:rPr>
                      <w:bCs/>
                      <w:szCs w:val="21"/>
                    </w:rPr>
                    <w:t>或</w:t>
                  </w:r>
                </w:p>
                <w:p w14:paraId="513DF3A4">
                  <w:pPr>
                    <w:adjustRightInd w:val="0"/>
                    <w:snapToGrid w:val="0"/>
                    <w:spacing w:line="240" w:lineRule="auto"/>
                    <w:ind w:firstLine="0" w:firstLineChars="0"/>
                    <w:jc w:val="center"/>
                    <w:rPr>
                      <w:bCs/>
                      <w:szCs w:val="21"/>
                    </w:rPr>
                  </w:pPr>
                  <w:r>
                    <w:rPr>
                      <w:bCs/>
                      <w:szCs w:val="21"/>
                    </w:rPr>
                    <w:drawing>
                      <wp:inline distT="0" distB="0" distL="0" distR="0">
                        <wp:extent cx="828675" cy="1304925"/>
                        <wp:effectExtent l="19050" t="0" r="9525" b="0"/>
                        <wp:docPr id="2074" name="图片 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 name="图片 2074"/>
                                <pic:cNvPicPr>
                                  <a:picLocks noChangeAspect="1"/>
                                </pic:cNvPicPr>
                              </pic:nvPicPr>
                              <pic:blipFill>
                                <a:blip r:embed="rId22"/>
                                <a:stretch>
                                  <a:fillRect/>
                                </a:stretch>
                              </pic:blipFill>
                              <pic:spPr>
                                <a:xfrm>
                                  <a:off x="0" y="0"/>
                                  <a:ext cx="828675" cy="1304925"/>
                                </a:xfrm>
                                <a:prstGeom prst="rect">
                                  <a:avLst/>
                                </a:prstGeom>
                                <a:noFill/>
                                <a:ln w="9525" cap="flat" cmpd="sng">
                                  <a:noFill/>
                                  <a:prstDash val="solid"/>
                                  <a:miter/>
                                </a:ln>
                              </pic:spPr>
                            </pic:pic>
                          </a:graphicData>
                        </a:graphic>
                      </wp:inline>
                    </w:drawing>
                  </w:r>
                </w:p>
              </w:tc>
              <w:tc>
                <w:tcPr>
                  <w:tcW w:w="2883" w:type="pct"/>
                  <w:tcBorders>
                    <w:left w:val="single" w:color="auto" w:sz="4" w:space="0"/>
                  </w:tcBorders>
                  <w:vAlign w:val="center"/>
                </w:tcPr>
                <w:p w14:paraId="1F16110B">
                  <w:pPr>
                    <w:adjustRightInd w:val="0"/>
                    <w:snapToGrid w:val="0"/>
                    <w:spacing w:line="240" w:lineRule="auto"/>
                    <w:ind w:firstLine="0" w:firstLineChars="0"/>
                    <w:jc w:val="center"/>
                    <w:rPr>
                      <w:bCs/>
                      <w:szCs w:val="21"/>
                    </w:rPr>
                  </w:pPr>
                  <w:r>
                    <w:rPr>
                      <w:bCs/>
                      <w:szCs w:val="21"/>
                    </w:rPr>
                    <w:t>1、位于建筑物内局部区域的危险废物贮存设施应在其区域边界或入口处显著位置设置相应的标志。</w:t>
                  </w:r>
                </w:p>
                <w:p w14:paraId="7C609D67">
                  <w:pPr>
                    <w:adjustRightInd w:val="0"/>
                    <w:snapToGrid w:val="0"/>
                    <w:spacing w:line="240" w:lineRule="auto"/>
                    <w:ind w:firstLine="0" w:firstLineChars="0"/>
                    <w:jc w:val="center"/>
                    <w:rPr>
                      <w:bCs/>
                      <w:szCs w:val="21"/>
                    </w:rPr>
                  </w:pPr>
                  <w:r>
                    <w:rPr>
                      <w:bCs/>
                      <w:szCs w:val="21"/>
                    </w:rPr>
                    <w:t>2、危险废物贮存设施标志背景颜色为黄色，RGB 颜色值为（255, 255, 0）。字体和边框颜色为黑色，RGB颜色值为（0, 0, 0）。</w:t>
                  </w:r>
                </w:p>
                <w:p w14:paraId="3141B1B7">
                  <w:pPr>
                    <w:adjustRightInd w:val="0"/>
                    <w:snapToGrid w:val="0"/>
                    <w:spacing w:line="240" w:lineRule="auto"/>
                    <w:ind w:firstLine="0" w:firstLineChars="0"/>
                    <w:jc w:val="center"/>
                    <w:rPr>
                      <w:bCs/>
                      <w:szCs w:val="21"/>
                    </w:rPr>
                  </w:pPr>
                  <w:r>
                    <w:rPr>
                      <w:bCs/>
                      <w:szCs w:val="21"/>
                    </w:rPr>
                    <w:t>3、危险废物贮存设施标志字体应采用黑体字，其中危险废物设施类型的字样应加粗放大并居中显示。</w:t>
                  </w:r>
                </w:p>
                <w:p w14:paraId="62622BE0">
                  <w:pPr>
                    <w:adjustRightInd w:val="0"/>
                    <w:snapToGrid w:val="0"/>
                    <w:spacing w:line="240" w:lineRule="auto"/>
                    <w:ind w:firstLine="0" w:firstLineChars="0"/>
                    <w:jc w:val="center"/>
                    <w:rPr>
                      <w:bCs/>
                      <w:szCs w:val="21"/>
                    </w:rPr>
                  </w:pPr>
                  <w:r>
                    <w:rPr>
                      <w:bCs/>
                      <w:szCs w:val="21"/>
                    </w:rPr>
                    <w:t>4、危险废物贮存设施标志的尺寸宜根据其设置位置和对应的观察距离按照下表4-34中的要求设置：</w:t>
                  </w:r>
                </w:p>
                <w:p w14:paraId="306370A1">
                  <w:pPr>
                    <w:adjustRightInd w:val="0"/>
                    <w:snapToGrid w:val="0"/>
                    <w:spacing w:line="240" w:lineRule="auto"/>
                    <w:ind w:firstLine="0" w:firstLineChars="0"/>
                    <w:jc w:val="center"/>
                    <w:rPr>
                      <w:bCs/>
                      <w:szCs w:val="21"/>
                    </w:rPr>
                  </w:pPr>
                  <w:r>
                    <w:rPr>
                      <w:bCs/>
                      <w:szCs w:val="21"/>
                    </w:rPr>
                    <w:t>5、危险废物贮存、利用、处置设施标志的图形和文字应清晰、完整，保证在足够的观察距离条件下也不影响阅读。三角形警告性图形与其他信息间宜加黑色分界线区分，分界线的宽度宜不小于3 mm。</w:t>
                  </w:r>
                </w:p>
              </w:tc>
            </w:tr>
            <w:tr w14:paraId="41859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7" w:type="pct"/>
                  <w:vAlign w:val="center"/>
                </w:tcPr>
                <w:p w14:paraId="1EF070DC">
                  <w:pPr>
                    <w:adjustRightInd w:val="0"/>
                    <w:snapToGrid w:val="0"/>
                    <w:spacing w:line="240" w:lineRule="auto"/>
                    <w:ind w:firstLine="0" w:firstLineChars="0"/>
                    <w:jc w:val="center"/>
                    <w:rPr>
                      <w:bCs/>
                      <w:szCs w:val="21"/>
                    </w:rPr>
                  </w:pPr>
                  <w:r>
                    <w:rPr>
                      <w:bCs/>
                      <w:szCs w:val="21"/>
                    </w:rPr>
                    <w:t>危险废物贮存分区标志</w:t>
                  </w:r>
                </w:p>
              </w:tc>
              <w:tc>
                <w:tcPr>
                  <w:tcW w:w="1510" w:type="pct"/>
                  <w:tcBorders>
                    <w:left w:val="single" w:color="auto" w:sz="4" w:space="0"/>
                  </w:tcBorders>
                  <w:vAlign w:val="center"/>
                </w:tcPr>
                <w:p w14:paraId="57F8076B">
                  <w:pPr>
                    <w:adjustRightInd w:val="0"/>
                    <w:snapToGrid w:val="0"/>
                    <w:spacing w:line="240" w:lineRule="auto"/>
                    <w:ind w:firstLine="0" w:firstLineChars="0"/>
                    <w:jc w:val="center"/>
                    <w:rPr>
                      <w:bCs/>
                      <w:szCs w:val="21"/>
                    </w:rPr>
                  </w:pPr>
                  <w:r>
                    <w:rPr>
                      <w:bCs/>
                      <w:szCs w:val="21"/>
                    </w:rPr>
                    <w:drawing>
                      <wp:inline distT="0" distB="0" distL="0" distR="0">
                        <wp:extent cx="1495425" cy="1257300"/>
                        <wp:effectExtent l="19050" t="0" r="9525" b="0"/>
                        <wp:docPr id="2075" name="图片 2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 name="图片 2075"/>
                                <pic:cNvPicPr>
                                  <a:picLocks noChangeAspect="1"/>
                                </pic:cNvPicPr>
                              </pic:nvPicPr>
                              <pic:blipFill>
                                <a:blip r:embed="rId23"/>
                                <a:stretch>
                                  <a:fillRect/>
                                </a:stretch>
                              </pic:blipFill>
                              <pic:spPr>
                                <a:xfrm>
                                  <a:off x="0" y="0"/>
                                  <a:ext cx="1495425" cy="1257300"/>
                                </a:xfrm>
                                <a:prstGeom prst="rect">
                                  <a:avLst/>
                                </a:prstGeom>
                                <a:noFill/>
                                <a:ln w="9525" cap="flat" cmpd="sng">
                                  <a:noFill/>
                                  <a:prstDash val="solid"/>
                                  <a:miter/>
                                </a:ln>
                              </pic:spPr>
                            </pic:pic>
                          </a:graphicData>
                        </a:graphic>
                      </wp:inline>
                    </w:drawing>
                  </w:r>
                </w:p>
                <w:p w14:paraId="2955D1AB">
                  <w:pPr>
                    <w:adjustRightInd w:val="0"/>
                    <w:snapToGrid w:val="0"/>
                    <w:spacing w:line="240" w:lineRule="auto"/>
                    <w:ind w:firstLine="0" w:firstLineChars="0"/>
                    <w:jc w:val="center"/>
                    <w:rPr>
                      <w:bCs/>
                      <w:szCs w:val="21"/>
                    </w:rPr>
                  </w:pPr>
                  <w:r>
                    <w:rPr>
                      <w:bCs/>
                      <w:szCs w:val="21"/>
                    </w:rPr>
                    <w:t>（仅为举例示意样式）</w:t>
                  </w:r>
                </w:p>
              </w:tc>
              <w:tc>
                <w:tcPr>
                  <w:tcW w:w="2883" w:type="pct"/>
                  <w:tcBorders>
                    <w:left w:val="single" w:color="auto" w:sz="4" w:space="0"/>
                  </w:tcBorders>
                  <w:vAlign w:val="center"/>
                </w:tcPr>
                <w:p w14:paraId="40351929">
                  <w:pPr>
                    <w:adjustRightInd w:val="0"/>
                    <w:snapToGrid w:val="0"/>
                    <w:spacing w:line="240" w:lineRule="auto"/>
                    <w:ind w:firstLine="0" w:firstLineChars="0"/>
                    <w:jc w:val="center"/>
                    <w:rPr>
                      <w:bCs/>
                      <w:szCs w:val="21"/>
                    </w:rPr>
                  </w:pPr>
                  <w:r>
                    <w:rPr>
                      <w:bCs/>
                      <w:szCs w:val="21"/>
                    </w:rPr>
                    <w:t>1、宜在危险废物贮存设施内的每一个贮存分区处设置危险废物贮存分区标志，危险废物贮存分区标志宜设置在该贮存分区前的通道位置或墙壁、栏杆等易于观察的位置。</w:t>
                  </w:r>
                </w:p>
                <w:p w14:paraId="4DAA181F">
                  <w:pPr>
                    <w:adjustRightInd w:val="0"/>
                    <w:snapToGrid w:val="0"/>
                    <w:spacing w:line="240" w:lineRule="auto"/>
                    <w:ind w:firstLine="0" w:firstLineChars="0"/>
                    <w:jc w:val="center"/>
                    <w:rPr>
                      <w:bCs/>
                      <w:szCs w:val="21"/>
                    </w:rPr>
                  </w:pPr>
                  <w:r>
                    <w:rPr>
                      <w:bCs/>
                      <w:szCs w:val="21"/>
                    </w:rPr>
                    <w:t>2、危险废物分区标志背景色应采用黄色，RGB 颜色值为（255, 255, 0）。废物种类信息应采用醒目的橘黄色，RGB 颜色值为（255, 150, 0）。字体颜色为黑色，RGB 颜色值为（0, 0, 0）；</w:t>
                  </w:r>
                </w:p>
                <w:p w14:paraId="35A138BB">
                  <w:pPr>
                    <w:adjustRightInd w:val="0"/>
                    <w:snapToGrid w:val="0"/>
                    <w:spacing w:line="240" w:lineRule="auto"/>
                    <w:ind w:firstLine="0" w:firstLineChars="0"/>
                    <w:jc w:val="center"/>
                    <w:rPr>
                      <w:bCs/>
                      <w:szCs w:val="21"/>
                    </w:rPr>
                  </w:pPr>
                  <w:r>
                    <w:rPr>
                      <w:bCs/>
                      <w:szCs w:val="21"/>
                    </w:rPr>
                    <w:t>3、危险废物分区标志的字体宜采用黑体字，其中“危险废物贮存分区标志”字样应加粗放大并居中显示。</w:t>
                  </w:r>
                </w:p>
                <w:p w14:paraId="11960129">
                  <w:pPr>
                    <w:adjustRightInd w:val="0"/>
                    <w:snapToGrid w:val="0"/>
                    <w:spacing w:line="240" w:lineRule="auto"/>
                    <w:ind w:firstLine="0" w:firstLineChars="0"/>
                    <w:jc w:val="center"/>
                    <w:rPr>
                      <w:bCs/>
                      <w:szCs w:val="21"/>
                    </w:rPr>
                  </w:pPr>
                  <w:r>
                    <w:rPr>
                      <w:bCs/>
                      <w:szCs w:val="21"/>
                    </w:rPr>
                    <w:t>4、危险废物贮存分区标志的尺寸宜根据对应的观察距离按照表4-35 中的要求设置。</w:t>
                  </w:r>
                </w:p>
                <w:p w14:paraId="71239456">
                  <w:pPr>
                    <w:adjustRightInd w:val="0"/>
                    <w:snapToGrid w:val="0"/>
                    <w:spacing w:line="240" w:lineRule="auto"/>
                    <w:ind w:firstLine="0" w:firstLineChars="0"/>
                    <w:jc w:val="center"/>
                    <w:rPr>
                      <w:bCs/>
                      <w:szCs w:val="21"/>
                    </w:rPr>
                  </w:pPr>
                  <w:r>
                    <w:rPr>
                      <w:bCs/>
                      <w:szCs w:val="21"/>
                    </w:rPr>
                    <w:t>5、危险废物贮存分区标志的图形和文字应清晰、完整，保证在足够的观察距离条件下不影响阅读。“危险废物贮存分区标志”字样与其他信息宜加黑色分界线区分，分界线的宽度不小于 2 mm。</w:t>
                  </w:r>
                </w:p>
              </w:tc>
            </w:tr>
            <w:tr w14:paraId="25A33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7" w:type="pct"/>
                  <w:vAlign w:val="center"/>
                </w:tcPr>
                <w:p w14:paraId="18957409">
                  <w:pPr>
                    <w:adjustRightInd w:val="0"/>
                    <w:snapToGrid w:val="0"/>
                    <w:spacing w:line="240" w:lineRule="auto"/>
                    <w:ind w:firstLine="0" w:firstLineChars="0"/>
                    <w:jc w:val="center"/>
                    <w:rPr>
                      <w:bCs/>
                      <w:szCs w:val="21"/>
                    </w:rPr>
                  </w:pPr>
                  <w:r>
                    <w:rPr>
                      <w:bCs/>
                      <w:szCs w:val="21"/>
                    </w:rPr>
                    <w:t>危险废物标签</w:t>
                  </w:r>
                </w:p>
              </w:tc>
              <w:tc>
                <w:tcPr>
                  <w:tcW w:w="1510" w:type="pct"/>
                  <w:tcBorders>
                    <w:left w:val="single" w:color="auto" w:sz="4" w:space="0"/>
                  </w:tcBorders>
                  <w:vAlign w:val="center"/>
                </w:tcPr>
                <w:p w14:paraId="01908075">
                  <w:pPr>
                    <w:adjustRightInd w:val="0"/>
                    <w:snapToGrid w:val="0"/>
                    <w:spacing w:line="240" w:lineRule="auto"/>
                    <w:ind w:firstLine="0" w:firstLineChars="0"/>
                    <w:jc w:val="center"/>
                    <w:rPr>
                      <w:bCs/>
                      <w:szCs w:val="21"/>
                    </w:rPr>
                  </w:pPr>
                  <w:r>
                    <w:rPr>
                      <w:bCs/>
                      <w:szCs w:val="21"/>
                    </w:rPr>
                    <w:drawing>
                      <wp:inline distT="0" distB="0" distL="0" distR="0">
                        <wp:extent cx="1419225" cy="1409700"/>
                        <wp:effectExtent l="19050" t="0" r="9525" b="0"/>
                        <wp:docPr id="207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6" name="图片 2"/>
                                <pic:cNvPicPr>
                                  <a:picLocks noChangeAspect="1"/>
                                </pic:cNvPicPr>
                              </pic:nvPicPr>
                              <pic:blipFill>
                                <a:blip r:embed="rId24"/>
                                <a:stretch>
                                  <a:fillRect/>
                                </a:stretch>
                              </pic:blipFill>
                              <pic:spPr>
                                <a:xfrm>
                                  <a:off x="0" y="0"/>
                                  <a:ext cx="1419225" cy="1409700"/>
                                </a:xfrm>
                                <a:prstGeom prst="rect">
                                  <a:avLst/>
                                </a:prstGeom>
                                <a:noFill/>
                                <a:ln w="9525" cap="flat" cmpd="sng">
                                  <a:noFill/>
                                  <a:prstDash val="solid"/>
                                  <a:miter/>
                                </a:ln>
                              </pic:spPr>
                            </pic:pic>
                          </a:graphicData>
                        </a:graphic>
                      </wp:inline>
                    </w:drawing>
                  </w:r>
                </w:p>
              </w:tc>
              <w:tc>
                <w:tcPr>
                  <w:tcW w:w="2883" w:type="pct"/>
                  <w:tcBorders>
                    <w:left w:val="single" w:color="auto" w:sz="4" w:space="0"/>
                  </w:tcBorders>
                  <w:vAlign w:val="center"/>
                </w:tcPr>
                <w:p w14:paraId="5CCDE6B2">
                  <w:pPr>
                    <w:adjustRightInd w:val="0"/>
                    <w:snapToGrid w:val="0"/>
                    <w:spacing w:line="240" w:lineRule="auto"/>
                    <w:ind w:firstLine="0" w:firstLineChars="0"/>
                    <w:jc w:val="center"/>
                    <w:rPr>
                      <w:bCs/>
                      <w:szCs w:val="21"/>
                    </w:rPr>
                  </w:pPr>
                  <w:r>
                    <w:rPr>
                      <w:bCs/>
                      <w:szCs w:val="21"/>
                    </w:rPr>
                    <w:t>1、危险废物标签的设置位置应明显可见且易读，不应被容器、包装物自身的任何部分或其他标签遮挡。危险废物标签在各种包装上的粘贴位置分别为:</w:t>
                  </w:r>
                </w:p>
                <w:p w14:paraId="08E4F3C2">
                  <w:pPr>
                    <w:adjustRightInd w:val="0"/>
                    <w:snapToGrid w:val="0"/>
                    <w:spacing w:line="240" w:lineRule="auto"/>
                    <w:ind w:firstLine="0" w:firstLineChars="0"/>
                    <w:jc w:val="center"/>
                    <w:rPr>
                      <w:bCs/>
                      <w:szCs w:val="21"/>
                    </w:rPr>
                  </w:pPr>
                  <w:r>
                    <w:rPr>
                      <w:bCs/>
                      <w:szCs w:val="21"/>
                    </w:rPr>
                    <w:t>a） 箱类包装：位于包装端面或侧面；</w:t>
                  </w:r>
                </w:p>
                <w:p w14:paraId="3F74A7AA">
                  <w:pPr>
                    <w:adjustRightInd w:val="0"/>
                    <w:snapToGrid w:val="0"/>
                    <w:spacing w:line="240" w:lineRule="auto"/>
                    <w:ind w:firstLine="0" w:firstLineChars="0"/>
                    <w:jc w:val="center"/>
                    <w:rPr>
                      <w:bCs/>
                      <w:szCs w:val="21"/>
                    </w:rPr>
                  </w:pPr>
                  <w:r>
                    <w:rPr>
                      <w:bCs/>
                      <w:szCs w:val="21"/>
                    </w:rPr>
                    <w:t>b） 袋类包装：位于包装明显处；</w:t>
                  </w:r>
                </w:p>
                <w:p w14:paraId="1B898822">
                  <w:pPr>
                    <w:adjustRightInd w:val="0"/>
                    <w:snapToGrid w:val="0"/>
                    <w:spacing w:line="240" w:lineRule="auto"/>
                    <w:ind w:firstLine="0" w:firstLineChars="0"/>
                    <w:jc w:val="center"/>
                    <w:rPr>
                      <w:bCs/>
                      <w:szCs w:val="21"/>
                    </w:rPr>
                  </w:pPr>
                  <w:r>
                    <w:rPr>
                      <w:bCs/>
                      <w:szCs w:val="21"/>
                    </w:rPr>
                    <w:t>c） 桶类包装：位于桶身或桶盖；</w:t>
                  </w:r>
                </w:p>
                <w:p w14:paraId="640D05E1">
                  <w:pPr>
                    <w:adjustRightInd w:val="0"/>
                    <w:snapToGrid w:val="0"/>
                    <w:spacing w:line="240" w:lineRule="auto"/>
                    <w:ind w:firstLine="0" w:firstLineChars="0"/>
                    <w:jc w:val="center"/>
                    <w:rPr>
                      <w:bCs/>
                      <w:szCs w:val="21"/>
                    </w:rPr>
                  </w:pPr>
                  <w:r>
                    <w:rPr>
                      <w:bCs/>
                      <w:szCs w:val="21"/>
                    </w:rPr>
                    <w:t>d） 其他包装：位于明显处。</w:t>
                  </w:r>
                </w:p>
                <w:p w14:paraId="1238D0EF">
                  <w:pPr>
                    <w:adjustRightInd w:val="0"/>
                    <w:snapToGrid w:val="0"/>
                    <w:spacing w:line="240" w:lineRule="auto"/>
                    <w:ind w:firstLine="0" w:firstLineChars="0"/>
                    <w:jc w:val="center"/>
                    <w:rPr>
                      <w:bCs/>
                      <w:szCs w:val="21"/>
                    </w:rPr>
                  </w:pPr>
                  <w:r>
                    <w:rPr>
                      <w:bCs/>
                      <w:szCs w:val="21"/>
                    </w:rPr>
                    <w:t>容积超过 450 L 的容器或包装物，应在相对的两面都设置危险废物标签。</w:t>
                  </w:r>
                </w:p>
                <w:p w14:paraId="7EA0061D">
                  <w:pPr>
                    <w:adjustRightInd w:val="0"/>
                    <w:snapToGrid w:val="0"/>
                    <w:spacing w:line="240" w:lineRule="auto"/>
                    <w:ind w:firstLine="0" w:firstLineChars="0"/>
                    <w:jc w:val="center"/>
                    <w:rPr>
                      <w:bCs/>
                      <w:szCs w:val="21"/>
                    </w:rPr>
                  </w:pPr>
                  <w:r>
                    <w:rPr>
                      <w:bCs/>
                      <w:szCs w:val="21"/>
                    </w:rPr>
                    <w:t>应按HJ1276-2022中第 5.2 条中的要求经标签填写完整。</w:t>
                  </w:r>
                </w:p>
                <w:p w14:paraId="52210E3B">
                  <w:pPr>
                    <w:adjustRightInd w:val="0"/>
                    <w:snapToGrid w:val="0"/>
                    <w:spacing w:line="240" w:lineRule="auto"/>
                    <w:ind w:firstLine="0" w:firstLineChars="0"/>
                    <w:jc w:val="center"/>
                    <w:rPr>
                      <w:bCs/>
                      <w:szCs w:val="21"/>
                    </w:rPr>
                  </w:pPr>
                  <w:r>
                    <w:rPr>
                      <w:bCs/>
                      <w:szCs w:val="21"/>
                    </w:rPr>
                    <w:t>2、危险废物标签背景色应采用醒目的橘黄色，RGB 颜色值为（255, 150, 0）。标签边框和字体颜色为黑色，RGB 颜色值为（0, 0, 0）。</w:t>
                  </w:r>
                </w:p>
                <w:p w14:paraId="1E197872">
                  <w:pPr>
                    <w:adjustRightInd w:val="0"/>
                    <w:snapToGrid w:val="0"/>
                    <w:spacing w:line="240" w:lineRule="auto"/>
                    <w:ind w:firstLine="0" w:firstLineChars="0"/>
                    <w:jc w:val="center"/>
                    <w:rPr>
                      <w:bCs/>
                      <w:szCs w:val="21"/>
                    </w:rPr>
                  </w:pPr>
                  <w:r>
                    <w:rPr>
                      <w:bCs/>
                      <w:szCs w:val="21"/>
                    </w:rPr>
                    <w:t>3、危险废物标签字体宜采用黑体字，其中“危险废物”字样应加粗放大。</w:t>
                  </w:r>
                </w:p>
                <w:p w14:paraId="23C5612C">
                  <w:pPr>
                    <w:adjustRightInd w:val="0"/>
                    <w:snapToGrid w:val="0"/>
                    <w:spacing w:line="240" w:lineRule="auto"/>
                    <w:ind w:firstLine="0" w:firstLineChars="0"/>
                    <w:jc w:val="center"/>
                    <w:rPr>
                      <w:bCs/>
                      <w:szCs w:val="21"/>
                    </w:rPr>
                  </w:pPr>
                  <w:r>
                    <w:rPr>
                      <w:bCs/>
                      <w:szCs w:val="21"/>
                    </w:rPr>
                    <w:t>4、危险废物标签的尺寸宜根据容器或包装物的容积按照表4-36 中的要求设置。</w:t>
                  </w:r>
                </w:p>
                <w:p w14:paraId="73F3C38F">
                  <w:pPr>
                    <w:adjustRightInd w:val="0"/>
                    <w:snapToGrid w:val="0"/>
                    <w:spacing w:line="240" w:lineRule="auto"/>
                    <w:ind w:firstLine="0" w:firstLineChars="0"/>
                    <w:jc w:val="center"/>
                    <w:rPr>
                      <w:bCs/>
                      <w:szCs w:val="21"/>
                    </w:rPr>
                  </w:pPr>
                  <w:r>
                    <w:rPr>
                      <w:bCs/>
                      <w:szCs w:val="21"/>
                    </w:rPr>
                    <w:t>5、危险废物标签印刷的油墨应均匀，图案和文字应清晰、完整。危险废物标签的文字边缘宜加黑色边框，边框宽度不小于1 mm，边框外宜留不小于3 mm 的空白。</w:t>
                  </w:r>
                </w:p>
              </w:tc>
            </w:tr>
          </w:tbl>
          <w:p w14:paraId="6072AB51">
            <w:pPr>
              <w:tabs>
                <w:tab w:val="left" w:pos="1621"/>
              </w:tabs>
              <w:adjustRightInd w:val="0"/>
              <w:snapToGrid w:val="0"/>
              <w:spacing w:before="120" w:beforeLines="50" w:line="240" w:lineRule="auto"/>
              <w:jc w:val="center"/>
              <w:rPr>
                <w:b/>
                <w:bCs/>
                <w:szCs w:val="21"/>
              </w:rPr>
            </w:pPr>
            <w:r>
              <w:rPr>
                <w:rFonts w:hint="eastAsia"/>
                <w:b/>
                <w:bCs/>
                <w:szCs w:val="21"/>
              </w:rPr>
              <w:t>表4-28不同观察距离时危险废物贮存设施标志的尺寸要求</w:t>
            </w:r>
          </w:p>
          <w:tbl>
            <w:tblPr>
              <w:tblStyle w:val="2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78"/>
              <w:gridCol w:w="1218"/>
              <w:gridCol w:w="1155"/>
              <w:gridCol w:w="990"/>
              <w:gridCol w:w="990"/>
              <w:gridCol w:w="1143"/>
              <w:gridCol w:w="971"/>
              <w:gridCol w:w="760"/>
            </w:tblGrid>
            <w:tr w14:paraId="04A3B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1" w:type="pct"/>
                  <w:vMerge w:val="restart"/>
                  <w:vAlign w:val="center"/>
                </w:tcPr>
                <w:p w14:paraId="44742DC4">
                  <w:pPr>
                    <w:adjustRightInd w:val="0"/>
                    <w:snapToGrid w:val="0"/>
                    <w:spacing w:line="240" w:lineRule="auto"/>
                    <w:ind w:firstLine="0" w:firstLineChars="0"/>
                    <w:jc w:val="center"/>
                    <w:rPr>
                      <w:bCs/>
                      <w:szCs w:val="21"/>
                    </w:rPr>
                  </w:pPr>
                  <w:r>
                    <w:rPr>
                      <w:rFonts w:hint="eastAsia"/>
                      <w:bCs/>
                      <w:szCs w:val="21"/>
                    </w:rPr>
                    <w:t>位置</w:t>
                  </w:r>
                </w:p>
              </w:tc>
              <w:tc>
                <w:tcPr>
                  <w:tcW w:w="725" w:type="pct"/>
                  <w:vMerge w:val="restart"/>
                  <w:vAlign w:val="center"/>
                </w:tcPr>
                <w:p w14:paraId="2B8B52D0">
                  <w:pPr>
                    <w:adjustRightInd w:val="0"/>
                    <w:snapToGrid w:val="0"/>
                    <w:spacing w:line="240" w:lineRule="auto"/>
                    <w:ind w:firstLine="0" w:firstLineChars="0"/>
                    <w:jc w:val="center"/>
                    <w:rPr>
                      <w:bCs/>
                      <w:szCs w:val="21"/>
                    </w:rPr>
                  </w:pPr>
                  <w:r>
                    <w:rPr>
                      <w:rFonts w:hint="eastAsia"/>
                      <w:bCs/>
                      <w:szCs w:val="21"/>
                    </w:rPr>
                    <w:t>观察距离L（m）</w:t>
                  </w:r>
                </w:p>
              </w:tc>
              <w:tc>
                <w:tcPr>
                  <w:tcW w:w="687" w:type="pct"/>
                  <w:vMerge w:val="restart"/>
                  <w:vAlign w:val="center"/>
                </w:tcPr>
                <w:p w14:paraId="75459466">
                  <w:pPr>
                    <w:adjustRightInd w:val="0"/>
                    <w:snapToGrid w:val="0"/>
                    <w:spacing w:line="240" w:lineRule="auto"/>
                    <w:ind w:firstLine="0" w:firstLineChars="0"/>
                    <w:jc w:val="center"/>
                    <w:rPr>
                      <w:bCs/>
                      <w:szCs w:val="21"/>
                    </w:rPr>
                  </w:pPr>
                  <w:r>
                    <w:rPr>
                      <w:rFonts w:hint="eastAsia"/>
                      <w:bCs/>
                      <w:szCs w:val="21"/>
                    </w:rPr>
                    <w:t>标志牌整体外形最小尺寸（m</w:t>
                  </w:r>
                  <w:r>
                    <w:rPr>
                      <w:bCs/>
                      <w:szCs w:val="21"/>
                    </w:rPr>
                    <w:t>m</w:t>
                  </w:r>
                  <w:r>
                    <w:rPr>
                      <w:rFonts w:hint="eastAsia"/>
                      <w:bCs/>
                      <w:szCs w:val="21"/>
                    </w:rPr>
                    <w:t>）</w:t>
                  </w:r>
                </w:p>
              </w:tc>
              <w:tc>
                <w:tcPr>
                  <w:tcW w:w="1857" w:type="pct"/>
                  <w:gridSpan w:val="3"/>
                  <w:vAlign w:val="center"/>
                </w:tcPr>
                <w:p w14:paraId="115A1B8A">
                  <w:pPr>
                    <w:adjustRightInd w:val="0"/>
                    <w:snapToGrid w:val="0"/>
                    <w:spacing w:line="240" w:lineRule="auto"/>
                    <w:ind w:firstLine="0" w:firstLineChars="0"/>
                    <w:jc w:val="center"/>
                    <w:rPr>
                      <w:bCs/>
                      <w:szCs w:val="21"/>
                    </w:rPr>
                  </w:pPr>
                  <w:r>
                    <w:rPr>
                      <w:rFonts w:hint="eastAsia"/>
                      <w:bCs/>
                      <w:szCs w:val="21"/>
                    </w:rPr>
                    <w:t>三角形警告性标志（m</w:t>
                  </w:r>
                  <w:r>
                    <w:rPr>
                      <w:bCs/>
                      <w:szCs w:val="21"/>
                    </w:rPr>
                    <w:t>m</w:t>
                  </w:r>
                  <w:r>
                    <w:rPr>
                      <w:rFonts w:hint="eastAsia"/>
                      <w:bCs/>
                      <w:szCs w:val="21"/>
                    </w:rPr>
                    <w:t>）</w:t>
                  </w:r>
                </w:p>
              </w:tc>
              <w:tc>
                <w:tcPr>
                  <w:tcW w:w="1030" w:type="pct"/>
                  <w:gridSpan w:val="2"/>
                  <w:vAlign w:val="center"/>
                </w:tcPr>
                <w:p w14:paraId="4AA3E5A1">
                  <w:pPr>
                    <w:adjustRightInd w:val="0"/>
                    <w:snapToGrid w:val="0"/>
                    <w:spacing w:line="240" w:lineRule="auto"/>
                    <w:ind w:firstLine="0" w:firstLineChars="0"/>
                    <w:jc w:val="center"/>
                    <w:rPr>
                      <w:bCs/>
                      <w:szCs w:val="21"/>
                    </w:rPr>
                  </w:pPr>
                  <w:r>
                    <w:rPr>
                      <w:rFonts w:hint="eastAsia"/>
                      <w:bCs/>
                      <w:szCs w:val="21"/>
                    </w:rPr>
                    <w:t>最低文字高度（m</w:t>
                  </w:r>
                  <w:r>
                    <w:rPr>
                      <w:bCs/>
                      <w:szCs w:val="21"/>
                    </w:rPr>
                    <w:t>m</w:t>
                  </w:r>
                  <w:r>
                    <w:rPr>
                      <w:rFonts w:hint="eastAsia"/>
                      <w:bCs/>
                      <w:szCs w:val="21"/>
                    </w:rPr>
                    <w:t>）</w:t>
                  </w:r>
                </w:p>
              </w:tc>
            </w:tr>
            <w:tr w14:paraId="7259D0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1" w:type="pct"/>
                  <w:vMerge w:val="continue"/>
                  <w:vAlign w:val="center"/>
                </w:tcPr>
                <w:p w14:paraId="51B16D0F"/>
              </w:tc>
              <w:tc>
                <w:tcPr>
                  <w:tcW w:w="725" w:type="pct"/>
                  <w:vMerge w:val="continue"/>
                  <w:tcBorders>
                    <w:left w:val="single" w:color="000000" w:sz="4" w:space="0"/>
                  </w:tcBorders>
                  <w:vAlign w:val="center"/>
                </w:tcPr>
                <w:p w14:paraId="1D16BA19"/>
              </w:tc>
              <w:tc>
                <w:tcPr>
                  <w:tcW w:w="687" w:type="pct"/>
                  <w:vMerge w:val="continue"/>
                  <w:tcBorders>
                    <w:left w:val="single" w:color="000000" w:sz="4" w:space="0"/>
                  </w:tcBorders>
                  <w:vAlign w:val="center"/>
                </w:tcPr>
                <w:p w14:paraId="3A3BEE4E"/>
              </w:tc>
              <w:tc>
                <w:tcPr>
                  <w:tcW w:w="589" w:type="pct"/>
                  <w:tcBorders>
                    <w:left w:val="single" w:color="000000" w:sz="4" w:space="0"/>
                  </w:tcBorders>
                  <w:vAlign w:val="center"/>
                </w:tcPr>
                <w:p w14:paraId="6DD9AFB6">
                  <w:pPr>
                    <w:adjustRightInd w:val="0"/>
                    <w:snapToGrid w:val="0"/>
                    <w:spacing w:line="240" w:lineRule="auto"/>
                    <w:ind w:firstLine="0" w:firstLineChars="0"/>
                    <w:jc w:val="center"/>
                    <w:rPr>
                      <w:bCs/>
                      <w:szCs w:val="21"/>
                    </w:rPr>
                  </w:pPr>
                  <w:r>
                    <w:rPr>
                      <w:rFonts w:hint="eastAsia"/>
                      <w:bCs/>
                      <w:szCs w:val="21"/>
                    </w:rPr>
                    <w:t>三角形外变长</w:t>
                  </w:r>
                </w:p>
              </w:tc>
              <w:tc>
                <w:tcPr>
                  <w:tcW w:w="589" w:type="pct"/>
                  <w:tcBorders>
                    <w:left w:val="single" w:color="000000" w:sz="4" w:space="0"/>
                  </w:tcBorders>
                  <w:vAlign w:val="center"/>
                </w:tcPr>
                <w:p w14:paraId="0478C7DD">
                  <w:pPr>
                    <w:adjustRightInd w:val="0"/>
                    <w:snapToGrid w:val="0"/>
                    <w:spacing w:line="240" w:lineRule="auto"/>
                    <w:ind w:firstLine="0" w:firstLineChars="0"/>
                    <w:jc w:val="center"/>
                    <w:rPr>
                      <w:bCs/>
                      <w:szCs w:val="21"/>
                    </w:rPr>
                  </w:pPr>
                  <w:r>
                    <w:rPr>
                      <w:rFonts w:hint="eastAsia"/>
                      <w:bCs/>
                      <w:szCs w:val="21"/>
                    </w:rPr>
                    <w:t>三角形内边长</w:t>
                  </w:r>
                </w:p>
              </w:tc>
              <w:tc>
                <w:tcPr>
                  <w:tcW w:w="680" w:type="pct"/>
                  <w:tcBorders>
                    <w:left w:val="single" w:color="000000" w:sz="4" w:space="0"/>
                  </w:tcBorders>
                  <w:vAlign w:val="center"/>
                </w:tcPr>
                <w:p w14:paraId="37715EF2">
                  <w:pPr>
                    <w:adjustRightInd w:val="0"/>
                    <w:snapToGrid w:val="0"/>
                    <w:spacing w:line="240" w:lineRule="auto"/>
                    <w:ind w:firstLine="0" w:firstLineChars="0"/>
                    <w:jc w:val="center"/>
                    <w:rPr>
                      <w:bCs/>
                      <w:szCs w:val="21"/>
                    </w:rPr>
                  </w:pPr>
                  <w:r>
                    <w:rPr>
                      <w:rFonts w:hint="eastAsia"/>
                      <w:bCs/>
                      <w:szCs w:val="21"/>
                    </w:rPr>
                    <w:t>边框外角圆弧半径</w:t>
                  </w:r>
                </w:p>
              </w:tc>
              <w:tc>
                <w:tcPr>
                  <w:tcW w:w="578" w:type="pct"/>
                  <w:tcBorders>
                    <w:left w:val="single" w:color="000000" w:sz="4" w:space="0"/>
                  </w:tcBorders>
                  <w:vAlign w:val="center"/>
                </w:tcPr>
                <w:p w14:paraId="185E0670">
                  <w:pPr>
                    <w:adjustRightInd w:val="0"/>
                    <w:snapToGrid w:val="0"/>
                    <w:spacing w:line="240" w:lineRule="auto"/>
                    <w:ind w:firstLine="0" w:firstLineChars="0"/>
                    <w:jc w:val="center"/>
                    <w:rPr>
                      <w:bCs/>
                      <w:szCs w:val="21"/>
                    </w:rPr>
                  </w:pPr>
                  <w:r>
                    <w:rPr>
                      <w:rFonts w:hint="eastAsia"/>
                      <w:bCs/>
                      <w:szCs w:val="21"/>
                    </w:rPr>
                    <w:t>设施类型名称</w:t>
                  </w:r>
                </w:p>
              </w:tc>
              <w:tc>
                <w:tcPr>
                  <w:tcW w:w="452" w:type="pct"/>
                  <w:tcBorders>
                    <w:left w:val="single" w:color="000000" w:sz="4" w:space="0"/>
                  </w:tcBorders>
                  <w:vAlign w:val="center"/>
                </w:tcPr>
                <w:p w14:paraId="0393791B">
                  <w:pPr>
                    <w:adjustRightInd w:val="0"/>
                    <w:snapToGrid w:val="0"/>
                    <w:spacing w:line="240" w:lineRule="auto"/>
                    <w:ind w:firstLine="0" w:firstLineChars="0"/>
                    <w:jc w:val="center"/>
                    <w:rPr>
                      <w:bCs/>
                      <w:szCs w:val="21"/>
                    </w:rPr>
                  </w:pPr>
                  <w:r>
                    <w:rPr>
                      <w:rFonts w:hint="eastAsia"/>
                      <w:bCs/>
                      <w:szCs w:val="21"/>
                    </w:rPr>
                    <w:t>其他文字</w:t>
                  </w:r>
                </w:p>
              </w:tc>
            </w:tr>
            <w:tr w14:paraId="395FDF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1" w:type="pct"/>
                  <w:vAlign w:val="center"/>
                </w:tcPr>
                <w:p w14:paraId="4D6EA0E8">
                  <w:pPr>
                    <w:adjustRightInd w:val="0"/>
                    <w:snapToGrid w:val="0"/>
                    <w:spacing w:line="240" w:lineRule="auto"/>
                    <w:ind w:firstLine="0" w:firstLineChars="0"/>
                    <w:jc w:val="center"/>
                    <w:rPr>
                      <w:bCs/>
                      <w:szCs w:val="21"/>
                    </w:rPr>
                  </w:pPr>
                  <w:r>
                    <w:rPr>
                      <w:rFonts w:hint="eastAsia"/>
                      <w:bCs/>
                      <w:szCs w:val="21"/>
                    </w:rPr>
                    <w:t>室外入口</w:t>
                  </w:r>
                </w:p>
              </w:tc>
              <w:tc>
                <w:tcPr>
                  <w:tcW w:w="725" w:type="pct"/>
                  <w:tcBorders>
                    <w:left w:val="single" w:color="000000" w:sz="4" w:space="0"/>
                  </w:tcBorders>
                  <w:vAlign w:val="center"/>
                </w:tcPr>
                <w:p w14:paraId="56C7934F">
                  <w:pPr>
                    <w:adjustRightInd w:val="0"/>
                    <w:snapToGrid w:val="0"/>
                    <w:spacing w:line="240" w:lineRule="auto"/>
                    <w:ind w:firstLine="0" w:firstLineChars="0"/>
                    <w:jc w:val="center"/>
                    <w:rPr>
                      <w:bCs/>
                      <w:szCs w:val="21"/>
                    </w:rPr>
                  </w:pPr>
                  <w:r>
                    <w:rPr>
                      <w:rFonts w:hint="eastAsia"/>
                      <w:bCs/>
                      <w:szCs w:val="21"/>
                    </w:rPr>
                    <w:t>＞1</w:t>
                  </w:r>
                  <w:r>
                    <w:rPr>
                      <w:bCs/>
                      <w:szCs w:val="21"/>
                    </w:rPr>
                    <w:t>0</w:t>
                  </w:r>
                </w:p>
              </w:tc>
              <w:tc>
                <w:tcPr>
                  <w:tcW w:w="687" w:type="pct"/>
                  <w:tcBorders>
                    <w:left w:val="single" w:color="000000" w:sz="4" w:space="0"/>
                  </w:tcBorders>
                  <w:vAlign w:val="center"/>
                </w:tcPr>
                <w:p w14:paraId="310A3905">
                  <w:pPr>
                    <w:adjustRightInd w:val="0"/>
                    <w:snapToGrid w:val="0"/>
                    <w:spacing w:line="240" w:lineRule="auto"/>
                    <w:ind w:firstLine="0" w:firstLineChars="0"/>
                    <w:jc w:val="center"/>
                    <w:rPr>
                      <w:bCs/>
                      <w:szCs w:val="21"/>
                    </w:rPr>
                  </w:pPr>
                  <w:r>
                    <w:rPr>
                      <w:rFonts w:hint="eastAsia"/>
                      <w:bCs/>
                      <w:szCs w:val="21"/>
                    </w:rPr>
                    <w:t>9</w:t>
                  </w:r>
                  <w:r>
                    <w:rPr>
                      <w:bCs/>
                      <w:szCs w:val="21"/>
                    </w:rPr>
                    <w:t>00×558</w:t>
                  </w:r>
                </w:p>
              </w:tc>
              <w:tc>
                <w:tcPr>
                  <w:tcW w:w="589" w:type="pct"/>
                  <w:tcBorders>
                    <w:left w:val="single" w:color="000000" w:sz="4" w:space="0"/>
                  </w:tcBorders>
                  <w:vAlign w:val="center"/>
                </w:tcPr>
                <w:p w14:paraId="7B12F90A">
                  <w:pPr>
                    <w:adjustRightInd w:val="0"/>
                    <w:snapToGrid w:val="0"/>
                    <w:spacing w:line="240" w:lineRule="auto"/>
                    <w:ind w:firstLine="0" w:firstLineChars="0"/>
                    <w:jc w:val="center"/>
                    <w:rPr>
                      <w:bCs/>
                      <w:szCs w:val="21"/>
                    </w:rPr>
                  </w:pPr>
                  <w:r>
                    <w:rPr>
                      <w:rFonts w:hint="eastAsia"/>
                      <w:bCs/>
                      <w:szCs w:val="21"/>
                    </w:rPr>
                    <w:t>5</w:t>
                  </w:r>
                  <w:r>
                    <w:rPr>
                      <w:bCs/>
                      <w:szCs w:val="21"/>
                    </w:rPr>
                    <w:t>00</w:t>
                  </w:r>
                </w:p>
              </w:tc>
              <w:tc>
                <w:tcPr>
                  <w:tcW w:w="589" w:type="pct"/>
                  <w:tcBorders>
                    <w:left w:val="single" w:color="000000" w:sz="4" w:space="0"/>
                  </w:tcBorders>
                  <w:vAlign w:val="center"/>
                </w:tcPr>
                <w:p w14:paraId="70A44C52">
                  <w:pPr>
                    <w:adjustRightInd w:val="0"/>
                    <w:snapToGrid w:val="0"/>
                    <w:spacing w:line="240" w:lineRule="auto"/>
                    <w:ind w:firstLine="0" w:firstLineChars="0"/>
                    <w:jc w:val="center"/>
                    <w:rPr>
                      <w:bCs/>
                      <w:szCs w:val="21"/>
                    </w:rPr>
                  </w:pPr>
                  <w:r>
                    <w:rPr>
                      <w:rFonts w:hint="eastAsia"/>
                      <w:bCs/>
                      <w:szCs w:val="21"/>
                    </w:rPr>
                    <w:t>3</w:t>
                  </w:r>
                  <w:r>
                    <w:rPr>
                      <w:bCs/>
                      <w:szCs w:val="21"/>
                    </w:rPr>
                    <w:t>75</w:t>
                  </w:r>
                </w:p>
              </w:tc>
              <w:tc>
                <w:tcPr>
                  <w:tcW w:w="680" w:type="pct"/>
                  <w:tcBorders>
                    <w:left w:val="single" w:color="000000" w:sz="4" w:space="0"/>
                  </w:tcBorders>
                  <w:vAlign w:val="center"/>
                </w:tcPr>
                <w:p w14:paraId="2E4796A7">
                  <w:pPr>
                    <w:adjustRightInd w:val="0"/>
                    <w:snapToGrid w:val="0"/>
                    <w:spacing w:line="240" w:lineRule="auto"/>
                    <w:ind w:firstLine="0" w:firstLineChars="0"/>
                    <w:jc w:val="center"/>
                    <w:rPr>
                      <w:bCs/>
                      <w:szCs w:val="21"/>
                    </w:rPr>
                  </w:pPr>
                  <w:r>
                    <w:rPr>
                      <w:rFonts w:hint="eastAsia"/>
                      <w:bCs/>
                      <w:szCs w:val="21"/>
                    </w:rPr>
                    <w:t>3</w:t>
                  </w:r>
                  <w:r>
                    <w:rPr>
                      <w:bCs/>
                      <w:szCs w:val="21"/>
                    </w:rPr>
                    <w:t>0</w:t>
                  </w:r>
                </w:p>
              </w:tc>
              <w:tc>
                <w:tcPr>
                  <w:tcW w:w="578" w:type="pct"/>
                  <w:tcBorders>
                    <w:left w:val="single" w:color="000000" w:sz="4" w:space="0"/>
                  </w:tcBorders>
                  <w:vAlign w:val="center"/>
                </w:tcPr>
                <w:p w14:paraId="5C9F931F">
                  <w:pPr>
                    <w:adjustRightInd w:val="0"/>
                    <w:snapToGrid w:val="0"/>
                    <w:spacing w:line="240" w:lineRule="auto"/>
                    <w:ind w:firstLine="0" w:firstLineChars="0"/>
                    <w:jc w:val="center"/>
                    <w:rPr>
                      <w:bCs/>
                      <w:szCs w:val="21"/>
                    </w:rPr>
                  </w:pPr>
                  <w:r>
                    <w:rPr>
                      <w:rFonts w:hint="eastAsia"/>
                      <w:bCs/>
                      <w:szCs w:val="21"/>
                    </w:rPr>
                    <w:t>4</w:t>
                  </w:r>
                  <w:r>
                    <w:rPr>
                      <w:bCs/>
                      <w:szCs w:val="21"/>
                    </w:rPr>
                    <w:t>8</w:t>
                  </w:r>
                </w:p>
              </w:tc>
              <w:tc>
                <w:tcPr>
                  <w:tcW w:w="452" w:type="pct"/>
                  <w:tcBorders>
                    <w:left w:val="single" w:color="000000" w:sz="4" w:space="0"/>
                  </w:tcBorders>
                  <w:vAlign w:val="center"/>
                </w:tcPr>
                <w:p w14:paraId="242F4CB8">
                  <w:pPr>
                    <w:adjustRightInd w:val="0"/>
                    <w:snapToGrid w:val="0"/>
                    <w:spacing w:line="240" w:lineRule="auto"/>
                    <w:ind w:firstLine="0" w:firstLineChars="0"/>
                    <w:jc w:val="center"/>
                    <w:rPr>
                      <w:bCs/>
                      <w:szCs w:val="21"/>
                    </w:rPr>
                  </w:pPr>
                  <w:r>
                    <w:rPr>
                      <w:rFonts w:hint="eastAsia"/>
                      <w:bCs/>
                      <w:szCs w:val="21"/>
                    </w:rPr>
                    <w:t>2</w:t>
                  </w:r>
                  <w:r>
                    <w:rPr>
                      <w:bCs/>
                      <w:szCs w:val="21"/>
                    </w:rPr>
                    <w:t>4</w:t>
                  </w:r>
                </w:p>
              </w:tc>
            </w:tr>
            <w:tr w14:paraId="160B2A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1" w:type="pct"/>
                  <w:vAlign w:val="center"/>
                </w:tcPr>
                <w:p w14:paraId="2DE407B8">
                  <w:pPr>
                    <w:adjustRightInd w:val="0"/>
                    <w:snapToGrid w:val="0"/>
                    <w:spacing w:line="240" w:lineRule="auto"/>
                    <w:ind w:firstLine="0" w:firstLineChars="0"/>
                    <w:jc w:val="center"/>
                    <w:rPr>
                      <w:bCs/>
                      <w:szCs w:val="21"/>
                    </w:rPr>
                  </w:pPr>
                  <w:r>
                    <w:rPr>
                      <w:rFonts w:hint="eastAsia"/>
                      <w:bCs/>
                      <w:szCs w:val="21"/>
                    </w:rPr>
                    <w:t>室内</w:t>
                  </w:r>
                </w:p>
              </w:tc>
              <w:tc>
                <w:tcPr>
                  <w:tcW w:w="725" w:type="pct"/>
                  <w:tcBorders>
                    <w:left w:val="single" w:color="000000" w:sz="4" w:space="0"/>
                  </w:tcBorders>
                  <w:vAlign w:val="center"/>
                </w:tcPr>
                <w:p w14:paraId="1B431DE8">
                  <w:pPr>
                    <w:adjustRightInd w:val="0"/>
                    <w:snapToGrid w:val="0"/>
                    <w:spacing w:line="240" w:lineRule="auto"/>
                    <w:ind w:firstLine="0" w:firstLineChars="0"/>
                    <w:jc w:val="center"/>
                    <w:rPr>
                      <w:bCs/>
                      <w:szCs w:val="21"/>
                    </w:rPr>
                  </w:pPr>
                  <w:r>
                    <w:rPr>
                      <w:rFonts w:hint="eastAsia"/>
                      <w:bCs/>
                      <w:szCs w:val="21"/>
                    </w:rPr>
                    <w:t>4＜L≤</w:t>
                  </w:r>
                  <w:r>
                    <w:rPr>
                      <w:bCs/>
                      <w:szCs w:val="21"/>
                    </w:rPr>
                    <w:t>10</w:t>
                  </w:r>
                </w:p>
              </w:tc>
              <w:tc>
                <w:tcPr>
                  <w:tcW w:w="687" w:type="pct"/>
                  <w:tcBorders>
                    <w:left w:val="single" w:color="000000" w:sz="4" w:space="0"/>
                  </w:tcBorders>
                  <w:vAlign w:val="center"/>
                </w:tcPr>
                <w:p w14:paraId="75AEB48D">
                  <w:pPr>
                    <w:adjustRightInd w:val="0"/>
                    <w:snapToGrid w:val="0"/>
                    <w:spacing w:line="240" w:lineRule="auto"/>
                    <w:ind w:firstLine="0" w:firstLineChars="0"/>
                    <w:jc w:val="center"/>
                    <w:rPr>
                      <w:bCs/>
                      <w:szCs w:val="21"/>
                    </w:rPr>
                  </w:pPr>
                  <w:r>
                    <w:rPr>
                      <w:rFonts w:hint="eastAsia"/>
                      <w:bCs/>
                      <w:szCs w:val="21"/>
                    </w:rPr>
                    <w:t>6</w:t>
                  </w:r>
                  <w:r>
                    <w:rPr>
                      <w:bCs/>
                      <w:szCs w:val="21"/>
                    </w:rPr>
                    <w:t>00×372</w:t>
                  </w:r>
                </w:p>
              </w:tc>
              <w:tc>
                <w:tcPr>
                  <w:tcW w:w="589" w:type="pct"/>
                  <w:tcBorders>
                    <w:left w:val="single" w:color="000000" w:sz="4" w:space="0"/>
                  </w:tcBorders>
                  <w:vAlign w:val="center"/>
                </w:tcPr>
                <w:p w14:paraId="1B120182">
                  <w:pPr>
                    <w:adjustRightInd w:val="0"/>
                    <w:snapToGrid w:val="0"/>
                    <w:spacing w:line="240" w:lineRule="auto"/>
                    <w:ind w:firstLine="0" w:firstLineChars="0"/>
                    <w:jc w:val="center"/>
                    <w:rPr>
                      <w:bCs/>
                      <w:szCs w:val="21"/>
                    </w:rPr>
                  </w:pPr>
                  <w:r>
                    <w:rPr>
                      <w:rFonts w:hint="eastAsia"/>
                      <w:bCs/>
                      <w:szCs w:val="21"/>
                    </w:rPr>
                    <w:t>3</w:t>
                  </w:r>
                  <w:r>
                    <w:rPr>
                      <w:bCs/>
                      <w:szCs w:val="21"/>
                    </w:rPr>
                    <w:t>00</w:t>
                  </w:r>
                </w:p>
              </w:tc>
              <w:tc>
                <w:tcPr>
                  <w:tcW w:w="589" w:type="pct"/>
                  <w:tcBorders>
                    <w:left w:val="single" w:color="000000" w:sz="4" w:space="0"/>
                  </w:tcBorders>
                  <w:vAlign w:val="center"/>
                </w:tcPr>
                <w:p w14:paraId="11FD8358">
                  <w:pPr>
                    <w:adjustRightInd w:val="0"/>
                    <w:snapToGrid w:val="0"/>
                    <w:spacing w:line="240" w:lineRule="auto"/>
                    <w:ind w:firstLine="0" w:firstLineChars="0"/>
                    <w:jc w:val="center"/>
                    <w:rPr>
                      <w:bCs/>
                      <w:szCs w:val="21"/>
                    </w:rPr>
                  </w:pPr>
                  <w:r>
                    <w:rPr>
                      <w:rFonts w:hint="eastAsia"/>
                      <w:bCs/>
                      <w:szCs w:val="21"/>
                    </w:rPr>
                    <w:t>2</w:t>
                  </w:r>
                  <w:r>
                    <w:rPr>
                      <w:bCs/>
                      <w:szCs w:val="21"/>
                    </w:rPr>
                    <w:t>25</w:t>
                  </w:r>
                </w:p>
              </w:tc>
              <w:tc>
                <w:tcPr>
                  <w:tcW w:w="680" w:type="pct"/>
                  <w:tcBorders>
                    <w:left w:val="single" w:color="000000" w:sz="4" w:space="0"/>
                  </w:tcBorders>
                  <w:vAlign w:val="center"/>
                </w:tcPr>
                <w:p w14:paraId="2E382A49">
                  <w:pPr>
                    <w:adjustRightInd w:val="0"/>
                    <w:snapToGrid w:val="0"/>
                    <w:spacing w:line="240" w:lineRule="auto"/>
                    <w:ind w:firstLine="0" w:firstLineChars="0"/>
                    <w:jc w:val="center"/>
                    <w:rPr>
                      <w:bCs/>
                      <w:szCs w:val="21"/>
                    </w:rPr>
                  </w:pPr>
                  <w:r>
                    <w:rPr>
                      <w:rFonts w:hint="eastAsia"/>
                      <w:bCs/>
                      <w:szCs w:val="21"/>
                    </w:rPr>
                    <w:t>1</w:t>
                  </w:r>
                  <w:r>
                    <w:rPr>
                      <w:bCs/>
                      <w:szCs w:val="21"/>
                    </w:rPr>
                    <w:t>8</w:t>
                  </w:r>
                </w:p>
              </w:tc>
              <w:tc>
                <w:tcPr>
                  <w:tcW w:w="578" w:type="pct"/>
                  <w:tcBorders>
                    <w:left w:val="single" w:color="000000" w:sz="4" w:space="0"/>
                  </w:tcBorders>
                  <w:vAlign w:val="center"/>
                </w:tcPr>
                <w:p w14:paraId="42FF90EC">
                  <w:pPr>
                    <w:adjustRightInd w:val="0"/>
                    <w:snapToGrid w:val="0"/>
                    <w:spacing w:line="240" w:lineRule="auto"/>
                    <w:ind w:firstLine="0" w:firstLineChars="0"/>
                    <w:jc w:val="center"/>
                    <w:rPr>
                      <w:bCs/>
                      <w:szCs w:val="21"/>
                    </w:rPr>
                  </w:pPr>
                  <w:r>
                    <w:rPr>
                      <w:rFonts w:hint="eastAsia"/>
                      <w:bCs/>
                      <w:szCs w:val="21"/>
                    </w:rPr>
                    <w:t>3</w:t>
                  </w:r>
                  <w:r>
                    <w:rPr>
                      <w:bCs/>
                      <w:szCs w:val="21"/>
                    </w:rPr>
                    <w:t>2</w:t>
                  </w:r>
                </w:p>
              </w:tc>
              <w:tc>
                <w:tcPr>
                  <w:tcW w:w="452" w:type="pct"/>
                  <w:tcBorders>
                    <w:left w:val="single" w:color="000000" w:sz="4" w:space="0"/>
                  </w:tcBorders>
                  <w:vAlign w:val="center"/>
                </w:tcPr>
                <w:p w14:paraId="6A142178">
                  <w:pPr>
                    <w:adjustRightInd w:val="0"/>
                    <w:snapToGrid w:val="0"/>
                    <w:spacing w:line="240" w:lineRule="auto"/>
                    <w:ind w:firstLine="0" w:firstLineChars="0"/>
                    <w:jc w:val="center"/>
                    <w:rPr>
                      <w:bCs/>
                      <w:szCs w:val="21"/>
                    </w:rPr>
                  </w:pPr>
                  <w:r>
                    <w:rPr>
                      <w:rFonts w:hint="eastAsia"/>
                      <w:bCs/>
                      <w:szCs w:val="21"/>
                    </w:rPr>
                    <w:t>1</w:t>
                  </w:r>
                  <w:r>
                    <w:rPr>
                      <w:bCs/>
                      <w:szCs w:val="21"/>
                    </w:rPr>
                    <w:t>6</w:t>
                  </w:r>
                </w:p>
              </w:tc>
            </w:tr>
            <w:tr w14:paraId="784C9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01" w:type="pct"/>
                  <w:vAlign w:val="center"/>
                </w:tcPr>
                <w:p w14:paraId="4D114B1A">
                  <w:pPr>
                    <w:adjustRightInd w:val="0"/>
                    <w:snapToGrid w:val="0"/>
                    <w:spacing w:line="240" w:lineRule="auto"/>
                    <w:ind w:firstLine="0" w:firstLineChars="0"/>
                    <w:jc w:val="center"/>
                    <w:rPr>
                      <w:bCs/>
                      <w:szCs w:val="21"/>
                    </w:rPr>
                  </w:pPr>
                  <w:r>
                    <w:rPr>
                      <w:rFonts w:hint="eastAsia"/>
                      <w:bCs/>
                      <w:szCs w:val="21"/>
                    </w:rPr>
                    <w:t>室内</w:t>
                  </w:r>
                </w:p>
              </w:tc>
              <w:tc>
                <w:tcPr>
                  <w:tcW w:w="725" w:type="pct"/>
                  <w:tcBorders>
                    <w:left w:val="single" w:color="000000" w:sz="4" w:space="0"/>
                  </w:tcBorders>
                  <w:vAlign w:val="center"/>
                </w:tcPr>
                <w:p w14:paraId="379DABAF">
                  <w:pPr>
                    <w:adjustRightInd w:val="0"/>
                    <w:snapToGrid w:val="0"/>
                    <w:spacing w:line="240" w:lineRule="auto"/>
                    <w:ind w:firstLine="0" w:firstLineChars="0"/>
                    <w:jc w:val="center"/>
                    <w:rPr>
                      <w:bCs/>
                      <w:szCs w:val="21"/>
                    </w:rPr>
                  </w:pPr>
                  <w:r>
                    <w:rPr>
                      <w:rFonts w:hint="eastAsia"/>
                      <w:bCs/>
                      <w:szCs w:val="21"/>
                    </w:rPr>
                    <w:t>≤</w:t>
                  </w:r>
                  <w:r>
                    <w:rPr>
                      <w:bCs/>
                      <w:szCs w:val="21"/>
                    </w:rPr>
                    <w:t>4</w:t>
                  </w:r>
                </w:p>
              </w:tc>
              <w:tc>
                <w:tcPr>
                  <w:tcW w:w="687" w:type="pct"/>
                  <w:tcBorders>
                    <w:left w:val="single" w:color="000000" w:sz="4" w:space="0"/>
                  </w:tcBorders>
                  <w:vAlign w:val="center"/>
                </w:tcPr>
                <w:p w14:paraId="5022A16B">
                  <w:pPr>
                    <w:adjustRightInd w:val="0"/>
                    <w:snapToGrid w:val="0"/>
                    <w:spacing w:line="240" w:lineRule="auto"/>
                    <w:ind w:firstLine="0" w:firstLineChars="0"/>
                    <w:jc w:val="center"/>
                    <w:rPr>
                      <w:bCs/>
                      <w:szCs w:val="21"/>
                    </w:rPr>
                  </w:pPr>
                  <w:r>
                    <w:rPr>
                      <w:rFonts w:hint="eastAsia"/>
                      <w:bCs/>
                      <w:szCs w:val="21"/>
                    </w:rPr>
                    <w:t>3</w:t>
                  </w:r>
                  <w:r>
                    <w:rPr>
                      <w:bCs/>
                      <w:szCs w:val="21"/>
                    </w:rPr>
                    <w:t>00×186</w:t>
                  </w:r>
                </w:p>
              </w:tc>
              <w:tc>
                <w:tcPr>
                  <w:tcW w:w="589" w:type="pct"/>
                  <w:tcBorders>
                    <w:left w:val="single" w:color="000000" w:sz="4" w:space="0"/>
                  </w:tcBorders>
                  <w:vAlign w:val="center"/>
                </w:tcPr>
                <w:p w14:paraId="47E28551">
                  <w:pPr>
                    <w:adjustRightInd w:val="0"/>
                    <w:snapToGrid w:val="0"/>
                    <w:spacing w:line="240" w:lineRule="auto"/>
                    <w:ind w:firstLine="0" w:firstLineChars="0"/>
                    <w:jc w:val="center"/>
                    <w:rPr>
                      <w:bCs/>
                      <w:szCs w:val="21"/>
                    </w:rPr>
                  </w:pPr>
                  <w:r>
                    <w:rPr>
                      <w:rFonts w:hint="eastAsia"/>
                      <w:bCs/>
                      <w:szCs w:val="21"/>
                    </w:rPr>
                    <w:t>1</w:t>
                  </w:r>
                  <w:r>
                    <w:rPr>
                      <w:bCs/>
                      <w:szCs w:val="21"/>
                    </w:rPr>
                    <w:t>40</w:t>
                  </w:r>
                </w:p>
              </w:tc>
              <w:tc>
                <w:tcPr>
                  <w:tcW w:w="589" w:type="pct"/>
                  <w:tcBorders>
                    <w:left w:val="single" w:color="000000" w:sz="4" w:space="0"/>
                  </w:tcBorders>
                  <w:vAlign w:val="center"/>
                </w:tcPr>
                <w:p w14:paraId="4E4EBA6B">
                  <w:pPr>
                    <w:adjustRightInd w:val="0"/>
                    <w:snapToGrid w:val="0"/>
                    <w:spacing w:line="240" w:lineRule="auto"/>
                    <w:ind w:firstLine="0" w:firstLineChars="0"/>
                    <w:jc w:val="center"/>
                    <w:rPr>
                      <w:bCs/>
                      <w:szCs w:val="21"/>
                    </w:rPr>
                  </w:pPr>
                  <w:r>
                    <w:rPr>
                      <w:rFonts w:hint="eastAsia"/>
                      <w:bCs/>
                      <w:szCs w:val="21"/>
                    </w:rPr>
                    <w:t>1</w:t>
                  </w:r>
                  <w:r>
                    <w:rPr>
                      <w:bCs/>
                      <w:szCs w:val="21"/>
                    </w:rPr>
                    <w:t>05</w:t>
                  </w:r>
                </w:p>
              </w:tc>
              <w:tc>
                <w:tcPr>
                  <w:tcW w:w="680" w:type="pct"/>
                  <w:tcBorders>
                    <w:left w:val="single" w:color="000000" w:sz="4" w:space="0"/>
                  </w:tcBorders>
                  <w:vAlign w:val="center"/>
                </w:tcPr>
                <w:p w14:paraId="6B9C1160">
                  <w:pPr>
                    <w:adjustRightInd w:val="0"/>
                    <w:snapToGrid w:val="0"/>
                    <w:spacing w:line="240" w:lineRule="auto"/>
                    <w:ind w:firstLine="0" w:firstLineChars="0"/>
                    <w:jc w:val="center"/>
                    <w:rPr>
                      <w:bCs/>
                      <w:szCs w:val="21"/>
                    </w:rPr>
                  </w:pPr>
                  <w:r>
                    <w:rPr>
                      <w:rFonts w:hint="eastAsia"/>
                      <w:bCs/>
                      <w:szCs w:val="21"/>
                    </w:rPr>
                    <w:t>8</w:t>
                  </w:r>
                  <w:r>
                    <w:rPr>
                      <w:bCs/>
                      <w:szCs w:val="21"/>
                    </w:rPr>
                    <w:t>.4</w:t>
                  </w:r>
                </w:p>
              </w:tc>
              <w:tc>
                <w:tcPr>
                  <w:tcW w:w="578" w:type="pct"/>
                  <w:tcBorders>
                    <w:left w:val="single" w:color="000000" w:sz="4" w:space="0"/>
                  </w:tcBorders>
                  <w:vAlign w:val="center"/>
                </w:tcPr>
                <w:p w14:paraId="493678FD">
                  <w:pPr>
                    <w:adjustRightInd w:val="0"/>
                    <w:snapToGrid w:val="0"/>
                    <w:spacing w:line="240" w:lineRule="auto"/>
                    <w:ind w:firstLine="0" w:firstLineChars="0"/>
                    <w:jc w:val="center"/>
                    <w:rPr>
                      <w:bCs/>
                      <w:szCs w:val="21"/>
                    </w:rPr>
                  </w:pPr>
                  <w:r>
                    <w:rPr>
                      <w:rFonts w:hint="eastAsia"/>
                      <w:bCs/>
                      <w:szCs w:val="21"/>
                    </w:rPr>
                    <w:t>1</w:t>
                  </w:r>
                  <w:r>
                    <w:rPr>
                      <w:bCs/>
                      <w:szCs w:val="21"/>
                    </w:rPr>
                    <w:t>6</w:t>
                  </w:r>
                </w:p>
              </w:tc>
              <w:tc>
                <w:tcPr>
                  <w:tcW w:w="452" w:type="pct"/>
                  <w:tcBorders>
                    <w:left w:val="single" w:color="000000" w:sz="4" w:space="0"/>
                  </w:tcBorders>
                  <w:vAlign w:val="center"/>
                </w:tcPr>
                <w:p w14:paraId="5934F115">
                  <w:pPr>
                    <w:adjustRightInd w:val="0"/>
                    <w:snapToGrid w:val="0"/>
                    <w:spacing w:line="240" w:lineRule="auto"/>
                    <w:ind w:firstLine="0" w:firstLineChars="0"/>
                    <w:jc w:val="center"/>
                    <w:rPr>
                      <w:bCs/>
                      <w:szCs w:val="21"/>
                    </w:rPr>
                  </w:pPr>
                  <w:r>
                    <w:rPr>
                      <w:rFonts w:hint="eastAsia"/>
                      <w:bCs/>
                      <w:szCs w:val="21"/>
                    </w:rPr>
                    <w:t>8</w:t>
                  </w:r>
                </w:p>
              </w:tc>
            </w:tr>
          </w:tbl>
          <w:p w14:paraId="2C9C7A4B">
            <w:pPr>
              <w:tabs>
                <w:tab w:val="left" w:pos="1621"/>
              </w:tabs>
              <w:adjustRightInd w:val="0"/>
              <w:snapToGrid w:val="0"/>
              <w:spacing w:before="120" w:beforeLines="50" w:line="240" w:lineRule="auto"/>
              <w:jc w:val="center"/>
              <w:rPr>
                <w:b/>
                <w:bCs/>
                <w:szCs w:val="21"/>
              </w:rPr>
            </w:pPr>
            <w:r>
              <w:rPr>
                <w:rFonts w:hint="eastAsia"/>
                <w:b/>
                <w:bCs/>
                <w:szCs w:val="21"/>
              </w:rPr>
              <w:t>表4-29危险废物贮存分区标志的尺寸要求</w:t>
            </w:r>
          </w:p>
          <w:tbl>
            <w:tblPr>
              <w:tblStyle w:val="2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497"/>
              <w:gridCol w:w="2363"/>
              <w:gridCol w:w="1988"/>
              <w:gridCol w:w="1555"/>
            </w:tblGrid>
            <w:tr w14:paraId="745F0F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Merge w:val="restart"/>
                  <w:vAlign w:val="center"/>
                </w:tcPr>
                <w:p w14:paraId="2BBAB9F4">
                  <w:pPr>
                    <w:adjustRightInd w:val="0"/>
                    <w:snapToGrid w:val="0"/>
                    <w:spacing w:line="240" w:lineRule="auto"/>
                    <w:ind w:firstLine="0" w:firstLineChars="0"/>
                    <w:jc w:val="center"/>
                    <w:rPr>
                      <w:bCs/>
                      <w:szCs w:val="21"/>
                    </w:rPr>
                  </w:pPr>
                  <w:r>
                    <w:rPr>
                      <w:bCs/>
                      <w:szCs w:val="21"/>
                    </w:rPr>
                    <w:t>观察距离L（m）</w:t>
                  </w:r>
                </w:p>
              </w:tc>
              <w:tc>
                <w:tcPr>
                  <w:tcW w:w="1406" w:type="pct"/>
                  <w:vMerge w:val="restart"/>
                  <w:vAlign w:val="center"/>
                </w:tcPr>
                <w:p w14:paraId="0A6006CA">
                  <w:pPr>
                    <w:adjustRightInd w:val="0"/>
                    <w:snapToGrid w:val="0"/>
                    <w:spacing w:line="240" w:lineRule="auto"/>
                    <w:ind w:firstLine="0" w:firstLineChars="0"/>
                    <w:jc w:val="center"/>
                    <w:rPr>
                      <w:bCs/>
                      <w:szCs w:val="21"/>
                    </w:rPr>
                  </w:pPr>
                  <w:r>
                    <w:rPr>
                      <w:bCs/>
                      <w:szCs w:val="21"/>
                    </w:rPr>
                    <w:t>标志整体外形最小尺寸（mm）</w:t>
                  </w:r>
                </w:p>
              </w:tc>
              <w:tc>
                <w:tcPr>
                  <w:tcW w:w="2108" w:type="pct"/>
                  <w:gridSpan w:val="2"/>
                  <w:vAlign w:val="center"/>
                </w:tcPr>
                <w:p w14:paraId="2AEC61A4">
                  <w:pPr>
                    <w:adjustRightInd w:val="0"/>
                    <w:snapToGrid w:val="0"/>
                    <w:spacing w:line="240" w:lineRule="auto"/>
                    <w:ind w:firstLine="0" w:firstLineChars="0"/>
                    <w:jc w:val="center"/>
                    <w:rPr>
                      <w:bCs/>
                      <w:szCs w:val="21"/>
                    </w:rPr>
                  </w:pPr>
                  <w:r>
                    <w:rPr>
                      <w:bCs/>
                      <w:szCs w:val="21"/>
                    </w:rPr>
                    <w:t>最低文字高度（mm）</w:t>
                  </w:r>
                </w:p>
              </w:tc>
            </w:tr>
            <w:tr w14:paraId="31FDD8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Merge w:val="continue"/>
                  <w:vAlign w:val="center"/>
                </w:tcPr>
                <w:p w14:paraId="091FA999"/>
              </w:tc>
              <w:tc>
                <w:tcPr>
                  <w:tcW w:w="1406" w:type="pct"/>
                  <w:vMerge w:val="continue"/>
                  <w:tcBorders>
                    <w:left w:val="single" w:color="000000" w:sz="4" w:space="0"/>
                  </w:tcBorders>
                  <w:vAlign w:val="center"/>
                </w:tcPr>
                <w:p w14:paraId="77C5FE28"/>
              </w:tc>
              <w:tc>
                <w:tcPr>
                  <w:tcW w:w="1183" w:type="pct"/>
                  <w:tcBorders>
                    <w:left w:val="single" w:color="000000" w:sz="4" w:space="0"/>
                  </w:tcBorders>
                  <w:vAlign w:val="center"/>
                </w:tcPr>
                <w:p w14:paraId="6C5A4B1B">
                  <w:pPr>
                    <w:adjustRightInd w:val="0"/>
                    <w:snapToGrid w:val="0"/>
                    <w:spacing w:line="240" w:lineRule="auto"/>
                    <w:ind w:firstLine="0" w:firstLineChars="0"/>
                    <w:jc w:val="center"/>
                    <w:rPr>
                      <w:bCs/>
                      <w:szCs w:val="21"/>
                    </w:rPr>
                  </w:pPr>
                  <w:r>
                    <w:rPr>
                      <w:bCs/>
                      <w:szCs w:val="21"/>
                    </w:rPr>
                    <w:t>储存贮存分区标志</w:t>
                  </w:r>
                </w:p>
              </w:tc>
              <w:tc>
                <w:tcPr>
                  <w:tcW w:w="925" w:type="pct"/>
                  <w:tcBorders>
                    <w:left w:val="single" w:color="000000" w:sz="4" w:space="0"/>
                  </w:tcBorders>
                  <w:vAlign w:val="center"/>
                </w:tcPr>
                <w:p w14:paraId="755BE1EB">
                  <w:pPr>
                    <w:adjustRightInd w:val="0"/>
                    <w:snapToGrid w:val="0"/>
                    <w:spacing w:line="240" w:lineRule="auto"/>
                    <w:ind w:firstLine="0" w:firstLineChars="0"/>
                    <w:jc w:val="center"/>
                    <w:rPr>
                      <w:bCs/>
                      <w:szCs w:val="21"/>
                    </w:rPr>
                  </w:pPr>
                  <w:r>
                    <w:rPr>
                      <w:bCs/>
                      <w:szCs w:val="21"/>
                    </w:rPr>
                    <w:t>其他文字</w:t>
                  </w:r>
                </w:p>
              </w:tc>
            </w:tr>
            <w:tr w14:paraId="33B99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Align w:val="center"/>
                </w:tcPr>
                <w:p w14:paraId="1B60048E">
                  <w:pPr>
                    <w:adjustRightInd w:val="0"/>
                    <w:snapToGrid w:val="0"/>
                    <w:spacing w:line="240" w:lineRule="auto"/>
                    <w:ind w:firstLine="0" w:firstLineChars="0"/>
                    <w:jc w:val="center"/>
                    <w:rPr>
                      <w:bCs/>
                      <w:szCs w:val="21"/>
                    </w:rPr>
                  </w:pPr>
                  <w:r>
                    <w:rPr>
                      <w:bCs/>
                      <w:szCs w:val="21"/>
                    </w:rPr>
                    <w:t>0＜L≤2.5</w:t>
                  </w:r>
                </w:p>
              </w:tc>
              <w:tc>
                <w:tcPr>
                  <w:tcW w:w="1406" w:type="pct"/>
                  <w:tcBorders>
                    <w:left w:val="single" w:color="000000" w:sz="4" w:space="0"/>
                  </w:tcBorders>
                  <w:vAlign w:val="center"/>
                </w:tcPr>
                <w:p w14:paraId="3295929F">
                  <w:pPr>
                    <w:adjustRightInd w:val="0"/>
                    <w:snapToGrid w:val="0"/>
                    <w:spacing w:line="240" w:lineRule="auto"/>
                    <w:ind w:firstLine="0" w:firstLineChars="0"/>
                    <w:jc w:val="center"/>
                    <w:rPr>
                      <w:bCs/>
                      <w:szCs w:val="21"/>
                    </w:rPr>
                  </w:pPr>
                  <w:r>
                    <w:rPr>
                      <w:bCs/>
                      <w:szCs w:val="21"/>
                    </w:rPr>
                    <w:t>300×300</w:t>
                  </w:r>
                </w:p>
              </w:tc>
              <w:tc>
                <w:tcPr>
                  <w:tcW w:w="1183" w:type="pct"/>
                  <w:tcBorders>
                    <w:left w:val="single" w:color="000000" w:sz="4" w:space="0"/>
                  </w:tcBorders>
                  <w:vAlign w:val="center"/>
                </w:tcPr>
                <w:p w14:paraId="34354CE0">
                  <w:pPr>
                    <w:adjustRightInd w:val="0"/>
                    <w:snapToGrid w:val="0"/>
                    <w:spacing w:line="240" w:lineRule="auto"/>
                    <w:ind w:firstLine="0" w:firstLineChars="0"/>
                    <w:jc w:val="center"/>
                    <w:rPr>
                      <w:bCs/>
                      <w:szCs w:val="21"/>
                    </w:rPr>
                  </w:pPr>
                  <w:r>
                    <w:rPr>
                      <w:bCs/>
                      <w:szCs w:val="21"/>
                    </w:rPr>
                    <w:t>20</w:t>
                  </w:r>
                </w:p>
              </w:tc>
              <w:tc>
                <w:tcPr>
                  <w:tcW w:w="925" w:type="pct"/>
                  <w:tcBorders>
                    <w:left w:val="single" w:color="000000" w:sz="4" w:space="0"/>
                  </w:tcBorders>
                  <w:vAlign w:val="center"/>
                </w:tcPr>
                <w:p w14:paraId="7F55B7D4">
                  <w:pPr>
                    <w:adjustRightInd w:val="0"/>
                    <w:snapToGrid w:val="0"/>
                    <w:spacing w:line="240" w:lineRule="auto"/>
                    <w:ind w:firstLine="0" w:firstLineChars="0"/>
                    <w:jc w:val="center"/>
                    <w:rPr>
                      <w:bCs/>
                      <w:szCs w:val="21"/>
                    </w:rPr>
                  </w:pPr>
                  <w:r>
                    <w:rPr>
                      <w:bCs/>
                      <w:szCs w:val="21"/>
                    </w:rPr>
                    <w:t>6</w:t>
                  </w:r>
                </w:p>
              </w:tc>
            </w:tr>
            <w:tr w14:paraId="79D339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Align w:val="center"/>
                </w:tcPr>
                <w:p w14:paraId="0F4BB4A6">
                  <w:pPr>
                    <w:adjustRightInd w:val="0"/>
                    <w:snapToGrid w:val="0"/>
                    <w:spacing w:line="240" w:lineRule="auto"/>
                    <w:ind w:firstLine="0" w:firstLineChars="0"/>
                    <w:jc w:val="center"/>
                    <w:rPr>
                      <w:bCs/>
                      <w:szCs w:val="21"/>
                    </w:rPr>
                  </w:pPr>
                  <w:r>
                    <w:rPr>
                      <w:bCs/>
                      <w:szCs w:val="21"/>
                    </w:rPr>
                    <w:t>2.5＜L≤4</w:t>
                  </w:r>
                </w:p>
              </w:tc>
              <w:tc>
                <w:tcPr>
                  <w:tcW w:w="1406" w:type="pct"/>
                  <w:tcBorders>
                    <w:left w:val="single" w:color="000000" w:sz="4" w:space="0"/>
                  </w:tcBorders>
                  <w:vAlign w:val="center"/>
                </w:tcPr>
                <w:p w14:paraId="65D142EC">
                  <w:pPr>
                    <w:adjustRightInd w:val="0"/>
                    <w:snapToGrid w:val="0"/>
                    <w:spacing w:line="240" w:lineRule="auto"/>
                    <w:ind w:firstLine="0" w:firstLineChars="0"/>
                    <w:jc w:val="center"/>
                    <w:rPr>
                      <w:bCs/>
                      <w:szCs w:val="21"/>
                    </w:rPr>
                  </w:pPr>
                  <w:r>
                    <w:rPr>
                      <w:bCs/>
                      <w:szCs w:val="21"/>
                    </w:rPr>
                    <w:t>450×450</w:t>
                  </w:r>
                </w:p>
              </w:tc>
              <w:tc>
                <w:tcPr>
                  <w:tcW w:w="1183" w:type="pct"/>
                  <w:tcBorders>
                    <w:left w:val="single" w:color="000000" w:sz="4" w:space="0"/>
                  </w:tcBorders>
                  <w:vAlign w:val="center"/>
                </w:tcPr>
                <w:p w14:paraId="5CE811B8">
                  <w:pPr>
                    <w:adjustRightInd w:val="0"/>
                    <w:snapToGrid w:val="0"/>
                    <w:spacing w:line="240" w:lineRule="auto"/>
                    <w:ind w:firstLine="0" w:firstLineChars="0"/>
                    <w:jc w:val="center"/>
                    <w:rPr>
                      <w:bCs/>
                      <w:szCs w:val="21"/>
                    </w:rPr>
                  </w:pPr>
                  <w:r>
                    <w:rPr>
                      <w:bCs/>
                      <w:szCs w:val="21"/>
                    </w:rPr>
                    <w:t>30</w:t>
                  </w:r>
                </w:p>
              </w:tc>
              <w:tc>
                <w:tcPr>
                  <w:tcW w:w="925" w:type="pct"/>
                  <w:tcBorders>
                    <w:left w:val="single" w:color="000000" w:sz="4" w:space="0"/>
                  </w:tcBorders>
                  <w:vAlign w:val="center"/>
                </w:tcPr>
                <w:p w14:paraId="7B60268B">
                  <w:pPr>
                    <w:adjustRightInd w:val="0"/>
                    <w:snapToGrid w:val="0"/>
                    <w:spacing w:line="240" w:lineRule="auto"/>
                    <w:ind w:firstLine="0" w:firstLineChars="0"/>
                    <w:jc w:val="center"/>
                    <w:rPr>
                      <w:bCs/>
                      <w:szCs w:val="21"/>
                    </w:rPr>
                  </w:pPr>
                  <w:r>
                    <w:rPr>
                      <w:bCs/>
                      <w:szCs w:val="21"/>
                    </w:rPr>
                    <w:t>9</w:t>
                  </w:r>
                </w:p>
              </w:tc>
            </w:tr>
            <w:tr w14:paraId="49D822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86" w:type="pct"/>
                  <w:vAlign w:val="center"/>
                </w:tcPr>
                <w:p w14:paraId="1A02D4CE">
                  <w:pPr>
                    <w:adjustRightInd w:val="0"/>
                    <w:snapToGrid w:val="0"/>
                    <w:spacing w:line="240" w:lineRule="auto"/>
                    <w:ind w:firstLine="0" w:firstLineChars="0"/>
                    <w:jc w:val="center"/>
                    <w:rPr>
                      <w:bCs/>
                      <w:szCs w:val="21"/>
                    </w:rPr>
                  </w:pPr>
                  <w:r>
                    <w:rPr>
                      <w:bCs/>
                      <w:szCs w:val="21"/>
                    </w:rPr>
                    <w:t>L＞4</w:t>
                  </w:r>
                </w:p>
              </w:tc>
              <w:tc>
                <w:tcPr>
                  <w:tcW w:w="1406" w:type="pct"/>
                  <w:tcBorders>
                    <w:left w:val="single" w:color="000000" w:sz="4" w:space="0"/>
                  </w:tcBorders>
                  <w:vAlign w:val="center"/>
                </w:tcPr>
                <w:p w14:paraId="6A455A13">
                  <w:pPr>
                    <w:adjustRightInd w:val="0"/>
                    <w:snapToGrid w:val="0"/>
                    <w:spacing w:line="240" w:lineRule="auto"/>
                    <w:ind w:firstLine="0" w:firstLineChars="0"/>
                    <w:jc w:val="center"/>
                    <w:rPr>
                      <w:bCs/>
                      <w:szCs w:val="21"/>
                    </w:rPr>
                  </w:pPr>
                  <w:r>
                    <w:rPr>
                      <w:bCs/>
                      <w:szCs w:val="21"/>
                    </w:rPr>
                    <w:t>600×600</w:t>
                  </w:r>
                </w:p>
              </w:tc>
              <w:tc>
                <w:tcPr>
                  <w:tcW w:w="1183" w:type="pct"/>
                  <w:tcBorders>
                    <w:left w:val="single" w:color="000000" w:sz="4" w:space="0"/>
                  </w:tcBorders>
                  <w:vAlign w:val="center"/>
                </w:tcPr>
                <w:p w14:paraId="25EB2DDC">
                  <w:pPr>
                    <w:adjustRightInd w:val="0"/>
                    <w:snapToGrid w:val="0"/>
                    <w:spacing w:line="240" w:lineRule="auto"/>
                    <w:ind w:firstLine="0" w:firstLineChars="0"/>
                    <w:jc w:val="center"/>
                    <w:rPr>
                      <w:bCs/>
                      <w:szCs w:val="21"/>
                    </w:rPr>
                  </w:pPr>
                  <w:r>
                    <w:rPr>
                      <w:bCs/>
                      <w:szCs w:val="21"/>
                    </w:rPr>
                    <w:t>40</w:t>
                  </w:r>
                </w:p>
              </w:tc>
              <w:tc>
                <w:tcPr>
                  <w:tcW w:w="925" w:type="pct"/>
                  <w:tcBorders>
                    <w:left w:val="single" w:color="000000" w:sz="4" w:space="0"/>
                  </w:tcBorders>
                  <w:vAlign w:val="center"/>
                </w:tcPr>
                <w:p w14:paraId="06BFB2AE">
                  <w:pPr>
                    <w:adjustRightInd w:val="0"/>
                    <w:snapToGrid w:val="0"/>
                    <w:spacing w:line="240" w:lineRule="auto"/>
                    <w:ind w:firstLine="0" w:firstLineChars="0"/>
                    <w:jc w:val="center"/>
                    <w:rPr>
                      <w:bCs/>
                      <w:szCs w:val="21"/>
                    </w:rPr>
                  </w:pPr>
                  <w:r>
                    <w:rPr>
                      <w:bCs/>
                      <w:szCs w:val="21"/>
                    </w:rPr>
                    <w:t>12</w:t>
                  </w:r>
                </w:p>
              </w:tc>
            </w:tr>
          </w:tbl>
          <w:p w14:paraId="08E61ABA">
            <w:pPr>
              <w:tabs>
                <w:tab w:val="left" w:pos="1621"/>
              </w:tabs>
              <w:adjustRightInd w:val="0"/>
              <w:snapToGrid w:val="0"/>
              <w:spacing w:before="120" w:beforeLines="50" w:line="240" w:lineRule="auto"/>
              <w:jc w:val="center"/>
              <w:rPr>
                <w:b/>
                <w:bCs/>
                <w:szCs w:val="21"/>
              </w:rPr>
            </w:pPr>
            <w:r>
              <w:rPr>
                <w:rFonts w:hint="eastAsia"/>
                <w:b/>
                <w:bCs/>
                <w:szCs w:val="21"/>
              </w:rPr>
              <w:t xml:space="preserve">表4-30 </w:t>
            </w:r>
            <w:r>
              <w:rPr>
                <w:b/>
                <w:bCs/>
                <w:szCs w:val="21"/>
              </w:rPr>
              <w:t>室</w:t>
            </w:r>
            <w:r>
              <w:rPr>
                <w:rFonts w:hint="eastAsia"/>
                <w:b/>
                <w:bCs/>
                <w:szCs w:val="21"/>
              </w:rPr>
              <w:t>内容器或包装标识尺寸设置要求</w:t>
            </w:r>
          </w:p>
          <w:tbl>
            <w:tblPr>
              <w:tblStyle w:val="22"/>
              <w:tblW w:w="500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57"/>
              <w:gridCol w:w="3143"/>
              <w:gridCol w:w="2603"/>
            </w:tblGrid>
            <w:tr w14:paraId="60BFE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81" w:type="pct"/>
                  <w:vAlign w:val="center"/>
                </w:tcPr>
                <w:p w14:paraId="32914C14">
                  <w:pPr>
                    <w:adjustRightInd w:val="0"/>
                    <w:snapToGrid w:val="0"/>
                    <w:spacing w:line="240" w:lineRule="auto"/>
                    <w:ind w:firstLine="0" w:firstLineChars="0"/>
                    <w:jc w:val="center"/>
                    <w:rPr>
                      <w:bCs/>
                      <w:szCs w:val="21"/>
                    </w:rPr>
                  </w:pPr>
                  <w:r>
                    <w:rPr>
                      <w:bCs/>
                      <w:szCs w:val="21"/>
                    </w:rPr>
                    <w:t>容器或包装物容积（L）</w:t>
                  </w:r>
                </w:p>
              </w:tc>
              <w:tc>
                <w:tcPr>
                  <w:tcW w:w="1870" w:type="pct"/>
                  <w:vAlign w:val="center"/>
                </w:tcPr>
                <w:p w14:paraId="0F7EA3B1">
                  <w:pPr>
                    <w:adjustRightInd w:val="0"/>
                    <w:snapToGrid w:val="0"/>
                    <w:spacing w:line="240" w:lineRule="auto"/>
                    <w:ind w:firstLine="0" w:firstLineChars="0"/>
                    <w:jc w:val="center"/>
                    <w:rPr>
                      <w:bCs/>
                      <w:szCs w:val="21"/>
                    </w:rPr>
                  </w:pPr>
                  <w:r>
                    <w:rPr>
                      <w:bCs/>
                      <w:szCs w:val="21"/>
                    </w:rPr>
                    <w:t>标签最小尺寸（mm×mm）</w:t>
                  </w:r>
                </w:p>
              </w:tc>
              <w:tc>
                <w:tcPr>
                  <w:tcW w:w="1549" w:type="pct"/>
                  <w:vAlign w:val="center"/>
                </w:tcPr>
                <w:p w14:paraId="42C51E33">
                  <w:pPr>
                    <w:adjustRightInd w:val="0"/>
                    <w:snapToGrid w:val="0"/>
                    <w:spacing w:line="240" w:lineRule="auto"/>
                    <w:ind w:firstLine="0" w:firstLineChars="0"/>
                    <w:jc w:val="center"/>
                    <w:rPr>
                      <w:bCs/>
                      <w:szCs w:val="21"/>
                    </w:rPr>
                  </w:pPr>
                  <w:r>
                    <w:rPr>
                      <w:bCs/>
                      <w:szCs w:val="21"/>
                    </w:rPr>
                    <w:t>最低文字高度（mm）</w:t>
                  </w:r>
                </w:p>
              </w:tc>
            </w:tr>
            <w:tr w14:paraId="4FC9C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81" w:type="pct"/>
                  <w:vAlign w:val="center"/>
                </w:tcPr>
                <w:p w14:paraId="0FD04883">
                  <w:pPr>
                    <w:adjustRightInd w:val="0"/>
                    <w:snapToGrid w:val="0"/>
                    <w:spacing w:line="240" w:lineRule="auto"/>
                    <w:ind w:firstLine="0" w:firstLineChars="0"/>
                    <w:jc w:val="center"/>
                    <w:rPr>
                      <w:bCs/>
                      <w:szCs w:val="21"/>
                    </w:rPr>
                  </w:pPr>
                  <w:r>
                    <w:rPr>
                      <w:bCs/>
                      <w:szCs w:val="21"/>
                    </w:rPr>
                    <w:t>≤50</w:t>
                  </w:r>
                </w:p>
              </w:tc>
              <w:tc>
                <w:tcPr>
                  <w:tcW w:w="1870" w:type="pct"/>
                  <w:tcBorders>
                    <w:left w:val="single" w:color="000000" w:sz="4" w:space="0"/>
                  </w:tcBorders>
                  <w:vAlign w:val="center"/>
                </w:tcPr>
                <w:p w14:paraId="668E29BD">
                  <w:pPr>
                    <w:adjustRightInd w:val="0"/>
                    <w:snapToGrid w:val="0"/>
                    <w:spacing w:line="240" w:lineRule="auto"/>
                    <w:ind w:firstLine="0" w:firstLineChars="0"/>
                    <w:jc w:val="center"/>
                    <w:rPr>
                      <w:bCs/>
                      <w:szCs w:val="21"/>
                    </w:rPr>
                  </w:pPr>
                  <w:r>
                    <w:rPr>
                      <w:bCs/>
                      <w:szCs w:val="21"/>
                    </w:rPr>
                    <w:t>100×100</w:t>
                  </w:r>
                </w:p>
              </w:tc>
              <w:tc>
                <w:tcPr>
                  <w:tcW w:w="1549" w:type="pct"/>
                  <w:tcBorders>
                    <w:left w:val="single" w:color="000000" w:sz="4" w:space="0"/>
                  </w:tcBorders>
                  <w:vAlign w:val="center"/>
                </w:tcPr>
                <w:p w14:paraId="6BCE0034">
                  <w:pPr>
                    <w:adjustRightInd w:val="0"/>
                    <w:snapToGrid w:val="0"/>
                    <w:spacing w:line="240" w:lineRule="auto"/>
                    <w:ind w:firstLine="0" w:firstLineChars="0"/>
                    <w:jc w:val="center"/>
                    <w:rPr>
                      <w:bCs/>
                      <w:szCs w:val="21"/>
                    </w:rPr>
                  </w:pPr>
                  <w:r>
                    <w:rPr>
                      <w:bCs/>
                      <w:szCs w:val="21"/>
                    </w:rPr>
                    <w:t>3</w:t>
                  </w:r>
                </w:p>
              </w:tc>
            </w:tr>
            <w:tr w14:paraId="497736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81" w:type="pct"/>
                  <w:vAlign w:val="center"/>
                </w:tcPr>
                <w:p w14:paraId="258313B0">
                  <w:pPr>
                    <w:adjustRightInd w:val="0"/>
                    <w:snapToGrid w:val="0"/>
                    <w:spacing w:line="240" w:lineRule="auto"/>
                    <w:ind w:firstLine="0" w:firstLineChars="0"/>
                    <w:jc w:val="center"/>
                    <w:rPr>
                      <w:bCs/>
                      <w:szCs w:val="21"/>
                    </w:rPr>
                  </w:pPr>
                  <w:r>
                    <w:rPr>
                      <w:bCs/>
                      <w:szCs w:val="21"/>
                    </w:rPr>
                    <w:t>＞50~≤450</w:t>
                  </w:r>
                </w:p>
              </w:tc>
              <w:tc>
                <w:tcPr>
                  <w:tcW w:w="1870" w:type="pct"/>
                  <w:tcBorders>
                    <w:left w:val="single" w:color="000000" w:sz="4" w:space="0"/>
                  </w:tcBorders>
                  <w:vAlign w:val="center"/>
                </w:tcPr>
                <w:p w14:paraId="1CA1A62B">
                  <w:pPr>
                    <w:adjustRightInd w:val="0"/>
                    <w:snapToGrid w:val="0"/>
                    <w:spacing w:line="240" w:lineRule="auto"/>
                    <w:ind w:firstLine="0" w:firstLineChars="0"/>
                    <w:jc w:val="center"/>
                    <w:rPr>
                      <w:bCs/>
                      <w:szCs w:val="21"/>
                    </w:rPr>
                  </w:pPr>
                  <w:r>
                    <w:rPr>
                      <w:bCs/>
                      <w:szCs w:val="21"/>
                    </w:rPr>
                    <w:t>150×150</w:t>
                  </w:r>
                </w:p>
              </w:tc>
              <w:tc>
                <w:tcPr>
                  <w:tcW w:w="1549" w:type="pct"/>
                  <w:tcBorders>
                    <w:left w:val="single" w:color="000000" w:sz="4" w:space="0"/>
                  </w:tcBorders>
                  <w:vAlign w:val="center"/>
                </w:tcPr>
                <w:p w14:paraId="20218D4C">
                  <w:pPr>
                    <w:adjustRightInd w:val="0"/>
                    <w:snapToGrid w:val="0"/>
                    <w:spacing w:line="240" w:lineRule="auto"/>
                    <w:ind w:firstLine="0" w:firstLineChars="0"/>
                    <w:jc w:val="center"/>
                    <w:rPr>
                      <w:bCs/>
                      <w:szCs w:val="21"/>
                    </w:rPr>
                  </w:pPr>
                  <w:r>
                    <w:rPr>
                      <w:bCs/>
                      <w:szCs w:val="21"/>
                    </w:rPr>
                    <w:t>5</w:t>
                  </w:r>
                </w:p>
              </w:tc>
            </w:tr>
            <w:tr w14:paraId="0A114C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81" w:type="pct"/>
                  <w:vAlign w:val="center"/>
                </w:tcPr>
                <w:p w14:paraId="2DCB5F78">
                  <w:pPr>
                    <w:adjustRightInd w:val="0"/>
                    <w:snapToGrid w:val="0"/>
                    <w:spacing w:line="240" w:lineRule="auto"/>
                    <w:ind w:firstLine="0" w:firstLineChars="0"/>
                    <w:jc w:val="center"/>
                    <w:rPr>
                      <w:bCs/>
                      <w:szCs w:val="21"/>
                    </w:rPr>
                  </w:pPr>
                  <w:r>
                    <w:rPr>
                      <w:bCs/>
                      <w:szCs w:val="21"/>
                    </w:rPr>
                    <w:t>＞450</w:t>
                  </w:r>
                </w:p>
              </w:tc>
              <w:tc>
                <w:tcPr>
                  <w:tcW w:w="1870" w:type="pct"/>
                  <w:tcBorders>
                    <w:left w:val="single" w:color="000000" w:sz="4" w:space="0"/>
                  </w:tcBorders>
                  <w:vAlign w:val="center"/>
                </w:tcPr>
                <w:p w14:paraId="53FBA5E6">
                  <w:pPr>
                    <w:adjustRightInd w:val="0"/>
                    <w:snapToGrid w:val="0"/>
                    <w:spacing w:line="240" w:lineRule="auto"/>
                    <w:ind w:firstLine="0" w:firstLineChars="0"/>
                    <w:jc w:val="center"/>
                    <w:rPr>
                      <w:bCs/>
                      <w:szCs w:val="21"/>
                    </w:rPr>
                  </w:pPr>
                  <w:r>
                    <w:rPr>
                      <w:bCs/>
                      <w:szCs w:val="21"/>
                    </w:rPr>
                    <w:t>200×200</w:t>
                  </w:r>
                </w:p>
              </w:tc>
              <w:tc>
                <w:tcPr>
                  <w:tcW w:w="1549" w:type="pct"/>
                  <w:tcBorders>
                    <w:left w:val="single" w:color="000000" w:sz="4" w:space="0"/>
                  </w:tcBorders>
                  <w:vAlign w:val="center"/>
                </w:tcPr>
                <w:p w14:paraId="14B3B605">
                  <w:pPr>
                    <w:adjustRightInd w:val="0"/>
                    <w:snapToGrid w:val="0"/>
                    <w:spacing w:line="240" w:lineRule="auto"/>
                    <w:ind w:firstLine="0" w:firstLineChars="0"/>
                    <w:jc w:val="center"/>
                    <w:rPr>
                      <w:bCs/>
                      <w:szCs w:val="21"/>
                    </w:rPr>
                  </w:pPr>
                  <w:r>
                    <w:rPr>
                      <w:bCs/>
                      <w:szCs w:val="21"/>
                    </w:rPr>
                    <w:t>6</w:t>
                  </w:r>
                </w:p>
              </w:tc>
            </w:tr>
          </w:tbl>
          <w:p w14:paraId="0F3A0BCC">
            <w:pPr>
              <w:adjustRightInd w:val="0"/>
              <w:snapToGrid w:val="0"/>
              <w:spacing w:line="400" w:lineRule="exact"/>
              <w:rPr>
                <w:b/>
                <w:szCs w:val="21"/>
              </w:rPr>
            </w:pPr>
            <w:r>
              <w:rPr>
                <w:rFonts w:hint="eastAsia"/>
                <w:b/>
                <w:szCs w:val="21"/>
              </w:rPr>
              <w:t>9</w:t>
            </w:r>
            <w:r>
              <w:rPr>
                <w:b/>
                <w:szCs w:val="21"/>
              </w:rPr>
              <w:t>、</w:t>
            </w:r>
            <w:r>
              <w:rPr>
                <w:rFonts w:hint="eastAsia"/>
                <w:b/>
                <w:szCs w:val="21"/>
              </w:rPr>
              <w:t>与排污许可的衔接</w:t>
            </w:r>
          </w:p>
          <w:p w14:paraId="7565E4E7">
            <w:pPr>
              <w:adjustRightInd w:val="0"/>
              <w:snapToGrid w:val="0"/>
              <w:spacing w:line="400" w:lineRule="exact"/>
              <w:rPr>
                <w:bCs/>
                <w:szCs w:val="21"/>
              </w:rPr>
            </w:pPr>
            <w:r>
              <w:rPr>
                <w:rFonts w:hint="eastAsia"/>
                <w:bCs/>
                <w:szCs w:val="21"/>
              </w:rPr>
              <w:t>（1）排污许可管理要求：企业应在实际排污前，根据排污许可要求履行相关手续，登记基本信息、污染物排放去向、执行的污染物排放标准以及采取的污染防治措施等信息。</w:t>
            </w:r>
          </w:p>
          <w:p w14:paraId="69483304">
            <w:pPr>
              <w:adjustRightInd w:val="0"/>
              <w:snapToGrid w:val="0"/>
              <w:spacing w:line="400" w:lineRule="exact"/>
              <w:rPr>
                <w:bCs/>
                <w:szCs w:val="21"/>
              </w:rPr>
            </w:pPr>
            <w:r>
              <w:rPr>
                <w:rFonts w:hint="eastAsia"/>
                <w:bCs/>
                <w:szCs w:val="21"/>
              </w:rPr>
              <w:t>（2）竣工环保验收方面要求</w:t>
            </w:r>
          </w:p>
          <w:p w14:paraId="09077A4D">
            <w:pPr>
              <w:adjustRightInd w:val="0"/>
              <w:snapToGrid w:val="0"/>
              <w:spacing w:line="400" w:lineRule="exact"/>
              <w:rPr>
                <w:bCs/>
                <w:szCs w:val="21"/>
              </w:rPr>
            </w:pPr>
            <w:r>
              <w:rPr>
                <w:rFonts w:hint="eastAsia"/>
                <w:bCs/>
                <w:szCs w:val="21"/>
              </w:rPr>
              <w:t>为便于环保主管部门对工程项目进行竣工验收，项目应按照《建设项目竣工环境保护验收暂行办法》（国环规环评【2017】4号）、《建设项目竣工环境保护验收技术指南污染影响类》（生态环境部公告2018年第9号）的相关要求，以及“环境保护措施监督检查清单”的相关内容进行环境保护验收。</w:t>
            </w:r>
          </w:p>
          <w:p w14:paraId="044B3C3C">
            <w:pPr>
              <w:adjustRightInd w:val="0"/>
              <w:snapToGrid w:val="0"/>
              <w:spacing w:line="400" w:lineRule="exact"/>
              <w:rPr>
                <w:bCs/>
                <w:szCs w:val="21"/>
              </w:rPr>
            </w:pPr>
            <w:r>
              <w:rPr>
                <w:rFonts w:hint="eastAsia"/>
                <w:b/>
                <w:bCs/>
                <w:szCs w:val="21"/>
              </w:rPr>
              <w:t>10、</w:t>
            </w:r>
            <w:r>
              <w:rPr>
                <w:rFonts w:hint="eastAsia"/>
                <w:b/>
              </w:rPr>
              <w:t>扩建</w:t>
            </w:r>
            <w:r>
              <w:rPr>
                <w:rFonts w:hint="eastAsia"/>
                <w:b/>
                <w:bCs/>
                <w:szCs w:val="21"/>
              </w:rPr>
              <w:t>项目建设前后企业污染物排放量三本账计算</w:t>
            </w:r>
          </w:p>
          <w:p w14:paraId="0BDF3A93">
            <w:pPr>
              <w:adjustRightInd w:val="0"/>
              <w:snapToGrid w:val="0"/>
              <w:spacing w:line="400" w:lineRule="exact"/>
              <w:rPr>
                <w:bCs/>
                <w:szCs w:val="21"/>
              </w:rPr>
            </w:pPr>
            <w:r>
              <w:rPr>
                <w:rFonts w:hint="eastAsia"/>
                <w:bCs/>
              </w:rPr>
              <w:t>根据</w:t>
            </w:r>
            <w:r>
              <w:rPr>
                <w:rFonts w:hint="eastAsia"/>
              </w:rPr>
              <w:t>2023年企业验收检测报告（QCHJ2307182）数据及前文“现有工程污染物治理措施及实际排放量”章节分析可知，现有工程阳极氧化生产线废气中氮氧化物实际排放量为0.0375t/a，硫酸雾实际排放量为0.0025t/a，氟化物实际排放量为0.0164t/a；根据前文表4-7可知，现有工程阳极氧化生产线废气进入1#酸洗线碱液喷淋塔处理后废气中氮氧化物排放量为0.0046t/a，硫酸雾排放量为0.0002t/a，氟化物排放量为0.0038t/a，则扩建项目废气污染物以新带老削减量为氮氧化物0.0329t/a，硫酸雾0.0023t/a，氟化物0.0126t/a。</w:t>
            </w:r>
          </w:p>
          <w:p w14:paraId="53C0BD50">
            <w:pPr>
              <w:adjustRightInd w:val="0"/>
              <w:snapToGrid w:val="0"/>
              <w:spacing w:before="120" w:beforeLines="50"/>
              <w:rPr>
                <w:bCs/>
                <w:szCs w:val="21"/>
              </w:rPr>
            </w:pPr>
            <w:r>
              <w:rPr>
                <w:rFonts w:hint="eastAsia"/>
              </w:rPr>
              <w:t>扩建前后企业污染物排放量三本账情况见下表。</w:t>
            </w:r>
          </w:p>
          <w:p w14:paraId="6FA07287">
            <w:pPr>
              <w:pStyle w:val="56"/>
              <w:widowControl w:val="0"/>
              <w:numPr>
                <w:ilvl w:val="0"/>
                <w:numId w:val="0"/>
              </w:numPr>
              <w:tabs>
                <w:tab w:val="clear" w:pos="0"/>
              </w:tabs>
              <w:rPr>
                <w:snapToGrid w:val="0"/>
                <w:kern w:val="2"/>
              </w:rPr>
            </w:pPr>
            <w:r>
              <w:rPr>
                <w:rFonts w:hAnsi="宋体"/>
                <w:snapToGrid w:val="0"/>
              </w:rPr>
              <w:t>表</w:t>
            </w:r>
            <w:r>
              <w:rPr>
                <w:rFonts w:hint="eastAsia" w:hAnsi="宋体"/>
                <w:snapToGrid w:val="0"/>
              </w:rPr>
              <w:t>4</w:t>
            </w:r>
            <w:r>
              <w:rPr>
                <w:rFonts w:hAnsi="宋体"/>
                <w:snapToGrid w:val="0"/>
              </w:rPr>
              <w:t>-</w:t>
            </w:r>
            <w:r>
              <w:rPr>
                <w:rFonts w:hint="eastAsia" w:hAnsi="宋体"/>
                <w:snapToGrid w:val="0"/>
              </w:rPr>
              <w:t>31</w:t>
            </w:r>
            <w:r>
              <w:rPr>
                <w:rFonts w:hint="eastAsia"/>
              </w:rPr>
              <w:t>扩建</w:t>
            </w:r>
            <w:r>
              <w:rPr>
                <w:rFonts w:hAnsi="宋体"/>
                <w:snapToGrid w:val="0"/>
              </w:rPr>
              <w:t>前后</w:t>
            </w:r>
            <w:r>
              <w:rPr>
                <w:rFonts w:hint="eastAsia" w:hAnsi="宋体"/>
                <w:snapToGrid w:val="0"/>
              </w:rPr>
              <w:t>企业</w:t>
            </w:r>
            <w:r>
              <w:rPr>
                <w:rFonts w:hAnsi="宋体"/>
                <w:snapToGrid w:val="0"/>
              </w:rPr>
              <w:t>污染物排放量</w:t>
            </w:r>
            <w:r>
              <w:rPr>
                <w:rFonts w:hint="eastAsia" w:hAnsi="宋体"/>
                <w:snapToGrid w:val="0"/>
              </w:rPr>
              <w:t>（三本账）</w:t>
            </w:r>
            <w:r>
              <w:rPr>
                <w:rFonts w:hAnsi="宋体"/>
                <w:snapToGrid w:val="0"/>
              </w:rPr>
              <w:t>情况  单位：</w:t>
            </w:r>
            <w:r>
              <w:rPr>
                <w:snapToGrid w:val="0"/>
              </w:rPr>
              <w:t>t/a</w:t>
            </w:r>
          </w:p>
          <w:tbl>
            <w:tblPr>
              <w:tblStyle w:val="22"/>
              <w:tblW w:w="824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0"/>
              <w:gridCol w:w="701"/>
              <w:gridCol w:w="894"/>
              <w:gridCol w:w="1742"/>
              <w:gridCol w:w="980"/>
              <w:gridCol w:w="1156"/>
              <w:gridCol w:w="1501"/>
              <w:gridCol w:w="802"/>
            </w:tblGrid>
            <w:tr w14:paraId="3733D4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9" w:hRule="atLeast"/>
                <w:jc w:val="center"/>
              </w:trPr>
              <w:tc>
                <w:tcPr>
                  <w:tcW w:w="783" w:type="pct"/>
                  <w:gridSpan w:val="2"/>
                  <w:vAlign w:val="center"/>
                </w:tcPr>
                <w:p w14:paraId="69EF8901">
                  <w:pPr>
                    <w:pStyle w:val="33"/>
                  </w:pPr>
                  <w:r>
                    <w:rPr>
                      <w:rFonts w:hint="eastAsia"/>
                    </w:rPr>
                    <w:t>类别</w:t>
                  </w:r>
                </w:p>
              </w:tc>
              <w:tc>
                <w:tcPr>
                  <w:tcW w:w="530" w:type="pct"/>
                  <w:shd w:val="clear" w:color="auto" w:fill="auto"/>
                  <w:noWrap/>
                  <w:tcMar>
                    <w:left w:w="0" w:type="dxa"/>
                    <w:right w:w="0" w:type="dxa"/>
                  </w:tcMar>
                  <w:vAlign w:val="center"/>
                </w:tcPr>
                <w:p w14:paraId="2E677643">
                  <w:pPr>
                    <w:pStyle w:val="33"/>
                  </w:pPr>
                  <w:r>
                    <w:rPr>
                      <w:rFonts w:hint="eastAsia"/>
                    </w:rPr>
                    <w:t>项目</w:t>
                  </w:r>
                </w:p>
              </w:tc>
              <w:tc>
                <w:tcPr>
                  <w:tcW w:w="1044" w:type="pct"/>
                  <w:shd w:val="clear" w:color="auto" w:fill="auto"/>
                  <w:noWrap/>
                  <w:tcMar>
                    <w:left w:w="0" w:type="dxa"/>
                    <w:right w:w="0" w:type="dxa"/>
                  </w:tcMar>
                  <w:vAlign w:val="center"/>
                </w:tcPr>
                <w:p w14:paraId="0A9DCB37">
                  <w:pPr>
                    <w:pStyle w:val="33"/>
                  </w:pPr>
                  <w:r>
                    <w:rPr>
                      <w:rFonts w:hint="eastAsia"/>
                    </w:rPr>
                    <w:t>现有工程排放量</w:t>
                  </w:r>
                </w:p>
              </w:tc>
              <w:tc>
                <w:tcPr>
                  <w:tcW w:w="582" w:type="pct"/>
                  <w:shd w:val="clear" w:color="auto" w:fill="auto"/>
                  <w:noWrap/>
                  <w:tcMar>
                    <w:left w:w="0" w:type="dxa"/>
                    <w:right w:w="0" w:type="dxa"/>
                  </w:tcMar>
                  <w:vAlign w:val="center"/>
                </w:tcPr>
                <w:p w14:paraId="1EFD5210">
                  <w:pPr>
                    <w:pStyle w:val="33"/>
                  </w:pPr>
                  <w:r>
                    <w:rPr>
                      <w:rFonts w:hint="eastAsia"/>
                    </w:rPr>
                    <w:t>以新带老削减量</w:t>
                  </w:r>
                </w:p>
              </w:tc>
              <w:tc>
                <w:tcPr>
                  <w:tcW w:w="689" w:type="pct"/>
                  <w:tcMar>
                    <w:left w:w="0" w:type="dxa"/>
                    <w:right w:w="0" w:type="dxa"/>
                  </w:tcMar>
                  <w:vAlign w:val="center"/>
                </w:tcPr>
                <w:p w14:paraId="50B86AC3">
                  <w:pPr>
                    <w:pStyle w:val="33"/>
                  </w:pPr>
                  <w:r>
                    <w:rPr>
                      <w:rFonts w:hint="eastAsia"/>
                    </w:rPr>
                    <w:t>扩建项目排放量</w:t>
                  </w:r>
                </w:p>
              </w:tc>
              <w:tc>
                <w:tcPr>
                  <w:tcW w:w="898" w:type="pct"/>
                  <w:shd w:val="clear" w:color="auto" w:fill="auto"/>
                  <w:noWrap/>
                  <w:tcMar>
                    <w:left w:w="0" w:type="dxa"/>
                    <w:right w:w="0" w:type="dxa"/>
                  </w:tcMar>
                  <w:vAlign w:val="center"/>
                </w:tcPr>
                <w:p w14:paraId="3F1163A2">
                  <w:pPr>
                    <w:pStyle w:val="33"/>
                  </w:pPr>
                  <w:r>
                    <w:rPr>
                      <w:rFonts w:hint="eastAsia"/>
                    </w:rPr>
                    <w:t>扩建后总体工程排放量</w:t>
                  </w:r>
                </w:p>
              </w:tc>
              <w:tc>
                <w:tcPr>
                  <w:tcW w:w="474" w:type="pct"/>
                  <w:shd w:val="clear" w:color="auto" w:fill="auto"/>
                  <w:noWrap/>
                  <w:tcMar>
                    <w:left w:w="0" w:type="dxa"/>
                    <w:right w:w="0" w:type="dxa"/>
                  </w:tcMar>
                  <w:vAlign w:val="center"/>
                </w:tcPr>
                <w:p w14:paraId="6987FC21">
                  <w:pPr>
                    <w:pStyle w:val="33"/>
                  </w:pPr>
                  <w:r>
                    <w:rPr>
                      <w:rFonts w:hint="eastAsia"/>
                    </w:rPr>
                    <w:t>排放增减量</w:t>
                  </w:r>
                </w:p>
              </w:tc>
            </w:tr>
            <w:tr w14:paraId="28C024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restart"/>
                  <w:vAlign w:val="center"/>
                </w:tcPr>
                <w:p w14:paraId="06BD4341">
                  <w:pPr>
                    <w:pStyle w:val="33"/>
                  </w:pPr>
                  <w:bookmarkStart w:id="247" w:name="_Hlk173488307"/>
                  <w:bookmarkStart w:id="248" w:name="_Hlk173488616"/>
                  <w:r>
                    <w:rPr>
                      <w:rFonts w:hint="eastAsia"/>
                    </w:rPr>
                    <w:t>废气</w:t>
                  </w:r>
                </w:p>
              </w:tc>
              <w:tc>
                <w:tcPr>
                  <w:tcW w:w="530" w:type="pct"/>
                  <w:tcBorders>
                    <w:left w:val="single" w:color="000000" w:sz="4" w:space="0"/>
                  </w:tcBorders>
                  <w:shd w:val="clear" w:color="auto" w:fill="auto"/>
                  <w:noWrap/>
                  <w:tcMar>
                    <w:left w:w="0" w:type="dxa"/>
                    <w:right w:w="0" w:type="dxa"/>
                  </w:tcMar>
                  <w:vAlign w:val="center"/>
                </w:tcPr>
                <w:p w14:paraId="22A1F987">
                  <w:pPr>
                    <w:pStyle w:val="33"/>
                  </w:pPr>
                  <w:r>
                    <w:rPr>
                      <w:rFonts w:hint="eastAsia"/>
                    </w:rPr>
                    <w:t>NOx</w:t>
                  </w:r>
                </w:p>
              </w:tc>
              <w:tc>
                <w:tcPr>
                  <w:tcW w:w="1044" w:type="pct"/>
                  <w:tcBorders>
                    <w:left w:val="single" w:color="000000" w:sz="4" w:space="0"/>
                  </w:tcBorders>
                  <w:shd w:val="clear" w:color="auto" w:fill="auto"/>
                  <w:noWrap/>
                  <w:tcMar>
                    <w:left w:w="0" w:type="dxa"/>
                    <w:right w:w="0" w:type="dxa"/>
                  </w:tcMar>
                  <w:vAlign w:val="center"/>
                </w:tcPr>
                <w:p w14:paraId="7C999611">
                  <w:pPr>
                    <w:pStyle w:val="33"/>
                    <w:rPr>
                      <w:kern w:val="2"/>
                    </w:rPr>
                  </w:pPr>
                  <w:r>
                    <w:rPr>
                      <w:rFonts w:hint="eastAsia"/>
                      <w:kern w:val="2"/>
                    </w:rPr>
                    <w:t>0.0375</w:t>
                  </w:r>
                </w:p>
              </w:tc>
              <w:tc>
                <w:tcPr>
                  <w:tcW w:w="582" w:type="pct"/>
                  <w:tcBorders>
                    <w:left w:val="single" w:color="000000" w:sz="4" w:space="0"/>
                  </w:tcBorders>
                  <w:shd w:val="clear" w:color="auto" w:fill="auto"/>
                  <w:noWrap/>
                  <w:tcMar>
                    <w:left w:w="0" w:type="dxa"/>
                    <w:right w:w="0" w:type="dxa"/>
                  </w:tcMar>
                  <w:vAlign w:val="center"/>
                </w:tcPr>
                <w:p w14:paraId="5D753A41">
                  <w:pPr>
                    <w:pStyle w:val="33"/>
                    <w:rPr>
                      <w:kern w:val="2"/>
                    </w:rPr>
                  </w:pPr>
                  <w:r>
                    <w:rPr>
                      <w:rFonts w:hint="eastAsia"/>
                      <w:kern w:val="2"/>
                    </w:rPr>
                    <w:t>0.0329</w:t>
                  </w:r>
                </w:p>
              </w:tc>
              <w:tc>
                <w:tcPr>
                  <w:tcW w:w="689" w:type="pct"/>
                  <w:tcBorders>
                    <w:left w:val="single" w:color="000000" w:sz="4" w:space="0"/>
                  </w:tcBorders>
                  <w:tcMar>
                    <w:left w:w="0" w:type="dxa"/>
                    <w:right w:w="0" w:type="dxa"/>
                  </w:tcMar>
                  <w:vAlign w:val="center"/>
                </w:tcPr>
                <w:p w14:paraId="4656B90A">
                  <w:pPr>
                    <w:pStyle w:val="33"/>
                  </w:pPr>
                  <w:r>
                    <w:rPr>
                      <w:rFonts w:hint="eastAsia"/>
                    </w:rPr>
                    <w:t>0.0088</w:t>
                  </w:r>
                </w:p>
              </w:tc>
              <w:tc>
                <w:tcPr>
                  <w:tcW w:w="898" w:type="pct"/>
                  <w:tcBorders>
                    <w:left w:val="single" w:color="000000" w:sz="4" w:space="0"/>
                  </w:tcBorders>
                  <w:shd w:val="clear" w:color="auto" w:fill="auto"/>
                  <w:noWrap/>
                  <w:tcMar>
                    <w:left w:w="0" w:type="dxa"/>
                    <w:right w:w="0" w:type="dxa"/>
                  </w:tcMar>
                  <w:vAlign w:val="center"/>
                </w:tcPr>
                <w:p w14:paraId="613A50E6">
                  <w:pPr>
                    <w:pStyle w:val="33"/>
                    <w:rPr>
                      <w:kern w:val="2"/>
                    </w:rPr>
                  </w:pPr>
                  <w:r>
                    <w:rPr>
                      <w:kern w:val="2"/>
                    </w:rPr>
                    <w:t>0.0134</w:t>
                  </w:r>
                </w:p>
              </w:tc>
              <w:tc>
                <w:tcPr>
                  <w:tcW w:w="474" w:type="pct"/>
                  <w:tcBorders>
                    <w:left w:val="single" w:color="000000" w:sz="4" w:space="0"/>
                  </w:tcBorders>
                  <w:shd w:val="clear" w:color="auto" w:fill="auto"/>
                  <w:noWrap/>
                  <w:tcMar>
                    <w:left w:w="0" w:type="dxa"/>
                    <w:right w:w="0" w:type="dxa"/>
                  </w:tcMar>
                  <w:vAlign w:val="center"/>
                </w:tcPr>
                <w:p w14:paraId="2AC3EB61">
                  <w:pPr>
                    <w:pStyle w:val="33"/>
                    <w:rPr>
                      <w:kern w:val="2"/>
                    </w:rPr>
                  </w:pPr>
                  <w:r>
                    <w:rPr>
                      <w:kern w:val="2"/>
                    </w:rPr>
                    <w:t>-0.0241</w:t>
                  </w:r>
                </w:p>
              </w:tc>
            </w:tr>
            <w:tr w14:paraId="20BCED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6E259BD9"/>
              </w:tc>
              <w:tc>
                <w:tcPr>
                  <w:tcW w:w="530" w:type="pct"/>
                  <w:tcBorders>
                    <w:left w:val="single" w:color="000000" w:sz="4" w:space="0"/>
                  </w:tcBorders>
                  <w:shd w:val="clear" w:color="auto" w:fill="auto"/>
                  <w:noWrap/>
                  <w:tcMar>
                    <w:left w:w="0" w:type="dxa"/>
                    <w:right w:w="0" w:type="dxa"/>
                  </w:tcMar>
                  <w:vAlign w:val="center"/>
                </w:tcPr>
                <w:p w14:paraId="523FB2BB">
                  <w:pPr>
                    <w:pStyle w:val="33"/>
                  </w:pPr>
                  <w:r>
                    <w:rPr>
                      <w:rFonts w:hint="eastAsia"/>
                    </w:rPr>
                    <w:t>氟化物</w:t>
                  </w:r>
                </w:p>
              </w:tc>
              <w:tc>
                <w:tcPr>
                  <w:tcW w:w="1044" w:type="pct"/>
                  <w:tcBorders>
                    <w:left w:val="single" w:color="000000" w:sz="4" w:space="0"/>
                  </w:tcBorders>
                  <w:shd w:val="clear" w:color="auto" w:fill="auto"/>
                  <w:noWrap/>
                  <w:tcMar>
                    <w:left w:w="0" w:type="dxa"/>
                    <w:right w:w="0" w:type="dxa"/>
                  </w:tcMar>
                  <w:vAlign w:val="center"/>
                </w:tcPr>
                <w:p w14:paraId="2C10E2AE">
                  <w:pPr>
                    <w:pStyle w:val="33"/>
                    <w:rPr>
                      <w:kern w:val="2"/>
                    </w:rPr>
                  </w:pPr>
                  <w:r>
                    <w:rPr>
                      <w:rFonts w:hint="eastAsia"/>
                      <w:kern w:val="2"/>
                    </w:rPr>
                    <w:t>0.0164</w:t>
                  </w:r>
                </w:p>
              </w:tc>
              <w:tc>
                <w:tcPr>
                  <w:tcW w:w="582" w:type="pct"/>
                  <w:tcBorders>
                    <w:left w:val="single" w:color="000000" w:sz="4" w:space="0"/>
                  </w:tcBorders>
                  <w:shd w:val="clear" w:color="auto" w:fill="auto"/>
                  <w:noWrap/>
                  <w:tcMar>
                    <w:left w:w="0" w:type="dxa"/>
                    <w:right w:w="0" w:type="dxa"/>
                  </w:tcMar>
                  <w:vAlign w:val="center"/>
                </w:tcPr>
                <w:p w14:paraId="730D423F">
                  <w:pPr>
                    <w:pStyle w:val="33"/>
                    <w:rPr>
                      <w:kern w:val="2"/>
                    </w:rPr>
                  </w:pPr>
                  <w:r>
                    <w:rPr>
                      <w:rFonts w:hint="eastAsia"/>
                      <w:kern w:val="2"/>
                    </w:rPr>
                    <w:t>0.0126</w:t>
                  </w:r>
                </w:p>
              </w:tc>
              <w:tc>
                <w:tcPr>
                  <w:tcW w:w="689" w:type="pct"/>
                  <w:tcBorders>
                    <w:left w:val="single" w:color="000000" w:sz="4" w:space="0"/>
                  </w:tcBorders>
                  <w:tcMar>
                    <w:left w:w="0" w:type="dxa"/>
                    <w:right w:w="0" w:type="dxa"/>
                  </w:tcMar>
                  <w:vAlign w:val="center"/>
                </w:tcPr>
                <w:p w14:paraId="48688B19">
                  <w:pPr>
                    <w:pStyle w:val="33"/>
                  </w:pPr>
                  <w:r>
                    <w:rPr>
                      <w:rFonts w:hint="eastAsia"/>
                    </w:rPr>
                    <w:t>0.0585</w:t>
                  </w:r>
                </w:p>
              </w:tc>
              <w:tc>
                <w:tcPr>
                  <w:tcW w:w="898" w:type="pct"/>
                  <w:tcBorders>
                    <w:left w:val="single" w:color="000000" w:sz="4" w:space="0"/>
                  </w:tcBorders>
                  <w:shd w:val="clear" w:color="auto" w:fill="auto"/>
                  <w:noWrap/>
                  <w:tcMar>
                    <w:left w:w="0" w:type="dxa"/>
                    <w:right w:w="0" w:type="dxa"/>
                  </w:tcMar>
                  <w:vAlign w:val="center"/>
                </w:tcPr>
                <w:p w14:paraId="69ABBB97">
                  <w:pPr>
                    <w:pStyle w:val="33"/>
                    <w:rPr>
                      <w:kern w:val="2"/>
                    </w:rPr>
                  </w:pPr>
                  <w:r>
                    <w:rPr>
                      <w:kern w:val="2"/>
                    </w:rPr>
                    <w:t>0.0623</w:t>
                  </w:r>
                </w:p>
              </w:tc>
              <w:tc>
                <w:tcPr>
                  <w:tcW w:w="474" w:type="pct"/>
                  <w:tcBorders>
                    <w:left w:val="single" w:color="000000" w:sz="4" w:space="0"/>
                  </w:tcBorders>
                  <w:shd w:val="clear" w:color="auto" w:fill="auto"/>
                  <w:noWrap/>
                  <w:tcMar>
                    <w:left w:w="0" w:type="dxa"/>
                    <w:right w:w="0" w:type="dxa"/>
                  </w:tcMar>
                  <w:vAlign w:val="center"/>
                </w:tcPr>
                <w:p w14:paraId="1832F653">
                  <w:pPr>
                    <w:pStyle w:val="33"/>
                    <w:rPr>
                      <w:kern w:val="2"/>
                    </w:rPr>
                  </w:pPr>
                  <w:r>
                    <w:rPr>
                      <w:kern w:val="2"/>
                    </w:rPr>
                    <w:t>+0.0459</w:t>
                  </w:r>
                </w:p>
              </w:tc>
            </w:tr>
            <w:tr w14:paraId="5F1F7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3D57E80C"/>
              </w:tc>
              <w:tc>
                <w:tcPr>
                  <w:tcW w:w="530" w:type="pct"/>
                  <w:tcBorders>
                    <w:left w:val="single" w:color="000000" w:sz="4" w:space="0"/>
                  </w:tcBorders>
                  <w:shd w:val="clear" w:color="auto" w:fill="auto"/>
                  <w:noWrap/>
                  <w:tcMar>
                    <w:left w:w="0" w:type="dxa"/>
                    <w:right w:w="0" w:type="dxa"/>
                  </w:tcMar>
                  <w:vAlign w:val="center"/>
                </w:tcPr>
                <w:p w14:paraId="20B787DB">
                  <w:pPr>
                    <w:pStyle w:val="33"/>
                  </w:pPr>
                  <w:r>
                    <w:rPr>
                      <w:rFonts w:hint="eastAsia"/>
                    </w:rPr>
                    <w:t>硫酸雾</w:t>
                  </w:r>
                </w:p>
              </w:tc>
              <w:tc>
                <w:tcPr>
                  <w:tcW w:w="1044" w:type="pct"/>
                  <w:tcBorders>
                    <w:left w:val="single" w:color="000000" w:sz="4" w:space="0"/>
                  </w:tcBorders>
                  <w:shd w:val="clear" w:color="auto" w:fill="auto"/>
                  <w:noWrap/>
                  <w:tcMar>
                    <w:left w:w="0" w:type="dxa"/>
                    <w:right w:w="0" w:type="dxa"/>
                  </w:tcMar>
                  <w:vAlign w:val="center"/>
                </w:tcPr>
                <w:p w14:paraId="78050726">
                  <w:pPr>
                    <w:pStyle w:val="33"/>
                    <w:rPr>
                      <w:kern w:val="2"/>
                    </w:rPr>
                  </w:pPr>
                  <w:r>
                    <w:rPr>
                      <w:rFonts w:hint="eastAsia"/>
                      <w:kern w:val="2"/>
                    </w:rPr>
                    <w:t>0.0025</w:t>
                  </w:r>
                </w:p>
              </w:tc>
              <w:tc>
                <w:tcPr>
                  <w:tcW w:w="582" w:type="pct"/>
                  <w:tcBorders>
                    <w:left w:val="single" w:color="000000" w:sz="4" w:space="0"/>
                  </w:tcBorders>
                  <w:shd w:val="clear" w:color="auto" w:fill="auto"/>
                  <w:noWrap/>
                  <w:tcMar>
                    <w:left w:w="0" w:type="dxa"/>
                    <w:right w:w="0" w:type="dxa"/>
                  </w:tcMar>
                  <w:vAlign w:val="center"/>
                </w:tcPr>
                <w:p w14:paraId="6CBF9109">
                  <w:pPr>
                    <w:pStyle w:val="33"/>
                    <w:rPr>
                      <w:kern w:val="2"/>
                    </w:rPr>
                  </w:pPr>
                  <w:r>
                    <w:rPr>
                      <w:rFonts w:hint="eastAsia"/>
                      <w:kern w:val="2"/>
                    </w:rPr>
                    <w:t>0.0023</w:t>
                  </w:r>
                </w:p>
              </w:tc>
              <w:tc>
                <w:tcPr>
                  <w:tcW w:w="689" w:type="pct"/>
                  <w:tcBorders>
                    <w:left w:val="single" w:color="000000" w:sz="4" w:space="0"/>
                  </w:tcBorders>
                  <w:tcMar>
                    <w:left w:w="0" w:type="dxa"/>
                    <w:right w:w="0" w:type="dxa"/>
                  </w:tcMar>
                  <w:vAlign w:val="center"/>
                </w:tcPr>
                <w:p w14:paraId="40B7A5B8">
                  <w:pPr>
                    <w:pStyle w:val="33"/>
                  </w:pPr>
                  <w:r>
                    <w:rPr>
                      <w:rFonts w:hint="eastAsia"/>
                    </w:rPr>
                    <w:t>0.0278</w:t>
                  </w:r>
                </w:p>
              </w:tc>
              <w:tc>
                <w:tcPr>
                  <w:tcW w:w="898" w:type="pct"/>
                  <w:tcBorders>
                    <w:left w:val="single" w:color="000000" w:sz="4" w:space="0"/>
                  </w:tcBorders>
                  <w:shd w:val="clear" w:color="auto" w:fill="auto"/>
                  <w:noWrap/>
                  <w:tcMar>
                    <w:left w:w="0" w:type="dxa"/>
                    <w:right w:w="0" w:type="dxa"/>
                  </w:tcMar>
                  <w:vAlign w:val="center"/>
                </w:tcPr>
                <w:p w14:paraId="7BB7056A">
                  <w:pPr>
                    <w:pStyle w:val="33"/>
                    <w:rPr>
                      <w:kern w:val="2"/>
                    </w:rPr>
                  </w:pPr>
                  <w:r>
                    <w:rPr>
                      <w:kern w:val="2"/>
                    </w:rPr>
                    <w:t>0.028</w:t>
                  </w:r>
                </w:p>
              </w:tc>
              <w:tc>
                <w:tcPr>
                  <w:tcW w:w="474" w:type="pct"/>
                  <w:tcBorders>
                    <w:left w:val="single" w:color="000000" w:sz="4" w:space="0"/>
                  </w:tcBorders>
                  <w:shd w:val="clear" w:color="auto" w:fill="auto"/>
                  <w:noWrap/>
                  <w:tcMar>
                    <w:left w:w="0" w:type="dxa"/>
                    <w:right w:w="0" w:type="dxa"/>
                  </w:tcMar>
                  <w:vAlign w:val="center"/>
                </w:tcPr>
                <w:p w14:paraId="3C429EB0">
                  <w:pPr>
                    <w:pStyle w:val="33"/>
                    <w:rPr>
                      <w:kern w:val="2"/>
                    </w:rPr>
                  </w:pPr>
                  <w:r>
                    <w:rPr>
                      <w:kern w:val="2"/>
                    </w:rPr>
                    <w:t>+0.0255</w:t>
                  </w:r>
                </w:p>
              </w:tc>
            </w:tr>
            <w:tr w14:paraId="4B9F8C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5F79C9AC"/>
              </w:tc>
              <w:tc>
                <w:tcPr>
                  <w:tcW w:w="530" w:type="pct"/>
                  <w:tcBorders>
                    <w:left w:val="single" w:color="000000" w:sz="4" w:space="0"/>
                  </w:tcBorders>
                  <w:shd w:val="clear" w:color="auto" w:fill="auto"/>
                  <w:noWrap/>
                  <w:tcMar>
                    <w:left w:w="0" w:type="dxa"/>
                    <w:right w:w="0" w:type="dxa"/>
                  </w:tcMar>
                  <w:vAlign w:val="center"/>
                </w:tcPr>
                <w:p w14:paraId="3FF28FF3">
                  <w:pPr>
                    <w:pStyle w:val="33"/>
                  </w:pPr>
                  <w:r>
                    <w:rPr>
                      <w:rFonts w:hint="eastAsia"/>
                    </w:rPr>
                    <w:t>氯化氢</w:t>
                  </w:r>
                </w:p>
              </w:tc>
              <w:tc>
                <w:tcPr>
                  <w:tcW w:w="1044" w:type="pct"/>
                  <w:tcBorders>
                    <w:left w:val="single" w:color="000000" w:sz="4" w:space="0"/>
                  </w:tcBorders>
                  <w:shd w:val="clear" w:color="auto" w:fill="auto"/>
                  <w:noWrap/>
                  <w:tcMar>
                    <w:left w:w="0" w:type="dxa"/>
                    <w:right w:w="0" w:type="dxa"/>
                  </w:tcMar>
                  <w:vAlign w:val="center"/>
                </w:tcPr>
                <w:p w14:paraId="4431B7BF">
                  <w:pPr>
                    <w:pStyle w:val="33"/>
                    <w:rPr>
                      <w:kern w:val="2"/>
                    </w:rPr>
                  </w:pPr>
                  <w:r>
                    <w:rPr>
                      <w:rFonts w:hint="eastAsia"/>
                      <w:kern w:val="2"/>
                    </w:rPr>
                    <w:t>0.125</w:t>
                  </w:r>
                </w:p>
              </w:tc>
              <w:tc>
                <w:tcPr>
                  <w:tcW w:w="582" w:type="pct"/>
                  <w:tcBorders>
                    <w:left w:val="single" w:color="000000" w:sz="4" w:space="0"/>
                  </w:tcBorders>
                  <w:shd w:val="clear" w:color="auto" w:fill="auto"/>
                  <w:noWrap/>
                  <w:tcMar>
                    <w:left w:w="0" w:type="dxa"/>
                    <w:right w:w="0" w:type="dxa"/>
                  </w:tcMar>
                  <w:vAlign w:val="center"/>
                </w:tcPr>
                <w:p w14:paraId="4CC725D3">
                  <w:pPr>
                    <w:pStyle w:val="33"/>
                  </w:pPr>
                  <w:r>
                    <w:rPr>
                      <w:rFonts w:hint="eastAsia"/>
                    </w:rPr>
                    <w:t>0</w:t>
                  </w:r>
                </w:p>
              </w:tc>
              <w:tc>
                <w:tcPr>
                  <w:tcW w:w="689" w:type="pct"/>
                  <w:tcBorders>
                    <w:left w:val="single" w:color="000000" w:sz="4" w:space="0"/>
                  </w:tcBorders>
                  <w:tcMar>
                    <w:left w:w="0" w:type="dxa"/>
                    <w:right w:w="0" w:type="dxa"/>
                  </w:tcMar>
                  <w:vAlign w:val="center"/>
                </w:tcPr>
                <w:p w14:paraId="1267FE8C">
                  <w:pPr>
                    <w:pStyle w:val="33"/>
                  </w:pPr>
                  <w:r>
                    <w:rPr>
                      <w:rFonts w:hint="eastAsia"/>
                    </w:rPr>
                    <w:t>0.1178</w:t>
                  </w:r>
                </w:p>
              </w:tc>
              <w:tc>
                <w:tcPr>
                  <w:tcW w:w="898" w:type="pct"/>
                  <w:tcBorders>
                    <w:left w:val="single" w:color="000000" w:sz="4" w:space="0"/>
                  </w:tcBorders>
                  <w:shd w:val="clear" w:color="auto" w:fill="auto"/>
                  <w:noWrap/>
                  <w:tcMar>
                    <w:left w:w="0" w:type="dxa"/>
                    <w:right w:w="0" w:type="dxa"/>
                  </w:tcMar>
                  <w:vAlign w:val="center"/>
                </w:tcPr>
                <w:p w14:paraId="67712A54">
                  <w:pPr>
                    <w:pStyle w:val="33"/>
                    <w:rPr>
                      <w:kern w:val="2"/>
                    </w:rPr>
                  </w:pPr>
                  <w:r>
                    <w:rPr>
                      <w:kern w:val="2"/>
                    </w:rPr>
                    <w:t>0.2428</w:t>
                  </w:r>
                </w:p>
              </w:tc>
              <w:tc>
                <w:tcPr>
                  <w:tcW w:w="474" w:type="pct"/>
                  <w:tcBorders>
                    <w:left w:val="single" w:color="000000" w:sz="4" w:space="0"/>
                  </w:tcBorders>
                  <w:shd w:val="clear" w:color="auto" w:fill="auto"/>
                  <w:noWrap/>
                  <w:tcMar>
                    <w:left w:w="0" w:type="dxa"/>
                    <w:right w:w="0" w:type="dxa"/>
                  </w:tcMar>
                  <w:vAlign w:val="center"/>
                </w:tcPr>
                <w:p w14:paraId="44FDEE15">
                  <w:pPr>
                    <w:pStyle w:val="33"/>
                    <w:rPr>
                      <w:kern w:val="2"/>
                    </w:rPr>
                  </w:pPr>
                  <w:r>
                    <w:rPr>
                      <w:kern w:val="2"/>
                    </w:rPr>
                    <w:t>+0.1178</w:t>
                  </w:r>
                </w:p>
              </w:tc>
            </w:tr>
            <w:tr w14:paraId="6FF2B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1B2BA90A"/>
              </w:tc>
              <w:tc>
                <w:tcPr>
                  <w:tcW w:w="530" w:type="pct"/>
                  <w:tcBorders>
                    <w:left w:val="single" w:color="000000" w:sz="4" w:space="0"/>
                  </w:tcBorders>
                  <w:shd w:val="clear" w:color="auto" w:fill="auto"/>
                  <w:noWrap/>
                  <w:tcMar>
                    <w:left w:w="0" w:type="dxa"/>
                    <w:right w:w="0" w:type="dxa"/>
                  </w:tcMar>
                  <w:vAlign w:val="center"/>
                </w:tcPr>
                <w:p w14:paraId="0F6C9977">
                  <w:pPr>
                    <w:pStyle w:val="33"/>
                  </w:pPr>
                  <w:r>
                    <w:rPr>
                      <w:rFonts w:hint="eastAsia"/>
                    </w:rPr>
                    <w:t>非甲烷总烃</w:t>
                  </w:r>
                </w:p>
              </w:tc>
              <w:tc>
                <w:tcPr>
                  <w:tcW w:w="1044" w:type="pct"/>
                  <w:tcBorders>
                    <w:left w:val="single" w:color="000000" w:sz="4" w:space="0"/>
                  </w:tcBorders>
                  <w:shd w:val="clear" w:color="auto" w:fill="auto"/>
                  <w:noWrap/>
                  <w:tcMar>
                    <w:left w:w="0" w:type="dxa"/>
                    <w:right w:w="0" w:type="dxa"/>
                  </w:tcMar>
                  <w:vAlign w:val="center"/>
                </w:tcPr>
                <w:p w14:paraId="3D48D2C9">
                  <w:pPr>
                    <w:pStyle w:val="33"/>
                    <w:rPr>
                      <w:kern w:val="2"/>
                    </w:rPr>
                  </w:pPr>
                  <w:r>
                    <w:rPr>
                      <w:rFonts w:hint="eastAsia"/>
                      <w:kern w:val="2"/>
                    </w:rPr>
                    <w:t>0.14</w:t>
                  </w:r>
                </w:p>
              </w:tc>
              <w:tc>
                <w:tcPr>
                  <w:tcW w:w="582" w:type="pct"/>
                  <w:tcBorders>
                    <w:left w:val="single" w:color="000000" w:sz="4" w:space="0"/>
                  </w:tcBorders>
                  <w:shd w:val="clear" w:color="auto" w:fill="auto"/>
                  <w:noWrap/>
                  <w:tcMar>
                    <w:left w:w="0" w:type="dxa"/>
                    <w:right w:w="0" w:type="dxa"/>
                  </w:tcMar>
                  <w:vAlign w:val="center"/>
                </w:tcPr>
                <w:p w14:paraId="613D5CDF">
                  <w:pPr>
                    <w:pStyle w:val="33"/>
                  </w:pPr>
                  <w:r>
                    <w:rPr>
                      <w:rFonts w:hint="eastAsia"/>
                    </w:rPr>
                    <w:t>0</w:t>
                  </w:r>
                </w:p>
              </w:tc>
              <w:tc>
                <w:tcPr>
                  <w:tcW w:w="689" w:type="pct"/>
                  <w:tcBorders>
                    <w:left w:val="single" w:color="000000" w:sz="4" w:space="0"/>
                  </w:tcBorders>
                  <w:tcMar>
                    <w:left w:w="0" w:type="dxa"/>
                    <w:right w:w="0" w:type="dxa"/>
                  </w:tcMar>
                  <w:vAlign w:val="center"/>
                </w:tcPr>
                <w:p w14:paraId="05F9BDEC">
                  <w:pPr>
                    <w:pStyle w:val="33"/>
                  </w:pPr>
                  <w:r>
                    <w:rPr>
                      <w:rFonts w:hint="eastAsia"/>
                    </w:rPr>
                    <w:t>0</w:t>
                  </w:r>
                </w:p>
              </w:tc>
              <w:tc>
                <w:tcPr>
                  <w:tcW w:w="898" w:type="pct"/>
                  <w:tcBorders>
                    <w:left w:val="single" w:color="000000" w:sz="4" w:space="0"/>
                  </w:tcBorders>
                  <w:shd w:val="clear" w:color="auto" w:fill="auto"/>
                  <w:noWrap/>
                  <w:tcMar>
                    <w:left w:w="0" w:type="dxa"/>
                    <w:right w:w="0" w:type="dxa"/>
                  </w:tcMar>
                  <w:vAlign w:val="center"/>
                </w:tcPr>
                <w:p w14:paraId="1B6D20AC">
                  <w:pPr>
                    <w:pStyle w:val="33"/>
                    <w:rPr>
                      <w:kern w:val="2"/>
                    </w:rPr>
                  </w:pPr>
                  <w:r>
                    <w:rPr>
                      <w:rFonts w:hint="eastAsia"/>
                      <w:kern w:val="2"/>
                    </w:rPr>
                    <w:t>0.14</w:t>
                  </w:r>
                </w:p>
              </w:tc>
              <w:tc>
                <w:tcPr>
                  <w:tcW w:w="474" w:type="pct"/>
                  <w:tcBorders>
                    <w:left w:val="single" w:color="000000" w:sz="4" w:space="0"/>
                  </w:tcBorders>
                  <w:shd w:val="clear" w:color="auto" w:fill="auto"/>
                  <w:noWrap/>
                  <w:tcMar>
                    <w:left w:w="0" w:type="dxa"/>
                    <w:right w:w="0" w:type="dxa"/>
                  </w:tcMar>
                  <w:vAlign w:val="center"/>
                </w:tcPr>
                <w:p w14:paraId="3A74F98E">
                  <w:pPr>
                    <w:pStyle w:val="33"/>
                    <w:rPr>
                      <w:kern w:val="2"/>
                    </w:rPr>
                  </w:pPr>
                  <w:r>
                    <w:rPr>
                      <w:rFonts w:hint="eastAsia"/>
                      <w:kern w:val="2"/>
                    </w:rPr>
                    <w:t>0</w:t>
                  </w:r>
                </w:p>
              </w:tc>
            </w:tr>
            <w:bookmarkEnd w:id="247"/>
            <w:tr w14:paraId="3389FA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restart"/>
                  <w:vAlign w:val="center"/>
                </w:tcPr>
                <w:p w14:paraId="38B52982">
                  <w:pPr>
                    <w:pStyle w:val="33"/>
                  </w:pPr>
                  <w:bookmarkStart w:id="249" w:name="_Hlk173488361"/>
                  <w:r>
                    <w:rPr>
                      <w:rFonts w:hint="eastAsia"/>
                    </w:rPr>
                    <w:t>废水</w:t>
                  </w:r>
                </w:p>
              </w:tc>
              <w:tc>
                <w:tcPr>
                  <w:tcW w:w="530" w:type="pct"/>
                  <w:tcBorders>
                    <w:left w:val="single" w:color="000000" w:sz="4" w:space="0"/>
                  </w:tcBorders>
                  <w:shd w:val="clear" w:color="auto" w:fill="auto"/>
                  <w:noWrap/>
                  <w:tcMar>
                    <w:left w:w="0" w:type="dxa"/>
                    <w:right w:w="0" w:type="dxa"/>
                  </w:tcMar>
                  <w:vAlign w:val="center"/>
                </w:tcPr>
                <w:p w14:paraId="26E3B1D7">
                  <w:pPr>
                    <w:pStyle w:val="33"/>
                  </w:pPr>
                  <w:r>
                    <w:t>COD</w:t>
                  </w:r>
                </w:p>
              </w:tc>
              <w:tc>
                <w:tcPr>
                  <w:tcW w:w="1044" w:type="pct"/>
                  <w:tcBorders>
                    <w:left w:val="single" w:color="000000" w:sz="4" w:space="0"/>
                  </w:tcBorders>
                  <w:shd w:val="clear" w:color="auto" w:fill="auto"/>
                  <w:noWrap/>
                  <w:tcMar>
                    <w:left w:w="0" w:type="dxa"/>
                    <w:right w:w="0" w:type="dxa"/>
                  </w:tcMar>
                  <w:vAlign w:val="center"/>
                </w:tcPr>
                <w:p w14:paraId="389A5F4A">
                  <w:pPr>
                    <w:pStyle w:val="33"/>
                  </w:pPr>
                  <w:r>
                    <w:rPr>
                      <w:rFonts w:hint="eastAsia"/>
                    </w:rPr>
                    <w:t>0.0037</w:t>
                  </w:r>
                </w:p>
              </w:tc>
              <w:tc>
                <w:tcPr>
                  <w:tcW w:w="582" w:type="pct"/>
                  <w:tcBorders>
                    <w:left w:val="single" w:color="000000" w:sz="4" w:space="0"/>
                  </w:tcBorders>
                  <w:shd w:val="clear" w:color="auto" w:fill="auto"/>
                  <w:noWrap/>
                  <w:tcMar>
                    <w:left w:w="0" w:type="dxa"/>
                    <w:right w:w="0" w:type="dxa"/>
                  </w:tcMar>
                  <w:vAlign w:val="center"/>
                </w:tcPr>
                <w:p w14:paraId="6631CAE4">
                  <w:pPr>
                    <w:pStyle w:val="33"/>
                  </w:pPr>
                  <w:r>
                    <w:rPr>
                      <w:rFonts w:hint="eastAsia"/>
                    </w:rPr>
                    <w:t>0</w:t>
                  </w:r>
                </w:p>
              </w:tc>
              <w:tc>
                <w:tcPr>
                  <w:tcW w:w="689" w:type="pct"/>
                  <w:tcBorders>
                    <w:left w:val="single" w:color="000000" w:sz="4" w:space="0"/>
                  </w:tcBorders>
                  <w:tcMar>
                    <w:left w:w="0" w:type="dxa"/>
                    <w:right w:w="0" w:type="dxa"/>
                  </w:tcMar>
                  <w:vAlign w:val="center"/>
                </w:tcPr>
                <w:p w14:paraId="77344F9F">
                  <w:pPr>
                    <w:pStyle w:val="33"/>
                  </w:pPr>
                  <w:r>
                    <w:rPr>
                      <w:rFonts w:hint="eastAsia"/>
                    </w:rPr>
                    <w:t>0.012</w:t>
                  </w:r>
                </w:p>
              </w:tc>
              <w:tc>
                <w:tcPr>
                  <w:tcW w:w="898" w:type="pct"/>
                  <w:tcBorders>
                    <w:left w:val="single" w:color="000000" w:sz="4" w:space="0"/>
                  </w:tcBorders>
                  <w:shd w:val="clear" w:color="auto" w:fill="auto"/>
                  <w:noWrap/>
                  <w:tcMar>
                    <w:left w:w="0" w:type="dxa"/>
                    <w:right w:w="0" w:type="dxa"/>
                  </w:tcMar>
                  <w:vAlign w:val="center"/>
                </w:tcPr>
                <w:p w14:paraId="368077FB">
                  <w:pPr>
                    <w:pStyle w:val="33"/>
                  </w:pPr>
                  <w:r>
                    <w:rPr>
                      <w:rFonts w:hint="eastAsia"/>
                    </w:rPr>
                    <w:t>0.0157</w:t>
                  </w:r>
                </w:p>
              </w:tc>
              <w:tc>
                <w:tcPr>
                  <w:tcW w:w="474" w:type="pct"/>
                  <w:tcBorders>
                    <w:left w:val="single" w:color="000000" w:sz="4" w:space="0"/>
                  </w:tcBorders>
                  <w:shd w:val="clear" w:color="auto" w:fill="auto"/>
                  <w:noWrap/>
                  <w:tcMar>
                    <w:left w:w="0" w:type="dxa"/>
                    <w:right w:w="0" w:type="dxa"/>
                  </w:tcMar>
                  <w:vAlign w:val="center"/>
                </w:tcPr>
                <w:p w14:paraId="45062415">
                  <w:pPr>
                    <w:pStyle w:val="33"/>
                  </w:pPr>
                  <w:r>
                    <w:rPr>
                      <w:rFonts w:hint="eastAsia"/>
                    </w:rPr>
                    <w:t>+</w:t>
                  </w:r>
                  <w:r>
                    <w:t>0.012</w:t>
                  </w:r>
                </w:p>
              </w:tc>
            </w:tr>
            <w:tr w14:paraId="04083E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783" w:type="pct"/>
                  <w:gridSpan w:val="2"/>
                  <w:vMerge w:val="continue"/>
                  <w:vAlign w:val="center"/>
                </w:tcPr>
                <w:p w14:paraId="73DF7E38"/>
              </w:tc>
              <w:tc>
                <w:tcPr>
                  <w:tcW w:w="530" w:type="pct"/>
                  <w:tcBorders>
                    <w:left w:val="single" w:color="000000" w:sz="4" w:space="0"/>
                  </w:tcBorders>
                  <w:shd w:val="clear" w:color="auto" w:fill="auto"/>
                  <w:noWrap/>
                  <w:tcMar>
                    <w:left w:w="0" w:type="dxa"/>
                    <w:right w:w="0" w:type="dxa"/>
                  </w:tcMar>
                  <w:vAlign w:val="center"/>
                </w:tcPr>
                <w:p w14:paraId="5EEED157">
                  <w:pPr>
                    <w:pStyle w:val="33"/>
                  </w:pPr>
                  <w:r>
                    <w:t>NH</w:t>
                  </w:r>
                  <w:r>
                    <w:rPr>
                      <w:vertAlign w:val="subscript"/>
                    </w:rPr>
                    <w:t>3</w:t>
                  </w:r>
                  <w:r>
                    <w:t>-N</w:t>
                  </w:r>
                </w:p>
              </w:tc>
              <w:tc>
                <w:tcPr>
                  <w:tcW w:w="1044" w:type="pct"/>
                  <w:tcBorders>
                    <w:left w:val="single" w:color="000000" w:sz="4" w:space="0"/>
                  </w:tcBorders>
                  <w:shd w:val="clear" w:color="auto" w:fill="auto"/>
                  <w:noWrap/>
                  <w:tcMar>
                    <w:left w:w="0" w:type="dxa"/>
                    <w:right w:w="0" w:type="dxa"/>
                  </w:tcMar>
                  <w:vAlign w:val="center"/>
                </w:tcPr>
                <w:p w14:paraId="3D2CEED4">
                  <w:pPr>
                    <w:pStyle w:val="33"/>
                  </w:pPr>
                  <w:r>
                    <w:rPr>
                      <w:rFonts w:hint="eastAsia"/>
                    </w:rPr>
                    <w:t>0.0004</w:t>
                  </w:r>
                </w:p>
              </w:tc>
              <w:tc>
                <w:tcPr>
                  <w:tcW w:w="582" w:type="pct"/>
                  <w:tcBorders>
                    <w:left w:val="single" w:color="000000" w:sz="4" w:space="0"/>
                  </w:tcBorders>
                  <w:shd w:val="clear" w:color="auto" w:fill="auto"/>
                  <w:noWrap/>
                  <w:tcMar>
                    <w:left w:w="0" w:type="dxa"/>
                    <w:right w:w="0" w:type="dxa"/>
                  </w:tcMar>
                  <w:vAlign w:val="center"/>
                </w:tcPr>
                <w:p w14:paraId="3A72F678">
                  <w:pPr>
                    <w:pStyle w:val="33"/>
                  </w:pPr>
                  <w:r>
                    <w:rPr>
                      <w:rFonts w:hint="eastAsia"/>
                    </w:rPr>
                    <w:t>0</w:t>
                  </w:r>
                </w:p>
              </w:tc>
              <w:tc>
                <w:tcPr>
                  <w:tcW w:w="689" w:type="pct"/>
                  <w:tcBorders>
                    <w:left w:val="single" w:color="000000" w:sz="4" w:space="0"/>
                  </w:tcBorders>
                  <w:tcMar>
                    <w:left w:w="0" w:type="dxa"/>
                    <w:right w:w="0" w:type="dxa"/>
                  </w:tcMar>
                  <w:vAlign w:val="center"/>
                </w:tcPr>
                <w:p w14:paraId="2352020E">
                  <w:pPr>
                    <w:pStyle w:val="33"/>
                  </w:pPr>
                  <w:r>
                    <w:rPr>
                      <w:rFonts w:hint="eastAsia"/>
                    </w:rPr>
                    <w:t>0.0012</w:t>
                  </w:r>
                </w:p>
              </w:tc>
              <w:tc>
                <w:tcPr>
                  <w:tcW w:w="898" w:type="pct"/>
                  <w:tcBorders>
                    <w:left w:val="single" w:color="000000" w:sz="4" w:space="0"/>
                  </w:tcBorders>
                  <w:shd w:val="clear" w:color="auto" w:fill="auto"/>
                  <w:noWrap/>
                  <w:tcMar>
                    <w:left w:w="0" w:type="dxa"/>
                    <w:right w:w="0" w:type="dxa"/>
                  </w:tcMar>
                  <w:vAlign w:val="center"/>
                </w:tcPr>
                <w:p w14:paraId="78C307E7">
                  <w:pPr>
                    <w:pStyle w:val="33"/>
                  </w:pPr>
                  <w:r>
                    <w:rPr>
                      <w:rFonts w:hint="eastAsia"/>
                    </w:rPr>
                    <w:t>0.0016</w:t>
                  </w:r>
                </w:p>
              </w:tc>
              <w:tc>
                <w:tcPr>
                  <w:tcW w:w="474" w:type="pct"/>
                  <w:tcBorders>
                    <w:left w:val="single" w:color="000000" w:sz="4" w:space="0"/>
                  </w:tcBorders>
                  <w:shd w:val="clear" w:color="auto" w:fill="auto"/>
                  <w:noWrap/>
                  <w:tcMar>
                    <w:left w:w="0" w:type="dxa"/>
                    <w:right w:w="0" w:type="dxa"/>
                  </w:tcMar>
                  <w:vAlign w:val="center"/>
                </w:tcPr>
                <w:p w14:paraId="66D47745">
                  <w:pPr>
                    <w:pStyle w:val="33"/>
                    <w:rPr>
                      <w:kern w:val="2"/>
                    </w:rPr>
                  </w:pPr>
                  <w:r>
                    <w:rPr>
                      <w:rFonts w:hint="eastAsia"/>
                      <w:kern w:val="2"/>
                    </w:rPr>
                    <w:t>+</w:t>
                  </w:r>
                  <w:r>
                    <w:rPr>
                      <w:kern w:val="2"/>
                    </w:rPr>
                    <w:t>0.0012</w:t>
                  </w:r>
                </w:p>
              </w:tc>
            </w:tr>
            <w:bookmarkEnd w:id="248"/>
            <w:bookmarkEnd w:id="249"/>
            <w:tr w14:paraId="1950E8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restart"/>
                  <w:vAlign w:val="center"/>
                </w:tcPr>
                <w:p w14:paraId="58BBD671">
                  <w:pPr>
                    <w:pStyle w:val="33"/>
                  </w:pPr>
                  <w:bookmarkStart w:id="250" w:name="_Hlk173488495"/>
                  <w:r>
                    <w:rPr>
                      <w:rFonts w:hint="eastAsia"/>
                    </w:rPr>
                    <w:t>固体废物</w:t>
                  </w:r>
                </w:p>
              </w:tc>
              <w:tc>
                <w:tcPr>
                  <w:tcW w:w="425" w:type="pct"/>
                  <w:vMerge w:val="restart"/>
                  <w:tcBorders>
                    <w:left w:val="single" w:color="000000" w:sz="4" w:space="0"/>
                  </w:tcBorders>
                  <w:vAlign w:val="center"/>
                </w:tcPr>
                <w:p w14:paraId="0E43B20C">
                  <w:pPr>
                    <w:pStyle w:val="33"/>
                  </w:pPr>
                  <w:r>
                    <w:rPr>
                      <w:rFonts w:hint="eastAsia"/>
                    </w:rPr>
                    <w:t>危险废物</w:t>
                  </w:r>
                </w:p>
              </w:tc>
              <w:tc>
                <w:tcPr>
                  <w:tcW w:w="530" w:type="pct"/>
                  <w:tcBorders>
                    <w:left w:val="single" w:color="000000" w:sz="4" w:space="0"/>
                  </w:tcBorders>
                  <w:shd w:val="clear" w:color="auto" w:fill="auto"/>
                  <w:noWrap/>
                  <w:tcMar>
                    <w:left w:w="0" w:type="dxa"/>
                    <w:right w:w="0" w:type="dxa"/>
                  </w:tcMar>
                  <w:vAlign w:val="center"/>
                </w:tcPr>
                <w:p w14:paraId="167B4EF2">
                  <w:pPr>
                    <w:pStyle w:val="33"/>
                  </w:pPr>
                  <w:r>
                    <w:rPr>
                      <w:rFonts w:hint="eastAsia"/>
                    </w:rPr>
                    <w:t>浮油</w:t>
                  </w:r>
                </w:p>
              </w:tc>
              <w:tc>
                <w:tcPr>
                  <w:tcW w:w="1044" w:type="pct"/>
                  <w:tcBorders>
                    <w:left w:val="single" w:color="000000" w:sz="4" w:space="0"/>
                  </w:tcBorders>
                  <w:shd w:val="clear" w:color="auto" w:fill="auto"/>
                  <w:noWrap/>
                  <w:tcMar>
                    <w:left w:w="0" w:type="dxa"/>
                    <w:right w:w="0" w:type="dxa"/>
                  </w:tcMar>
                  <w:vAlign w:val="center"/>
                </w:tcPr>
                <w:p w14:paraId="22C1F636">
                  <w:pPr>
                    <w:pStyle w:val="33"/>
                  </w:pPr>
                  <w:r>
                    <w:t>0</w:t>
                  </w:r>
                  <w:r>
                    <w:rPr>
                      <w:rFonts w:hint="eastAsia"/>
                    </w:rPr>
                    <w:t>.02</w:t>
                  </w:r>
                </w:p>
              </w:tc>
              <w:tc>
                <w:tcPr>
                  <w:tcW w:w="582" w:type="pct"/>
                  <w:tcBorders>
                    <w:left w:val="single" w:color="000000" w:sz="4" w:space="0"/>
                  </w:tcBorders>
                  <w:shd w:val="clear" w:color="auto" w:fill="auto"/>
                  <w:noWrap/>
                  <w:tcMar>
                    <w:left w:w="0" w:type="dxa"/>
                    <w:right w:w="0" w:type="dxa"/>
                  </w:tcMar>
                  <w:vAlign w:val="center"/>
                </w:tcPr>
                <w:p w14:paraId="68B56BFC">
                  <w:pPr>
                    <w:pStyle w:val="33"/>
                  </w:pPr>
                  <w:r>
                    <w:t>0</w:t>
                  </w:r>
                </w:p>
              </w:tc>
              <w:tc>
                <w:tcPr>
                  <w:tcW w:w="689" w:type="pct"/>
                  <w:tcBorders>
                    <w:left w:val="single" w:color="000000" w:sz="4" w:space="0"/>
                  </w:tcBorders>
                  <w:tcMar>
                    <w:left w:w="0" w:type="dxa"/>
                    <w:right w:w="0" w:type="dxa"/>
                  </w:tcMar>
                  <w:vAlign w:val="center"/>
                </w:tcPr>
                <w:p w14:paraId="564F5EFB">
                  <w:pPr>
                    <w:pStyle w:val="33"/>
                  </w:pPr>
                  <w:r>
                    <w:t>0</w:t>
                  </w:r>
                  <w:r>
                    <w:rPr>
                      <w:rFonts w:hint="eastAsia"/>
                    </w:rPr>
                    <w:t>.04</w:t>
                  </w:r>
                </w:p>
              </w:tc>
              <w:tc>
                <w:tcPr>
                  <w:tcW w:w="898" w:type="pct"/>
                  <w:tcBorders>
                    <w:left w:val="single" w:color="000000" w:sz="4" w:space="0"/>
                  </w:tcBorders>
                  <w:shd w:val="clear" w:color="auto" w:fill="auto"/>
                  <w:noWrap/>
                  <w:tcMar>
                    <w:left w:w="0" w:type="dxa"/>
                    <w:right w:w="0" w:type="dxa"/>
                  </w:tcMar>
                  <w:vAlign w:val="center"/>
                </w:tcPr>
                <w:p w14:paraId="79481BBE">
                  <w:pPr>
                    <w:pStyle w:val="33"/>
                  </w:pPr>
                  <w:r>
                    <w:t>0</w:t>
                  </w:r>
                  <w:r>
                    <w:rPr>
                      <w:rFonts w:hint="eastAsia"/>
                    </w:rPr>
                    <w:t>.06</w:t>
                  </w:r>
                </w:p>
              </w:tc>
              <w:tc>
                <w:tcPr>
                  <w:tcW w:w="474" w:type="pct"/>
                  <w:tcBorders>
                    <w:left w:val="single" w:color="000000" w:sz="4" w:space="0"/>
                  </w:tcBorders>
                  <w:shd w:val="clear" w:color="auto" w:fill="auto"/>
                  <w:noWrap/>
                  <w:tcMar>
                    <w:left w:w="0" w:type="dxa"/>
                    <w:right w:w="0" w:type="dxa"/>
                  </w:tcMar>
                  <w:vAlign w:val="center"/>
                </w:tcPr>
                <w:p w14:paraId="660DE978">
                  <w:pPr>
                    <w:pStyle w:val="33"/>
                    <w:rPr>
                      <w:kern w:val="2"/>
                    </w:rPr>
                  </w:pPr>
                  <w:r>
                    <w:rPr>
                      <w:rFonts w:hint="eastAsia"/>
                      <w:kern w:val="2"/>
                    </w:rPr>
                    <w:t>+</w:t>
                  </w:r>
                  <w:r>
                    <w:rPr>
                      <w:kern w:val="2"/>
                    </w:rPr>
                    <w:t>0.04</w:t>
                  </w:r>
                </w:p>
              </w:tc>
            </w:tr>
            <w:tr w14:paraId="03629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41C29BEC"/>
              </w:tc>
              <w:tc>
                <w:tcPr>
                  <w:tcW w:w="425" w:type="pct"/>
                  <w:vMerge w:val="continue"/>
                  <w:tcBorders>
                    <w:left w:val="single" w:color="000000" w:sz="4" w:space="0"/>
                  </w:tcBorders>
                  <w:vAlign w:val="center"/>
                </w:tcPr>
                <w:p w14:paraId="7C091C8D"/>
              </w:tc>
              <w:tc>
                <w:tcPr>
                  <w:tcW w:w="530" w:type="pct"/>
                  <w:tcBorders>
                    <w:left w:val="single" w:color="000000" w:sz="4" w:space="0"/>
                  </w:tcBorders>
                  <w:shd w:val="clear" w:color="auto" w:fill="auto"/>
                  <w:noWrap/>
                  <w:tcMar>
                    <w:left w:w="0" w:type="dxa"/>
                    <w:right w:w="0" w:type="dxa"/>
                  </w:tcMar>
                  <w:vAlign w:val="center"/>
                </w:tcPr>
                <w:p w14:paraId="1B6040FD">
                  <w:pPr>
                    <w:pStyle w:val="33"/>
                  </w:pPr>
                  <w:r>
                    <w:rPr>
                      <w:rFonts w:hint="eastAsia"/>
                    </w:rPr>
                    <w:t>废碱液</w:t>
                  </w:r>
                </w:p>
              </w:tc>
              <w:tc>
                <w:tcPr>
                  <w:tcW w:w="1044" w:type="pct"/>
                  <w:tcBorders>
                    <w:left w:val="single" w:color="000000" w:sz="4" w:space="0"/>
                  </w:tcBorders>
                  <w:shd w:val="clear" w:color="auto" w:fill="auto"/>
                  <w:noWrap/>
                  <w:tcMar>
                    <w:left w:w="0" w:type="dxa"/>
                    <w:right w:w="0" w:type="dxa"/>
                  </w:tcMar>
                  <w:vAlign w:val="center"/>
                </w:tcPr>
                <w:p w14:paraId="5284047A">
                  <w:pPr>
                    <w:pStyle w:val="33"/>
                  </w:pPr>
                  <w:r>
                    <w:rPr>
                      <w:rFonts w:hint="eastAsia"/>
                    </w:rPr>
                    <w:t>2.51</w:t>
                  </w:r>
                </w:p>
              </w:tc>
              <w:tc>
                <w:tcPr>
                  <w:tcW w:w="582" w:type="pct"/>
                  <w:tcBorders>
                    <w:left w:val="single" w:color="000000" w:sz="4" w:space="0"/>
                  </w:tcBorders>
                  <w:shd w:val="clear" w:color="auto" w:fill="auto"/>
                  <w:noWrap/>
                  <w:tcMar>
                    <w:left w:w="0" w:type="dxa"/>
                    <w:right w:w="0" w:type="dxa"/>
                  </w:tcMar>
                  <w:vAlign w:val="center"/>
                </w:tcPr>
                <w:p w14:paraId="535E8F25">
                  <w:pPr>
                    <w:pStyle w:val="33"/>
                  </w:pPr>
                  <w:r>
                    <w:rPr>
                      <w:rFonts w:hint="eastAsia"/>
                    </w:rPr>
                    <w:t>0</w:t>
                  </w:r>
                </w:p>
              </w:tc>
              <w:tc>
                <w:tcPr>
                  <w:tcW w:w="689" w:type="pct"/>
                  <w:tcBorders>
                    <w:left w:val="single" w:color="000000" w:sz="4" w:space="0"/>
                  </w:tcBorders>
                  <w:tcMar>
                    <w:left w:w="0" w:type="dxa"/>
                    <w:right w:w="0" w:type="dxa"/>
                  </w:tcMar>
                  <w:vAlign w:val="center"/>
                </w:tcPr>
                <w:p w14:paraId="5EC80D93">
                  <w:pPr>
                    <w:pStyle w:val="33"/>
                  </w:pPr>
                  <w:r>
                    <w:rPr>
                      <w:rFonts w:hint="eastAsia"/>
                    </w:rPr>
                    <w:t>15.62</w:t>
                  </w:r>
                </w:p>
              </w:tc>
              <w:tc>
                <w:tcPr>
                  <w:tcW w:w="898" w:type="pct"/>
                  <w:tcBorders>
                    <w:left w:val="single" w:color="000000" w:sz="4" w:space="0"/>
                  </w:tcBorders>
                  <w:shd w:val="clear" w:color="auto" w:fill="auto"/>
                  <w:noWrap/>
                  <w:tcMar>
                    <w:left w:w="0" w:type="dxa"/>
                    <w:right w:w="0" w:type="dxa"/>
                  </w:tcMar>
                  <w:vAlign w:val="center"/>
                </w:tcPr>
                <w:p w14:paraId="6AC5BA34">
                  <w:pPr>
                    <w:pStyle w:val="33"/>
                  </w:pPr>
                  <w:r>
                    <w:rPr>
                      <w:rFonts w:hint="eastAsia"/>
                    </w:rPr>
                    <w:t>18.13</w:t>
                  </w:r>
                </w:p>
              </w:tc>
              <w:tc>
                <w:tcPr>
                  <w:tcW w:w="474" w:type="pct"/>
                  <w:tcBorders>
                    <w:left w:val="single" w:color="000000" w:sz="4" w:space="0"/>
                  </w:tcBorders>
                  <w:shd w:val="clear" w:color="auto" w:fill="auto"/>
                  <w:noWrap/>
                  <w:tcMar>
                    <w:left w:w="0" w:type="dxa"/>
                    <w:right w:w="0" w:type="dxa"/>
                  </w:tcMar>
                  <w:vAlign w:val="center"/>
                </w:tcPr>
                <w:p w14:paraId="2F688ABD">
                  <w:pPr>
                    <w:pStyle w:val="33"/>
                    <w:rPr>
                      <w:kern w:val="2"/>
                    </w:rPr>
                  </w:pPr>
                  <w:r>
                    <w:rPr>
                      <w:rFonts w:hint="eastAsia"/>
                      <w:kern w:val="2"/>
                    </w:rPr>
                    <w:t>+</w:t>
                  </w:r>
                  <w:r>
                    <w:rPr>
                      <w:kern w:val="2"/>
                    </w:rPr>
                    <w:t>15.62</w:t>
                  </w:r>
                </w:p>
              </w:tc>
            </w:tr>
            <w:tr w14:paraId="08993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4C4BFF95"/>
              </w:tc>
              <w:tc>
                <w:tcPr>
                  <w:tcW w:w="425" w:type="pct"/>
                  <w:vMerge w:val="continue"/>
                  <w:tcBorders>
                    <w:left w:val="single" w:color="000000" w:sz="4" w:space="0"/>
                  </w:tcBorders>
                  <w:vAlign w:val="center"/>
                </w:tcPr>
                <w:p w14:paraId="7E73A9DE"/>
              </w:tc>
              <w:tc>
                <w:tcPr>
                  <w:tcW w:w="530" w:type="pct"/>
                  <w:tcBorders>
                    <w:left w:val="single" w:color="000000" w:sz="4" w:space="0"/>
                  </w:tcBorders>
                  <w:shd w:val="clear" w:color="auto" w:fill="auto"/>
                  <w:noWrap/>
                  <w:tcMar>
                    <w:left w:w="0" w:type="dxa"/>
                    <w:right w:w="0" w:type="dxa"/>
                  </w:tcMar>
                  <w:vAlign w:val="center"/>
                </w:tcPr>
                <w:p w14:paraId="1D038875">
                  <w:pPr>
                    <w:pStyle w:val="33"/>
                  </w:pPr>
                  <w:r>
                    <w:rPr>
                      <w:rFonts w:hint="eastAsia"/>
                    </w:rPr>
                    <w:t>废酸液</w:t>
                  </w:r>
                </w:p>
              </w:tc>
              <w:tc>
                <w:tcPr>
                  <w:tcW w:w="1044" w:type="pct"/>
                  <w:tcBorders>
                    <w:left w:val="single" w:color="000000" w:sz="4" w:space="0"/>
                  </w:tcBorders>
                  <w:shd w:val="clear" w:color="auto" w:fill="auto"/>
                  <w:noWrap/>
                  <w:tcMar>
                    <w:left w:w="0" w:type="dxa"/>
                    <w:right w:w="0" w:type="dxa"/>
                  </w:tcMar>
                  <w:vAlign w:val="center"/>
                </w:tcPr>
                <w:p w14:paraId="0EE768C4">
                  <w:pPr>
                    <w:pStyle w:val="33"/>
                  </w:pPr>
                  <w:r>
                    <w:rPr>
                      <w:rFonts w:hint="eastAsia"/>
                    </w:rPr>
                    <w:t>0.68</w:t>
                  </w:r>
                </w:p>
              </w:tc>
              <w:tc>
                <w:tcPr>
                  <w:tcW w:w="582" w:type="pct"/>
                  <w:tcBorders>
                    <w:left w:val="single" w:color="000000" w:sz="4" w:space="0"/>
                  </w:tcBorders>
                  <w:shd w:val="clear" w:color="auto" w:fill="auto"/>
                  <w:noWrap/>
                  <w:tcMar>
                    <w:left w:w="0" w:type="dxa"/>
                    <w:right w:w="0" w:type="dxa"/>
                  </w:tcMar>
                  <w:vAlign w:val="center"/>
                </w:tcPr>
                <w:p w14:paraId="370384A1">
                  <w:pPr>
                    <w:pStyle w:val="33"/>
                  </w:pPr>
                  <w:r>
                    <w:rPr>
                      <w:rFonts w:hint="eastAsia"/>
                    </w:rPr>
                    <w:t>0</w:t>
                  </w:r>
                </w:p>
              </w:tc>
              <w:tc>
                <w:tcPr>
                  <w:tcW w:w="689" w:type="pct"/>
                  <w:tcBorders>
                    <w:left w:val="single" w:color="000000" w:sz="4" w:space="0"/>
                  </w:tcBorders>
                  <w:tcMar>
                    <w:left w:w="0" w:type="dxa"/>
                    <w:right w:w="0" w:type="dxa"/>
                  </w:tcMar>
                  <w:vAlign w:val="center"/>
                </w:tcPr>
                <w:p w14:paraId="2682B4CE">
                  <w:pPr>
                    <w:pStyle w:val="33"/>
                  </w:pPr>
                  <w:r>
                    <w:rPr>
                      <w:rFonts w:hint="eastAsia"/>
                    </w:rPr>
                    <w:t>21.27</w:t>
                  </w:r>
                </w:p>
              </w:tc>
              <w:tc>
                <w:tcPr>
                  <w:tcW w:w="898" w:type="pct"/>
                  <w:tcBorders>
                    <w:left w:val="single" w:color="000000" w:sz="4" w:space="0"/>
                  </w:tcBorders>
                  <w:shd w:val="clear" w:color="auto" w:fill="auto"/>
                  <w:noWrap/>
                  <w:tcMar>
                    <w:left w:w="0" w:type="dxa"/>
                    <w:right w:w="0" w:type="dxa"/>
                  </w:tcMar>
                  <w:vAlign w:val="center"/>
                </w:tcPr>
                <w:p w14:paraId="1F1E5311">
                  <w:pPr>
                    <w:pStyle w:val="33"/>
                  </w:pPr>
                  <w:r>
                    <w:rPr>
                      <w:rFonts w:hint="eastAsia"/>
                    </w:rPr>
                    <w:t>21.95</w:t>
                  </w:r>
                </w:p>
              </w:tc>
              <w:tc>
                <w:tcPr>
                  <w:tcW w:w="474" w:type="pct"/>
                  <w:tcBorders>
                    <w:left w:val="single" w:color="000000" w:sz="4" w:space="0"/>
                  </w:tcBorders>
                  <w:shd w:val="clear" w:color="auto" w:fill="auto"/>
                  <w:noWrap/>
                  <w:tcMar>
                    <w:left w:w="0" w:type="dxa"/>
                    <w:right w:w="0" w:type="dxa"/>
                  </w:tcMar>
                  <w:vAlign w:val="center"/>
                </w:tcPr>
                <w:p w14:paraId="11FFCEDD">
                  <w:pPr>
                    <w:pStyle w:val="33"/>
                    <w:rPr>
                      <w:kern w:val="2"/>
                    </w:rPr>
                  </w:pPr>
                  <w:r>
                    <w:rPr>
                      <w:rFonts w:hint="eastAsia"/>
                      <w:kern w:val="2"/>
                    </w:rPr>
                    <w:t>+</w:t>
                  </w:r>
                  <w:r>
                    <w:rPr>
                      <w:kern w:val="2"/>
                    </w:rPr>
                    <w:t>21.27</w:t>
                  </w:r>
                </w:p>
              </w:tc>
            </w:tr>
            <w:tr w14:paraId="73469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00F81792"/>
              </w:tc>
              <w:tc>
                <w:tcPr>
                  <w:tcW w:w="425" w:type="pct"/>
                  <w:vMerge w:val="continue"/>
                  <w:tcBorders>
                    <w:left w:val="single" w:color="000000" w:sz="4" w:space="0"/>
                  </w:tcBorders>
                  <w:vAlign w:val="center"/>
                </w:tcPr>
                <w:p w14:paraId="0B9C9509"/>
              </w:tc>
              <w:tc>
                <w:tcPr>
                  <w:tcW w:w="530" w:type="pct"/>
                  <w:tcBorders>
                    <w:left w:val="single" w:color="000000" w:sz="4" w:space="0"/>
                  </w:tcBorders>
                  <w:shd w:val="clear" w:color="auto" w:fill="auto"/>
                  <w:noWrap/>
                  <w:tcMar>
                    <w:left w:w="0" w:type="dxa"/>
                    <w:right w:w="0" w:type="dxa"/>
                  </w:tcMar>
                  <w:vAlign w:val="center"/>
                </w:tcPr>
                <w:p w14:paraId="215D65D7">
                  <w:pPr>
                    <w:pStyle w:val="33"/>
                  </w:pPr>
                  <w:r>
                    <w:rPr>
                      <w:rFonts w:hint="eastAsia"/>
                    </w:rPr>
                    <w:t>污水处理污泥</w:t>
                  </w:r>
                </w:p>
              </w:tc>
              <w:tc>
                <w:tcPr>
                  <w:tcW w:w="1044" w:type="pct"/>
                  <w:tcBorders>
                    <w:left w:val="single" w:color="000000" w:sz="4" w:space="0"/>
                  </w:tcBorders>
                  <w:shd w:val="clear" w:color="auto" w:fill="auto"/>
                  <w:noWrap/>
                  <w:tcMar>
                    <w:left w:w="0" w:type="dxa"/>
                    <w:right w:w="0" w:type="dxa"/>
                  </w:tcMar>
                  <w:vAlign w:val="center"/>
                </w:tcPr>
                <w:p w14:paraId="13A08407">
                  <w:pPr>
                    <w:pStyle w:val="33"/>
                  </w:pPr>
                  <w:r>
                    <w:rPr>
                      <w:rFonts w:hint="eastAsia"/>
                    </w:rPr>
                    <w:t>0.022</w:t>
                  </w:r>
                </w:p>
              </w:tc>
              <w:tc>
                <w:tcPr>
                  <w:tcW w:w="582" w:type="pct"/>
                  <w:tcBorders>
                    <w:left w:val="single" w:color="000000" w:sz="4" w:space="0"/>
                  </w:tcBorders>
                  <w:shd w:val="clear" w:color="auto" w:fill="auto"/>
                  <w:noWrap/>
                  <w:tcMar>
                    <w:left w:w="0" w:type="dxa"/>
                    <w:right w:w="0" w:type="dxa"/>
                  </w:tcMar>
                  <w:vAlign w:val="center"/>
                </w:tcPr>
                <w:p w14:paraId="48112FB7">
                  <w:pPr>
                    <w:pStyle w:val="33"/>
                  </w:pPr>
                  <w:r>
                    <w:rPr>
                      <w:rFonts w:hint="eastAsia"/>
                    </w:rPr>
                    <w:t>0</w:t>
                  </w:r>
                </w:p>
              </w:tc>
              <w:tc>
                <w:tcPr>
                  <w:tcW w:w="689" w:type="pct"/>
                  <w:tcBorders>
                    <w:left w:val="single" w:color="000000" w:sz="4" w:space="0"/>
                  </w:tcBorders>
                  <w:tcMar>
                    <w:left w:w="0" w:type="dxa"/>
                    <w:right w:w="0" w:type="dxa"/>
                  </w:tcMar>
                  <w:vAlign w:val="center"/>
                </w:tcPr>
                <w:p w14:paraId="6288944B">
                  <w:pPr>
                    <w:pStyle w:val="33"/>
                  </w:pPr>
                  <w:r>
                    <w:rPr>
                      <w:rFonts w:hint="eastAsia"/>
                      <w:kern w:val="2"/>
                    </w:rPr>
                    <w:t>0.825</w:t>
                  </w:r>
                </w:p>
              </w:tc>
              <w:tc>
                <w:tcPr>
                  <w:tcW w:w="898" w:type="pct"/>
                  <w:tcBorders>
                    <w:left w:val="single" w:color="000000" w:sz="4" w:space="0"/>
                  </w:tcBorders>
                  <w:shd w:val="clear" w:color="auto" w:fill="auto"/>
                  <w:noWrap/>
                  <w:tcMar>
                    <w:left w:w="0" w:type="dxa"/>
                    <w:right w:w="0" w:type="dxa"/>
                  </w:tcMar>
                  <w:vAlign w:val="center"/>
                </w:tcPr>
                <w:p w14:paraId="23C08C9F">
                  <w:pPr>
                    <w:pStyle w:val="33"/>
                    <w:rPr>
                      <w:kern w:val="2"/>
                    </w:rPr>
                  </w:pPr>
                  <w:r>
                    <w:rPr>
                      <w:rFonts w:hint="eastAsia"/>
                      <w:kern w:val="2"/>
                    </w:rPr>
                    <w:t>0.847</w:t>
                  </w:r>
                </w:p>
              </w:tc>
              <w:tc>
                <w:tcPr>
                  <w:tcW w:w="474" w:type="pct"/>
                  <w:tcBorders>
                    <w:left w:val="single" w:color="000000" w:sz="4" w:space="0"/>
                  </w:tcBorders>
                  <w:shd w:val="clear" w:color="auto" w:fill="auto"/>
                  <w:noWrap/>
                  <w:tcMar>
                    <w:left w:w="0" w:type="dxa"/>
                    <w:right w:w="0" w:type="dxa"/>
                  </w:tcMar>
                  <w:vAlign w:val="center"/>
                </w:tcPr>
                <w:p w14:paraId="0194C2CA">
                  <w:pPr>
                    <w:pStyle w:val="33"/>
                    <w:rPr>
                      <w:kern w:val="2"/>
                    </w:rPr>
                  </w:pPr>
                  <w:r>
                    <w:rPr>
                      <w:rFonts w:hint="eastAsia"/>
                      <w:kern w:val="2"/>
                    </w:rPr>
                    <w:t>+</w:t>
                  </w:r>
                  <w:r>
                    <w:rPr>
                      <w:kern w:val="2"/>
                    </w:rPr>
                    <w:t>0.</w:t>
                  </w:r>
                  <w:r>
                    <w:rPr>
                      <w:rFonts w:hint="eastAsia"/>
                      <w:kern w:val="2"/>
                    </w:rPr>
                    <w:t>825</w:t>
                  </w:r>
                </w:p>
              </w:tc>
            </w:tr>
            <w:tr w14:paraId="278CC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0DB125DF"/>
              </w:tc>
              <w:tc>
                <w:tcPr>
                  <w:tcW w:w="425" w:type="pct"/>
                  <w:vMerge w:val="continue"/>
                  <w:tcBorders>
                    <w:left w:val="single" w:color="000000" w:sz="4" w:space="0"/>
                  </w:tcBorders>
                  <w:vAlign w:val="center"/>
                </w:tcPr>
                <w:p w14:paraId="0C895841"/>
              </w:tc>
              <w:tc>
                <w:tcPr>
                  <w:tcW w:w="530" w:type="pct"/>
                  <w:tcBorders>
                    <w:left w:val="single" w:color="000000" w:sz="4" w:space="0"/>
                  </w:tcBorders>
                  <w:shd w:val="clear" w:color="auto" w:fill="auto"/>
                  <w:noWrap/>
                  <w:tcMar>
                    <w:left w:w="0" w:type="dxa"/>
                    <w:right w:w="0" w:type="dxa"/>
                  </w:tcMar>
                  <w:vAlign w:val="center"/>
                </w:tcPr>
                <w:p w14:paraId="3E701866">
                  <w:pPr>
                    <w:pStyle w:val="33"/>
                  </w:pPr>
                  <w:r>
                    <w:rPr>
                      <w:rFonts w:hint="eastAsia"/>
                    </w:rPr>
                    <w:t>废渗透膜</w:t>
                  </w:r>
                </w:p>
              </w:tc>
              <w:tc>
                <w:tcPr>
                  <w:tcW w:w="1044" w:type="pct"/>
                  <w:tcBorders>
                    <w:left w:val="single" w:color="000000" w:sz="4" w:space="0"/>
                  </w:tcBorders>
                  <w:shd w:val="clear" w:color="auto" w:fill="auto"/>
                  <w:noWrap/>
                  <w:tcMar>
                    <w:left w:w="0" w:type="dxa"/>
                    <w:right w:w="0" w:type="dxa"/>
                  </w:tcMar>
                  <w:vAlign w:val="center"/>
                </w:tcPr>
                <w:p w14:paraId="32BF77D2">
                  <w:pPr>
                    <w:pStyle w:val="33"/>
                  </w:pPr>
                  <w:r>
                    <w:rPr>
                      <w:rFonts w:hint="eastAsia"/>
                    </w:rPr>
                    <w:t>0.001</w:t>
                  </w:r>
                </w:p>
              </w:tc>
              <w:tc>
                <w:tcPr>
                  <w:tcW w:w="582" w:type="pct"/>
                  <w:tcBorders>
                    <w:left w:val="single" w:color="000000" w:sz="4" w:space="0"/>
                  </w:tcBorders>
                  <w:shd w:val="clear" w:color="auto" w:fill="auto"/>
                  <w:noWrap/>
                  <w:tcMar>
                    <w:left w:w="0" w:type="dxa"/>
                    <w:right w:w="0" w:type="dxa"/>
                  </w:tcMar>
                  <w:vAlign w:val="center"/>
                </w:tcPr>
                <w:p w14:paraId="36CA3071">
                  <w:pPr>
                    <w:pStyle w:val="33"/>
                  </w:pPr>
                  <w:r>
                    <w:rPr>
                      <w:rFonts w:hint="eastAsia"/>
                    </w:rPr>
                    <w:t>0</w:t>
                  </w:r>
                </w:p>
              </w:tc>
              <w:tc>
                <w:tcPr>
                  <w:tcW w:w="689" w:type="pct"/>
                  <w:tcBorders>
                    <w:left w:val="single" w:color="000000" w:sz="4" w:space="0"/>
                  </w:tcBorders>
                  <w:tcMar>
                    <w:left w:w="0" w:type="dxa"/>
                    <w:right w:w="0" w:type="dxa"/>
                  </w:tcMar>
                  <w:vAlign w:val="center"/>
                </w:tcPr>
                <w:p w14:paraId="0234A006">
                  <w:pPr>
                    <w:pStyle w:val="33"/>
                  </w:pPr>
                  <w:r>
                    <w:rPr>
                      <w:rFonts w:hint="eastAsia"/>
                    </w:rPr>
                    <w:t>0.002</w:t>
                  </w:r>
                </w:p>
              </w:tc>
              <w:tc>
                <w:tcPr>
                  <w:tcW w:w="898" w:type="pct"/>
                  <w:tcBorders>
                    <w:left w:val="single" w:color="000000" w:sz="4" w:space="0"/>
                  </w:tcBorders>
                  <w:shd w:val="clear" w:color="auto" w:fill="auto"/>
                  <w:noWrap/>
                  <w:tcMar>
                    <w:left w:w="0" w:type="dxa"/>
                    <w:right w:w="0" w:type="dxa"/>
                  </w:tcMar>
                  <w:vAlign w:val="center"/>
                </w:tcPr>
                <w:p w14:paraId="79FC81D3">
                  <w:pPr>
                    <w:pStyle w:val="33"/>
                  </w:pPr>
                  <w:r>
                    <w:rPr>
                      <w:rFonts w:hint="eastAsia"/>
                    </w:rPr>
                    <w:t>0.003</w:t>
                  </w:r>
                </w:p>
              </w:tc>
              <w:tc>
                <w:tcPr>
                  <w:tcW w:w="474" w:type="pct"/>
                  <w:tcBorders>
                    <w:left w:val="single" w:color="000000" w:sz="4" w:space="0"/>
                  </w:tcBorders>
                  <w:shd w:val="clear" w:color="auto" w:fill="auto"/>
                  <w:noWrap/>
                  <w:tcMar>
                    <w:left w:w="0" w:type="dxa"/>
                    <w:right w:w="0" w:type="dxa"/>
                  </w:tcMar>
                  <w:vAlign w:val="center"/>
                </w:tcPr>
                <w:p w14:paraId="1893D91A">
                  <w:pPr>
                    <w:pStyle w:val="33"/>
                    <w:rPr>
                      <w:kern w:val="2"/>
                    </w:rPr>
                  </w:pPr>
                  <w:r>
                    <w:rPr>
                      <w:rFonts w:hint="eastAsia"/>
                      <w:kern w:val="2"/>
                    </w:rPr>
                    <w:t>+</w:t>
                  </w:r>
                  <w:r>
                    <w:rPr>
                      <w:kern w:val="2"/>
                    </w:rPr>
                    <w:t>0.002</w:t>
                  </w:r>
                </w:p>
              </w:tc>
            </w:tr>
            <w:tr w14:paraId="15089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637E43AC"/>
              </w:tc>
              <w:tc>
                <w:tcPr>
                  <w:tcW w:w="425" w:type="pct"/>
                  <w:vMerge w:val="continue"/>
                  <w:tcBorders>
                    <w:left w:val="single" w:color="000000" w:sz="4" w:space="0"/>
                  </w:tcBorders>
                  <w:vAlign w:val="center"/>
                </w:tcPr>
                <w:p w14:paraId="519D9648"/>
              </w:tc>
              <w:tc>
                <w:tcPr>
                  <w:tcW w:w="530" w:type="pct"/>
                  <w:tcBorders>
                    <w:left w:val="single" w:color="000000" w:sz="4" w:space="0"/>
                  </w:tcBorders>
                  <w:shd w:val="clear" w:color="auto" w:fill="auto"/>
                  <w:noWrap/>
                  <w:tcMar>
                    <w:left w:w="0" w:type="dxa"/>
                    <w:right w:w="0" w:type="dxa"/>
                  </w:tcMar>
                  <w:vAlign w:val="center"/>
                </w:tcPr>
                <w:p w14:paraId="4FDF7EE1">
                  <w:pPr>
                    <w:pStyle w:val="33"/>
                  </w:pPr>
                  <w:r>
                    <w:rPr>
                      <w:rFonts w:hint="eastAsia"/>
                    </w:rPr>
                    <w:t>污水处理浓缩废液</w:t>
                  </w:r>
                </w:p>
              </w:tc>
              <w:tc>
                <w:tcPr>
                  <w:tcW w:w="1044" w:type="pct"/>
                  <w:tcBorders>
                    <w:left w:val="single" w:color="000000" w:sz="4" w:space="0"/>
                  </w:tcBorders>
                  <w:shd w:val="clear" w:color="auto" w:fill="auto"/>
                  <w:noWrap/>
                  <w:tcMar>
                    <w:left w:w="0" w:type="dxa"/>
                    <w:right w:w="0" w:type="dxa"/>
                  </w:tcMar>
                  <w:vAlign w:val="center"/>
                </w:tcPr>
                <w:p w14:paraId="01639922">
                  <w:pPr>
                    <w:pStyle w:val="33"/>
                  </w:pPr>
                  <w:r>
                    <w:rPr>
                      <w:rFonts w:hint="eastAsia"/>
                    </w:rPr>
                    <w:t>7.628</w:t>
                  </w:r>
                </w:p>
              </w:tc>
              <w:tc>
                <w:tcPr>
                  <w:tcW w:w="582" w:type="pct"/>
                  <w:tcBorders>
                    <w:left w:val="single" w:color="000000" w:sz="4" w:space="0"/>
                  </w:tcBorders>
                  <w:shd w:val="clear" w:color="auto" w:fill="auto"/>
                  <w:noWrap/>
                  <w:tcMar>
                    <w:left w:w="0" w:type="dxa"/>
                    <w:right w:w="0" w:type="dxa"/>
                  </w:tcMar>
                  <w:vAlign w:val="center"/>
                </w:tcPr>
                <w:p w14:paraId="21F8541B">
                  <w:pPr>
                    <w:pStyle w:val="33"/>
                  </w:pPr>
                  <w:r>
                    <w:rPr>
                      <w:rFonts w:hint="eastAsia"/>
                    </w:rPr>
                    <w:t>0</w:t>
                  </w:r>
                </w:p>
              </w:tc>
              <w:tc>
                <w:tcPr>
                  <w:tcW w:w="689" w:type="pct"/>
                  <w:tcBorders>
                    <w:left w:val="single" w:color="000000" w:sz="4" w:space="0"/>
                  </w:tcBorders>
                  <w:tcMar>
                    <w:left w:w="0" w:type="dxa"/>
                    <w:right w:w="0" w:type="dxa"/>
                  </w:tcMar>
                  <w:vAlign w:val="center"/>
                </w:tcPr>
                <w:p w14:paraId="0CA45102">
                  <w:pPr>
                    <w:pStyle w:val="33"/>
                  </w:pPr>
                  <w:r>
                    <w:rPr>
                      <w:rFonts w:hint="eastAsia"/>
                    </w:rPr>
                    <w:t>140.14</w:t>
                  </w:r>
                </w:p>
              </w:tc>
              <w:tc>
                <w:tcPr>
                  <w:tcW w:w="898" w:type="pct"/>
                  <w:tcBorders>
                    <w:left w:val="single" w:color="000000" w:sz="4" w:space="0"/>
                  </w:tcBorders>
                  <w:shd w:val="clear" w:color="auto" w:fill="auto"/>
                  <w:noWrap/>
                  <w:tcMar>
                    <w:left w:w="0" w:type="dxa"/>
                    <w:right w:w="0" w:type="dxa"/>
                  </w:tcMar>
                  <w:vAlign w:val="center"/>
                </w:tcPr>
                <w:p w14:paraId="2D35B98C">
                  <w:pPr>
                    <w:pStyle w:val="33"/>
                  </w:pPr>
                  <w:r>
                    <w:rPr>
                      <w:rFonts w:hint="eastAsia"/>
                    </w:rPr>
                    <w:t>147.768</w:t>
                  </w:r>
                </w:p>
              </w:tc>
              <w:tc>
                <w:tcPr>
                  <w:tcW w:w="474" w:type="pct"/>
                  <w:tcBorders>
                    <w:left w:val="single" w:color="000000" w:sz="4" w:space="0"/>
                  </w:tcBorders>
                  <w:shd w:val="clear" w:color="auto" w:fill="auto"/>
                  <w:noWrap/>
                  <w:tcMar>
                    <w:left w:w="0" w:type="dxa"/>
                    <w:right w:w="0" w:type="dxa"/>
                  </w:tcMar>
                  <w:vAlign w:val="center"/>
                </w:tcPr>
                <w:p w14:paraId="755A93CF">
                  <w:pPr>
                    <w:pStyle w:val="33"/>
                    <w:rPr>
                      <w:kern w:val="2"/>
                    </w:rPr>
                  </w:pPr>
                  <w:r>
                    <w:rPr>
                      <w:rFonts w:hint="eastAsia"/>
                      <w:kern w:val="2"/>
                    </w:rPr>
                    <w:t>+</w:t>
                  </w:r>
                  <w:r>
                    <w:rPr>
                      <w:kern w:val="2"/>
                    </w:rPr>
                    <w:t>140.14</w:t>
                  </w:r>
                </w:p>
              </w:tc>
            </w:tr>
            <w:tr w14:paraId="7325CD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304FE596"/>
              </w:tc>
              <w:tc>
                <w:tcPr>
                  <w:tcW w:w="425" w:type="pct"/>
                  <w:vMerge w:val="continue"/>
                  <w:tcBorders>
                    <w:left w:val="single" w:color="000000" w:sz="4" w:space="0"/>
                  </w:tcBorders>
                  <w:vAlign w:val="center"/>
                </w:tcPr>
                <w:p w14:paraId="1CC689C6"/>
              </w:tc>
              <w:tc>
                <w:tcPr>
                  <w:tcW w:w="530" w:type="pct"/>
                  <w:tcBorders>
                    <w:left w:val="single" w:color="000000" w:sz="4" w:space="0"/>
                  </w:tcBorders>
                  <w:shd w:val="clear" w:color="auto" w:fill="auto"/>
                  <w:noWrap/>
                  <w:tcMar>
                    <w:left w:w="0" w:type="dxa"/>
                    <w:right w:w="0" w:type="dxa"/>
                  </w:tcMar>
                  <w:vAlign w:val="center"/>
                </w:tcPr>
                <w:p w14:paraId="5E3365AC">
                  <w:pPr>
                    <w:pStyle w:val="33"/>
                  </w:pPr>
                  <w:r>
                    <w:rPr>
                      <w:rFonts w:hint="eastAsia"/>
                    </w:rPr>
                    <w:t>废酸桶</w:t>
                  </w:r>
                </w:p>
              </w:tc>
              <w:tc>
                <w:tcPr>
                  <w:tcW w:w="1044" w:type="pct"/>
                  <w:tcBorders>
                    <w:left w:val="single" w:color="000000" w:sz="4" w:space="0"/>
                  </w:tcBorders>
                  <w:shd w:val="clear" w:color="auto" w:fill="auto"/>
                  <w:noWrap/>
                  <w:tcMar>
                    <w:left w:w="0" w:type="dxa"/>
                    <w:right w:w="0" w:type="dxa"/>
                  </w:tcMar>
                  <w:vAlign w:val="center"/>
                </w:tcPr>
                <w:p w14:paraId="60D46286">
                  <w:pPr>
                    <w:pStyle w:val="33"/>
                  </w:pPr>
                  <w:r>
                    <w:rPr>
                      <w:rFonts w:hint="eastAsia"/>
                    </w:rPr>
                    <w:t>0.06</w:t>
                  </w:r>
                </w:p>
              </w:tc>
              <w:tc>
                <w:tcPr>
                  <w:tcW w:w="582" w:type="pct"/>
                  <w:tcBorders>
                    <w:left w:val="single" w:color="000000" w:sz="4" w:space="0"/>
                  </w:tcBorders>
                  <w:shd w:val="clear" w:color="auto" w:fill="auto"/>
                  <w:noWrap/>
                  <w:tcMar>
                    <w:left w:w="0" w:type="dxa"/>
                    <w:right w:w="0" w:type="dxa"/>
                  </w:tcMar>
                  <w:vAlign w:val="center"/>
                </w:tcPr>
                <w:p w14:paraId="79E7B5C4">
                  <w:pPr>
                    <w:pStyle w:val="33"/>
                  </w:pPr>
                  <w:r>
                    <w:rPr>
                      <w:rFonts w:hint="eastAsia"/>
                    </w:rPr>
                    <w:t>0</w:t>
                  </w:r>
                </w:p>
              </w:tc>
              <w:tc>
                <w:tcPr>
                  <w:tcW w:w="689" w:type="pct"/>
                  <w:tcBorders>
                    <w:left w:val="single" w:color="000000" w:sz="4" w:space="0"/>
                  </w:tcBorders>
                  <w:tcMar>
                    <w:left w:w="0" w:type="dxa"/>
                    <w:right w:w="0" w:type="dxa"/>
                  </w:tcMar>
                  <w:vAlign w:val="center"/>
                </w:tcPr>
                <w:p w14:paraId="66E36A31">
                  <w:pPr>
                    <w:pStyle w:val="33"/>
                  </w:pPr>
                  <w:r>
                    <w:rPr>
                      <w:rFonts w:hint="eastAsia"/>
                    </w:rPr>
                    <w:t>0.2</w:t>
                  </w:r>
                </w:p>
              </w:tc>
              <w:tc>
                <w:tcPr>
                  <w:tcW w:w="898" w:type="pct"/>
                  <w:tcBorders>
                    <w:left w:val="single" w:color="000000" w:sz="4" w:space="0"/>
                  </w:tcBorders>
                  <w:shd w:val="clear" w:color="auto" w:fill="auto"/>
                  <w:noWrap/>
                  <w:tcMar>
                    <w:left w:w="0" w:type="dxa"/>
                    <w:right w:w="0" w:type="dxa"/>
                  </w:tcMar>
                  <w:vAlign w:val="center"/>
                </w:tcPr>
                <w:p w14:paraId="196FD6AA">
                  <w:pPr>
                    <w:pStyle w:val="33"/>
                  </w:pPr>
                  <w:r>
                    <w:rPr>
                      <w:rFonts w:hint="eastAsia"/>
                    </w:rPr>
                    <w:t>0.26</w:t>
                  </w:r>
                </w:p>
              </w:tc>
              <w:tc>
                <w:tcPr>
                  <w:tcW w:w="474" w:type="pct"/>
                  <w:tcBorders>
                    <w:left w:val="single" w:color="000000" w:sz="4" w:space="0"/>
                  </w:tcBorders>
                  <w:shd w:val="clear" w:color="auto" w:fill="auto"/>
                  <w:noWrap/>
                  <w:tcMar>
                    <w:left w:w="0" w:type="dxa"/>
                    <w:right w:w="0" w:type="dxa"/>
                  </w:tcMar>
                  <w:vAlign w:val="center"/>
                </w:tcPr>
                <w:p w14:paraId="054AC54B">
                  <w:pPr>
                    <w:pStyle w:val="33"/>
                    <w:rPr>
                      <w:kern w:val="2"/>
                    </w:rPr>
                  </w:pPr>
                  <w:r>
                    <w:rPr>
                      <w:rFonts w:hint="eastAsia"/>
                      <w:kern w:val="2"/>
                    </w:rPr>
                    <w:t>+</w:t>
                  </w:r>
                  <w:r>
                    <w:rPr>
                      <w:kern w:val="2"/>
                    </w:rPr>
                    <w:t>0.2</w:t>
                  </w:r>
                </w:p>
              </w:tc>
            </w:tr>
            <w:tr w14:paraId="7B14C6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269B93E3"/>
              </w:tc>
              <w:tc>
                <w:tcPr>
                  <w:tcW w:w="425" w:type="pct"/>
                  <w:vMerge w:val="continue"/>
                  <w:tcBorders>
                    <w:left w:val="single" w:color="000000" w:sz="4" w:space="0"/>
                  </w:tcBorders>
                  <w:vAlign w:val="center"/>
                </w:tcPr>
                <w:p w14:paraId="18DFD202"/>
              </w:tc>
              <w:tc>
                <w:tcPr>
                  <w:tcW w:w="530" w:type="pct"/>
                  <w:tcBorders>
                    <w:left w:val="single" w:color="000000" w:sz="4" w:space="0"/>
                  </w:tcBorders>
                  <w:shd w:val="clear" w:color="auto" w:fill="auto"/>
                  <w:noWrap/>
                  <w:tcMar>
                    <w:left w:w="0" w:type="dxa"/>
                    <w:right w:w="0" w:type="dxa"/>
                  </w:tcMar>
                  <w:vAlign w:val="center"/>
                </w:tcPr>
                <w:p w14:paraId="57332155">
                  <w:pPr>
                    <w:pStyle w:val="33"/>
                  </w:pPr>
                  <w:r>
                    <w:rPr>
                      <w:rFonts w:hint="eastAsia"/>
                    </w:rPr>
                    <w:t>废机油</w:t>
                  </w:r>
                </w:p>
              </w:tc>
              <w:tc>
                <w:tcPr>
                  <w:tcW w:w="1044" w:type="pct"/>
                  <w:tcBorders>
                    <w:left w:val="single" w:color="000000" w:sz="4" w:space="0"/>
                  </w:tcBorders>
                  <w:shd w:val="clear" w:color="auto" w:fill="auto"/>
                  <w:noWrap/>
                  <w:tcMar>
                    <w:left w:w="0" w:type="dxa"/>
                    <w:right w:w="0" w:type="dxa"/>
                  </w:tcMar>
                  <w:vAlign w:val="center"/>
                </w:tcPr>
                <w:p w14:paraId="5AD290BE">
                  <w:pPr>
                    <w:pStyle w:val="33"/>
                  </w:pPr>
                  <w:r>
                    <w:rPr>
                      <w:rFonts w:hint="eastAsia"/>
                    </w:rPr>
                    <w:t>0.3</w:t>
                  </w:r>
                </w:p>
              </w:tc>
              <w:tc>
                <w:tcPr>
                  <w:tcW w:w="582" w:type="pct"/>
                  <w:tcBorders>
                    <w:left w:val="single" w:color="000000" w:sz="4" w:space="0"/>
                  </w:tcBorders>
                  <w:shd w:val="clear" w:color="auto" w:fill="auto"/>
                  <w:noWrap/>
                  <w:tcMar>
                    <w:left w:w="0" w:type="dxa"/>
                    <w:right w:w="0" w:type="dxa"/>
                  </w:tcMar>
                  <w:vAlign w:val="center"/>
                </w:tcPr>
                <w:p w14:paraId="1A5EDAD7">
                  <w:pPr>
                    <w:pStyle w:val="33"/>
                  </w:pPr>
                  <w:r>
                    <w:rPr>
                      <w:rFonts w:hint="eastAsia"/>
                    </w:rPr>
                    <w:t>0</w:t>
                  </w:r>
                </w:p>
              </w:tc>
              <w:tc>
                <w:tcPr>
                  <w:tcW w:w="689" w:type="pct"/>
                  <w:tcBorders>
                    <w:left w:val="single" w:color="000000" w:sz="4" w:space="0"/>
                  </w:tcBorders>
                  <w:tcMar>
                    <w:left w:w="0" w:type="dxa"/>
                    <w:right w:w="0" w:type="dxa"/>
                  </w:tcMar>
                  <w:vAlign w:val="center"/>
                </w:tcPr>
                <w:p w14:paraId="2E3340A1">
                  <w:pPr>
                    <w:pStyle w:val="33"/>
                  </w:pPr>
                  <w:r>
                    <w:rPr>
                      <w:rFonts w:hint="eastAsia"/>
                    </w:rPr>
                    <w:t>1.36</w:t>
                  </w:r>
                </w:p>
              </w:tc>
              <w:tc>
                <w:tcPr>
                  <w:tcW w:w="898" w:type="pct"/>
                  <w:tcBorders>
                    <w:left w:val="single" w:color="000000" w:sz="4" w:space="0"/>
                  </w:tcBorders>
                  <w:shd w:val="clear" w:color="auto" w:fill="auto"/>
                  <w:noWrap/>
                  <w:tcMar>
                    <w:left w:w="0" w:type="dxa"/>
                    <w:right w:w="0" w:type="dxa"/>
                  </w:tcMar>
                  <w:vAlign w:val="center"/>
                </w:tcPr>
                <w:p w14:paraId="4225B945">
                  <w:pPr>
                    <w:pStyle w:val="33"/>
                  </w:pPr>
                  <w:r>
                    <w:rPr>
                      <w:rFonts w:hint="eastAsia"/>
                    </w:rPr>
                    <w:t>1.66</w:t>
                  </w:r>
                </w:p>
              </w:tc>
              <w:tc>
                <w:tcPr>
                  <w:tcW w:w="474" w:type="pct"/>
                  <w:tcBorders>
                    <w:left w:val="single" w:color="000000" w:sz="4" w:space="0"/>
                  </w:tcBorders>
                  <w:shd w:val="clear" w:color="auto" w:fill="auto"/>
                  <w:noWrap/>
                  <w:tcMar>
                    <w:left w:w="0" w:type="dxa"/>
                    <w:right w:w="0" w:type="dxa"/>
                  </w:tcMar>
                  <w:vAlign w:val="center"/>
                </w:tcPr>
                <w:p w14:paraId="393351D9">
                  <w:pPr>
                    <w:pStyle w:val="33"/>
                    <w:rPr>
                      <w:kern w:val="2"/>
                    </w:rPr>
                  </w:pPr>
                  <w:r>
                    <w:rPr>
                      <w:rFonts w:hint="eastAsia"/>
                      <w:kern w:val="2"/>
                    </w:rPr>
                    <w:t>+</w:t>
                  </w:r>
                  <w:r>
                    <w:rPr>
                      <w:kern w:val="2"/>
                    </w:rPr>
                    <w:t>1.36</w:t>
                  </w:r>
                </w:p>
              </w:tc>
            </w:tr>
            <w:tr w14:paraId="00F79C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1153F23C"/>
              </w:tc>
              <w:tc>
                <w:tcPr>
                  <w:tcW w:w="425" w:type="pct"/>
                  <w:vMerge w:val="continue"/>
                  <w:tcBorders>
                    <w:left w:val="single" w:color="000000" w:sz="4" w:space="0"/>
                  </w:tcBorders>
                  <w:vAlign w:val="center"/>
                </w:tcPr>
                <w:p w14:paraId="79325CA2"/>
              </w:tc>
              <w:tc>
                <w:tcPr>
                  <w:tcW w:w="530" w:type="pct"/>
                  <w:tcBorders>
                    <w:left w:val="single" w:color="000000" w:sz="4" w:space="0"/>
                  </w:tcBorders>
                  <w:shd w:val="clear" w:color="auto" w:fill="auto"/>
                  <w:noWrap/>
                  <w:tcMar>
                    <w:left w:w="0" w:type="dxa"/>
                    <w:right w:w="0" w:type="dxa"/>
                  </w:tcMar>
                  <w:vAlign w:val="center"/>
                </w:tcPr>
                <w:p w14:paraId="35804DC1">
                  <w:pPr>
                    <w:pStyle w:val="33"/>
                  </w:pPr>
                  <w:r>
                    <w:rPr>
                      <w:rFonts w:hint="eastAsia"/>
                    </w:rPr>
                    <w:t>废机油桶</w:t>
                  </w:r>
                </w:p>
              </w:tc>
              <w:tc>
                <w:tcPr>
                  <w:tcW w:w="1044" w:type="pct"/>
                  <w:tcBorders>
                    <w:left w:val="single" w:color="000000" w:sz="4" w:space="0"/>
                  </w:tcBorders>
                  <w:shd w:val="clear" w:color="auto" w:fill="auto"/>
                  <w:noWrap/>
                  <w:tcMar>
                    <w:left w:w="0" w:type="dxa"/>
                    <w:right w:w="0" w:type="dxa"/>
                  </w:tcMar>
                  <w:vAlign w:val="center"/>
                </w:tcPr>
                <w:p w14:paraId="5213CFA0">
                  <w:pPr>
                    <w:pStyle w:val="33"/>
                  </w:pPr>
                  <w:r>
                    <w:rPr>
                      <w:rFonts w:hint="eastAsia"/>
                    </w:rPr>
                    <w:t>0.05</w:t>
                  </w:r>
                </w:p>
              </w:tc>
              <w:tc>
                <w:tcPr>
                  <w:tcW w:w="582" w:type="pct"/>
                  <w:tcBorders>
                    <w:left w:val="single" w:color="000000" w:sz="4" w:space="0"/>
                  </w:tcBorders>
                  <w:shd w:val="clear" w:color="auto" w:fill="auto"/>
                  <w:noWrap/>
                  <w:tcMar>
                    <w:left w:w="0" w:type="dxa"/>
                    <w:right w:w="0" w:type="dxa"/>
                  </w:tcMar>
                  <w:vAlign w:val="center"/>
                </w:tcPr>
                <w:p w14:paraId="4EAE2797">
                  <w:pPr>
                    <w:pStyle w:val="33"/>
                  </w:pPr>
                  <w:r>
                    <w:rPr>
                      <w:rFonts w:hint="eastAsia"/>
                    </w:rPr>
                    <w:t>0</w:t>
                  </w:r>
                </w:p>
              </w:tc>
              <w:tc>
                <w:tcPr>
                  <w:tcW w:w="689" w:type="pct"/>
                  <w:tcBorders>
                    <w:left w:val="single" w:color="000000" w:sz="4" w:space="0"/>
                  </w:tcBorders>
                  <w:tcMar>
                    <w:left w:w="0" w:type="dxa"/>
                    <w:right w:w="0" w:type="dxa"/>
                  </w:tcMar>
                  <w:vAlign w:val="center"/>
                </w:tcPr>
                <w:p w14:paraId="7C7398A0">
                  <w:pPr>
                    <w:pStyle w:val="33"/>
                  </w:pPr>
                  <w:r>
                    <w:rPr>
                      <w:rFonts w:hint="eastAsia"/>
                    </w:rPr>
                    <w:t>0.06</w:t>
                  </w:r>
                </w:p>
              </w:tc>
              <w:tc>
                <w:tcPr>
                  <w:tcW w:w="898" w:type="pct"/>
                  <w:tcBorders>
                    <w:left w:val="single" w:color="000000" w:sz="4" w:space="0"/>
                  </w:tcBorders>
                  <w:shd w:val="clear" w:color="auto" w:fill="auto"/>
                  <w:noWrap/>
                  <w:tcMar>
                    <w:left w:w="0" w:type="dxa"/>
                    <w:right w:w="0" w:type="dxa"/>
                  </w:tcMar>
                  <w:vAlign w:val="center"/>
                </w:tcPr>
                <w:p w14:paraId="21A25D72">
                  <w:pPr>
                    <w:pStyle w:val="33"/>
                  </w:pPr>
                  <w:r>
                    <w:rPr>
                      <w:rFonts w:hint="eastAsia"/>
                    </w:rPr>
                    <w:t>0.11</w:t>
                  </w:r>
                </w:p>
              </w:tc>
              <w:tc>
                <w:tcPr>
                  <w:tcW w:w="474" w:type="pct"/>
                  <w:tcBorders>
                    <w:left w:val="single" w:color="000000" w:sz="4" w:space="0"/>
                  </w:tcBorders>
                  <w:shd w:val="clear" w:color="auto" w:fill="auto"/>
                  <w:noWrap/>
                  <w:tcMar>
                    <w:left w:w="0" w:type="dxa"/>
                    <w:right w:w="0" w:type="dxa"/>
                  </w:tcMar>
                  <w:vAlign w:val="center"/>
                </w:tcPr>
                <w:p w14:paraId="68E1709F">
                  <w:pPr>
                    <w:pStyle w:val="33"/>
                    <w:rPr>
                      <w:kern w:val="2"/>
                    </w:rPr>
                  </w:pPr>
                  <w:r>
                    <w:rPr>
                      <w:rFonts w:hint="eastAsia"/>
                      <w:kern w:val="2"/>
                    </w:rPr>
                    <w:t>+</w:t>
                  </w:r>
                  <w:r>
                    <w:rPr>
                      <w:kern w:val="2"/>
                    </w:rPr>
                    <w:t>0.06</w:t>
                  </w:r>
                </w:p>
              </w:tc>
            </w:tr>
            <w:tr w14:paraId="71E4A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71AF85E1"/>
              </w:tc>
              <w:tc>
                <w:tcPr>
                  <w:tcW w:w="425" w:type="pct"/>
                  <w:vMerge w:val="continue"/>
                  <w:tcBorders>
                    <w:left w:val="single" w:color="000000" w:sz="4" w:space="0"/>
                  </w:tcBorders>
                  <w:vAlign w:val="center"/>
                </w:tcPr>
                <w:p w14:paraId="2F2E04F2"/>
              </w:tc>
              <w:tc>
                <w:tcPr>
                  <w:tcW w:w="530" w:type="pct"/>
                  <w:tcBorders>
                    <w:left w:val="single" w:color="000000" w:sz="4" w:space="0"/>
                  </w:tcBorders>
                  <w:shd w:val="clear" w:color="auto" w:fill="auto"/>
                  <w:noWrap/>
                  <w:tcMar>
                    <w:left w:w="0" w:type="dxa"/>
                    <w:right w:w="0" w:type="dxa"/>
                  </w:tcMar>
                  <w:vAlign w:val="center"/>
                </w:tcPr>
                <w:p w14:paraId="64CE7197">
                  <w:pPr>
                    <w:pStyle w:val="33"/>
                  </w:pPr>
                  <w:r>
                    <w:rPr>
                      <w:rFonts w:hint="eastAsia"/>
                    </w:rPr>
                    <w:t>废砂轮沫</w:t>
                  </w:r>
                </w:p>
              </w:tc>
              <w:tc>
                <w:tcPr>
                  <w:tcW w:w="1044" w:type="pct"/>
                  <w:tcBorders>
                    <w:left w:val="single" w:color="000000" w:sz="4" w:space="0"/>
                  </w:tcBorders>
                  <w:shd w:val="clear" w:color="auto" w:fill="auto"/>
                  <w:noWrap/>
                  <w:tcMar>
                    <w:left w:w="0" w:type="dxa"/>
                    <w:right w:w="0" w:type="dxa"/>
                  </w:tcMar>
                  <w:vAlign w:val="center"/>
                </w:tcPr>
                <w:p w14:paraId="79353AC7">
                  <w:pPr>
                    <w:pStyle w:val="33"/>
                  </w:pPr>
                  <w:r>
                    <w:rPr>
                      <w:rFonts w:hint="eastAsia"/>
                    </w:rPr>
                    <w:t>0.5</w:t>
                  </w:r>
                </w:p>
              </w:tc>
              <w:tc>
                <w:tcPr>
                  <w:tcW w:w="582" w:type="pct"/>
                  <w:tcBorders>
                    <w:left w:val="single" w:color="000000" w:sz="4" w:space="0"/>
                  </w:tcBorders>
                  <w:shd w:val="clear" w:color="auto" w:fill="auto"/>
                  <w:noWrap/>
                  <w:tcMar>
                    <w:left w:w="0" w:type="dxa"/>
                    <w:right w:w="0" w:type="dxa"/>
                  </w:tcMar>
                  <w:vAlign w:val="center"/>
                </w:tcPr>
                <w:p w14:paraId="23E46FCC">
                  <w:pPr>
                    <w:pStyle w:val="33"/>
                  </w:pPr>
                  <w:r>
                    <w:rPr>
                      <w:rFonts w:hint="eastAsia"/>
                    </w:rPr>
                    <w:t>0</w:t>
                  </w:r>
                </w:p>
              </w:tc>
              <w:tc>
                <w:tcPr>
                  <w:tcW w:w="689" w:type="pct"/>
                  <w:tcBorders>
                    <w:left w:val="single" w:color="000000" w:sz="4" w:space="0"/>
                  </w:tcBorders>
                  <w:tcMar>
                    <w:left w:w="0" w:type="dxa"/>
                    <w:right w:w="0" w:type="dxa"/>
                  </w:tcMar>
                  <w:vAlign w:val="center"/>
                </w:tcPr>
                <w:p w14:paraId="72BA9343">
                  <w:pPr>
                    <w:pStyle w:val="33"/>
                  </w:pPr>
                  <w:r>
                    <w:rPr>
                      <w:rFonts w:hint="eastAsia"/>
                    </w:rPr>
                    <w:t>0.5</w:t>
                  </w:r>
                </w:p>
              </w:tc>
              <w:tc>
                <w:tcPr>
                  <w:tcW w:w="898" w:type="pct"/>
                  <w:tcBorders>
                    <w:left w:val="single" w:color="000000" w:sz="4" w:space="0"/>
                  </w:tcBorders>
                  <w:shd w:val="clear" w:color="auto" w:fill="auto"/>
                  <w:noWrap/>
                  <w:tcMar>
                    <w:left w:w="0" w:type="dxa"/>
                    <w:right w:w="0" w:type="dxa"/>
                  </w:tcMar>
                  <w:vAlign w:val="center"/>
                </w:tcPr>
                <w:p w14:paraId="663DD602">
                  <w:pPr>
                    <w:pStyle w:val="33"/>
                  </w:pPr>
                  <w:r>
                    <w:rPr>
                      <w:rFonts w:hint="eastAsia"/>
                    </w:rPr>
                    <w:t>1.0</w:t>
                  </w:r>
                </w:p>
              </w:tc>
              <w:tc>
                <w:tcPr>
                  <w:tcW w:w="474" w:type="pct"/>
                  <w:tcBorders>
                    <w:left w:val="single" w:color="000000" w:sz="4" w:space="0"/>
                  </w:tcBorders>
                  <w:shd w:val="clear" w:color="auto" w:fill="auto"/>
                  <w:noWrap/>
                  <w:tcMar>
                    <w:left w:w="0" w:type="dxa"/>
                    <w:right w:w="0" w:type="dxa"/>
                  </w:tcMar>
                  <w:vAlign w:val="center"/>
                </w:tcPr>
                <w:p w14:paraId="7C65A26E">
                  <w:pPr>
                    <w:pStyle w:val="33"/>
                    <w:rPr>
                      <w:kern w:val="2"/>
                    </w:rPr>
                  </w:pPr>
                  <w:r>
                    <w:rPr>
                      <w:rFonts w:hint="eastAsia"/>
                      <w:kern w:val="2"/>
                    </w:rPr>
                    <w:t>+</w:t>
                  </w:r>
                  <w:r>
                    <w:rPr>
                      <w:kern w:val="2"/>
                    </w:rPr>
                    <w:t>0.5</w:t>
                  </w:r>
                </w:p>
              </w:tc>
            </w:tr>
            <w:tr w14:paraId="232CC6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1828B531"/>
              </w:tc>
              <w:tc>
                <w:tcPr>
                  <w:tcW w:w="425" w:type="pct"/>
                  <w:vMerge w:val="continue"/>
                  <w:tcBorders>
                    <w:left w:val="single" w:color="000000" w:sz="4" w:space="0"/>
                  </w:tcBorders>
                  <w:vAlign w:val="center"/>
                </w:tcPr>
                <w:p w14:paraId="60566BC3"/>
              </w:tc>
              <w:tc>
                <w:tcPr>
                  <w:tcW w:w="530" w:type="pct"/>
                  <w:tcBorders>
                    <w:left w:val="single" w:color="000000" w:sz="4" w:space="0"/>
                  </w:tcBorders>
                  <w:shd w:val="clear" w:color="auto" w:fill="auto"/>
                  <w:noWrap/>
                  <w:tcMar>
                    <w:left w:w="0" w:type="dxa"/>
                    <w:right w:w="0" w:type="dxa"/>
                  </w:tcMar>
                  <w:vAlign w:val="center"/>
                </w:tcPr>
                <w:p w14:paraId="4D807362">
                  <w:pPr>
                    <w:pStyle w:val="33"/>
                  </w:pPr>
                  <w:r>
                    <w:rPr>
                      <w:rFonts w:hint="eastAsia"/>
                    </w:rPr>
                    <w:t>废乳化液桶</w:t>
                  </w:r>
                </w:p>
              </w:tc>
              <w:tc>
                <w:tcPr>
                  <w:tcW w:w="1044" w:type="pct"/>
                  <w:tcBorders>
                    <w:left w:val="single" w:color="000000" w:sz="4" w:space="0"/>
                  </w:tcBorders>
                  <w:shd w:val="clear" w:color="auto" w:fill="auto"/>
                  <w:noWrap/>
                  <w:tcMar>
                    <w:left w:w="0" w:type="dxa"/>
                    <w:right w:w="0" w:type="dxa"/>
                  </w:tcMar>
                  <w:vAlign w:val="center"/>
                </w:tcPr>
                <w:p w14:paraId="17D810A7">
                  <w:pPr>
                    <w:pStyle w:val="33"/>
                  </w:pPr>
                  <w:r>
                    <w:rPr>
                      <w:rFonts w:hint="eastAsia"/>
                    </w:rPr>
                    <w:t>0.05</w:t>
                  </w:r>
                </w:p>
              </w:tc>
              <w:tc>
                <w:tcPr>
                  <w:tcW w:w="582" w:type="pct"/>
                  <w:tcBorders>
                    <w:left w:val="single" w:color="000000" w:sz="4" w:space="0"/>
                  </w:tcBorders>
                  <w:shd w:val="clear" w:color="auto" w:fill="auto"/>
                  <w:noWrap/>
                  <w:tcMar>
                    <w:left w:w="0" w:type="dxa"/>
                    <w:right w:w="0" w:type="dxa"/>
                  </w:tcMar>
                  <w:vAlign w:val="center"/>
                </w:tcPr>
                <w:p w14:paraId="401AF334">
                  <w:pPr>
                    <w:pStyle w:val="33"/>
                  </w:pPr>
                  <w:r>
                    <w:rPr>
                      <w:rFonts w:hint="eastAsia"/>
                    </w:rPr>
                    <w:t>0</w:t>
                  </w:r>
                </w:p>
              </w:tc>
              <w:tc>
                <w:tcPr>
                  <w:tcW w:w="689" w:type="pct"/>
                  <w:tcBorders>
                    <w:left w:val="single" w:color="000000" w:sz="4" w:space="0"/>
                  </w:tcBorders>
                  <w:tcMar>
                    <w:left w:w="0" w:type="dxa"/>
                    <w:right w:w="0" w:type="dxa"/>
                  </w:tcMar>
                  <w:vAlign w:val="center"/>
                </w:tcPr>
                <w:p w14:paraId="165BA3FD">
                  <w:pPr>
                    <w:pStyle w:val="33"/>
                  </w:pPr>
                  <w:r>
                    <w:rPr>
                      <w:rFonts w:hint="eastAsia"/>
                    </w:rPr>
                    <w:t>0.06</w:t>
                  </w:r>
                </w:p>
              </w:tc>
              <w:tc>
                <w:tcPr>
                  <w:tcW w:w="898" w:type="pct"/>
                  <w:tcBorders>
                    <w:left w:val="single" w:color="000000" w:sz="4" w:space="0"/>
                  </w:tcBorders>
                  <w:shd w:val="clear" w:color="auto" w:fill="auto"/>
                  <w:noWrap/>
                  <w:tcMar>
                    <w:left w:w="0" w:type="dxa"/>
                    <w:right w:w="0" w:type="dxa"/>
                  </w:tcMar>
                  <w:vAlign w:val="center"/>
                </w:tcPr>
                <w:p w14:paraId="2D31BB3F">
                  <w:pPr>
                    <w:pStyle w:val="33"/>
                  </w:pPr>
                  <w:r>
                    <w:rPr>
                      <w:rFonts w:hint="eastAsia"/>
                    </w:rPr>
                    <w:t>0.11</w:t>
                  </w:r>
                </w:p>
              </w:tc>
              <w:tc>
                <w:tcPr>
                  <w:tcW w:w="474" w:type="pct"/>
                  <w:tcBorders>
                    <w:left w:val="single" w:color="000000" w:sz="4" w:space="0"/>
                  </w:tcBorders>
                  <w:shd w:val="clear" w:color="auto" w:fill="auto"/>
                  <w:noWrap/>
                  <w:tcMar>
                    <w:left w:w="0" w:type="dxa"/>
                    <w:right w:w="0" w:type="dxa"/>
                  </w:tcMar>
                  <w:vAlign w:val="center"/>
                </w:tcPr>
                <w:p w14:paraId="6CA426B9">
                  <w:pPr>
                    <w:pStyle w:val="33"/>
                    <w:rPr>
                      <w:kern w:val="2"/>
                    </w:rPr>
                  </w:pPr>
                  <w:r>
                    <w:rPr>
                      <w:rFonts w:hint="eastAsia"/>
                      <w:kern w:val="2"/>
                    </w:rPr>
                    <w:t>+</w:t>
                  </w:r>
                  <w:r>
                    <w:rPr>
                      <w:kern w:val="2"/>
                    </w:rPr>
                    <w:t>0.06</w:t>
                  </w:r>
                </w:p>
              </w:tc>
            </w:tr>
            <w:tr w14:paraId="1CBD4F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400A99FA"/>
              </w:tc>
              <w:tc>
                <w:tcPr>
                  <w:tcW w:w="425" w:type="pct"/>
                  <w:vMerge w:val="continue"/>
                  <w:tcBorders>
                    <w:left w:val="single" w:color="000000" w:sz="4" w:space="0"/>
                  </w:tcBorders>
                  <w:vAlign w:val="center"/>
                </w:tcPr>
                <w:p w14:paraId="35BCA2F3"/>
              </w:tc>
              <w:tc>
                <w:tcPr>
                  <w:tcW w:w="530" w:type="pct"/>
                  <w:tcBorders>
                    <w:left w:val="single" w:color="000000" w:sz="4" w:space="0"/>
                  </w:tcBorders>
                  <w:shd w:val="clear" w:color="auto" w:fill="auto"/>
                  <w:noWrap/>
                  <w:tcMar>
                    <w:left w:w="0" w:type="dxa"/>
                    <w:right w:w="0" w:type="dxa"/>
                  </w:tcMar>
                  <w:vAlign w:val="center"/>
                </w:tcPr>
                <w:p w14:paraId="1339F87F">
                  <w:pPr>
                    <w:pStyle w:val="33"/>
                  </w:pPr>
                  <w:r>
                    <w:rPr>
                      <w:rFonts w:hint="eastAsia"/>
                    </w:rPr>
                    <w:t>钛合金废屑</w:t>
                  </w:r>
                </w:p>
              </w:tc>
              <w:tc>
                <w:tcPr>
                  <w:tcW w:w="1044" w:type="pct"/>
                  <w:tcBorders>
                    <w:left w:val="single" w:color="000000" w:sz="4" w:space="0"/>
                  </w:tcBorders>
                  <w:shd w:val="clear" w:color="auto" w:fill="auto"/>
                  <w:noWrap/>
                  <w:tcMar>
                    <w:left w:w="0" w:type="dxa"/>
                    <w:right w:w="0" w:type="dxa"/>
                  </w:tcMar>
                  <w:vAlign w:val="center"/>
                </w:tcPr>
                <w:p w14:paraId="131C7C30">
                  <w:pPr>
                    <w:pStyle w:val="33"/>
                  </w:pPr>
                  <w:r>
                    <w:rPr>
                      <w:rFonts w:hint="eastAsia"/>
                    </w:rPr>
                    <w:t>0.3</w:t>
                  </w:r>
                </w:p>
              </w:tc>
              <w:tc>
                <w:tcPr>
                  <w:tcW w:w="582" w:type="pct"/>
                  <w:tcBorders>
                    <w:left w:val="single" w:color="000000" w:sz="4" w:space="0"/>
                  </w:tcBorders>
                  <w:shd w:val="clear" w:color="auto" w:fill="auto"/>
                  <w:noWrap/>
                  <w:tcMar>
                    <w:left w:w="0" w:type="dxa"/>
                    <w:right w:w="0" w:type="dxa"/>
                  </w:tcMar>
                  <w:vAlign w:val="center"/>
                </w:tcPr>
                <w:p w14:paraId="21A7B0F5">
                  <w:pPr>
                    <w:pStyle w:val="33"/>
                  </w:pPr>
                  <w:r>
                    <w:rPr>
                      <w:rFonts w:hint="eastAsia"/>
                    </w:rPr>
                    <w:t>0</w:t>
                  </w:r>
                </w:p>
              </w:tc>
              <w:tc>
                <w:tcPr>
                  <w:tcW w:w="689" w:type="pct"/>
                  <w:tcBorders>
                    <w:left w:val="single" w:color="000000" w:sz="4" w:space="0"/>
                  </w:tcBorders>
                  <w:tcMar>
                    <w:left w:w="0" w:type="dxa"/>
                    <w:right w:w="0" w:type="dxa"/>
                  </w:tcMar>
                  <w:vAlign w:val="center"/>
                </w:tcPr>
                <w:p w14:paraId="59A21971">
                  <w:pPr>
                    <w:pStyle w:val="33"/>
                  </w:pPr>
                  <w:r>
                    <w:rPr>
                      <w:rFonts w:hint="eastAsia"/>
                    </w:rPr>
                    <w:t>0.3</w:t>
                  </w:r>
                </w:p>
              </w:tc>
              <w:tc>
                <w:tcPr>
                  <w:tcW w:w="898" w:type="pct"/>
                  <w:tcBorders>
                    <w:left w:val="single" w:color="000000" w:sz="4" w:space="0"/>
                  </w:tcBorders>
                  <w:shd w:val="clear" w:color="auto" w:fill="auto"/>
                  <w:noWrap/>
                  <w:tcMar>
                    <w:left w:w="0" w:type="dxa"/>
                    <w:right w:w="0" w:type="dxa"/>
                  </w:tcMar>
                  <w:vAlign w:val="center"/>
                </w:tcPr>
                <w:p w14:paraId="3DD79D35">
                  <w:pPr>
                    <w:pStyle w:val="33"/>
                  </w:pPr>
                  <w:r>
                    <w:rPr>
                      <w:rFonts w:hint="eastAsia"/>
                    </w:rPr>
                    <w:t>0.6</w:t>
                  </w:r>
                </w:p>
              </w:tc>
              <w:tc>
                <w:tcPr>
                  <w:tcW w:w="474" w:type="pct"/>
                  <w:tcBorders>
                    <w:left w:val="single" w:color="000000" w:sz="4" w:space="0"/>
                  </w:tcBorders>
                  <w:shd w:val="clear" w:color="auto" w:fill="auto"/>
                  <w:noWrap/>
                  <w:tcMar>
                    <w:left w:w="0" w:type="dxa"/>
                    <w:right w:w="0" w:type="dxa"/>
                  </w:tcMar>
                  <w:vAlign w:val="center"/>
                </w:tcPr>
                <w:p w14:paraId="54D974EB">
                  <w:pPr>
                    <w:pStyle w:val="33"/>
                    <w:rPr>
                      <w:kern w:val="2"/>
                    </w:rPr>
                  </w:pPr>
                  <w:r>
                    <w:rPr>
                      <w:rFonts w:hint="eastAsia"/>
                      <w:kern w:val="2"/>
                    </w:rPr>
                    <w:t>+</w:t>
                  </w:r>
                  <w:r>
                    <w:rPr>
                      <w:kern w:val="2"/>
                    </w:rPr>
                    <w:t>0.3</w:t>
                  </w:r>
                </w:p>
              </w:tc>
            </w:tr>
            <w:tr w14:paraId="2E5F8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8" w:hRule="atLeast"/>
                <w:jc w:val="center"/>
              </w:trPr>
              <w:tc>
                <w:tcPr>
                  <w:tcW w:w="358" w:type="pct"/>
                  <w:vMerge w:val="continue"/>
                  <w:vAlign w:val="center"/>
                </w:tcPr>
                <w:p w14:paraId="7DF7E11D"/>
              </w:tc>
              <w:tc>
                <w:tcPr>
                  <w:tcW w:w="425" w:type="pct"/>
                  <w:vMerge w:val="continue"/>
                  <w:tcBorders>
                    <w:left w:val="single" w:color="000000" w:sz="4" w:space="0"/>
                  </w:tcBorders>
                  <w:vAlign w:val="center"/>
                </w:tcPr>
                <w:p w14:paraId="0C66DB2C"/>
              </w:tc>
              <w:tc>
                <w:tcPr>
                  <w:tcW w:w="530" w:type="pct"/>
                  <w:tcBorders>
                    <w:left w:val="single" w:color="000000" w:sz="4" w:space="0"/>
                  </w:tcBorders>
                  <w:shd w:val="clear" w:color="auto" w:fill="auto"/>
                  <w:noWrap/>
                  <w:tcMar>
                    <w:left w:w="0" w:type="dxa"/>
                    <w:right w:w="0" w:type="dxa"/>
                  </w:tcMar>
                  <w:vAlign w:val="center"/>
                </w:tcPr>
                <w:p w14:paraId="0F84132C">
                  <w:pPr>
                    <w:pStyle w:val="33"/>
                  </w:pPr>
                  <w:r>
                    <w:rPr>
                      <w:rFonts w:hint="eastAsia"/>
                    </w:rPr>
                    <w:t>废氢氧化钠和酸雾抑制剂包装</w:t>
                  </w:r>
                </w:p>
              </w:tc>
              <w:tc>
                <w:tcPr>
                  <w:tcW w:w="1044" w:type="pct"/>
                  <w:tcBorders>
                    <w:left w:val="single" w:color="000000" w:sz="4" w:space="0"/>
                  </w:tcBorders>
                  <w:shd w:val="clear" w:color="auto" w:fill="auto"/>
                  <w:noWrap/>
                  <w:tcMar>
                    <w:left w:w="0" w:type="dxa"/>
                    <w:right w:w="0" w:type="dxa"/>
                  </w:tcMar>
                  <w:vAlign w:val="center"/>
                </w:tcPr>
                <w:p w14:paraId="0D608026">
                  <w:pPr>
                    <w:pStyle w:val="33"/>
                  </w:pPr>
                  <w:r>
                    <w:rPr>
                      <w:rFonts w:hint="eastAsia"/>
                    </w:rPr>
                    <w:t>0.01</w:t>
                  </w:r>
                </w:p>
              </w:tc>
              <w:tc>
                <w:tcPr>
                  <w:tcW w:w="582" w:type="pct"/>
                  <w:tcBorders>
                    <w:left w:val="single" w:color="000000" w:sz="4" w:space="0"/>
                  </w:tcBorders>
                  <w:shd w:val="clear" w:color="auto" w:fill="auto"/>
                  <w:noWrap/>
                  <w:tcMar>
                    <w:left w:w="0" w:type="dxa"/>
                    <w:right w:w="0" w:type="dxa"/>
                  </w:tcMar>
                  <w:vAlign w:val="center"/>
                </w:tcPr>
                <w:p w14:paraId="599A01CC">
                  <w:pPr>
                    <w:pStyle w:val="33"/>
                  </w:pPr>
                  <w:r>
                    <w:rPr>
                      <w:rFonts w:hint="eastAsia"/>
                    </w:rPr>
                    <w:t>0</w:t>
                  </w:r>
                </w:p>
              </w:tc>
              <w:tc>
                <w:tcPr>
                  <w:tcW w:w="689" w:type="pct"/>
                  <w:tcBorders>
                    <w:left w:val="single" w:color="000000" w:sz="4" w:space="0"/>
                  </w:tcBorders>
                  <w:tcMar>
                    <w:left w:w="0" w:type="dxa"/>
                    <w:right w:w="0" w:type="dxa"/>
                  </w:tcMar>
                  <w:vAlign w:val="center"/>
                </w:tcPr>
                <w:p w14:paraId="7FD84549">
                  <w:pPr>
                    <w:pStyle w:val="33"/>
                  </w:pPr>
                  <w:r>
                    <w:rPr>
                      <w:rFonts w:hint="eastAsia"/>
                    </w:rPr>
                    <w:t>0.015</w:t>
                  </w:r>
                </w:p>
              </w:tc>
              <w:tc>
                <w:tcPr>
                  <w:tcW w:w="898" w:type="pct"/>
                  <w:tcBorders>
                    <w:left w:val="single" w:color="000000" w:sz="4" w:space="0"/>
                  </w:tcBorders>
                  <w:shd w:val="clear" w:color="auto" w:fill="auto"/>
                  <w:noWrap/>
                  <w:tcMar>
                    <w:left w:w="0" w:type="dxa"/>
                    <w:right w:w="0" w:type="dxa"/>
                  </w:tcMar>
                  <w:vAlign w:val="center"/>
                </w:tcPr>
                <w:p w14:paraId="6421CC5F">
                  <w:pPr>
                    <w:pStyle w:val="33"/>
                  </w:pPr>
                  <w:r>
                    <w:rPr>
                      <w:rFonts w:hint="eastAsia"/>
                    </w:rPr>
                    <w:t>0.025</w:t>
                  </w:r>
                </w:p>
              </w:tc>
              <w:tc>
                <w:tcPr>
                  <w:tcW w:w="474" w:type="pct"/>
                  <w:tcBorders>
                    <w:left w:val="single" w:color="000000" w:sz="4" w:space="0"/>
                  </w:tcBorders>
                  <w:shd w:val="clear" w:color="auto" w:fill="auto"/>
                  <w:noWrap/>
                  <w:tcMar>
                    <w:left w:w="0" w:type="dxa"/>
                    <w:right w:w="0" w:type="dxa"/>
                  </w:tcMar>
                  <w:vAlign w:val="center"/>
                </w:tcPr>
                <w:p w14:paraId="0E37ABFF">
                  <w:pPr>
                    <w:pStyle w:val="33"/>
                    <w:rPr>
                      <w:kern w:val="2"/>
                    </w:rPr>
                  </w:pPr>
                  <w:r>
                    <w:rPr>
                      <w:rFonts w:hint="eastAsia"/>
                      <w:kern w:val="2"/>
                    </w:rPr>
                    <w:t>+</w:t>
                  </w:r>
                  <w:r>
                    <w:rPr>
                      <w:kern w:val="2"/>
                    </w:rPr>
                    <w:t>0.015</w:t>
                  </w:r>
                </w:p>
              </w:tc>
            </w:tr>
            <w:bookmarkEnd w:id="250"/>
          </w:tbl>
          <w:p w14:paraId="51AE2092">
            <w:pPr>
              <w:adjustRightInd w:val="0"/>
              <w:snapToGrid w:val="0"/>
              <w:spacing w:line="400" w:lineRule="exact"/>
              <w:rPr>
                <w:bCs/>
                <w:szCs w:val="21"/>
              </w:rPr>
            </w:pPr>
            <w:r>
              <w:rPr>
                <w:rFonts w:hint="eastAsia"/>
                <w:bCs/>
                <w:szCs w:val="21"/>
              </w:rPr>
              <w:t>注：固体废物均为产生量，大气污染物均为有组织排放量。</w:t>
            </w:r>
          </w:p>
          <w:p w14:paraId="3A791195">
            <w:pPr>
              <w:adjustRightInd w:val="0"/>
              <w:snapToGrid w:val="0"/>
              <w:spacing w:line="400" w:lineRule="exact"/>
              <w:rPr>
                <w:bCs/>
                <w:szCs w:val="21"/>
              </w:rPr>
            </w:pPr>
          </w:p>
          <w:p w14:paraId="4FF175EA">
            <w:pPr>
              <w:adjustRightInd w:val="0"/>
              <w:snapToGrid w:val="0"/>
              <w:spacing w:line="400" w:lineRule="exact"/>
              <w:rPr>
                <w:bCs/>
                <w:szCs w:val="21"/>
              </w:rPr>
            </w:pPr>
          </w:p>
          <w:p w14:paraId="251FD2FA">
            <w:pPr>
              <w:adjustRightInd w:val="0"/>
              <w:snapToGrid w:val="0"/>
              <w:spacing w:line="400" w:lineRule="exact"/>
              <w:rPr>
                <w:bCs/>
                <w:szCs w:val="21"/>
              </w:rPr>
            </w:pPr>
          </w:p>
          <w:p w14:paraId="54848413">
            <w:pPr>
              <w:adjustRightInd w:val="0"/>
              <w:snapToGrid w:val="0"/>
              <w:spacing w:line="400" w:lineRule="exact"/>
              <w:rPr>
                <w:bCs/>
                <w:szCs w:val="21"/>
              </w:rPr>
            </w:pPr>
          </w:p>
          <w:p w14:paraId="0A91F9B1">
            <w:pPr>
              <w:adjustRightInd w:val="0"/>
              <w:snapToGrid w:val="0"/>
              <w:spacing w:line="400" w:lineRule="exact"/>
              <w:rPr>
                <w:bCs/>
                <w:szCs w:val="21"/>
              </w:rPr>
            </w:pPr>
          </w:p>
          <w:p w14:paraId="02216376">
            <w:pPr>
              <w:adjustRightInd w:val="0"/>
              <w:snapToGrid w:val="0"/>
              <w:spacing w:line="400" w:lineRule="exact"/>
              <w:rPr>
                <w:bCs/>
                <w:szCs w:val="21"/>
              </w:rPr>
            </w:pPr>
          </w:p>
        </w:tc>
      </w:tr>
    </w:tbl>
    <w:p w14:paraId="3E7927C1">
      <w:pPr>
        <w:adjustRightInd w:val="0"/>
        <w:snapToGrid w:val="0"/>
        <w:rPr>
          <w:rFonts w:ascii="宋体" w:cs="宋体"/>
          <w:b/>
          <w:kern w:val="0"/>
          <w:sz w:val="28"/>
          <w:szCs w:val="28"/>
        </w:rPr>
        <w:sectPr>
          <w:pgSz w:w="11907" w:h="16840"/>
          <w:pgMar w:top="1701" w:right="1531" w:bottom="2127" w:left="1531" w:header="851" w:footer="851" w:gutter="0"/>
          <w:pgNumType w:fmt="numberInDash"/>
          <w:cols w:space="720" w:num="1"/>
          <w:docGrid w:linePitch="312" w:charSpace="0"/>
        </w:sectPr>
      </w:pPr>
    </w:p>
    <w:p w14:paraId="40E32A5D">
      <w:pPr>
        <w:pStyle w:val="18"/>
        <w:numPr>
          <w:ilvl w:val="0"/>
          <w:numId w:val="6"/>
        </w:numPr>
        <w:ind w:firstLineChars="0"/>
        <w:jc w:val="center"/>
        <w:outlineLvl w:val="0"/>
        <w:rPr>
          <w:rFonts w:ascii="黑体" w:hAnsi="黑体" w:eastAsia="黑体"/>
          <w:snapToGrid w:val="0"/>
          <w:sz w:val="30"/>
          <w:szCs w:val="30"/>
        </w:rPr>
      </w:pPr>
      <w:bookmarkStart w:id="251" w:name="_Toc15774"/>
      <w:bookmarkStart w:id="252" w:name="_Hlk54167917"/>
      <w:r>
        <w:rPr>
          <w:rFonts w:hint="eastAsia" w:ascii="黑体" w:hAnsi="黑体" w:eastAsia="黑体"/>
          <w:snapToGrid w:val="0"/>
          <w:sz w:val="30"/>
          <w:szCs w:val="30"/>
        </w:rPr>
        <w:t>环境保护措施监督检查清单</w:t>
      </w:r>
      <w:bookmarkEnd w:id="251"/>
      <w:bookmarkEnd w:id="252"/>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8"/>
        <w:gridCol w:w="1438"/>
        <w:gridCol w:w="825"/>
        <w:gridCol w:w="2715"/>
        <w:gridCol w:w="2046"/>
      </w:tblGrid>
      <w:tr w14:paraId="004F36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tcBorders>
              <w:tl2br w:val="single" w:color="auto" w:sz="4" w:space="0"/>
            </w:tcBorders>
            <w:noWrap/>
            <w:tcMar>
              <w:left w:w="28" w:type="dxa"/>
              <w:right w:w="28" w:type="dxa"/>
            </w:tcMar>
          </w:tcPr>
          <w:p w14:paraId="43135F03">
            <w:pPr>
              <w:pStyle w:val="33"/>
            </w:pPr>
            <w:r>
              <w:t>内容</w:t>
            </w:r>
          </w:p>
          <w:p w14:paraId="10E9490E">
            <w:pPr>
              <w:pStyle w:val="33"/>
            </w:pPr>
            <w:r>
              <w:t>要素</w:t>
            </w:r>
          </w:p>
        </w:tc>
        <w:tc>
          <w:tcPr>
            <w:tcW w:w="1438" w:type="dxa"/>
            <w:noWrap/>
            <w:tcMar>
              <w:left w:w="28" w:type="dxa"/>
              <w:right w:w="28" w:type="dxa"/>
            </w:tcMar>
            <w:vAlign w:val="center"/>
          </w:tcPr>
          <w:p w14:paraId="5E809D64">
            <w:pPr>
              <w:pStyle w:val="33"/>
            </w:pPr>
            <w:r>
              <w:t>排放口(编号、</w:t>
            </w:r>
          </w:p>
          <w:p w14:paraId="0AB58A18">
            <w:pPr>
              <w:pStyle w:val="33"/>
            </w:pPr>
            <w:r>
              <w:t>名称)/污染源</w:t>
            </w:r>
          </w:p>
        </w:tc>
        <w:tc>
          <w:tcPr>
            <w:tcW w:w="825" w:type="dxa"/>
            <w:noWrap/>
            <w:tcMar>
              <w:left w:w="28" w:type="dxa"/>
              <w:right w:w="28" w:type="dxa"/>
            </w:tcMar>
            <w:vAlign w:val="center"/>
          </w:tcPr>
          <w:p w14:paraId="6139F530">
            <w:pPr>
              <w:pStyle w:val="33"/>
            </w:pPr>
            <w:r>
              <w:t>污染物项目</w:t>
            </w:r>
          </w:p>
        </w:tc>
        <w:tc>
          <w:tcPr>
            <w:tcW w:w="2715" w:type="dxa"/>
            <w:noWrap/>
            <w:tcMar>
              <w:left w:w="28" w:type="dxa"/>
              <w:right w:w="28" w:type="dxa"/>
            </w:tcMar>
            <w:vAlign w:val="center"/>
          </w:tcPr>
          <w:p w14:paraId="7C8D16B2">
            <w:pPr>
              <w:pStyle w:val="33"/>
            </w:pPr>
            <w:r>
              <w:t>环境保护措施</w:t>
            </w:r>
          </w:p>
        </w:tc>
        <w:tc>
          <w:tcPr>
            <w:tcW w:w="2046" w:type="dxa"/>
            <w:noWrap/>
            <w:tcMar>
              <w:left w:w="28" w:type="dxa"/>
              <w:right w:w="28" w:type="dxa"/>
            </w:tcMar>
            <w:vAlign w:val="center"/>
          </w:tcPr>
          <w:p w14:paraId="2C40B238">
            <w:pPr>
              <w:pStyle w:val="33"/>
            </w:pPr>
            <w:r>
              <w:t>执行标准</w:t>
            </w:r>
          </w:p>
        </w:tc>
      </w:tr>
      <w:tr w14:paraId="3975A1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1778" w:type="dxa"/>
            <w:vMerge w:val="restart"/>
            <w:noWrap/>
            <w:tcMar>
              <w:left w:w="28" w:type="dxa"/>
              <w:right w:w="28" w:type="dxa"/>
            </w:tcMar>
            <w:vAlign w:val="center"/>
          </w:tcPr>
          <w:p w14:paraId="08C35E26">
            <w:pPr>
              <w:pStyle w:val="33"/>
            </w:pPr>
            <w:r>
              <w:t>大气环境</w:t>
            </w:r>
          </w:p>
        </w:tc>
        <w:tc>
          <w:tcPr>
            <w:tcW w:w="1438" w:type="dxa"/>
            <w:tcBorders>
              <w:left w:val="single" w:color="auto" w:sz="4" w:space="0"/>
            </w:tcBorders>
            <w:noWrap/>
            <w:tcMar>
              <w:left w:w="28" w:type="dxa"/>
              <w:right w:w="28" w:type="dxa"/>
            </w:tcMar>
            <w:vAlign w:val="center"/>
          </w:tcPr>
          <w:p w14:paraId="529C4F4D">
            <w:pPr>
              <w:pStyle w:val="33"/>
            </w:pPr>
            <w:r>
              <w:t>DA00</w:t>
            </w:r>
            <w:r>
              <w:rPr>
                <w:rFonts w:hint="eastAsia"/>
              </w:rPr>
              <w:t>6</w:t>
            </w:r>
          </w:p>
        </w:tc>
        <w:tc>
          <w:tcPr>
            <w:tcW w:w="825" w:type="dxa"/>
            <w:tcBorders>
              <w:left w:val="single" w:color="auto" w:sz="4" w:space="0"/>
            </w:tcBorders>
            <w:noWrap/>
            <w:tcMar>
              <w:left w:w="28" w:type="dxa"/>
              <w:right w:w="28" w:type="dxa"/>
            </w:tcMar>
            <w:vAlign w:val="center"/>
          </w:tcPr>
          <w:p w14:paraId="5D0AA22E">
            <w:pPr>
              <w:pStyle w:val="33"/>
            </w:pPr>
            <w:r>
              <w:rPr>
                <w:rFonts w:hint="eastAsia"/>
              </w:rPr>
              <w:t>NOx、氟化物、硫酸雾</w:t>
            </w:r>
          </w:p>
        </w:tc>
        <w:tc>
          <w:tcPr>
            <w:tcW w:w="2715" w:type="dxa"/>
            <w:tcBorders>
              <w:left w:val="single" w:color="auto" w:sz="4" w:space="0"/>
            </w:tcBorders>
            <w:noWrap/>
            <w:tcMar>
              <w:left w:w="28" w:type="dxa"/>
              <w:right w:w="28" w:type="dxa"/>
            </w:tcMar>
            <w:vAlign w:val="center"/>
          </w:tcPr>
          <w:p w14:paraId="34BF3EED">
            <w:pPr>
              <w:spacing w:line="240" w:lineRule="auto"/>
              <w:ind w:firstLine="0" w:firstLineChars="0"/>
              <w:jc w:val="center"/>
            </w:pPr>
            <w:r>
              <w:rPr>
                <w:rFonts w:hint="eastAsia"/>
              </w:rPr>
              <w:t>将现有</w:t>
            </w:r>
            <w:r>
              <w:t>4#</w:t>
            </w:r>
            <w:r>
              <w:rPr>
                <w:rFonts w:hint="eastAsia"/>
              </w:rPr>
              <w:t>车间阳极氧化生产线废气碱液喷淋塔进行改造扩大处理能力，改造后的碱液喷淋塔名称改为</w:t>
            </w:r>
            <w:r>
              <w:t>1#</w:t>
            </w:r>
            <w:r>
              <w:rPr>
                <w:rFonts w:hint="eastAsia"/>
              </w:rPr>
              <w:t>酸洗线碱液喷淋塔，此外将现有</w:t>
            </w:r>
            <w:r>
              <w:t>1</w:t>
            </w:r>
            <w:r>
              <w:rPr>
                <w:rFonts w:hint="eastAsia"/>
              </w:rPr>
              <w:t>根编号为</w:t>
            </w:r>
            <w:r>
              <w:t>DA006</w:t>
            </w:r>
            <w:r>
              <w:rPr>
                <w:rFonts w:hint="eastAsia"/>
              </w:rPr>
              <w:t>的内径为</w:t>
            </w:r>
            <w:r>
              <w:t>0.4m</w:t>
            </w:r>
            <w:r>
              <w:rPr>
                <w:rFonts w:hint="eastAsia"/>
              </w:rPr>
              <w:t>的</w:t>
            </w:r>
            <w:r>
              <w:t>18m</w:t>
            </w:r>
            <w:r>
              <w:rPr>
                <w:rFonts w:hint="eastAsia"/>
              </w:rPr>
              <w:t>高排气筒改造为内径为</w:t>
            </w:r>
            <w:r>
              <w:t>0.6m</w:t>
            </w:r>
            <w:r>
              <w:rPr>
                <w:rFonts w:hint="eastAsia"/>
              </w:rPr>
              <w:t>的</w:t>
            </w:r>
            <w:r>
              <w:t>18m</w:t>
            </w:r>
            <w:r>
              <w:rPr>
                <w:rFonts w:hint="eastAsia"/>
              </w:rPr>
              <w:t>高排气筒（编号仍定为</w:t>
            </w:r>
            <w:r>
              <w:t>DA006</w:t>
            </w:r>
            <w:r>
              <w:rPr>
                <w:rFonts w:hint="eastAsia"/>
              </w:rPr>
              <w:t>）。</w:t>
            </w:r>
          </w:p>
          <w:p w14:paraId="67C9C3EA">
            <w:pPr>
              <w:spacing w:line="240" w:lineRule="auto"/>
              <w:ind w:firstLine="0" w:firstLineChars="0"/>
              <w:jc w:val="center"/>
              <w:rPr>
                <w:kern w:val="0"/>
                <w:szCs w:val="21"/>
              </w:rPr>
            </w:pPr>
            <w:bookmarkStart w:id="253" w:name="OLE_LINK234"/>
            <w:bookmarkStart w:id="254" w:name="OLE_LINK235"/>
            <w:r>
              <w:t>4#</w:t>
            </w:r>
            <w:r>
              <w:rPr>
                <w:rFonts w:hint="eastAsia"/>
              </w:rPr>
              <w:t>车间</w:t>
            </w:r>
            <w:r>
              <w:rPr>
                <w:kern w:val="0"/>
                <w:szCs w:val="21"/>
              </w:rPr>
              <w:t>1#</w:t>
            </w:r>
            <w:r>
              <w:rPr>
                <w:rFonts w:hint="eastAsia"/>
                <w:kern w:val="0"/>
                <w:szCs w:val="21"/>
              </w:rPr>
              <w:t>酸洗生产线酸洗槽投加酸雾抑制剂，酸性废气经侧吸集气罩收集后经</w:t>
            </w:r>
            <w:r>
              <w:t>1#</w:t>
            </w:r>
            <w:r>
              <w:rPr>
                <w:rFonts w:hint="eastAsia"/>
              </w:rPr>
              <w:t>酸洗线碱液喷淋塔</w:t>
            </w:r>
            <w:r>
              <w:rPr>
                <w:rFonts w:hint="eastAsia"/>
                <w:kern w:val="0"/>
                <w:szCs w:val="21"/>
              </w:rPr>
              <w:t>处理后通过</w:t>
            </w:r>
            <w:r>
              <w:rPr>
                <w:kern w:val="0"/>
                <w:szCs w:val="21"/>
              </w:rPr>
              <w:t>1</w:t>
            </w:r>
            <w:r>
              <w:rPr>
                <w:rFonts w:hint="eastAsia"/>
                <w:kern w:val="0"/>
                <w:szCs w:val="21"/>
              </w:rPr>
              <w:t>根</w:t>
            </w:r>
            <w:r>
              <w:rPr>
                <w:kern w:val="0"/>
                <w:szCs w:val="21"/>
              </w:rPr>
              <w:t>18m</w:t>
            </w:r>
            <w:r>
              <w:rPr>
                <w:rFonts w:hint="eastAsia"/>
                <w:kern w:val="0"/>
                <w:szCs w:val="21"/>
              </w:rPr>
              <w:t>高排气筒</w:t>
            </w:r>
            <w:r>
              <w:rPr>
                <w:kern w:val="0"/>
                <w:szCs w:val="21"/>
              </w:rPr>
              <w:t>DA006</w:t>
            </w:r>
            <w:r>
              <w:rPr>
                <w:rFonts w:hint="eastAsia"/>
                <w:kern w:val="0"/>
                <w:szCs w:val="21"/>
              </w:rPr>
              <w:t>排放；</w:t>
            </w:r>
            <w:r>
              <w:rPr>
                <w:kern w:val="0"/>
                <w:szCs w:val="21"/>
              </w:rPr>
              <w:t>1#</w:t>
            </w:r>
            <w:r>
              <w:rPr>
                <w:rFonts w:hint="eastAsia"/>
                <w:kern w:val="0"/>
                <w:szCs w:val="21"/>
              </w:rPr>
              <w:t>酸洗生产线除油碱性废气经侧吸集气罩收集后进入</w:t>
            </w:r>
            <w:r>
              <w:t>1#</w:t>
            </w:r>
            <w:r>
              <w:rPr>
                <w:rFonts w:hint="eastAsia"/>
              </w:rPr>
              <w:t>酸洗线</w:t>
            </w:r>
            <w:r>
              <w:rPr>
                <w:rFonts w:hint="eastAsia"/>
                <w:kern w:val="0"/>
                <w:szCs w:val="21"/>
              </w:rPr>
              <w:t>碱液喷淋塔，与碱液喷淋塔协同处置酸性气体，最终通过</w:t>
            </w:r>
            <w:r>
              <w:rPr>
                <w:kern w:val="0"/>
                <w:szCs w:val="21"/>
              </w:rPr>
              <w:t>1</w:t>
            </w:r>
            <w:r>
              <w:rPr>
                <w:rFonts w:hint="eastAsia"/>
                <w:kern w:val="0"/>
                <w:szCs w:val="21"/>
              </w:rPr>
              <w:t>根</w:t>
            </w:r>
            <w:r>
              <w:rPr>
                <w:kern w:val="0"/>
                <w:szCs w:val="21"/>
              </w:rPr>
              <w:t>18m</w:t>
            </w:r>
            <w:r>
              <w:rPr>
                <w:rFonts w:hint="eastAsia"/>
                <w:kern w:val="0"/>
                <w:szCs w:val="21"/>
              </w:rPr>
              <w:t>高排气筒</w:t>
            </w:r>
            <w:r>
              <w:rPr>
                <w:kern w:val="0"/>
                <w:szCs w:val="21"/>
              </w:rPr>
              <w:t>DA006</w:t>
            </w:r>
            <w:r>
              <w:rPr>
                <w:rFonts w:hint="eastAsia"/>
                <w:kern w:val="0"/>
                <w:szCs w:val="21"/>
              </w:rPr>
              <w:t>排放。</w:t>
            </w:r>
          </w:p>
          <w:bookmarkEnd w:id="253"/>
          <w:bookmarkEnd w:id="254"/>
          <w:p w14:paraId="2D6E26D2">
            <w:pPr>
              <w:pStyle w:val="33"/>
            </w:pPr>
            <w:r>
              <w:rPr>
                <w:rFonts w:hint="eastAsia"/>
              </w:rPr>
              <w:t>现有工程</w:t>
            </w:r>
            <w:r>
              <w:t>4#</w:t>
            </w:r>
            <w:r>
              <w:rPr>
                <w:rFonts w:hint="eastAsia"/>
              </w:rPr>
              <w:t>车间阳极氧化生产线酸性废气及除油碱性废气与</w:t>
            </w:r>
            <w:r>
              <w:t>1#</w:t>
            </w:r>
            <w:r>
              <w:rPr>
                <w:rFonts w:hint="eastAsia"/>
              </w:rPr>
              <w:t>酸洗生产线经同一套</w:t>
            </w:r>
            <w:r>
              <w:t>1#</w:t>
            </w:r>
            <w:r>
              <w:rPr>
                <w:rFonts w:hint="eastAsia"/>
              </w:rPr>
              <w:t>酸洗线碱液喷淋塔处理后通过同</w:t>
            </w:r>
            <w:r>
              <w:t>1</w:t>
            </w:r>
            <w:r>
              <w:rPr>
                <w:rFonts w:hint="eastAsia"/>
              </w:rPr>
              <w:t>根</w:t>
            </w:r>
            <w:r>
              <w:t>18m</w:t>
            </w:r>
            <w:r>
              <w:rPr>
                <w:rFonts w:hint="eastAsia"/>
              </w:rPr>
              <w:t>高排气筒</w:t>
            </w:r>
            <w:r>
              <w:t>DA006</w:t>
            </w:r>
            <w:r>
              <w:rPr>
                <w:rFonts w:hint="eastAsia"/>
              </w:rPr>
              <w:t>排放</w:t>
            </w:r>
          </w:p>
        </w:tc>
        <w:tc>
          <w:tcPr>
            <w:tcW w:w="2046" w:type="dxa"/>
            <w:tcBorders>
              <w:left w:val="single" w:color="auto" w:sz="4" w:space="0"/>
            </w:tcBorders>
            <w:noWrap/>
            <w:tcMar>
              <w:left w:w="28" w:type="dxa"/>
              <w:right w:w="28" w:type="dxa"/>
            </w:tcMar>
            <w:vAlign w:val="center"/>
          </w:tcPr>
          <w:p w14:paraId="317744E0">
            <w:pPr>
              <w:pStyle w:val="33"/>
            </w:pPr>
            <w:r>
              <w:rPr>
                <w:rFonts w:hint="eastAsia"/>
              </w:rPr>
              <w:t>《电镀污染物排放标准》（GB21900-2008）表5</w:t>
            </w:r>
          </w:p>
        </w:tc>
      </w:tr>
      <w:tr w14:paraId="2BF1F4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1778" w:type="dxa"/>
            <w:vMerge w:val="continue"/>
            <w:noWrap/>
            <w:tcMar>
              <w:left w:w="28" w:type="dxa"/>
              <w:right w:w="28" w:type="dxa"/>
            </w:tcMar>
            <w:vAlign w:val="center"/>
          </w:tcPr>
          <w:p w14:paraId="276DCB87"/>
        </w:tc>
        <w:tc>
          <w:tcPr>
            <w:tcW w:w="1438" w:type="dxa"/>
            <w:tcBorders>
              <w:left w:val="single" w:color="auto" w:sz="4" w:space="0"/>
            </w:tcBorders>
            <w:noWrap/>
            <w:tcMar>
              <w:left w:w="28" w:type="dxa"/>
              <w:right w:w="28" w:type="dxa"/>
            </w:tcMar>
            <w:vAlign w:val="center"/>
          </w:tcPr>
          <w:p w14:paraId="7009D5BC">
            <w:pPr>
              <w:pStyle w:val="33"/>
            </w:pPr>
            <w:r>
              <w:t>DA00</w:t>
            </w:r>
            <w:r>
              <w:rPr>
                <w:rFonts w:hint="eastAsia"/>
              </w:rPr>
              <w:t>7</w:t>
            </w:r>
          </w:p>
        </w:tc>
        <w:tc>
          <w:tcPr>
            <w:tcW w:w="825" w:type="dxa"/>
            <w:tcBorders>
              <w:left w:val="single" w:color="auto" w:sz="4" w:space="0"/>
            </w:tcBorders>
            <w:noWrap/>
            <w:tcMar>
              <w:left w:w="28" w:type="dxa"/>
              <w:right w:w="28" w:type="dxa"/>
            </w:tcMar>
            <w:vAlign w:val="center"/>
          </w:tcPr>
          <w:p w14:paraId="4AFC4EED">
            <w:pPr>
              <w:pStyle w:val="33"/>
            </w:pPr>
            <w:r>
              <w:rPr>
                <w:rFonts w:hint="eastAsia"/>
              </w:rPr>
              <w:t>氯化氢</w:t>
            </w:r>
          </w:p>
        </w:tc>
        <w:tc>
          <w:tcPr>
            <w:tcW w:w="2715" w:type="dxa"/>
            <w:tcBorders>
              <w:left w:val="single" w:color="auto" w:sz="4" w:space="0"/>
            </w:tcBorders>
            <w:noWrap/>
            <w:tcMar>
              <w:left w:w="28" w:type="dxa"/>
              <w:right w:w="28" w:type="dxa"/>
            </w:tcMar>
            <w:vAlign w:val="center"/>
          </w:tcPr>
          <w:p w14:paraId="28D3460E">
            <w:pPr>
              <w:pStyle w:val="33"/>
            </w:pPr>
          </w:p>
          <w:p w14:paraId="7493D833">
            <w:pPr>
              <w:pStyle w:val="33"/>
              <w:rPr>
                <w:kern w:val="2"/>
              </w:rPr>
            </w:pPr>
            <w:r>
              <w:rPr>
                <w:rFonts w:hint="eastAsia"/>
                <w:kern w:val="2"/>
              </w:rPr>
              <w:t>新建</w:t>
            </w:r>
            <w:r>
              <w:rPr>
                <w:kern w:val="2"/>
              </w:rPr>
              <w:t>2#</w:t>
            </w:r>
            <w:r>
              <w:rPr>
                <w:rFonts w:hint="eastAsia"/>
                <w:kern w:val="2"/>
              </w:rPr>
              <w:t>酸洗线碱液喷淋塔</w:t>
            </w:r>
            <w:r>
              <w:rPr>
                <w:kern w:val="2"/>
              </w:rPr>
              <w:t>1</w:t>
            </w:r>
            <w:r>
              <w:rPr>
                <w:rFonts w:hint="eastAsia"/>
                <w:kern w:val="2"/>
              </w:rPr>
              <w:t>套，此外将现有</w:t>
            </w:r>
            <w:r>
              <w:rPr>
                <w:kern w:val="2"/>
              </w:rPr>
              <w:t>1</w:t>
            </w:r>
            <w:r>
              <w:rPr>
                <w:rFonts w:hint="eastAsia"/>
                <w:kern w:val="2"/>
              </w:rPr>
              <w:t>根编号为</w:t>
            </w:r>
            <w:r>
              <w:rPr>
                <w:kern w:val="2"/>
              </w:rPr>
              <w:t>DA007</w:t>
            </w:r>
            <w:r>
              <w:rPr>
                <w:rFonts w:hint="eastAsia"/>
                <w:kern w:val="2"/>
              </w:rPr>
              <w:t>的内径为</w:t>
            </w:r>
            <w:r>
              <w:rPr>
                <w:kern w:val="2"/>
              </w:rPr>
              <w:t>0.4m</w:t>
            </w:r>
            <w:r>
              <w:rPr>
                <w:rFonts w:hint="eastAsia"/>
                <w:kern w:val="2"/>
              </w:rPr>
              <w:t>的</w:t>
            </w:r>
            <w:r>
              <w:rPr>
                <w:kern w:val="2"/>
              </w:rPr>
              <w:t>18m</w:t>
            </w:r>
            <w:r>
              <w:rPr>
                <w:rFonts w:hint="eastAsia"/>
                <w:kern w:val="2"/>
              </w:rPr>
              <w:t>高排气筒改造为内径为</w:t>
            </w:r>
            <w:r>
              <w:rPr>
                <w:kern w:val="2"/>
              </w:rPr>
              <w:t>0.6m</w:t>
            </w:r>
            <w:r>
              <w:rPr>
                <w:rFonts w:hint="eastAsia"/>
                <w:kern w:val="2"/>
              </w:rPr>
              <w:t>的</w:t>
            </w:r>
            <w:r>
              <w:rPr>
                <w:kern w:val="2"/>
              </w:rPr>
              <w:t>18m</w:t>
            </w:r>
            <w:r>
              <w:rPr>
                <w:rFonts w:hint="eastAsia"/>
                <w:kern w:val="2"/>
              </w:rPr>
              <w:t>高排气筒（编号仍定为</w:t>
            </w:r>
            <w:r>
              <w:rPr>
                <w:kern w:val="2"/>
              </w:rPr>
              <w:t>DA007</w:t>
            </w:r>
            <w:r>
              <w:rPr>
                <w:rFonts w:hint="eastAsia"/>
                <w:kern w:val="2"/>
              </w:rPr>
              <w:t>）。</w:t>
            </w:r>
          </w:p>
          <w:p w14:paraId="4C5DA85F">
            <w:pPr>
              <w:pStyle w:val="33"/>
              <w:rPr>
                <w:kern w:val="2"/>
              </w:rPr>
            </w:pPr>
            <w:bookmarkStart w:id="255" w:name="OLE_LINK237"/>
            <w:bookmarkStart w:id="256" w:name="OLE_LINK236"/>
            <w:r>
              <w:rPr>
                <w:kern w:val="2"/>
              </w:rPr>
              <w:t>4#</w:t>
            </w:r>
            <w:r>
              <w:rPr>
                <w:rFonts w:hint="eastAsia"/>
                <w:kern w:val="2"/>
              </w:rPr>
              <w:t>车间</w:t>
            </w:r>
            <w:r>
              <w:rPr>
                <w:kern w:val="2"/>
              </w:rPr>
              <w:t>2#</w:t>
            </w:r>
            <w:r>
              <w:rPr>
                <w:rFonts w:hint="eastAsia"/>
                <w:kern w:val="2"/>
              </w:rPr>
              <w:t>酸洗生产线酸洗槽投加酸雾抑制剂，酸性废气经侧吸集气罩收集后经</w:t>
            </w:r>
            <w:r>
              <w:rPr>
                <w:kern w:val="2"/>
              </w:rPr>
              <w:t>2#</w:t>
            </w:r>
            <w:r>
              <w:rPr>
                <w:rFonts w:hint="eastAsia"/>
                <w:kern w:val="2"/>
              </w:rPr>
              <w:t>酸洗线碱液喷淋塔处理后通过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r>
              <w:rPr>
                <w:kern w:val="2"/>
              </w:rPr>
              <w:t>2#</w:t>
            </w:r>
            <w:r>
              <w:rPr>
                <w:rFonts w:hint="eastAsia"/>
                <w:kern w:val="2"/>
              </w:rPr>
              <w:t>酸洗生产线除油碱性废气经</w:t>
            </w:r>
            <w:r>
              <w:rPr>
                <w:rFonts w:hint="eastAsia"/>
              </w:rPr>
              <w:t>侧吸</w:t>
            </w:r>
            <w:r>
              <w:rPr>
                <w:rFonts w:hint="eastAsia"/>
                <w:kern w:val="2"/>
              </w:rPr>
              <w:t>集气罩收集后排入</w:t>
            </w:r>
            <w:r>
              <w:rPr>
                <w:kern w:val="2"/>
              </w:rPr>
              <w:t>2#</w:t>
            </w:r>
            <w:r>
              <w:rPr>
                <w:rFonts w:hint="eastAsia"/>
                <w:kern w:val="2"/>
              </w:rPr>
              <w:t>酸洗线碱液喷淋塔，与碱液喷淋塔协同处置酸性气体，最终通过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bookmarkEnd w:id="255"/>
            <w:bookmarkEnd w:id="256"/>
          </w:p>
          <w:p w14:paraId="3154C7E5">
            <w:pPr>
              <w:pStyle w:val="33"/>
              <w:rPr>
                <w:kern w:val="2"/>
              </w:rPr>
            </w:pPr>
            <w:r>
              <w:rPr>
                <w:rFonts w:hint="eastAsia"/>
                <w:kern w:val="2"/>
              </w:rPr>
              <w:t>现有电镀生产线废气与</w:t>
            </w:r>
            <w:r>
              <w:rPr>
                <w:kern w:val="2"/>
              </w:rPr>
              <w:t>2#</w:t>
            </w:r>
            <w:r>
              <w:rPr>
                <w:rFonts w:hint="eastAsia"/>
                <w:kern w:val="2"/>
              </w:rPr>
              <w:t>酸洗生产线废气一起通过</w:t>
            </w:r>
            <w:r>
              <w:rPr>
                <w:kern w:val="2"/>
              </w:rPr>
              <w:t>1</w:t>
            </w:r>
            <w:r>
              <w:rPr>
                <w:rFonts w:hint="eastAsia"/>
                <w:kern w:val="2"/>
              </w:rPr>
              <w:t>根</w:t>
            </w:r>
            <w:r>
              <w:rPr>
                <w:kern w:val="2"/>
              </w:rPr>
              <w:t>18m</w:t>
            </w:r>
            <w:r>
              <w:rPr>
                <w:rFonts w:hint="eastAsia"/>
                <w:kern w:val="2"/>
              </w:rPr>
              <w:t>高排气筒</w:t>
            </w:r>
            <w:r>
              <w:rPr>
                <w:kern w:val="2"/>
              </w:rPr>
              <w:t>DA007</w:t>
            </w:r>
            <w:r>
              <w:rPr>
                <w:rFonts w:hint="eastAsia"/>
                <w:kern w:val="2"/>
              </w:rPr>
              <w:t>排放</w:t>
            </w:r>
          </w:p>
        </w:tc>
        <w:tc>
          <w:tcPr>
            <w:tcW w:w="2046" w:type="dxa"/>
            <w:tcBorders>
              <w:left w:val="single" w:color="auto" w:sz="4" w:space="0"/>
            </w:tcBorders>
            <w:noWrap/>
            <w:tcMar>
              <w:left w:w="28" w:type="dxa"/>
              <w:right w:w="28" w:type="dxa"/>
            </w:tcMar>
            <w:vAlign w:val="center"/>
          </w:tcPr>
          <w:p w14:paraId="3239C93C">
            <w:pPr>
              <w:pStyle w:val="33"/>
            </w:pPr>
            <w:r>
              <w:rPr>
                <w:rFonts w:hint="eastAsia"/>
              </w:rPr>
              <w:t>《电镀污染物排放标准》（GB21900-2008）表5</w:t>
            </w:r>
          </w:p>
        </w:tc>
      </w:tr>
      <w:tr w14:paraId="5F6961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778" w:type="dxa"/>
            <w:vMerge w:val="continue"/>
            <w:noWrap/>
            <w:tcMar>
              <w:left w:w="28" w:type="dxa"/>
              <w:right w:w="28" w:type="dxa"/>
            </w:tcMar>
            <w:vAlign w:val="center"/>
          </w:tcPr>
          <w:p w14:paraId="195C46F0"/>
        </w:tc>
        <w:tc>
          <w:tcPr>
            <w:tcW w:w="1438" w:type="dxa"/>
            <w:vMerge w:val="restart"/>
            <w:tcBorders>
              <w:left w:val="single" w:color="auto" w:sz="4" w:space="0"/>
            </w:tcBorders>
            <w:noWrap/>
            <w:tcMar>
              <w:left w:w="28" w:type="dxa"/>
              <w:right w:w="28" w:type="dxa"/>
            </w:tcMar>
            <w:vAlign w:val="center"/>
          </w:tcPr>
          <w:p w14:paraId="7DD94142">
            <w:pPr>
              <w:pStyle w:val="33"/>
            </w:pPr>
            <w:r>
              <w:t>厂界</w:t>
            </w:r>
          </w:p>
        </w:tc>
        <w:tc>
          <w:tcPr>
            <w:tcW w:w="825" w:type="dxa"/>
            <w:tcBorders>
              <w:left w:val="single" w:color="auto" w:sz="4" w:space="0"/>
            </w:tcBorders>
            <w:noWrap/>
            <w:tcMar>
              <w:left w:w="28" w:type="dxa"/>
              <w:right w:w="28" w:type="dxa"/>
            </w:tcMar>
            <w:vAlign w:val="center"/>
          </w:tcPr>
          <w:p w14:paraId="02A642D0">
            <w:pPr>
              <w:pStyle w:val="33"/>
            </w:pPr>
            <w:r>
              <w:rPr>
                <w:rFonts w:hint="eastAsia"/>
              </w:rPr>
              <w:t>NOx、氟化物、硫酸雾、氯化氢</w:t>
            </w:r>
          </w:p>
        </w:tc>
        <w:tc>
          <w:tcPr>
            <w:tcW w:w="2715" w:type="dxa"/>
            <w:tcBorders>
              <w:left w:val="single" w:color="auto" w:sz="4" w:space="0"/>
            </w:tcBorders>
            <w:noWrap/>
            <w:tcMar>
              <w:left w:w="28" w:type="dxa"/>
              <w:right w:w="28" w:type="dxa"/>
            </w:tcMar>
            <w:vAlign w:val="center"/>
          </w:tcPr>
          <w:p w14:paraId="06A38D8C">
            <w:pPr>
              <w:pStyle w:val="33"/>
            </w:pPr>
            <w:r>
              <w:t>厂房密闭</w:t>
            </w:r>
          </w:p>
        </w:tc>
        <w:tc>
          <w:tcPr>
            <w:tcW w:w="2046" w:type="dxa"/>
            <w:tcBorders>
              <w:left w:val="single" w:color="auto" w:sz="4" w:space="0"/>
            </w:tcBorders>
            <w:noWrap/>
            <w:tcMar>
              <w:left w:w="28" w:type="dxa"/>
              <w:right w:w="28" w:type="dxa"/>
            </w:tcMar>
            <w:vAlign w:val="center"/>
          </w:tcPr>
          <w:p w14:paraId="00E18849">
            <w:pPr>
              <w:pStyle w:val="33"/>
            </w:pPr>
            <w:r>
              <w:rPr>
                <w:rFonts w:hint="eastAsia"/>
              </w:rPr>
              <w:t>《大气污染物综合排放标准》</w:t>
            </w:r>
          </w:p>
          <w:p w14:paraId="1A4DA48F">
            <w:pPr>
              <w:pStyle w:val="33"/>
            </w:pPr>
            <w:r>
              <w:rPr>
                <w:rFonts w:hint="eastAsia"/>
              </w:rPr>
              <w:t>（GB16297-1996）表2</w:t>
            </w:r>
          </w:p>
        </w:tc>
      </w:tr>
      <w:tr w14:paraId="36DED7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42" w:hRule="atLeast"/>
          <w:jc w:val="center"/>
        </w:trPr>
        <w:tc>
          <w:tcPr>
            <w:tcW w:w="1778" w:type="dxa"/>
            <w:vMerge w:val="continue"/>
            <w:noWrap/>
            <w:tcMar>
              <w:left w:w="28" w:type="dxa"/>
              <w:right w:w="28" w:type="dxa"/>
            </w:tcMar>
            <w:vAlign w:val="center"/>
          </w:tcPr>
          <w:p w14:paraId="1C205F2E"/>
        </w:tc>
        <w:tc>
          <w:tcPr>
            <w:tcW w:w="1438" w:type="dxa"/>
            <w:vMerge w:val="continue"/>
            <w:tcBorders>
              <w:left w:val="single" w:color="auto" w:sz="4" w:space="0"/>
            </w:tcBorders>
            <w:noWrap/>
            <w:tcMar>
              <w:left w:w="28" w:type="dxa"/>
              <w:right w:w="28" w:type="dxa"/>
            </w:tcMar>
            <w:vAlign w:val="center"/>
          </w:tcPr>
          <w:p w14:paraId="3427D570"/>
        </w:tc>
        <w:tc>
          <w:tcPr>
            <w:tcW w:w="825" w:type="dxa"/>
            <w:tcBorders>
              <w:left w:val="single" w:color="auto" w:sz="4" w:space="0"/>
            </w:tcBorders>
            <w:noWrap/>
            <w:tcMar>
              <w:left w:w="28" w:type="dxa"/>
              <w:right w:w="28" w:type="dxa"/>
            </w:tcMar>
            <w:vAlign w:val="center"/>
          </w:tcPr>
          <w:p w14:paraId="781B5BD8">
            <w:pPr>
              <w:pStyle w:val="33"/>
            </w:pPr>
            <w:r>
              <w:t>颗粒物</w:t>
            </w:r>
          </w:p>
        </w:tc>
        <w:tc>
          <w:tcPr>
            <w:tcW w:w="2715" w:type="dxa"/>
            <w:tcBorders>
              <w:left w:val="single" w:color="auto" w:sz="4" w:space="0"/>
            </w:tcBorders>
            <w:noWrap/>
            <w:tcMar>
              <w:left w:w="28" w:type="dxa"/>
              <w:right w:w="28" w:type="dxa"/>
            </w:tcMar>
            <w:vAlign w:val="center"/>
          </w:tcPr>
          <w:p w14:paraId="01669EC1">
            <w:pPr>
              <w:pStyle w:val="33"/>
            </w:pPr>
            <w:r>
              <w:rPr>
                <w:rFonts w:hint="eastAsia"/>
              </w:rPr>
              <w:t>1#车间</w:t>
            </w:r>
            <w:r>
              <w:t>颗粒物经</w:t>
            </w:r>
            <w:r>
              <w:rPr>
                <w:rFonts w:hint="eastAsia"/>
              </w:rPr>
              <w:t>设备自带的集尘器</w:t>
            </w:r>
            <w:r>
              <w:t>处理后在车间内无组织排放</w:t>
            </w:r>
          </w:p>
        </w:tc>
        <w:tc>
          <w:tcPr>
            <w:tcW w:w="2046" w:type="dxa"/>
            <w:tcBorders>
              <w:left w:val="single" w:color="auto" w:sz="4" w:space="0"/>
            </w:tcBorders>
            <w:noWrap/>
            <w:tcMar>
              <w:left w:w="28" w:type="dxa"/>
              <w:right w:w="28" w:type="dxa"/>
            </w:tcMar>
            <w:vAlign w:val="center"/>
          </w:tcPr>
          <w:p w14:paraId="163A7B0E">
            <w:pPr>
              <w:pStyle w:val="33"/>
            </w:pPr>
            <w:r>
              <w:rPr>
                <w:rFonts w:hint="eastAsia"/>
              </w:rPr>
              <w:t>《大气污染物综合排放标准》</w:t>
            </w:r>
          </w:p>
          <w:p w14:paraId="68D70942">
            <w:pPr>
              <w:pStyle w:val="33"/>
            </w:pPr>
            <w:r>
              <w:rPr>
                <w:rFonts w:hint="eastAsia"/>
              </w:rPr>
              <w:t>（GB16297-1996）表2</w:t>
            </w:r>
            <w:r>
              <w:t>，同时满足《秦皇岛市人民政府办公室关于执行钢铁行业大气污染物排放特别要求的通知》</w:t>
            </w:r>
            <w:r>
              <w:rPr>
                <w:rFonts w:hint="eastAsia"/>
              </w:rPr>
              <w:t>中</w:t>
            </w:r>
            <w:r>
              <w:t>颗粒物</w:t>
            </w:r>
            <w:r>
              <w:rPr>
                <w:rFonts w:hint="eastAsia"/>
              </w:rPr>
              <w:t>厂界</w:t>
            </w:r>
            <w:r>
              <w:t>无组织排放浓度限值要求</w:t>
            </w:r>
          </w:p>
        </w:tc>
      </w:tr>
      <w:tr w14:paraId="181F4D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Merge w:val="restart"/>
            <w:noWrap/>
            <w:tcMar>
              <w:left w:w="28" w:type="dxa"/>
              <w:right w:w="28" w:type="dxa"/>
            </w:tcMar>
            <w:vAlign w:val="center"/>
          </w:tcPr>
          <w:p w14:paraId="26C0CD5A">
            <w:pPr>
              <w:pStyle w:val="33"/>
            </w:pPr>
            <w:r>
              <w:t>地表水环境</w:t>
            </w:r>
          </w:p>
        </w:tc>
        <w:tc>
          <w:tcPr>
            <w:tcW w:w="1438" w:type="dxa"/>
            <w:tcBorders>
              <w:left w:val="single" w:color="auto" w:sz="4" w:space="0"/>
            </w:tcBorders>
            <w:noWrap/>
            <w:tcMar>
              <w:left w:w="28" w:type="dxa"/>
              <w:right w:w="28" w:type="dxa"/>
            </w:tcMar>
            <w:vAlign w:val="center"/>
          </w:tcPr>
          <w:p w14:paraId="78829C50">
            <w:pPr>
              <w:pStyle w:val="33"/>
            </w:pPr>
            <w:r>
              <w:rPr>
                <w:rFonts w:hint="eastAsia"/>
              </w:rPr>
              <w:t>生活污</w:t>
            </w:r>
            <w:r>
              <w:t>水</w:t>
            </w:r>
          </w:p>
        </w:tc>
        <w:tc>
          <w:tcPr>
            <w:tcW w:w="825" w:type="dxa"/>
            <w:tcBorders>
              <w:left w:val="single" w:color="auto" w:sz="4" w:space="0"/>
            </w:tcBorders>
            <w:noWrap/>
            <w:tcMar>
              <w:left w:w="28" w:type="dxa"/>
              <w:right w:w="28" w:type="dxa"/>
            </w:tcMar>
            <w:vAlign w:val="center"/>
          </w:tcPr>
          <w:p w14:paraId="551F89B8">
            <w:pPr>
              <w:pStyle w:val="33"/>
            </w:pPr>
            <w:r>
              <w:rPr>
                <w:rFonts w:hint="eastAsia"/>
                <w:bCs/>
              </w:rPr>
              <w:t>pH、C</w:t>
            </w:r>
            <w:r>
              <w:rPr>
                <w:bCs/>
              </w:rPr>
              <w:t>OD</w:t>
            </w:r>
            <w:r>
              <w:rPr>
                <w:rFonts w:hint="eastAsia"/>
                <w:bCs/>
              </w:rPr>
              <w:t>、B</w:t>
            </w:r>
            <w:r>
              <w:rPr>
                <w:bCs/>
              </w:rPr>
              <w:t>OD</w:t>
            </w:r>
            <w:r>
              <w:rPr>
                <w:bCs/>
                <w:vertAlign w:val="subscript"/>
              </w:rPr>
              <w:t>5</w:t>
            </w:r>
            <w:r>
              <w:rPr>
                <w:rFonts w:hint="eastAsia"/>
                <w:bCs/>
              </w:rPr>
              <w:t>、</w:t>
            </w:r>
            <w:r>
              <w:t>SS</w:t>
            </w:r>
            <w:r>
              <w:rPr>
                <w:rFonts w:hint="eastAsia"/>
              </w:rPr>
              <w:t>、NH</w:t>
            </w:r>
            <w:r>
              <w:rPr>
                <w:rFonts w:hint="eastAsia"/>
                <w:vertAlign w:val="subscript"/>
              </w:rPr>
              <w:t>3</w:t>
            </w:r>
            <w:r>
              <w:rPr>
                <w:rFonts w:hint="eastAsia"/>
              </w:rPr>
              <w:t>-N、总磷、总氮</w:t>
            </w:r>
          </w:p>
        </w:tc>
        <w:tc>
          <w:tcPr>
            <w:tcW w:w="2715" w:type="dxa"/>
            <w:tcBorders>
              <w:left w:val="single" w:color="auto" w:sz="4" w:space="0"/>
            </w:tcBorders>
            <w:noWrap/>
            <w:tcMar>
              <w:left w:w="28" w:type="dxa"/>
              <w:right w:w="28" w:type="dxa"/>
            </w:tcMar>
            <w:vAlign w:val="center"/>
          </w:tcPr>
          <w:p w14:paraId="1E252810">
            <w:pPr>
              <w:pStyle w:val="33"/>
            </w:pPr>
            <w:r>
              <w:rPr>
                <w:rFonts w:hint="eastAsia"/>
              </w:rPr>
              <w:t>经化粪池处理后经厂区生活污水排放口排入园区污水管网进入抚宁污水处理厂进一步处理</w:t>
            </w:r>
          </w:p>
        </w:tc>
        <w:tc>
          <w:tcPr>
            <w:tcW w:w="2046" w:type="dxa"/>
            <w:tcBorders>
              <w:left w:val="single" w:color="auto" w:sz="4" w:space="0"/>
            </w:tcBorders>
            <w:noWrap/>
            <w:tcMar>
              <w:left w:w="28" w:type="dxa"/>
              <w:right w:w="28" w:type="dxa"/>
            </w:tcMar>
            <w:vAlign w:val="center"/>
          </w:tcPr>
          <w:p w14:paraId="36B253FA">
            <w:pPr>
              <w:pStyle w:val="33"/>
            </w:pPr>
            <w:r>
              <w:rPr>
                <w:rFonts w:hint="eastAsia"/>
              </w:rPr>
              <w:t>《污水综合排放标准》（GB8978-1996）中表4三级标准</w:t>
            </w:r>
            <w:r>
              <w:rPr>
                <w:rFonts w:hint="eastAsia"/>
                <w:snapToGrid w:val="0"/>
              </w:rPr>
              <w:t>并满足抚宁污水处理厂收水标准</w:t>
            </w:r>
          </w:p>
        </w:tc>
      </w:tr>
      <w:tr w14:paraId="7426A7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vMerge w:val="continue"/>
            <w:noWrap/>
            <w:tcMar>
              <w:left w:w="28" w:type="dxa"/>
              <w:right w:w="28" w:type="dxa"/>
            </w:tcMar>
            <w:vAlign w:val="center"/>
          </w:tcPr>
          <w:p w14:paraId="5515BB13"/>
        </w:tc>
        <w:tc>
          <w:tcPr>
            <w:tcW w:w="1438" w:type="dxa"/>
            <w:tcBorders>
              <w:left w:val="single" w:color="auto" w:sz="4" w:space="0"/>
            </w:tcBorders>
            <w:noWrap/>
            <w:tcMar>
              <w:left w:w="28" w:type="dxa"/>
              <w:right w:w="28" w:type="dxa"/>
            </w:tcMar>
            <w:vAlign w:val="center"/>
          </w:tcPr>
          <w:p w14:paraId="0F373131">
            <w:pPr>
              <w:pStyle w:val="33"/>
            </w:pPr>
            <w:r>
              <w:rPr>
                <w:rFonts w:hint="eastAsia"/>
              </w:rPr>
              <w:t>生产废水</w:t>
            </w:r>
          </w:p>
        </w:tc>
        <w:tc>
          <w:tcPr>
            <w:tcW w:w="825" w:type="dxa"/>
            <w:tcBorders>
              <w:left w:val="single" w:color="auto" w:sz="4" w:space="0"/>
            </w:tcBorders>
            <w:noWrap/>
            <w:tcMar>
              <w:left w:w="28" w:type="dxa"/>
              <w:right w:w="28" w:type="dxa"/>
            </w:tcMar>
            <w:vAlign w:val="center"/>
          </w:tcPr>
          <w:p w14:paraId="34BE097E">
            <w:pPr>
              <w:pStyle w:val="33"/>
            </w:pPr>
            <w:r>
              <w:rPr>
                <w:rFonts w:hint="eastAsia"/>
                <w:bCs/>
              </w:rPr>
              <w:t>pH、C</w:t>
            </w:r>
            <w:r>
              <w:rPr>
                <w:bCs/>
              </w:rPr>
              <w:t>OD</w:t>
            </w:r>
            <w:r>
              <w:rPr>
                <w:rFonts w:hint="eastAsia"/>
                <w:bCs/>
              </w:rPr>
              <w:t>、</w:t>
            </w:r>
            <w:r>
              <w:rPr>
                <w:rFonts w:hint="eastAsia"/>
              </w:rPr>
              <w:t>NH</w:t>
            </w:r>
            <w:r>
              <w:rPr>
                <w:rFonts w:hint="eastAsia"/>
                <w:vertAlign w:val="subscript"/>
              </w:rPr>
              <w:t>3</w:t>
            </w:r>
            <w:r>
              <w:rPr>
                <w:rFonts w:hint="eastAsia"/>
              </w:rPr>
              <w:t>-N、</w:t>
            </w:r>
            <w:r>
              <w:t>SS</w:t>
            </w:r>
            <w:r>
              <w:rPr>
                <w:rFonts w:hint="eastAsia"/>
              </w:rPr>
              <w:t>、石油类、氟化物、总磷、总氮</w:t>
            </w:r>
          </w:p>
        </w:tc>
        <w:tc>
          <w:tcPr>
            <w:tcW w:w="2715" w:type="dxa"/>
            <w:tcBorders>
              <w:left w:val="single" w:color="auto" w:sz="4" w:space="0"/>
            </w:tcBorders>
            <w:noWrap/>
            <w:tcMar>
              <w:left w:w="28" w:type="dxa"/>
              <w:right w:w="28" w:type="dxa"/>
            </w:tcMar>
            <w:vAlign w:val="center"/>
          </w:tcPr>
          <w:p w14:paraId="1DE47407">
            <w:pPr>
              <w:pStyle w:val="33"/>
            </w:pPr>
            <w:r>
              <w:rPr>
                <w:rFonts w:hint="eastAsia"/>
              </w:rPr>
              <w:t>经1号污水处理站（处理工艺为“隔油-中和-化学沉淀-生物处理-反渗透”），处理后全部回用于生产</w:t>
            </w:r>
          </w:p>
        </w:tc>
        <w:tc>
          <w:tcPr>
            <w:tcW w:w="2046" w:type="dxa"/>
            <w:tcBorders>
              <w:left w:val="single" w:color="auto" w:sz="4" w:space="0"/>
            </w:tcBorders>
            <w:noWrap/>
            <w:tcMar>
              <w:left w:w="28" w:type="dxa"/>
              <w:right w:w="28" w:type="dxa"/>
            </w:tcMar>
            <w:vAlign w:val="center"/>
          </w:tcPr>
          <w:p w14:paraId="6D51BB8A">
            <w:pPr>
              <w:pStyle w:val="33"/>
            </w:pPr>
            <w:r>
              <w:t>不外排</w:t>
            </w:r>
          </w:p>
        </w:tc>
      </w:tr>
      <w:tr w14:paraId="3A8653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noWrap/>
            <w:tcMar>
              <w:left w:w="28" w:type="dxa"/>
              <w:right w:w="28" w:type="dxa"/>
            </w:tcMar>
            <w:vAlign w:val="center"/>
          </w:tcPr>
          <w:p w14:paraId="35303169">
            <w:pPr>
              <w:pStyle w:val="33"/>
            </w:pPr>
            <w:r>
              <w:t>声环境</w:t>
            </w:r>
          </w:p>
        </w:tc>
        <w:tc>
          <w:tcPr>
            <w:tcW w:w="1438" w:type="dxa"/>
            <w:tcBorders>
              <w:left w:val="single" w:color="auto" w:sz="4" w:space="0"/>
            </w:tcBorders>
            <w:noWrap/>
            <w:tcMar>
              <w:left w:w="28" w:type="dxa"/>
              <w:right w:w="28" w:type="dxa"/>
            </w:tcMar>
            <w:vAlign w:val="center"/>
          </w:tcPr>
          <w:p w14:paraId="1BA51AFF">
            <w:pPr>
              <w:pStyle w:val="33"/>
            </w:pPr>
            <w:r>
              <w:t>设备运行</w:t>
            </w:r>
          </w:p>
        </w:tc>
        <w:tc>
          <w:tcPr>
            <w:tcW w:w="825" w:type="dxa"/>
            <w:tcBorders>
              <w:left w:val="single" w:color="auto" w:sz="4" w:space="0"/>
            </w:tcBorders>
            <w:noWrap/>
            <w:tcMar>
              <w:left w:w="28" w:type="dxa"/>
              <w:right w:w="28" w:type="dxa"/>
            </w:tcMar>
            <w:vAlign w:val="center"/>
          </w:tcPr>
          <w:p w14:paraId="1A9DE807">
            <w:pPr>
              <w:pStyle w:val="33"/>
            </w:pPr>
            <w:r>
              <w:t>等效A声级</w:t>
            </w:r>
          </w:p>
        </w:tc>
        <w:tc>
          <w:tcPr>
            <w:tcW w:w="2715" w:type="dxa"/>
            <w:tcBorders>
              <w:left w:val="single" w:color="auto" w:sz="4" w:space="0"/>
            </w:tcBorders>
            <w:noWrap/>
            <w:tcMar>
              <w:left w:w="28" w:type="dxa"/>
              <w:right w:w="28" w:type="dxa"/>
            </w:tcMar>
            <w:vAlign w:val="center"/>
          </w:tcPr>
          <w:p w14:paraId="1E39C613">
            <w:pPr>
              <w:pStyle w:val="33"/>
            </w:pPr>
            <w:r>
              <w:t>选用低噪声设备，采取设备减震，建筑隔声等措施</w:t>
            </w:r>
          </w:p>
        </w:tc>
        <w:tc>
          <w:tcPr>
            <w:tcW w:w="2046" w:type="dxa"/>
            <w:tcBorders>
              <w:left w:val="single" w:color="auto" w:sz="4" w:space="0"/>
            </w:tcBorders>
            <w:noWrap/>
            <w:tcMar>
              <w:left w:w="28" w:type="dxa"/>
              <w:right w:w="28" w:type="dxa"/>
            </w:tcMar>
            <w:vAlign w:val="center"/>
          </w:tcPr>
          <w:p w14:paraId="4A68FA4E">
            <w:pPr>
              <w:pStyle w:val="33"/>
            </w:pPr>
            <w:r>
              <w:t>《工业企业厂界环境噪声排放标准》（GB12348-2008）</w:t>
            </w:r>
            <w:r>
              <w:rPr>
                <w:rFonts w:hint="eastAsia"/>
              </w:rPr>
              <w:t>3</w:t>
            </w:r>
            <w:r>
              <w:t>类标准</w:t>
            </w:r>
          </w:p>
        </w:tc>
      </w:tr>
      <w:tr w14:paraId="17E0B6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1778" w:type="dxa"/>
            <w:noWrap/>
            <w:tcMar>
              <w:left w:w="28" w:type="dxa"/>
              <w:right w:w="28" w:type="dxa"/>
            </w:tcMar>
            <w:vAlign w:val="center"/>
          </w:tcPr>
          <w:p w14:paraId="6F15FE80">
            <w:pPr>
              <w:pStyle w:val="33"/>
            </w:pPr>
            <w:r>
              <w:t>电磁辐射</w:t>
            </w:r>
          </w:p>
        </w:tc>
        <w:tc>
          <w:tcPr>
            <w:tcW w:w="1438" w:type="dxa"/>
            <w:tcBorders>
              <w:left w:val="single" w:color="auto" w:sz="4" w:space="0"/>
            </w:tcBorders>
            <w:noWrap/>
            <w:tcMar>
              <w:left w:w="28" w:type="dxa"/>
              <w:right w:w="28" w:type="dxa"/>
            </w:tcMar>
            <w:vAlign w:val="center"/>
          </w:tcPr>
          <w:p w14:paraId="1A1E0A7D">
            <w:pPr>
              <w:pStyle w:val="33"/>
            </w:pPr>
            <w:r>
              <w:t>/</w:t>
            </w:r>
          </w:p>
        </w:tc>
        <w:tc>
          <w:tcPr>
            <w:tcW w:w="825" w:type="dxa"/>
            <w:tcBorders>
              <w:left w:val="single" w:color="auto" w:sz="4" w:space="0"/>
            </w:tcBorders>
            <w:noWrap/>
            <w:tcMar>
              <w:left w:w="28" w:type="dxa"/>
              <w:right w:w="28" w:type="dxa"/>
            </w:tcMar>
            <w:vAlign w:val="center"/>
          </w:tcPr>
          <w:p w14:paraId="7F7DB31E">
            <w:pPr>
              <w:pStyle w:val="33"/>
            </w:pPr>
            <w:r>
              <w:t>/</w:t>
            </w:r>
          </w:p>
        </w:tc>
        <w:tc>
          <w:tcPr>
            <w:tcW w:w="2715" w:type="dxa"/>
            <w:tcBorders>
              <w:left w:val="single" w:color="auto" w:sz="4" w:space="0"/>
            </w:tcBorders>
            <w:noWrap/>
            <w:tcMar>
              <w:left w:w="28" w:type="dxa"/>
              <w:right w:w="28" w:type="dxa"/>
            </w:tcMar>
            <w:vAlign w:val="center"/>
          </w:tcPr>
          <w:p w14:paraId="1844B20E">
            <w:pPr>
              <w:pStyle w:val="33"/>
            </w:pPr>
            <w:r>
              <w:t>/</w:t>
            </w:r>
          </w:p>
        </w:tc>
        <w:tc>
          <w:tcPr>
            <w:tcW w:w="2046" w:type="dxa"/>
            <w:tcBorders>
              <w:left w:val="single" w:color="auto" w:sz="4" w:space="0"/>
            </w:tcBorders>
            <w:noWrap/>
            <w:tcMar>
              <w:left w:w="28" w:type="dxa"/>
              <w:right w:w="28" w:type="dxa"/>
            </w:tcMar>
            <w:vAlign w:val="center"/>
          </w:tcPr>
          <w:p w14:paraId="7BA5BB54">
            <w:pPr>
              <w:pStyle w:val="33"/>
            </w:pPr>
            <w:r>
              <w:t>/</w:t>
            </w:r>
          </w:p>
        </w:tc>
      </w:tr>
      <w:tr w14:paraId="4E7F33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78" w:type="dxa"/>
            <w:noWrap/>
            <w:tcMar>
              <w:left w:w="28" w:type="dxa"/>
              <w:right w:w="28" w:type="dxa"/>
            </w:tcMar>
            <w:vAlign w:val="center"/>
          </w:tcPr>
          <w:p w14:paraId="6569D89E">
            <w:pPr>
              <w:pStyle w:val="33"/>
            </w:pPr>
            <w:r>
              <w:t>固体废物</w:t>
            </w:r>
          </w:p>
        </w:tc>
        <w:tc>
          <w:tcPr>
            <w:tcW w:w="7024" w:type="dxa"/>
            <w:gridSpan w:val="4"/>
            <w:tcBorders>
              <w:left w:val="single" w:color="auto" w:sz="4" w:space="0"/>
            </w:tcBorders>
            <w:noWrap/>
            <w:tcMar>
              <w:left w:w="28" w:type="dxa"/>
              <w:right w:w="28" w:type="dxa"/>
            </w:tcMar>
            <w:vAlign w:val="center"/>
          </w:tcPr>
          <w:p w14:paraId="14827F17">
            <w:pPr>
              <w:pStyle w:val="33"/>
            </w:pPr>
            <w:r>
              <w:rPr>
                <w:rFonts w:hint="eastAsia"/>
              </w:rPr>
              <w:t>废砂轮沫、废氢氧化钠和酸雾抑制剂包装、浮油、污泥、废机油、废渗透膜、废碱液、废酸液、废机油桶、废乳化液桶、废酸桶暂存危废间，污水处理浓缩废液暂存专用收集池暂存，均交由有相关资质单位处置。沾有乳化液的钛合金废屑暂存危废间在专用容器上沥干至无滴漏状态后由需方进行回收利用。</w:t>
            </w:r>
          </w:p>
        </w:tc>
      </w:tr>
      <w:tr w14:paraId="2F4825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6" w:hRule="atLeast"/>
          <w:jc w:val="center"/>
        </w:trPr>
        <w:tc>
          <w:tcPr>
            <w:tcW w:w="1778" w:type="dxa"/>
            <w:noWrap/>
            <w:tcMar>
              <w:left w:w="28" w:type="dxa"/>
              <w:right w:w="28" w:type="dxa"/>
            </w:tcMar>
            <w:vAlign w:val="center"/>
          </w:tcPr>
          <w:p w14:paraId="560B2997">
            <w:pPr>
              <w:pStyle w:val="33"/>
            </w:pPr>
            <w:r>
              <w:t>土壤及地下水</w:t>
            </w:r>
          </w:p>
          <w:p w14:paraId="2482EADE">
            <w:pPr>
              <w:pStyle w:val="33"/>
            </w:pPr>
            <w:r>
              <w:t>污染防治措施</w:t>
            </w:r>
          </w:p>
        </w:tc>
        <w:tc>
          <w:tcPr>
            <w:tcW w:w="7024" w:type="dxa"/>
            <w:gridSpan w:val="4"/>
            <w:tcBorders>
              <w:left w:val="single" w:color="auto" w:sz="4" w:space="0"/>
            </w:tcBorders>
            <w:noWrap/>
            <w:tcMar>
              <w:left w:w="28" w:type="dxa"/>
              <w:right w:w="28" w:type="dxa"/>
            </w:tcMar>
            <w:vAlign w:val="center"/>
          </w:tcPr>
          <w:p w14:paraId="6B767E19">
            <w:pPr>
              <w:snapToGrid w:val="0"/>
              <w:spacing w:line="240" w:lineRule="auto"/>
              <w:contextualSpacing/>
              <w:rPr>
                <w:kern w:val="0"/>
                <w:szCs w:val="21"/>
              </w:rPr>
            </w:pPr>
            <w:r>
              <w:rPr>
                <w:rFonts w:hint="eastAsia"/>
                <w:kern w:val="0"/>
                <w:szCs w:val="21"/>
              </w:rPr>
              <w:t>重点防渗区：危废暂存间地面、1.0m高墙裙采用防腐防渗混凝土材料，同时设置厚度不小于2.0mm的</w:t>
            </w:r>
            <w:r>
              <w:rPr>
                <w:kern w:val="0"/>
                <w:szCs w:val="21"/>
              </w:rPr>
              <w:t>高密度聚乙烯防渗</w:t>
            </w:r>
            <w:r>
              <w:rPr>
                <w:rFonts w:hint="eastAsia"/>
                <w:kern w:val="0"/>
                <w:szCs w:val="21"/>
              </w:rPr>
              <w:t>材料等人工防渗材料，渗透系数≤1.0×10</w:t>
            </w:r>
            <w:r>
              <w:rPr>
                <w:rFonts w:hint="eastAsia"/>
                <w:kern w:val="0"/>
                <w:szCs w:val="21"/>
                <w:vertAlign w:val="superscript"/>
              </w:rPr>
              <w:t>-10</w:t>
            </w:r>
            <w:r>
              <w:rPr>
                <w:rFonts w:hint="eastAsia"/>
                <w:kern w:val="0"/>
                <w:szCs w:val="21"/>
              </w:rPr>
              <w:t>cm/s，防渗效果满足《危险废物贮存污染控制标准》（</w:t>
            </w:r>
            <w:r>
              <w:rPr>
                <w:kern w:val="0"/>
                <w:szCs w:val="21"/>
              </w:rPr>
              <w:t>GB18597</w:t>
            </w:r>
            <w:r>
              <w:rPr>
                <w:rFonts w:hint="eastAsia"/>
                <w:kern w:val="0"/>
                <w:szCs w:val="21"/>
              </w:rPr>
              <w:t>-</w:t>
            </w:r>
            <w:r>
              <w:rPr>
                <w:kern w:val="0"/>
                <w:szCs w:val="21"/>
              </w:rPr>
              <w:t>2023</w:t>
            </w:r>
            <w:r>
              <w:rPr>
                <w:rFonts w:hint="eastAsia"/>
                <w:kern w:val="0"/>
                <w:szCs w:val="21"/>
              </w:rPr>
              <w:t>）中相关要求；4#车间、污水处理站、调节水池、事故池、消防废水池防渗层的防渗性能应等效于厚度≥6m，渗透系数≤1.0×10</w:t>
            </w:r>
            <w:r>
              <w:rPr>
                <w:rFonts w:hint="eastAsia"/>
                <w:kern w:val="0"/>
                <w:szCs w:val="21"/>
                <w:vertAlign w:val="superscript"/>
              </w:rPr>
              <w:t>-7</w:t>
            </w:r>
            <w:r>
              <w:rPr>
                <w:rFonts w:hint="eastAsia"/>
                <w:kern w:val="0"/>
                <w:szCs w:val="21"/>
              </w:rPr>
              <w:t xml:space="preserve"> cm/s 的黏土层的防渗性能。</w:t>
            </w:r>
          </w:p>
          <w:p w14:paraId="462BEE43">
            <w:pPr>
              <w:snapToGrid w:val="0"/>
              <w:spacing w:line="240" w:lineRule="auto"/>
              <w:contextualSpacing/>
              <w:rPr>
                <w:kern w:val="0"/>
                <w:szCs w:val="21"/>
              </w:rPr>
            </w:pPr>
            <w:r>
              <w:rPr>
                <w:rFonts w:hint="eastAsia"/>
                <w:kern w:val="0"/>
                <w:szCs w:val="21"/>
              </w:rPr>
              <w:t xml:space="preserve">一般防渗区：仓库和化粪池防渗层的防渗性能达到等效于厚度≥1.5m，渗透系数≤1.0×10 </w:t>
            </w:r>
            <w:r>
              <w:rPr>
                <w:rFonts w:hint="eastAsia"/>
                <w:kern w:val="0"/>
                <w:szCs w:val="21"/>
                <w:vertAlign w:val="superscript"/>
              </w:rPr>
              <w:t>-7</w:t>
            </w:r>
            <w:r>
              <w:rPr>
                <w:rFonts w:hint="eastAsia"/>
                <w:kern w:val="0"/>
                <w:szCs w:val="21"/>
              </w:rPr>
              <w:t xml:space="preserve"> cm/s 的黏土层的防渗性能。</w:t>
            </w:r>
          </w:p>
          <w:p w14:paraId="7C1B0760">
            <w:pPr>
              <w:pStyle w:val="33"/>
            </w:pPr>
            <w:r>
              <w:rPr>
                <w:rFonts w:hint="eastAsia"/>
              </w:rPr>
              <w:t xml:space="preserve">    简单防渗区：厂区地面（除绿化用地、预留空地）、厂区道路全部进行水泥硬化处理。</w:t>
            </w:r>
          </w:p>
        </w:tc>
      </w:tr>
      <w:tr w14:paraId="4010E5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1778" w:type="dxa"/>
            <w:noWrap/>
            <w:tcMar>
              <w:left w:w="28" w:type="dxa"/>
              <w:right w:w="28" w:type="dxa"/>
            </w:tcMar>
            <w:vAlign w:val="center"/>
          </w:tcPr>
          <w:p w14:paraId="58195D82">
            <w:pPr>
              <w:pStyle w:val="33"/>
            </w:pPr>
            <w:r>
              <w:t>生态保护措施</w:t>
            </w:r>
          </w:p>
        </w:tc>
        <w:tc>
          <w:tcPr>
            <w:tcW w:w="7024" w:type="dxa"/>
            <w:gridSpan w:val="4"/>
            <w:tcBorders>
              <w:left w:val="single" w:color="auto" w:sz="4" w:space="0"/>
            </w:tcBorders>
            <w:noWrap/>
            <w:tcMar>
              <w:left w:w="28" w:type="dxa"/>
              <w:right w:w="28" w:type="dxa"/>
            </w:tcMar>
            <w:vAlign w:val="center"/>
          </w:tcPr>
          <w:p w14:paraId="15341D11">
            <w:pPr>
              <w:spacing w:line="240" w:lineRule="auto"/>
            </w:pPr>
            <w:r>
              <w:rPr>
                <w:rFonts w:hint="eastAsia"/>
              </w:rPr>
              <w:t>/</w:t>
            </w:r>
          </w:p>
        </w:tc>
      </w:tr>
      <w:tr w14:paraId="19E4F0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88" w:hRule="atLeast"/>
          <w:jc w:val="center"/>
        </w:trPr>
        <w:tc>
          <w:tcPr>
            <w:tcW w:w="1778" w:type="dxa"/>
            <w:noWrap/>
            <w:tcMar>
              <w:left w:w="28" w:type="dxa"/>
              <w:right w:w="28" w:type="dxa"/>
            </w:tcMar>
            <w:vAlign w:val="center"/>
          </w:tcPr>
          <w:p w14:paraId="0E0E8577">
            <w:pPr>
              <w:pStyle w:val="33"/>
            </w:pPr>
            <w:r>
              <w:t>环境风险</w:t>
            </w:r>
          </w:p>
          <w:p w14:paraId="6238ABB0">
            <w:pPr>
              <w:pStyle w:val="33"/>
            </w:pPr>
            <w:r>
              <w:t>防范措施</w:t>
            </w:r>
          </w:p>
        </w:tc>
        <w:tc>
          <w:tcPr>
            <w:tcW w:w="7024" w:type="dxa"/>
            <w:gridSpan w:val="4"/>
            <w:tcBorders>
              <w:left w:val="single" w:color="auto" w:sz="4" w:space="0"/>
            </w:tcBorders>
            <w:noWrap/>
            <w:tcMar>
              <w:left w:w="28" w:type="dxa"/>
              <w:right w:w="28" w:type="dxa"/>
            </w:tcMar>
            <w:vAlign w:val="center"/>
          </w:tcPr>
          <w:p w14:paraId="2AC48A21">
            <w:pPr>
              <w:spacing w:line="240" w:lineRule="auto"/>
            </w:pPr>
            <w:r>
              <w:rPr>
                <w:rFonts w:hint="eastAsia"/>
              </w:rPr>
              <w:t>1）仓库风险防范措施</w:t>
            </w:r>
          </w:p>
          <w:p w14:paraId="4098B769">
            <w:pPr>
              <w:spacing w:line="240" w:lineRule="auto"/>
            </w:pPr>
            <w:r>
              <w:rPr>
                <w:rFonts w:hint="eastAsia"/>
              </w:rPr>
              <w:t>公司仓库基础地面及围墙裙脚均进行防腐防渗处理。为了降低发生火灾等风险影响，仓库内设置有灭火器；周围设置围堰，用来收集泄漏物料及易燃物质着火产生的少量消防废水，围堰四壁做防渗处理，同时厂区配备沙袋等应急物资，事故状态下可临时加高围堰保证事故废水的全部收集。</w:t>
            </w:r>
          </w:p>
          <w:p w14:paraId="46090821">
            <w:pPr>
              <w:spacing w:line="240" w:lineRule="auto"/>
            </w:pPr>
            <w:r>
              <w:rPr>
                <w:rFonts w:hint="eastAsia"/>
              </w:rPr>
              <w:t>2）油品库风险防范措施</w:t>
            </w:r>
          </w:p>
          <w:p w14:paraId="58D72BD4">
            <w:pPr>
              <w:spacing w:line="240" w:lineRule="auto"/>
            </w:pPr>
            <w:r>
              <w:rPr>
                <w:rFonts w:hint="eastAsia"/>
              </w:rPr>
              <w:t>公司油品库基础地面及围墙裙脚均进行防腐防渗处理。为了降低发生火灾等风险影响，仓库内设置有灭火器，日常采取如下防范措施：</w:t>
            </w:r>
          </w:p>
          <w:p w14:paraId="227FB7DA">
            <w:pPr>
              <w:spacing w:line="240" w:lineRule="auto"/>
            </w:pPr>
            <w:r>
              <w:rPr>
                <w:rFonts w:hint="eastAsia"/>
              </w:rPr>
              <w:t>①油品库房内严禁烟火，库内定期检查，配备消防设施和应急救援物资；</w:t>
            </w:r>
          </w:p>
          <w:p w14:paraId="09BDFA7E">
            <w:pPr>
              <w:spacing w:line="240" w:lineRule="auto"/>
            </w:pPr>
            <w:r>
              <w:rPr>
                <w:rFonts w:hint="eastAsia"/>
              </w:rPr>
              <w:t>②加强电气维护，保证线路绝缘、接地、漏电保护装置完好；</w:t>
            </w:r>
          </w:p>
          <w:p w14:paraId="06D4BEB1">
            <w:pPr>
              <w:spacing w:line="240" w:lineRule="auto"/>
            </w:pPr>
            <w:r>
              <w:rPr>
                <w:rFonts w:hint="eastAsia"/>
              </w:rPr>
              <w:t>③当班人员定期进行巡检，并做好相关检查记录；</w:t>
            </w:r>
          </w:p>
          <w:p w14:paraId="36F47A22">
            <w:pPr>
              <w:spacing w:line="240" w:lineRule="auto"/>
            </w:pPr>
            <w:r>
              <w:rPr>
                <w:rFonts w:hint="eastAsia"/>
              </w:rPr>
              <w:t>④加强安全管理，严格要求职工自觉遵守各项规章制度，操作规程，严守纪律，防止危险区有违章动火。</w:t>
            </w:r>
          </w:p>
          <w:p w14:paraId="09A329D5">
            <w:pPr>
              <w:spacing w:line="240" w:lineRule="auto"/>
            </w:pPr>
            <w:r>
              <w:rPr>
                <w:rFonts w:hint="eastAsia"/>
              </w:rPr>
              <w:t>3）危险废物暂存间风险防范措施</w:t>
            </w:r>
          </w:p>
          <w:p w14:paraId="6DC2CBA2">
            <w:pPr>
              <w:spacing w:line="240" w:lineRule="auto"/>
            </w:pPr>
            <w:r>
              <w:rPr>
                <w:rFonts w:hint="eastAsia"/>
              </w:rPr>
              <w:t>①危废暂存间基础地面及围墙裙脚均使用 2mm 厚度 HDPE 膜进行防腐防渗，</w:t>
            </w:r>
            <w:r>
              <w:rPr>
                <w:rFonts w:hint="eastAsia"/>
                <w:szCs w:val="21"/>
              </w:rPr>
              <w:t>渗透系数不大于10</w:t>
            </w:r>
            <w:r>
              <w:rPr>
                <w:rFonts w:hint="eastAsia"/>
                <w:szCs w:val="21"/>
                <w:vertAlign w:val="superscript"/>
              </w:rPr>
              <w:t>-10</w:t>
            </w:r>
            <w:r>
              <w:rPr>
                <w:rFonts w:hint="eastAsia"/>
                <w:szCs w:val="21"/>
              </w:rPr>
              <w:t xml:space="preserve"> cm/s</w:t>
            </w:r>
            <w:r>
              <w:rPr>
                <w:rFonts w:hint="eastAsia"/>
              </w:rPr>
              <w:t>；</w:t>
            </w:r>
          </w:p>
          <w:p w14:paraId="777B654B">
            <w:pPr>
              <w:spacing w:line="240" w:lineRule="auto"/>
            </w:pPr>
            <w:r>
              <w:rPr>
                <w:rFonts w:hint="eastAsia"/>
              </w:rPr>
              <w:t>②危险废物间内各危险废物暂存于托盘之上，托盘上部设置有封闭围档，可确保液态废物泄漏后完全收集在托盘围堰之内；</w:t>
            </w:r>
          </w:p>
          <w:p w14:paraId="24304CAA">
            <w:pPr>
              <w:spacing w:line="240" w:lineRule="auto"/>
            </w:pPr>
            <w:r>
              <w:rPr>
                <w:rFonts w:hint="eastAsia"/>
              </w:rPr>
              <w:t>③危废间设置灭火器，一旦发生机油等着火事故，及时灭火防止火势蔓延，减少 CO 排放对大气环境的污染和对人员健康危害；</w:t>
            </w:r>
          </w:p>
          <w:p w14:paraId="000419B5">
            <w:pPr>
              <w:spacing w:line="240" w:lineRule="auto"/>
            </w:pPr>
            <w:r>
              <w:rPr>
                <w:rFonts w:hint="eastAsia"/>
              </w:rPr>
              <w:t>④周围设置围堰，围堰四壁做防渗处理，用来收集泄漏废酸碱及含油废物，如含油废物发生着火，使用干式灭火器灭火。</w:t>
            </w:r>
          </w:p>
          <w:p w14:paraId="18DCFEBA">
            <w:pPr>
              <w:spacing w:line="240" w:lineRule="auto"/>
            </w:pPr>
            <w:r>
              <w:rPr>
                <w:rFonts w:hint="eastAsia"/>
              </w:rPr>
              <w:t>4）4#车间风险防范措施</w:t>
            </w:r>
          </w:p>
          <w:p w14:paraId="1C8E6D4A">
            <w:pPr>
              <w:spacing w:line="240" w:lineRule="auto"/>
            </w:pPr>
            <w:r>
              <w:rPr>
                <w:rFonts w:hint="eastAsia"/>
              </w:rPr>
              <w:t>①</w:t>
            </w:r>
            <w:r>
              <w:rPr>
                <w:bCs/>
                <w:szCs w:val="20"/>
              </w:rPr>
              <w:t>车间</w:t>
            </w:r>
            <w:r>
              <w:rPr>
                <w:rFonts w:hint="eastAsia"/>
                <w:bCs/>
                <w:szCs w:val="21"/>
              </w:rPr>
              <w:t>地面采用防腐防渗混凝土及水泥进行</w:t>
            </w:r>
            <w:r>
              <w:rPr>
                <w:bCs/>
                <w:szCs w:val="21"/>
              </w:rPr>
              <w:t>进行</w:t>
            </w:r>
            <w:r>
              <w:rPr>
                <w:rFonts w:hint="eastAsia"/>
                <w:bCs/>
                <w:szCs w:val="21"/>
              </w:rPr>
              <w:t>硬化防渗，渗透系数</w:t>
            </w:r>
            <w:r>
              <w:rPr>
                <w:bCs/>
              </w:rPr>
              <w:t>≤1×10</w:t>
            </w:r>
            <w:r>
              <w:rPr>
                <w:bCs/>
                <w:vertAlign w:val="superscript"/>
              </w:rPr>
              <w:t>-7</w:t>
            </w:r>
            <w:r>
              <w:rPr>
                <w:bCs/>
              </w:rPr>
              <w:t>cm/s；</w:t>
            </w:r>
          </w:p>
          <w:p w14:paraId="0A92406F">
            <w:pPr>
              <w:spacing w:line="240" w:lineRule="auto"/>
            </w:pPr>
            <w:r>
              <w:rPr>
                <w:rFonts w:hint="eastAsia"/>
              </w:rPr>
              <w:t>②加强操作人员岗位培训，熟悉操作规范程序，防范因操作失误导致发生事故；</w:t>
            </w:r>
          </w:p>
          <w:p w14:paraId="4FE6414B">
            <w:pPr>
              <w:spacing w:line="240" w:lineRule="auto"/>
            </w:pPr>
            <w:r>
              <w:rPr>
                <w:rFonts w:hint="eastAsia"/>
              </w:rPr>
              <w:t>③生产时及时准确的反馈生产运行状况，设专人监控，一旦发现系统异常，及时按操作规程停止设备运行，采取响应控制措施；</w:t>
            </w:r>
          </w:p>
          <w:p w14:paraId="55093BF7">
            <w:pPr>
              <w:spacing w:line="240" w:lineRule="auto"/>
            </w:pPr>
            <w:r>
              <w:rPr>
                <w:rFonts w:hint="eastAsia"/>
              </w:rPr>
              <w:t>④设置灭火器、沙袋等应急器材，一旦发生火灾事故，用提前准备好的沙袋、消防等设施，进行覆盖、拦截、引流等措施将污水拦截在厂区之内，以防止污水排入附近水环境，造成超标排放；</w:t>
            </w:r>
          </w:p>
          <w:p w14:paraId="23F6EFE0">
            <w:pPr>
              <w:spacing w:line="240" w:lineRule="auto"/>
            </w:pPr>
            <w:r>
              <w:rPr>
                <w:rFonts w:hint="eastAsia"/>
              </w:rPr>
              <w:t>⑤周围均设置围堰，用来收集泄漏酸、碱液，池体及围堰四壁做均防腐耐酸碱、防渗处理，收集的酸、碱液经地面收集至集水池，排入污水处理站处理达标后排放。</w:t>
            </w:r>
          </w:p>
          <w:p w14:paraId="238D21D7">
            <w:pPr>
              <w:spacing w:line="240" w:lineRule="auto"/>
            </w:pPr>
            <w:r>
              <w:rPr>
                <w:rFonts w:hint="eastAsia"/>
              </w:rPr>
              <w:t>5）污水处理站、调节水池风险防范措施</w:t>
            </w:r>
          </w:p>
          <w:p w14:paraId="1C313909">
            <w:pPr>
              <w:spacing w:line="240" w:lineRule="auto"/>
            </w:pPr>
            <w:r>
              <w:rPr>
                <w:rFonts w:hint="eastAsia"/>
              </w:rPr>
              <w:t>①污水处理站、调节水池各池体选用优质材料，防腐耐酸，池体底部防渗处理；</w:t>
            </w:r>
          </w:p>
          <w:p w14:paraId="68C247D6">
            <w:pPr>
              <w:spacing w:line="240" w:lineRule="auto"/>
            </w:pPr>
            <w:r>
              <w:rPr>
                <w:rFonts w:hint="eastAsia"/>
              </w:rPr>
              <w:t>②污水处理站、调节水池设有专人管理，定期排查风险隐患，设置监控设施，减少泄漏事故的发生；</w:t>
            </w:r>
          </w:p>
          <w:p w14:paraId="20E9A12B">
            <w:pPr>
              <w:spacing w:line="240" w:lineRule="auto"/>
            </w:pPr>
            <w:r>
              <w:rPr>
                <w:rFonts w:hint="eastAsia"/>
              </w:rPr>
              <w:t>③污水处理站、调节水池周围设置围堰，用来拦截并收集泄漏酸、碱液，当废水小量泄漏时，围堰可以满足收容要求；围堰四壁做防渗处理，收集的废水经泵排进入集水池，后经处理达标后排放；</w:t>
            </w:r>
          </w:p>
          <w:p w14:paraId="2C9C5A8F">
            <w:pPr>
              <w:spacing w:line="240" w:lineRule="auto"/>
            </w:pPr>
            <w:r>
              <w:rPr>
                <w:rFonts w:hint="eastAsia"/>
              </w:rPr>
              <w:t>④污水处理站、调节水池周围设置1个10m</w:t>
            </w:r>
            <w:r>
              <w:rPr>
                <w:rFonts w:hint="eastAsia"/>
                <w:vertAlign w:val="superscript"/>
              </w:rPr>
              <w:t>3</w:t>
            </w:r>
            <w:r>
              <w:rPr>
                <w:rFonts w:hint="eastAsia"/>
              </w:rPr>
              <w:t>的事故池，与污水处理站各处理池有管线连接，设置阀门，当池体破损或运行故障等导致污水站不能正常运行或有泄漏风险时，废水可通过自流方式或泵排方式进入事故池，事故结束后将事故池废水回流至集水池，后经处理达标后排放。</w:t>
            </w:r>
          </w:p>
          <w:p w14:paraId="47860F5B">
            <w:pPr>
              <w:spacing w:line="240" w:lineRule="auto"/>
            </w:pPr>
            <w:r>
              <w:rPr>
                <w:rFonts w:hint="eastAsia"/>
              </w:rPr>
              <w:t>6）应按照《企业事业单位突发环境事件应急预案备案管理办法（试行）》（环发[2015]4号）的要求修订突发环境事件应急预案，并在环保局备案，在日后运行贯彻实施，以应对可能发生的应急危害事故。</w:t>
            </w:r>
            <w:r>
              <w:t>成立应急救援指挥部，车间成立应急救援小组，厂内各职能部门对事故急救等各负其责，配备相应的事故应急物资。</w:t>
            </w:r>
          </w:p>
          <w:p w14:paraId="5CBE58D7">
            <w:pPr>
              <w:spacing w:line="240" w:lineRule="auto"/>
            </w:pPr>
            <w:r>
              <w:rPr>
                <w:rFonts w:hint="eastAsia"/>
              </w:rPr>
              <w:t>7</w:t>
            </w:r>
            <w:r>
              <w:t>）</w:t>
            </w:r>
            <w:r>
              <w:rPr>
                <w:rFonts w:hint="eastAsia"/>
              </w:rPr>
              <w:t>要加强对职工职业培训和安全教育。职工要掌握在事故发生后应急救援措施。</w:t>
            </w:r>
            <w:r>
              <w:t>工厂保卫部门负责做好厂区内的消防安全工作，贯彻执行消防法规，制定工厂消防管理及厂区车辆交通管理制度。做好对火源的控制，并负责消防安全教育，组织培训厂内消防人员。</w:t>
            </w:r>
          </w:p>
        </w:tc>
      </w:tr>
      <w:tr w14:paraId="343415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1778" w:type="dxa"/>
            <w:noWrap/>
            <w:tcMar>
              <w:left w:w="28" w:type="dxa"/>
              <w:right w:w="28" w:type="dxa"/>
            </w:tcMar>
            <w:vAlign w:val="center"/>
          </w:tcPr>
          <w:p w14:paraId="05E325FF">
            <w:pPr>
              <w:pStyle w:val="33"/>
            </w:pPr>
            <w:r>
              <w:t>其他环境</w:t>
            </w:r>
          </w:p>
          <w:p w14:paraId="21ADB67C">
            <w:pPr>
              <w:pStyle w:val="33"/>
            </w:pPr>
            <w:r>
              <w:t>管理要求</w:t>
            </w:r>
          </w:p>
        </w:tc>
        <w:tc>
          <w:tcPr>
            <w:tcW w:w="7024" w:type="dxa"/>
            <w:gridSpan w:val="4"/>
            <w:tcBorders>
              <w:left w:val="single" w:color="auto" w:sz="4" w:space="0"/>
            </w:tcBorders>
            <w:noWrap/>
            <w:tcMar>
              <w:left w:w="28" w:type="dxa"/>
              <w:right w:w="28" w:type="dxa"/>
            </w:tcMar>
            <w:vAlign w:val="center"/>
          </w:tcPr>
          <w:p w14:paraId="393CCE7E">
            <w:pPr>
              <w:pStyle w:val="33"/>
            </w:pPr>
            <w:r>
              <w:t>1、按《排污许可证管理条例》及《固定污染源排污许可分类管理名录（2019年版）》，本项目在发生实际排污行为之前，应当按照国家环境保护相关法律法规以及排污许可证申请与核发技术规范要求申请排污许可证，不得无证排污或不按证排污，本环评报告中与污染物排放相关内容要纳入排污许可证。</w:t>
            </w:r>
          </w:p>
          <w:p w14:paraId="7AA04186">
            <w:pPr>
              <w:pStyle w:val="33"/>
            </w:pPr>
            <w:r>
              <w:t>2、建立环境管理及台账管理要求。</w:t>
            </w:r>
          </w:p>
          <w:p w14:paraId="672BEAE2">
            <w:pPr>
              <w:pStyle w:val="33"/>
            </w:pPr>
          </w:p>
          <w:p w14:paraId="7AE9EF45">
            <w:pPr>
              <w:pStyle w:val="33"/>
            </w:pPr>
          </w:p>
          <w:p w14:paraId="7266DDD0"/>
          <w:p w14:paraId="30499B4E"/>
          <w:p w14:paraId="1E4ABD65"/>
          <w:p w14:paraId="762CCFDD"/>
          <w:p w14:paraId="2A31B6F2"/>
          <w:p w14:paraId="6AE782E6"/>
          <w:p w14:paraId="4F64C735"/>
          <w:p w14:paraId="03765CCD"/>
          <w:p w14:paraId="53843AE0">
            <w:pPr>
              <w:pStyle w:val="33"/>
            </w:pPr>
          </w:p>
          <w:p w14:paraId="334AA876">
            <w:pPr>
              <w:pStyle w:val="33"/>
            </w:pPr>
          </w:p>
          <w:p w14:paraId="18E27AA6">
            <w:pPr>
              <w:pStyle w:val="33"/>
            </w:pPr>
          </w:p>
        </w:tc>
      </w:tr>
    </w:tbl>
    <w:p w14:paraId="065AB1AB">
      <w:pPr>
        <w:pStyle w:val="18"/>
        <w:adjustRightInd w:val="0"/>
        <w:snapToGrid w:val="0"/>
        <w:jc w:val="center"/>
        <w:outlineLvl w:val="0"/>
        <w:rPr>
          <w:rFonts w:ascii="黑体" w:hAnsi="黑体" w:eastAsia="黑体"/>
          <w:snapToGrid w:val="0"/>
          <w:sz w:val="30"/>
          <w:szCs w:val="30"/>
        </w:rPr>
      </w:pPr>
      <w:r>
        <w:rPr>
          <w:snapToGrid w:val="0"/>
        </w:rPr>
        <w:br w:type="page"/>
      </w:r>
      <w:bookmarkStart w:id="257" w:name="_Toc21711"/>
      <w:r>
        <w:rPr>
          <w:rFonts w:hint="eastAsia" w:ascii="黑体" w:hAnsi="黑体" w:eastAsia="黑体"/>
          <w:snapToGrid w:val="0"/>
          <w:sz w:val="30"/>
          <w:szCs w:val="30"/>
        </w:rPr>
        <w:t>六、结论</w:t>
      </w:r>
      <w:bookmarkEnd w:id="257"/>
    </w:p>
    <w:tbl>
      <w:tblPr>
        <w:tblStyle w:val="2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14:paraId="15D0A1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14:paraId="7C5C2A60">
            <w:pPr>
              <w:adjustRightInd w:val="0"/>
              <w:snapToGrid w:val="0"/>
              <w:spacing w:line="400" w:lineRule="exact"/>
              <w:rPr>
                <w:bCs/>
                <w:szCs w:val="21"/>
              </w:rPr>
            </w:pPr>
            <w:bookmarkStart w:id="258" w:name="_Hlk130217007"/>
            <w:r>
              <w:rPr>
                <w:rFonts w:hint="eastAsia"/>
                <w:bCs/>
                <w:szCs w:val="21"/>
              </w:rPr>
              <w:t>一、项目建设内容</w:t>
            </w:r>
          </w:p>
          <w:p w14:paraId="4645A643">
            <w:pPr>
              <w:spacing w:line="400" w:lineRule="exact"/>
              <w:rPr>
                <w:rFonts w:hAnsi="宋体"/>
                <w:bCs/>
                <w:szCs w:val="21"/>
              </w:rPr>
            </w:pPr>
            <w:r>
              <w:rPr>
                <w:rFonts w:hint="eastAsia" w:hAnsi="宋体"/>
                <w:bCs/>
                <w:szCs w:val="21"/>
              </w:rPr>
              <w:t>秦皇岛振航机械零部件加工有限公司</w:t>
            </w:r>
            <w:r>
              <w:rPr>
                <w:rFonts w:hAnsi="宋体"/>
                <w:bCs/>
                <w:szCs w:val="21"/>
              </w:rPr>
              <w:t>位于</w:t>
            </w:r>
            <w:r>
              <w:rPr>
                <w:rFonts w:hint="eastAsia"/>
              </w:rPr>
              <w:t>河北省秦皇岛市抚宁区抚宁经济开发区三抚路与北规二街交叉口东行600米</w:t>
            </w:r>
            <w:r>
              <w:rPr>
                <w:rFonts w:hAnsi="宋体"/>
                <w:bCs/>
                <w:szCs w:val="21"/>
              </w:rPr>
              <w:t>，</w:t>
            </w:r>
            <w:r>
              <w:rPr>
                <w:rFonts w:hint="eastAsia" w:hAnsi="宋体"/>
                <w:bCs/>
                <w:szCs w:val="21"/>
              </w:rPr>
              <w:t>占地面积</w:t>
            </w:r>
            <w:r>
              <w:rPr>
                <w:rFonts w:hAnsi="宋体"/>
                <w:bCs/>
                <w:szCs w:val="21"/>
              </w:rPr>
              <w:t>18亩，</w:t>
            </w:r>
            <w:r>
              <w:rPr>
                <w:rFonts w:hint="eastAsia" w:hAnsi="宋体"/>
                <w:bCs/>
                <w:szCs w:val="21"/>
              </w:rPr>
              <w:t>现有工程分为 3 个项目，分别为模具制造项目、机械零部件加工（空调压缩机配件）和专项废旧金属收购加工项目、航空航天机械零部件精密加工项目。年产覆膜砂芯4596吨，年产空调压缩机配件800万件，年加工专项废旧金属15万吨，年生产飞机零部件500万件。</w:t>
            </w:r>
            <w:r>
              <w:rPr>
                <w:rFonts w:hint="eastAsia"/>
              </w:rPr>
              <w:t>为适应市场需求，提高产品产量和竞争力，公司决定对</w:t>
            </w:r>
            <w:r>
              <w:rPr>
                <w:rFonts w:hint="eastAsia" w:hAnsi="宋体"/>
                <w:bCs/>
                <w:szCs w:val="21"/>
              </w:rPr>
              <w:t>飞机</w:t>
            </w:r>
            <w:r>
              <w:rPr>
                <w:rFonts w:hint="eastAsia"/>
              </w:rPr>
              <w:t>零部件进行深加工，在现有</w:t>
            </w:r>
            <w:r>
              <w:rPr>
                <w:rFonts w:hint="eastAsia" w:hAnsi="宋体"/>
                <w:bCs/>
                <w:szCs w:val="21"/>
              </w:rPr>
              <w:t>飞机</w:t>
            </w:r>
            <w:r>
              <w:rPr>
                <w:rFonts w:hint="eastAsia"/>
              </w:rPr>
              <w:t>零部件生产线基础上依托现有厂区进行扩建，新增机加工和酸洗设备。</w:t>
            </w:r>
            <w:r>
              <w:rPr>
                <w:szCs w:val="21"/>
              </w:rPr>
              <w:t>主</w:t>
            </w:r>
            <w:r>
              <w:t>要建设内容为</w:t>
            </w:r>
            <w:r>
              <w:rPr>
                <w:rFonts w:hint="eastAsia"/>
              </w:rPr>
              <w:t>：</w:t>
            </w:r>
            <w:r>
              <w:rPr>
                <w:rFonts w:hint="eastAsia" w:hAnsi="宋体"/>
                <w:bCs/>
                <w:szCs w:val="21"/>
              </w:rPr>
              <w:t>项目不新增占地，利用现有厂房2000平方米，扩建后数控车床24台，数控无心磨5台，激光打标机2台、辅助酸洗生产线2条。主要工艺流程：需方提供原料→预磨→车加工→数控无心磨→酸洗→烘干→打标记→包装出库。生产规模为年生产飞机零部件1000万件。</w:t>
            </w:r>
          </w:p>
          <w:p w14:paraId="382B96DF">
            <w:pPr>
              <w:adjustRightInd w:val="0"/>
              <w:snapToGrid w:val="0"/>
              <w:spacing w:line="400" w:lineRule="exact"/>
              <w:rPr>
                <w:bCs/>
                <w:szCs w:val="21"/>
              </w:rPr>
            </w:pPr>
            <w:r>
              <w:rPr>
                <w:rFonts w:hint="eastAsia"/>
                <w:bCs/>
                <w:szCs w:val="21"/>
              </w:rPr>
              <w:t>经分析，</w:t>
            </w:r>
            <w:r>
              <w:rPr>
                <w:bCs/>
                <w:szCs w:val="21"/>
              </w:rPr>
              <w:t>本项目</w:t>
            </w:r>
            <w:r>
              <w:rPr>
                <w:rFonts w:hint="eastAsia"/>
                <w:bCs/>
                <w:szCs w:val="21"/>
              </w:rPr>
              <w:t>不</w:t>
            </w:r>
            <w:r>
              <w:rPr>
                <w:rFonts w:hint="eastAsia"/>
                <w:kern w:val="0"/>
                <w:szCs w:val="21"/>
              </w:rPr>
              <w:t>属于</w:t>
            </w:r>
            <w:r>
              <w:rPr>
                <w:rFonts w:ascii="宋体" w:hAnsi="宋体"/>
                <w:kern w:val="0"/>
                <w:szCs w:val="21"/>
              </w:rPr>
              <w:t>《产业结构调</w:t>
            </w:r>
            <w:r>
              <w:rPr>
                <w:rFonts w:hAnsi="宋体"/>
                <w:kern w:val="0"/>
                <w:szCs w:val="21"/>
              </w:rPr>
              <w:t>整指导目录（</w:t>
            </w:r>
            <w:r>
              <w:rPr>
                <w:kern w:val="0"/>
                <w:szCs w:val="21"/>
              </w:rPr>
              <w:t>2024</w:t>
            </w:r>
            <w:r>
              <w:rPr>
                <w:rFonts w:hAnsi="宋体"/>
                <w:kern w:val="0"/>
                <w:szCs w:val="21"/>
              </w:rPr>
              <w:t>年本）》中鼓励类</w:t>
            </w:r>
            <w:r>
              <w:rPr>
                <w:rFonts w:hint="eastAsia" w:hAnsi="宋体"/>
                <w:kern w:val="0"/>
                <w:szCs w:val="21"/>
              </w:rPr>
              <w:t>、限制类和淘汰类项目，属于允许类项目</w:t>
            </w:r>
            <w:r>
              <w:rPr>
                <w:rFonts w:hint="eastAsia"/>
                <w:bCs/>
                <w:szCs w:val="21"/>
              </w:rPr>
              <w:t>；</w:t>
            </w:r>
            <w:r>
              <w:rPr>
                <w:bCs/>
                <w:szCs w:val="21"/>
              </w:rPr>
              <w:t>另外，本项目不属于《秦皇岛市限制和禁止投资的产业目录</w:t>
            </w:r>
            <w:r>
              <w:rPr>
                <w:kern w:val="0"/>
                <w:szCs w:val="21"/>
              </w:rPr>
              <w:t>(2020年修订版)</w:t>
            </w:r>
            <w:r>
              <w:rPr>
                <w:bCs/>
                <w:szCs w:val="21"/>
              </w:rPr>
              <w:t>》中限制和禁止投资项目。</w:t>
            </w:r>
            <w:r>
              <w:rPr>
                <w:rFonts w:hint="eastAsia"/>
                <w:bCs/>
                <w:szCs w:val="21"/>
              </w:rPr>
              <w:t>同时本</w:t>
            </w:r>
            <w:r>
              <w:rPr>
                <w:bCs/>
                <w:szCs w:val="21"/>
              </w:rPr>
              <w:t>项目已取得</w:t>
            </w:r>
            <w:r>
              <w:rPr>
                <w:szCs w:val="21"/>
              </w:rPr>
              <w:t>秦皇岛市抚宁区行政审批局</w:t>
            </w:r>
            <w:r>
              <w:rPr>
                <w:bCs/>
                <w:szCs w:val="21"/>
              </w:rPr>
              <w:t>出具的《企业投资项目备案信息》（</w:t>
            </w:r>
            <w:r>
              <w:t>抚行审备〔2024〕</w:t>
            </w:r>
            <w:r>
              <w:rPr>
                <w:rFonts w:hint="eastAsia"/>
              </w:rPr>
              <w:t>7</w:t>
            </w:r>
            <w:r>
              <w:t>5号</w:t>
            </w:r>
            <w:r>
              <w:rPr>
                <w:bCs/>
                <w:szCs w:val="21"/>
              </w:rPr>
              <w:t>）</w:t>
            </w:r>
            <w:r>
              <w:rPr>
                <w:rFonts w:hint="eastAsia"/>
                <w:bCs/>
                <w:szCs w:val="21"/>
              </w:rPr>
              <w:t>，</w:t>
            </w:r>
            <w:r>
              <w:rPr>
                <w:bCs/>
                <w:szCs w:val="21"/>
              </w:rPr>
              <w:t>因此，本项目符合相关产业政策</w:t>
            </w:r>
            <w:r>
              <w:rPr>
                <w:rFonts w:hint="eastAsia"/>
                <w:bCs/>
                <w:szCs w:val="21"/>
              </w:rPr>
              <w:t>，选址合理</w:t>
            </w:r>
            <w:r>
              <w:rPr>
                <w:bCs/>
                <w:szCs w:val="21"/>
              </w:rPr>
              <w:t>。</w:t>
            </w:r>
          </w:p>
          <w:bookmarkEnd w:id="258"/>
          <w:p w14:paraId="379BE3FE">
            <w:pPr>
              <w:adjustRightInd w:val="0"/>
              <w:snapToGrid w:val="0"/>
              <w:spacing w:line="400" w:lineRule="exact"/>
              <w:rPr>
                <w:bCs/>
                <w:szCs w:val="21"/>
              </w:rPr>
            </w:pPr>
            <w:r>
              <w:rPr>
                <w:rFonts w:hint="eastAsia"/>
                <w:bCs/>
                <w:szCs w:val="21"/>
              </w:rPr>
              <w:t>二、污染防治措施</w:t>
            </w:r>
          </w:p>
          <w:p w14:paraId="54C36F50">
            <w:pPr>
              <w:adjustRightInd w:val="0"/>
              <w:snapToGrid w:val="0"/>
              <w:spacing w:line="400" w:lineRule="exact"/>
              <w:rPr>
                <w:bCs/>
                <w:szCs w:val="21"/>
              </w:rPr>
            </w:pPr>
            <w:r>
              <w:rPr>
                <w:rFonts w:hint="eastAsia"/>
                <w:bCs/>
                <w:szCs w:val="21"/>
              </w:rPr>
              <w:t>㈠施工期污染防治措施</w:t>
            </w:r>
          </w:p>
          <w:p w14:paraId="6408A5C9">
            <w:pPr>
              <w:adjustRightInd w:val="0"/>
              <w:snapToGrid w:val="0"/>
              <w:spacing w:line="400" w:lineRule="exact"/>
              <w:rPr>
                <w:bCs/>
                <w:szCs w:val="21"/>
              </w:rPr>
            </w:pPr>
            <w:r>
              <w:rPr>
                <w:rFonts w:hint="eastAsia"/>
                <w:bCs/>
                <w:szCs w:val="21"/>
              </w:rPr>
              <w:t>本项目危废间利用现有，施工期仅为设备安装</w:t>
            </w:r>
            <w:r>
              <w:rPr>
                <w:szCs w:val="21"/>
              </w:rPr>
              <w:t>调试</w:t>
            </w:r>
            <w:r>
              <w:rPr>
                <w:rFonts w:hint="eastAsia"/>
                <w:snapToGrid w:val="0"/>
                <w:kern w:val="0"/>
                <w:szCs w:val="21"/>
              </w:rPr>
              <w:t>，</w:t>
            </w:r>
            <w:r>
              <w:rPr>
                <w:bCs/>
                <w:szCs w:val="21"/>
              </w:rPr>
              <w:t>施工期环境影响主要为施工噪声</w:t>
            </w:r>
            <w:r>
              <w:rPr>
                <w:rFonts w:hint="eastAsia"/>
                <w:bCs/>
                <w:szCs w:val="21"/>
              </w:rPr>
              <w:t>、</w:t>
            </w:r>
            <w:r>
              <w:rPr>
                <w:bCs/>
                <w:szCs w:val="21"/>
              </w:rPr>
              <w:t>废水和固废等</w:t>
            </w:r>
            <w:r>
              <w:rPr>
                <w:rFonts w:hint="eastAsia"/>
                <w:bCs/>
                <w:spacing w:val="-10"/>
                <w:szCs w:val="21"/>
              </w:rPr>
              <w:t>，对环境影响较小。</w:t>
            </w:r>
          </w:p>
          <w:p w14:paraId="57EC2B6A">
            <w:pPr>
              <w:spacing w:line="400" w:lineRule="exact"/>
              <w:rPr>
                <w:bCs/>
              </w:rPr>
            </w:pPr>
            <w:r>
              <w:rPr>
                <w:rFonts w:hint="eastAsia"/>
                <w:bCs/>
                <w:szCs w:val="21"/>
              </w:rPr>
              <w:t>本项目施工期采用低噪声设备，合理布置施工现场，夜间不施工等措施，施工场界</w:t>
            </w:r>
            <w:r>
              <w:rPr>
                <w:bCs/>
                <w:szCs w:val="21"/>
              </w:rPr>
              <w:t>噪声排放</w:t>
            </w:r>
            <w:r>
              <w:rPr>
                <w:rFonts w:hint="eastAsia"/>
                <w:bCs/>
                <w:szCs w:val="21"/>
              </w:rPr>
              <w:t>满足</w:t>
            </w:r>
            <w:r>
              <w:rPr>
                <w:bCs/>
                <w:szCs w:val="21"/>
              </w:rPr>
              <w:t>《建筑施工场界环境噪声排放标准》(GB12523-2011)标准</w:t>
            </w:r>
            <w:r>
              <w:rPr>
                <w:rFonts w:hint="eastAsia"/>
                <w:bCs/>
                <w:szCs w:val="21"/>
              </w:rPr>
              <w:t>要求；</w:t>
            </w:r>
            <w:r>
              <w:t>施工期无生产废水产生；</w:t>
            </w:r>
            <w:r>
              <w:rPr>
                <w:rFonts w:hint="eastAsia"/>
              </w:rPr>
              <w:t>施工人员如厕利用现有旱厕，不外排</w:t>
            </w:r>
            <w:r>
              <w:rPr>
                <w:rFonts w:hint="eastAsia"/>
                <w:bCs/>
              </w:rPr>
              <w:t>；施工期</w:t>
            </w:r>
            <w:r>
              <w:rPr>
                <w:rFonts w:hint="eastAsia"/>
              </w:rPr>
              <w:t>废</w:t>
            </w:r>
            <w:r>
              <w:t>包装材料等收集后外售处理</w:t>
            </w:r>
            <w:r>
              <w:rPr>
                <w:rFonts w:hint="eastAsia"/>
                <w:bCs/>
              </w:rPr>
              <w:t>。</w:t>
            </w:r>
          </w:p>
          <w:p w14:paraId="5624BF94">
            <w:pPr>
              <w:adjustRightInd w:val="0"/>
              <w:snapToGrid w:val="0"/>
              <w:spacing w:line="400" w:lineRule="exact"/>
              <w:rPr>
                <w:bCs/>
                <w:szCs w:val="21"/>
              </w:rPr>
            </w:pPr>
            <w:r>
              <w:rPr>
                <w:rFonts w:hint="eastAsia"/>
                <w:bCs/>
                <w:szCs w:val="21"/>
              </w:rPr>
              <w:t>㈡营运期污染防治措施</w:t>
            </w:r>
          </w:p>
          <w:p w14:paraId="6F96B036">
            <w:pPr>
              <w:adjustRightInd w:val="0"/>
              <w:snapToGrid w:val="0"/>
              <w:spacing w:line="400" w:lineRule="exact"/>
            </w:pPr>
            <w:r>
              <w:rPr>
                <w:rFonts w:hint="eastAsia"/>
              </w:rPr>
              <w:t>（1）废气</w:t>
            </w:r>
          </w:p>
          <w:p w14:paraId="28A80CFF">
            <w:pPr>
              <w:adjustRightInd w:val="0"/>
              <w:snapToGrid w:val="0"/>
              <w:spacing w:line="400" w:lineRule="exact"/>
              <w:rPr>
                <w:szCs w:val="21"/>
              </w:rPr>
            </w:pPr>
            <w:r>
              <w:t>4#</w:t>
            </w:r>
            <w:r>
              <w:rPr>
                <w:rFonts w:hint="eastAsia"/>
              </w:rPr>
              <w:t>车间</w:t>
            </w:r>
            <w:r>
              <w:t>1#</w:t>
            </w:r>
            <w:r>
              <w:rPr>
                <w:rFonts w:hint="eastAsia"/>
              </w:rPr>
              <w:t>酸洗生产线酸洗槽投加酸雾抑制剂，酸性废气经侧吸集气罩收集后经</w:t>
            </w:r>
            <w:r>
              <w:t>1#</w:t>
            </w:r>
            <w:r>
              <w:rPr>
                <w:rFonts w:hint="eastAsia"/>
              </w:rPr>
              <w:t>酸洗线碱液喷淋塔处理后通过</w:t>
            </w:r>
            <w:r>
              <w:t>1</w:t>
            </w:r>
            <w:r>
              <w:rPr>
                <w:rFonts w:hint="eastAsia"/>
              </w:rPr>
              <w:t>根</w:t>
            </w:r>
            <w:r>
              <w:t>18m</w:t>
            </w:r>
            <w:r>
              <w:rPr>
                <w:rFonts w:hint="eastAsia"/>
              </w:rPr>
              <w:t>高排气筒</w:t>
            </w:r>
            <w:r>
              <w:t>DA006</w:t>
            </w:r>
            <w:r>
              <w:rPr>
                <w:rFonts w:hint="eastAsia"/>
              </w:rPr>
              <w:t>排放；</w:t>
            </w:r>
            <w:r>
              <w:t>1#</w:t>
            </w:r>
            <w:r>
              <w:rPr>
                <w:rFonts w:hint="eastAsia"/>
              </w:rPr>
              <w:t>酸洗生产线除油碱性废气经侧吸集气罩收集后进入</w:t>
            </w:r>
            <w:r>
              <w:t>1#</w:t>
            </w:r>
            <w:r>
              <w:rPr>
                <w:rFonts w:hint="eastAsia"/>
              </w:rPr>
              <w:t>酸洗线碱液喷淋塔，与碱液喷淋塔协同处置酸性气体，最终通过</w:t>
            </w:r>
            <w:r>
              <w:t>1</w:t>
            </w:r>
            <w:r>
              <w:rPr>
                <w:rFonts w:hint="eastAsia"/>
              </w:rPr>
              <w:t>根</w:t>
            </w:r>
            <w:r>
              <w:t>18m</w:t>
            </w:r>
            <w:r>
              <w:rPr>
                <w:rFonts w:hint="eastAsia"/>
              </w:rPr>
              <w:t>高排气筒</w:t>
            </w:r>
            <w:r>
              <w:t>DA006</w:t>
            </w:r>
            <w:r>
              <w:rPr>
                <w:rFonts w:hint="eastAsia"/>
              </w:rPr>
              <w:t>排放。</w:t>
            </w:r>
            <w:r>
              <w:t>4#</w:t>
            </w:r>
            <w:r>
              <w:rPr>
                <w:rFonts w:hint="eastAsia"/>
              </w:rPr>
              <w:t>车间</w:t>
            </w:r>
            <w:r>
              <w:t>2#</w:t>
            </w:r>
            <w:r>
              <w:rPr>
                <w:rFonts w:hint="eastAsia"/>
              </w:rPr>
              <w:t>酸洗生产线酸洗槽投加酸雾抑制剂，酸性废气经侧吸集气罩收集后经</w:t>
            </w:r>
            <w:r>
              <w:t>2#</w:t>
            </w:r>
            <w:r>
              <w:rPr>
                <w:rFonts w:hint="eastAsia"/>
              </w:rPr>
              <w:t>酸洗线碱液喷淋塔处理后通过</w:t>
            </w:r>
            <w:r>
              <w:t>1</w:t>
            </w:r>
            <w:r>
              <w:rPr>
                <w:rFonts w:hint="eastAsia"/>
              </w:rPr>
              <w:t>根</w:t>
            </w:r>
            <w:r>
              <w:t>18m</w:t>
            </w:r>
            <w:r>
              <w:rPr>
                <w:rFonts w:hint="eastAsia"/>
              </w:rPr>
              <w:t>高排气筒</w:t>
            </w:r>
            <w:r>
              <w:t>DA007</w:t>
            </w:r>
            <w:r>
              <w:rPr>
                <w:rFonts w:hint="eastAsia"/>
              </w:rPr>
              <w:t>排放；</w:t>
            </w:r>
            <w:r>
              <w:t>2#</w:t>
            </w:r>
            <w:r>
              <w:rPr>
                <w:rFonts w:hint="eastAsia"/>
              </w:rPr>
              <w:t>酸洗生产线除油碱性废气经侧吸集气罩收集后排入</w:t>
            </w:r>
            <w:r>
              <w:t>2#</w:t>
            </w:r>
            <w:r>
              <w:rPr>
                <w:rFonts w:hint="eastAsia"/>
              </w:rPr>
              <w:t>酸洗线碱液喷淋塔，与碱液喷淋塔协同处置酸性气体，最终通过</w:t>
            </w:r>
            <w:r>
              <w:t>1</w:t>
            </w:r>
            <w:r>
              <w:rPr>
                <w:rFonts w:hint="eastAsia"/>
              </w:rPr>
              <w:t>根</w:t>
            </w:r>
            <w:r>
              <w:t>18m</w:t>
            </w:r>
            <w:r>
              <w:rPr>
                <w:rFonts w:hint="eastAsia"/>
              </w:rPr>
              <w:t>高排气筒</w:t>
            </w:r>
            <w:r>
              <w:t>DA007</w:t>
            </w:r>
            <w:r>
              <w:rPr>
                <w:rFonts w:hint="eastAsia"/>
              </w:rPr>
              <w:t>排放。有组织排放的NOx、氟化物、硫酸雾、氯化氢满足《电镀污染物排放标准》（GB21900-2008）表5排放限值要求。</w:t>
            </w:r>
          </w:p>
          <w:p w14:paraId="6ECF8C6E">
            <w:pPr>
              <w:adjustRightInd w:val="0"/>
              <w:snapToGrid w:val="0"/>
              <w:spacing w:line="400" w:lineRule="exact"/>
            </w:pPr>
            <w:r>
              <w:rPr>
                <w:rFonts w:hint="eastAsia"/>
              </w:rPr>
              <w:t>1#车间</w:t>
            </w:r>
            <w:r>
              <w:t>颗粒物经</w:t>
            </w:r>
            <w:r>
              <w:rPr>
                <w:rFonts w:hint="eastAsia"/>
              </w:rPr>
              <w:t>设备自带的集尘器</w:t>
            </w:r>
            <w:r>
              <w:t>处理后在车间内无组织排放</w:t>
            </w:r>
            <w:r>
              <w:rPr>
                <w:rFonts w:hint="eastAsia"/>
              </w:rPr>
              <w:t>，厂界颗粒物可满足《大气污染物综合排放标准》（GB16297-1996）表2无组织排放限值要求，同时满足《秦皇岛市人民政府办公室关于执行钢铁行业大气污染物排放特别要求的通知》中</w:t>
            </w:r>
            <w:r>
              <w:t>颗粒物</w:t>
            </w:r>
            <w:r>
              <w:rPr>
                <w:rFonts w:hint="eastAsia"/>
              </w:rPr>
              <w:t>厂界</w:t>
            </w:r>
            <w:r>
              <w:t>无组织排放浓度限值要求</w:t>
            </w:r>
            <w:r>
              <w:rPr>
                <w:rFonts w:hint="eastAsia"/>
              </w:rPr>
              <w:t>。4#车间</w:t>
            </w:r>
            <w:r>
              <w:rPr>
                <w:rFonts w:hAnsi="宋体"/>
              </w:rPr>
              <w:t>厂房密闭</w:t>
            </w:r>
            <w:r>
              <w:rPr>
                <w:rFonts w:hint="eastAsia" w:hAnsi="宋体"/>
              </w:rPr>
              <w:t>，</w:t>
            </w:r>
            <w:r>
              <w:rPr>
                <w:rFonts w:hint="eastAsia"/>
              </w:rPr>
              <w:t>厂界NOx、氟化物</w:t>
            </w:r>
            <w:bookmarkStart w:id="259" w:name="OLE_LINK17"/>
            <w:bookmarkStart w:id="260" w:name="OLE_LINK16"/>
            <w:r>
              <w:rPr>
                <w:rFonts w:hint="eastAsia"/>
              </w:rPr>
              <w:t>、硫酸雾</w:t>
            </w:r>
            <w:bookmarkEnd w:id="259"/>
            <w:bookmarkEnd w:id="260"/>
            <w:r>
              <w:rPr>
                <w:rFonts w:hint="eastAsia"/>
              </w:rPr>
              <w:t>、氯化氢可满足《大气污染物综合排放标准》（GB16297-1996）表2无组织排放限值要求。</w:t>
            </w:r>
          </w:p>
          <w:p w14:paraId="6AA24921">
            <w:pPr>
              <w:adjustRightInd w:val="0"/>
              <w:snapToGrid w:val="0"/>
              <w:spacing w:line="400" w:lineRule="exact"/>
            </w:pPr>
            <w:r>
              <w:rPr>
                <w:rFonts w:hint="eastAsia"/>
              </w:rPr>
              <w:t>（2）废水</w:t>
            </w:r>
          </w:p>
          <w:p w14:paraId="1F11664D">
            <w:pPr>
              <w:adjustRightInd w:val="0"/>
              <w:snapToGrid w:val="0"/>
              <w:spacing w:line="400" w:lineRule="exact"/>
            </w:pPr>
            <w:r>
              <w:rPr>
                <w:rFonts w:hint="eastAsia"/>
              </w:rPr>
              <w:t>本项目生活污水经化粪池处理后经厂区生活污水排放口排入园区污水管网进入抚宁污水处理厂进一步处理；生产废水经1号污水处理站处理后全部回用于生产，不外排。</w:t>
            </w:r>
          </w:p>
          <w:p w14:paraId="3E897766">
            <w:pPr>
              <w:adjustRightInd w:val="0"/>
              <w:snapToGrid w:val="0"/>
              <w:spacing w:line="400" w:lineRule="exact"/>
            </w:pPr>
            <w:r>
              <w:rPr>
                <w:rFonts w:hint="eastAsia"/>
              </w:rPr>
              <w:t>（3）噪声</w:t>
            </w:r>
          </w:p>
          <w:p w14:paraId="4843B46E">
            <w:pPr>
              <w:adjustRightInd w:val="0"/>
              <w:snapToGrid w:val="0"/>
              <w:spacing w:line="400" w:lineRule="exact"/>
            </w:pPr>
            <w:r>
              <w:rPr>
                <w:rFonts w:hint="eastAsia"/>
              </w:rPr>
              <w:t>本项目主要噪声源为生产设备、</w:t>
            </w:r>
            <w:r>
              <w:rPr>
                <w:rFonts w:hint="eastAsia"/>
                <w:bCs/>
                <w:szCs w:val="21"/>
              </w:rPr>
              <w:t>风机、泵类等</w:t>
            </w:r>
            <w:r>
              <w:rPr>
                <w:rFonts w:hint="eastAsia"/>
              </w:rPr>
              <w:t>，采用低噪声设备、减振、隔声，经预测可知项目厂界噪声贡献值可以满足</w:t>
            </w:r>
            <w:r>
              <w:t>《工业企业厂界环境噪声排放标准》(GB12348-2008)</w:t>
            </w:r>
            <w:r>
              <w:rPr>
                <w:rFonts w:hint="eastAsia"/>
              </w:rPr>
              <w:t>3类</w:t>
            </w:r>
            <w:r>
              <w:t>标准</w:t>
            </w:r>
            <w:r>
              <w:rPr>
                <w:rFonts w:hint="eastAsia"/>
              </w:rPr>
              <w:t>，项目周边5</w:t>
            </w:r>
            <w:r>
              <w:t>0m</w:t>
            </w:r>
            <w:r>
              <w:rPr>
                <w:rFonts w:hint="eastAsia"/>
              </w:rPr>
              <w:t>范围内无声环境敏感点，对周边声环境影响很小。</w:t>
            </w:r>
          </w:p>
          <w:p w14:paraId="085BECE6">
            <w:pPr>
              <w:adjustRightInd w:val="0"/>
              <w:snapToGrid w:val="0"/>
              <w:spacing w:line="400" w:lineRule="exact"/>
            </w:pPr>
            <w:r>
              <w:rPr>
                <w:rFonts w:hint="eastAsia"/>
              </w:rPr>
              <w:t>（4）固体废物</w:t>
            </w:r>
          </w:p>
          <w:p w14:paraId="61D458FA">
            <w:pPr>
              <w:adjustRightInd w:val="0"/>
              <w:snapToGrid w:val="0"/>
              <w:spacing w:line="400" w:lineRule="exact"/>
            </w:pPr>
            <w:r>
              <w:rPr>
                <w:rFonts w:hint="eastAsia"/>
              </w:rPr>
              <w:t>本项目废砂轮沫、废氢氧化钠和酸雾抑制剂包装、浮油、污泥、废机油、废渗透膜、废碱液、废酸液、废机油桶、废乳化液桶、废酸桶暂存危废间，污水处理浓缩废液暂存专用收集池暂存，均交由有相关资质单位处置。沾有乳化液的钛合金废屑暂存危废间在专用容器上沥干至无滴漏状态后由需方进行回收利用。</w:t>
            </w:r>
            <w:r>
              <w:rPr>
                <w:rFonts w:hint="eastAsia"/>
                <w:bCs/>
                <w:szCs w:val="20"/>
              </w:rPr>
              <w:t>本项目产生的固体废物均得到综合利用或合理处置，对环境影响较小。</w:t>
            </w:r>
          </w:p>
          <w:p w14:paraId="2729510C">
            <w:pPr>
              <w:adjustRightInd w:val="0"/>
              <w:snapToGrid w:val="0"/>
              <w:spacing w:line="400" w:lineRule="exact"/>
            </w:pPr>
            <w:r>
              <w:rPr>
                <w:rFonts w:hint="eastAsia"/>
              </w:rPr>
              <w:t>（5）土壤及地下水</w:t>
            </w:r>
          </w:p>
          <w:p w14:paraId="1F9A2228">
            <w:pPr>
              <w:adjustRightInd w:val="0"/>
              <w:snapToGrid w:val="0"/>
              <w:spacing w:line="400" w:lineRule="exact"/>
              <w:rPr>
                <w:bCs/>
                <w:szCs w:val="20"/>
              </w:rPr>
            </w:pPr>
            <w:r>
              <w:rPr>
                <w:rFonts w:hint="eastAsia"/>
              </w:rPr>
              <w:t>本</w:t>
            </w:r>
            <w:r>
              <w:rPr>
                <w:bCs/>
                <w:szCs w:val="20"/>
              </w:rPr>
              <w:t>项目</w:t>
            </w:r>
            <w:r>
              <w:rPr>
                <w:rFonts w:hint="eastAsia"/>
                <w:bCs/>
                <w:szCs w:val="20"/>
              </w:rPr>
              <w:t>采取分区防渗措施，按重点防渗区、一般防渗区、简单防渗区对场区进行防渗处理：</w:t>
            </w:r>
          </w:p>
          <w:p w14:paraId="6BD29F44">
            <w:pPr>
              <w:adjustRightInd w:val="0"/>
              <w:snapToGrid w:val="0"/>
              <w:spacing w:line="400" w:lineRule="exact"/>
              <w:rPr>
                <w:bCs/>
                <w:szCs w:val="20"/>
              </w:rPr>
            </w:pPr>
            <w:r>
              <w:rPr>
                <w:rFonts w:hint="eastAsia"/>
                <w:bCs/>
                <w:szCs w:val="20"/>
              </w:rPr>
              <w:t>重点防渗区：</w:t>
            </w:r>
            <w:r>
              <w:rPr>
                <w:rFonts w:hint="eastAsia"/>
                <w:bCs/>
                <w:szCs w:val="21"/>
              </w:rPr>
              <w:t>危废暂存间地面、1.0m高墙裙采用防腐防渗混凝土材料，同时设置厚度不小于2.0mm的</w:t>
            </w:r>
            <w:r>
              <w:rPr>
                <w:bCs/>
              </w:rPr>
              <w:t>高密度聚乙烯防渗</w:t>
            </w:r>
            <w:r>
              <w:rPr>
                <w:rFonts w:hint="eastAsia"/>
                <w:bCs/>
                <w:szCs w:val="21"/>
              </w:rPr>
              <w:t>材料等人工防渗材料，渗透系数≤1.0×10</w:t>
            </w:r>
            <w:r>
              <w:rPr>
                <w:rFonts w:hint="eastAsia"/>
                <w:bCs/>
                <w:szCs w:val="21"/>
                <w:vertAlign w:val="superscript"/>
              </w:rPr>
              <w:t>-10</w:t>
            </w:r>
            <w:r>
              <w:rPr>
                <w:rFonts w:hint="eastAsia"/>
                <w:bCs/>
                <w:szCs w:val="21"/>
              </w:rPr>
              <w:t>cm/s，防渗效果满足《危险废物贮存污染控制标准》（</w:t>
            </w:r>
            <w:r>
              <w:rPr>
                <w:bCs/>
                <w:szCs w:val="21"/>
              </w:rPr>
              <w:t>GB18597</w:t>
            </w:r>
            <w:r>
              <w:rPr>
                <w:rFonts w:hint="eastAsia"/>
                <w:bCs/>
                <w:szCs w:val="21"/>
              </w:rPr>
              <w:t>-</w:t>
            </w:r>
            <w:r>
              <w:rPr>
                <w:bCs/>
                <w:szCs w:val="21"/>
              </w:rPr>
              <w:t>2023</w:t>
            </w:r>
            <w:r>
              <w:rPr>
                <w:rFonts w:hint="eastAsia"/>
                <w:bCs/>
                <w:szCs w:val="21"/>
              </w:rPr>
              <w:t>）中相关要求；</w:t>
            </w:r>
            <w:r>
              <w:rPr>
                <w:rFonts w:hint="eastAsia"/>
                <w:bCs/>
                <w:szCs w:val="20"/>
              </w:rPr>
              <w:t>4#车间、污水处理站、调节水池、事故池、消防废水池防渗层的防渗性能应等效于厚度≥6m，渗透系数≤1.0×10</w:t>
            </w:r>
            <w:r>
              <w:rPr>
                <w:rFonts w:hint="eastAsia"/>
                <w:bCs/>
                <w:szCs w:val="20"/>
                <w:vertAlign w:val="superscript"/>
              </w:rPr>
              <w:t xml:space="preserve">-7 </w:t>
            </w:r>
            <w:r>
              <w:rPr>
                <w:rFonts w:hint="eastAsia"/>
                <w:bCs/>
                <w:szCs w:val="20"/>
              </w:rPr>
              <w:t>cm/s 的黏土层的防渗性能。</w:t>
            </w:r>
          </w:p>
          <w:p w14:paraId="19D0F01C">
            <w:pPr>
              <w:adjustRightInd w:val="0"/>
              <w:snapToGrid w:val="0"/>
              <w:spacing w:line="400" w:lineRule="exact"/>
              <w:rPr>
                <w:bCs/>
                <w:szCs w:val="20"/>
              </w:rPr>
            </w:pPr>
            <w:r>
              <w:rPr>
                <w:rFonts w:hint="eastAsia"/>
                <w:bCs/>
                <w:szCs w:val="20"/>
              </w:rPr>
              <w:t xml:space="preserve">一般防渗区：仓库和化粪池防渗层的防渗性能达到等效于厚度≥1.5m，渗透系数≤1.0×10 </w:t>
            </w:r>
            <w:r>
              <w:rPr>
                <w:rFonts w:hint="eastAsia"/>
                <w:bCs/>
                <w:szCs w:val="20"/>
                <w:vertAlign w:val="superscript"/>
              </w:rPr>
              <w:t>-7</w:t>
            </w:r>
            <w:r>
              <w:rPr>
                <w:rFonts w:hint="eastAsia"/>
                <w:bCs/>
                <w:szCs w:val="20"/>
              </w:rPr>
              <w:t xml:space="preserve"> cm/s 的黏土层的防渗性能。</w:t>
            </w:r>
          </w:p>
          <w:p w14:paraId="370AE462">
            <w:pPr>
              <w:adjustRightInd w:val="0"/>
              <w:snapToGrid w:val="0"/>
              <w:spacing w:line="400" w:lineRule="exact"/>
              <w:rPr>
                <w:bCs/>
                <w:szCs w:val="20"/>
              </w:rPr>
            </w:pPr>
            <w:r>
              <w:rPr>
                <w:rFonts w:hint="eastAsia"/>
                <w:bCs/>
                <w:szCs w:val="20"/>
              </w:rPr>
              <w:t>简单防渗区：厂区地面（除绿化用地、预留空地）、厂区道路全部进行水泥硬化处理。</w:t>
            </w:r>
          </w:p>
          <w:p w14:paraId="236A65ED">
            <w:pPr>
              <w:adjustRightInd w:val="0"/>
              <w:snapToGrid w:val="0"/>
              <w:spacing w:line="400" w:lineRule="exact"/>
            </w:pPr>
            <w:r>
              <w:rPr>
                <w:rFonts w:hint="eastAsia"/>
                <w:bCs/>
                <w:szCs w:val="21"/>
              </w:rPr>
              <w:t>采取以上措施后，可有效的防止污染物的渗漏，防止项目对区域地下水及土壤环境造成不利影响</w:t>
            </w:r>
            <w:r>
              <w:rPr>
                <w:rFonts w:hint="eastAsia"/>
              </w:rPr>
              <w:t>。</w:t>
            </w:r>
          </w:p>
          <w:p w14:paraId="51D669F8">
            <w:r>
              <w:rPr>
                <w:rFonts w:hint="eastAsia"/>
              </w:rPr>
              <w:t>（6）环境风险</w:t>
            </w:r>
          </w:p>
          <w:p w14:paraId="19DC01BC">
            <w:r>
              <w:rPr>
                <w:rFonts w:hint="eastAsia"/>
              </w:rPr>
              <w:t>本项目所涉及的风险物质主要为</w:t>
            </w:r>
            <w:r>
              <w:rPr>
                <w:rFonts w:hint="eastAsia"/>
                <w:bCs/>
                <w:szCs w:val="20"/>
              </w:rPr>
              <w:t>硝酸、氢氟酸、硫酸、盐酸、氢氧化钠、机油、乳化液、危险废物</w:t>
            </w:r>
            <w:r>
              <w:rPr>
                <w:rFonts w:hint="eastAsia"/>
              </w:rPr>
              <w:t>，有发生泄漏、火灾的可能性，应采取相应风险事故防范措施，编制突发环境事件应急预案。项目拟采取的风险防范措施有效，在严格落实的情况下，项目涉及的环境风险性影响因素是可以降到最低水平的，可有效减少或者避免风险事故的发生，项目的风险水平是可以接受的。</w:t>
            </w:r>
          </w:p>
          <w:p w14:paraId="4D1C4A1E">
            <w:pPr>
              <w:adjustRightInd w:val="0"/>
              <w:snapToGrid w:val="0"/>
              <w:rPr>
                <w:bCs/>
                <w:szCs w:val="21"/>
              </w:rPr>
            </w:pPr>
            <w:r>
              <w:rPr>
                <w:rFonts w:hint="eastAsia"/>
                <w:bCs/>
                <w:szCs w:val="21"/>
              </w:rPr>
              <w:t>三、综合结论</w:t>
            </w:r>
          </w:p>
          <w:p w14:paraId="42F59394">
            <w:pPr>
              <w:rPr>
                <w:bCs/>
                <w:szCs w:val="21"/>
              </w:rPr>
            </w:pPr>
            <w:r>
              <w:rPr>
                <w:bCs/>
                <w:szCs w:val="21"/>
              </w:rPr>
              <w:t>项目建设符合国家产业政策和“三线一单”要求，项目采取了排污许可推荐的可行</w:t>
            </w:r>
            <w:r>
              <w:rPr>
                <w:rFonts w:hint="eastAsia"/>
                <w:bCs/>
                <w:szCs w:val="21"/>
              </w:rPr>
              <w:t>污染防治</w:t>
            </w:r>
            <w:r>
              <w:rPr>
                <w:bCs/>
                <w:szCs w:val="21"/>
              </w:rPr>
              <w:t>技术，废气</w:t>
            </w:r>
            <w:r>
              <w:t>排放满足排放标准及特别</w:t>
            </w:r>
            <w:r>
              <w:rPr>
                <w:rFonts w:hint="eastAsia"/>
              </w:rPr>
              <w:t>管控</w:t>
            </w:r>
            <w:r>
              <w:t>要求</w:t>
            </w:r>
            <w:r>
              <w:rPr>
                <w:bCs/>
                <w:szCs w:val="21"/>
              </w:rPr>
              <w:t>，噪声达标排放，</w:t>
            </w:r>
            <w:r>
              <w:rPr>
                <w:rFonts w:hint="eastAsia"/>
                <w:bCs/>
                <w:szCs w:val="21"/>
              </w:rPr>
              <w:t>固体废物均得到综合利用或合理处置，</w:t>
            </w:r>
            <w:r>
              <w:rPr>
                <w:bCs/>
                <w:szCs w:val="21"/>
              </w:rPr>
              <w:t>对环境影响较小。在满足环评提出的各项要求和环保措施与主体工程“三同时”的基础上，从环境影响的角度分析，本项目的建设是可行的。</w:t>
            </w:r>
          </w:p>
        </w:tc>
      </w:tr>
    </w:tbl>
    <w:p w14:paraId="5843B285">
      <w:pPr>
        <w:rPr>
          <w:rFonts w:ascii="宋体"/>
        </w:rPr>
        <w:sectPr>
          <w:pgSz w:w="11906" w:h="16838"/>
          <w:pgMar w:top="1701" w:right="1531" w:bottom="1701" w:left="1531" w:header="851" w:footer="851" w:gutter="0"/>
          <w:pgNumType w:fmt="numberInDash"/>
          <w:cols w:space="720" w:num="1"/>
          <w:docGrid w:linePitch="312" w:charSpace="0"/>
        </w:sectPr>
      </w:pPr>
    </w:p>
    <w:p w14:paraId="306DA78F">
      <w:pPr>
        <w:pStyle w:val="18"/>
        <w:adjustRightInd w:val="0"/>
        <w:snapToGrid w:val="0"/>
        <w:spacing w:before="0" w:beforeAutospacing="0" w:after="0" w:afterAutospacing="0"/>
        <w:outlineLvl w:val="0"/>
        <w:rPr>
          <w:rFonts w:ascii="黑体" w:hAnsi="黑体" w:eastAsia="黑体"/>
          <w:snapToGrid w:val="0"/>
          <w:sz w:val="32"/>
          <w:szCs w:val="32"/>
        </w:rPr>
      </w:pPr>
      <w:bookmarkStart w:id="261" w:name="_Toc30034"/>
      <w:r>
        <w:rPr>
          <w:rFonts w:hint="eastAsia" w:ascii="黑体" w:hAnsi="黑体" w:eastAsia="黑体"/>
          <w:snapToGrid w:val="0"/>
          <w:sz w:val="32"/>
          <w:szCs w:val="32"/>
        </w:rPr>
        <w:t>附表</w:t>
      </w:r>
      <w:bookmarkEnd w:id="261"/>
    </w:p>
    <w:p w14:paraId="1C72AE0F">
      <w:pPr>
        <w:pStyle w:val="18"/>
        <w:adjustRightInd w:val="0"/>
        <w:snapToGrid w:val="0"/>
        <w:spacing w:before="0" w:beforeAutospacing="0" w:after="0" w:afterAutospacing="0" w:line="500" w:lineRule="exact"/>
        <w:jc w:val="center"/>
        <w:outlineLvl w:val="0"/>
        <w:rPr>
          <w:rFonts w:ascii="方正小标宋_GBK" w:hAnsi="黑体" w:eastAsia="方正小标宋_GBK"/>
          <w:snapToGrid w:val="0"/>
          <w:sz w:val="38"/>
          <w:szCs w:val="38"/>
        </w:rPr>
      </w:pPr>
      <w:bookmarkStart w:id="262" w:name="_Toc5366"/>
      <w:r>
        <w:rPr>
          <w:rFonts w:hint="eastAsia" w:ascii="方正小标宋_GBK" w:hAnsi="黑体" w:eastAsia="方正小标宋_GBK"/>
          <w:snapToGrid w:val="0"/>
          <w:sz w:val="38"/>
          <w:szCs w:val="38"/>
        </w:rPr>
        <w:t>建设项目污染物排放量汇总表</w:t>
      </w:r>
      <w:bookmarkEnd w:id="262"/>
    </w:p>
    <w:tbl>
      <w:tblPr>
        <w:tblStyle w:val="22"/>
        <w:tblpPr w:leftFromText="180" w:rightFromText="180" w:vertAnchor="text" w:horzAnchor="page" w:tblpX="1610" w:tblpY="466"/>
        <w:tblOverlap w:val="never"/>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04"/>
        <w:gridCol w:w="1701"/>
        <w:gridCol w:w="1701"/>
        <w:gridCol w:w="1276"/>
        <w:gridCol w:w="1701"/>
        <w:gridCol w:w="1559"/>
        <w:gridCol w:w="1761"/>
        <w:gridCol w:w="1499"/>
        <w:gridCol w:w="1286"/>
      </w:tblGrid>
      <w:tr w14:paraId="3A3059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304" w:type="dxa"/>
            <w:tcBorders>
              <w:tl2br w:val="single" w:color="auto" w:sz="4" w:space="0"/>
            </w:tcBorders>
            <w:tcMar>
              <w:left w:w="28" w:type="dxa"/>
              <w:right w:w="28" w:type="dxa"/>
            </w:tcMar>
            <w:vAlign w:val="center"/>
          </w:tcPr>
          <w:p w14:paraId="498C3433">
            <w:pPr>
              <w:pStyle w:val="33"/>
            </w:pPr>
            <w:r>
              <w:t>项目</w:t>
            </w:r>
          </w:p>
          <w:p w14:paraId="2D3278CC">
            <w:pPr>
              <w:pStyle w:val="33"/>
            </w:pPr>
            <w:r>
              <w:t>分类</w:t>
            </w:r>
          </w:p>
        </w:tc>
        <w:tc>
          <w:tcPr>
            <w:tcW w:w="1701" w:type="dxa"/>
            <w:tcMar>
              <w:left w:w="28" w:type="dxa"/>
              <w:right w:w="28" w:type="dxa"/>
            </w:tcMar>
            <w:vAlign w:val="center"/>
          </w:tcPr>
          <w:p w14:paraId="6FC50C53">
            <w:pPr>
              <w:pStyle w:val="33"/>
            </w:pPr>
            <w:r>
              <w:t>污染物名称</w:t>
            </w:r>
          </w:p>
        </w:tc>
        <w:tc>
          <w:tcPr>
            <w:tcW w:w="1701" w:type="dxa"/>
            <w:tcMar>
              <w:left w:w="28" w:type="dxa"/>
              <w:right w:w="28" w:type="dxa"/>
            </w:tcMar>
            <w:vAlign w:val="center"/>
          </w:tcPr>
          <w:p w14:paraId="33A4B2D1">
            <w:pPr>
              <w:pStyle w:val="33"/>
            </w:pPr>
            <w:r>
              <w:t>现有工程</w:t>
            </w:r>
          </w:p>
          <w:p w14:paraId="6F5CECA6">
            <w:pPr>
              <w:pStyle w:val="33"/>
            </w:pPr>
            <w:r>
              <w:t>排放量（固体废物产生量）</w:t>
            </w:r>
            <w:r>
              <w:fldChar w:fldCharType="begin"/>
            </w:r>
            <w:r>
              <w:instrText xml:space="preserve"> = 1 \* GB3 \* MERGEFORMAT </w:instrText>
            </w:r>
            <w:r>
              <w:fldChar w:fldCharType="separate"/>
            </w:r>
            <w:r>
              <w:rPr>
                <w:rFonts w:hint="eastAsia"/>
              </w:rPr>
              <w:t>①</w:t>
            </w:r>
            <w:r>
              <w:fldChar w:fldCharType="end"/>
            </w:r>
          </w:p>
        </w:tc>
        <w:tc>
          <w:tcPr>
            <w:tcW w:w="1276" w:type="dxa"/>
            <w:tcMar>
              <w:left w:w="28" w:type="dxa"/>
              <w:right w:w="28" w:type="dxa"/>
            </w:tcMar>
            <w:vAlign w:val="center"/>
          </w:tcPr>
          <w:p w14:paraId="4EAF8155">
            <w:pPr>
              <w:pStyle w:val="33"/>
            </w:pPr>
            <w:r>
              <w:t>现有工程</w:t>
            </w:r>
          </w:p>
          <w:p w14:paraId="0520F717">
            <w:pPr>
              <w:pStyle w:val="33"/>
            </w:pPr>
            <w:r>
              <w:t>许可排放量</w:t>
            </w:r>
          </w:p>
          <w:p w14:paraId="3E242D7F">
            <w:pPr>
              <w:pStyle w:val="33"/>
            </w:pPr>
            <w:r>
              <w:fldChar w:fldCharType="begin"/>
            </w:r>
            <w:r>
              <w:instrText xml:space="preserve"> = 2 \* GB3 \* MERGEFORMAT </w:instrText>
            </w:r>
            <w:r>
              <w:fldChar w:fldCharType="separate"/>
            </w:r>
            <w:r>
              <w:rPr>
                <w:rFonts w:hint="eastAsia"/>
              </w:rPr>
              <w:t>②</w:t>
            </w:r>
            <w:r>
              <w:fldChar w:fldCharType="end"/>
            </w:r>
          </w:p>
        </w:tc>
        <w:tc>
          <w:tcPr>
            <w:tcW w:w="1701" w:type="dxa"/>
            <w:tcMar>
              <w:left w:w="28" w:type="dxa"/>
              <w:right w:w="28" w:type="dxa"/>
            </w:tcMar>
            <w:vAlign w:val="center"/>
          </w:tcPr>
          <w:p w14:paraId="26166534">
            <w:pPr>
              <w:pStyle w:val="33"/>
            </w:pPr>
            <w:r>
              <w:t>在建工程</w:t>
            </w:r>
          </w:p>
          <w:p w14:paraId="5F6A6E5F">
            <w:pPr>
              <w:pStyle w:val="33"/>
            </w:pPr>
            <w:r>
              <w:t>排放量（固体废物产生量）</w:t>
            </w:r>
            <w:r>
              <w:fldChar w:fldCharType="begin"/>
            </w:r>
            <w:r>
              <w:instrText xml:space="preserve"> = 3 \* GB3 \* MERGEFORMAT </w:instrText>
            </w:r>
            <w:r>
              <w:fldChar w:fldCharType="separate"/>
            </w:r>
            <w:r>
              <w:rPr>
                <w:rFonts w:hint="eastAsia"/>
              </w:rPr>
              <w:t>③</w:t>
            </w:r>
            <w:r>
              <w:fldChar w:fldCharType="end"/>
            </w:r>
          </w:p>
        </w:tc>
        <w:tc>
          <w:tcPr>
            <w:tcW w:w="1559" w:type="dxa"/>
            <w:tcMar>
              <w:left w:w="28" w:type="dxa"/>
              <w:right w:w="28" w:type="dxa"/>
            </w:tcMar>
            <w:vAlign w:val="center"/>
          </w:tcPr>
          <w:p w14:paraId="79C6AC4B">
            <w:pPr>
              <w:pStyle w:val="33"/>
            </w:pPr>
            <w:r>
              <w:t>本项目</w:t>
            </w:r>
          </w:p>
          <w:p w14:paraId="3AF491F9">
            <w:pPr>
              <w:pStyle w:val="33"/>
            </w:pPr>
            <w:r>
              <w:t>排放量（固体废物产生量）</w:t>
            </w:r>
            <w:r>
              <w:fldChar w:fldCharType="begin"/>
            </w:r>
            <w:r>
              <w:instrText xml:space="preserve"> = 4 \* GB3 \* MERGEFORMAT </w:instrText>
            </w:r>
            <w:r>
              <w:fldChar w:fldCharType="separate"/>
            </w:r>
            <w:r>
              <w:rPr>
                <w:rFonts w:hint="eastAsia"/>
              </w:rPr>
              <w:t>④</w:t>
            </w:r>
            <w:r>
              <w:fldChar w:fldCharType="end"/>
            </w:r>
          </w:p>
        </w:tc>
        <w:tc>
          <w:tcPr>
            <w:tcW w:w="1761" w:type="dxa"/>
            <w:tcMar>
              <w:left w:w="28" w:type="dxa"/>
              <w:right w:w="28" w:type="dxa"/>
            </w:tcMar>
            <w:vAlign w:val="center"/>
          </w:tcPr>
          <w:p w14:paraId="1B6E0814">
            <w:pPr>
              <w:pStyle w:val="33"/>
            </w:pPr>
            <w:bookmarkStart w:id="263" w:name="OLE_LINK48"/>
            <w:bookmarkStart w:id="264" w:name="OLE_LINK47"/>
            <w:r>
              <w:t>以新带老削减量</w:t>
            </w:r>
          </w:p>
          <w:bookmarkEnd w:id="263"/>
          <w:bookmarkEnd w:id="264"/>
          <w:p w14:paraId="383D31EF">
            <w:pPr>
              <w:pStyle w:val="33"/>
            </w:pPr>
            <w:r>
              <w:t>（新建项目不填）</w:t>
            </w:r>
            <w:r>
              <w:fldChar w:fldCharType="begin"/>
            </w:r>
            <w:r>
              <w:instrText xml:space="preserve"> = 5 \* GB3 \* MERGEFORMAT </w:instrText>
            </w:r>
            <w:r>
              <w:fldChar w:fldCharType="separate"/>
            </w:r>
            <w:r>
              <w:rPr>
                <w:rFonts w:hint="eastAsia"/>
              </w:rPr>
              <w:t>⑤</w:t>
            </w:r>
            <w:r>
              <w:fldChar w:fldCharType="end"/>
            </w:r>
          </w:p>
        </w:tc>
        <w:tc>
          <w:tcPr>
            <w:tcW w:w="1499" w:type="dxa"/>
            <w:tcMar>
              <w:left w:w="28" w:type="dxa"/>
              <w:right w:w="28" w:type="dxa"/>
            </w:tcMar>
            <w:vAlign w:val="center"/>
          </w:tcPr>
          <w:p w14:paraId="5BD2CF7B">
            <w:pPr>
              <w:pStyle w:val="33"/>
            </w:pPr>
            <w:r>
              <w:t>本项目建成后</w:t>
            </w:r>
          </w:p>
          <w:p w14:paraId="3B84127D">
            <w:pPr>
              <w:pStyle w:val="33"/>
            </w:pPr>
            <w:r>
              <w:t>全厂排放量（固体废物产生量）</w:t>
            </w:r>
            <w:r>
              <w:fldChar w:fldCharType="begin"/>
            </w:r>
            <w:r>
              <w:instrText xml:space="preserve"> = 6 \* GB3 \* MERGEFORMAT </w:instrText>
            </w:r>
            <w:r>
              <w:fldChar w:fldCharType="separate"/>
            </w:r>
            <w:r>
              <w:rPr>
                <w:rFonts w:hint="eastAsia"/>
              </w:rPr>
              <w:t>⑥</w:t>
            </w:r>
            <w:r>
              <w:fldChar w:fldCharType="end"/>
            </w:r>
          </w:p>
        </w:tc>
        <w:tc>
          <w:tcPr>
            <w:tcW w:w="1286" w:type="dxa"/>
            <w:tcMar>
              <w:left w:w="28" w:type="dxa"/>
              <w:right w:w="28" w:type="dxa"/>
            </w:tcMar>
            <w:vAlign w:val="center"/>
          </w:tcPr>
          <w:p w14:paraId="18F3E49E">
            <w:pPr>
              <w:pStyle w:val="33"/>
            </w:pPr>
            <w:r>
              <w:t>变化量</w:t>
            </w:r>
          </w:p>
          <w:p w14:paraId="3C8BBE47">
            <w:pPr>
              <w:pStyle w:val="33"/>
            </w:pPr>
            <w:r>
              <w:fldChar w:fldCharType="begin"/>
            </w:r>
            <w:r>
              <w:instrText xml:space="preserve"> = 7 \* GB3 \* MERGEFORMAT </w:instrText>
            </w:r>
            <w:r>
              <w:fldChar w:fldCharType="separate"/>
            </w:r>
            <w:r>
              <w:rPr>
                <w:rFonts w:hint="eastAsia"/>
              </w:rPr>
              <w:t>⑦</w:t>
            </w:r>
            <w:r>
              <w:fldChar w:fldCharType="end"/>
            </w:r>
          </w:p>
        </w:tc>
      </w:tr>
      <w:tr w14:paraId="276BF4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restart"/>
            <w:vAlign w:val="center"/>
          </w:tcPr>
          <w:p w14:paraId="10C1D453">
            <w:pPr>
              <w:pStyle w:val="33"/>
            </w:pPr>
            <w:bookmarkStart w:id="265" w:name="_Hlk174028047"/>
            <w:bookmarkStart w:id="266" w:name="_Hlk174028603"/>
            <w:r>
              <w:t>废气</w:t>
            </w:r>
          </w:p>
        </w:tc>
        <w:tc>
          <w:tcPr>
            <w:tcW w:w="1701" w:type="dxa"/>
            <w:tcBorders>
              <w:left w:val="single" w:color="auto" w:sz="4" w:space="0"/>
            </w:tcBorders>
            <w:vAlign w:val="center"/>
          </w:tcPr>
          <w:p w14:paraId="293F0434">
            <w:pPr>
              <w:pStyle w:val="33"/>
            </w:pPr>
            <w:r>
              <w:rPr>
                <w:rFonts w:hint="eastAsia"/>
              </w:rPr>
              <w:t>NOx</w:t>
            </w:r>
          </w:p>
        </w:tc>
        <w:tc>
          <w:tcPr>
            <w:tcW w:w="1701" w:type="dxa"/>
            <w:tcBorders>
              <w:left w:val="single" w:color="auto" w:sz="4" w:space="0"/>
            </w:tcBorders>
            <w:vAlign w:val="center"/>
          </w:tcPr>
          <w:p w14:paraId="5837C9D1">
            <w:pPr>
              <w:pStyle w:val="33"/>
              <w:rPr>
                <w:kern w:val="2"/>
              </w:rPr>
            </w:pPr>
            <w:r>
              <w:rPr>
                <w:kern w:val="2"/>
              </w:rPr>
              <w:t>0.0375</w:t>
            </w:r>
          </w:p>
        </w:tc>
        <w:tc>
          <w:tcPr>
            <w:tcW w:w="1276" w:type="dxa"/>
            <w:tcBorders>
              <w:left w:val="single" w:color="auto" w:sz="4" w:space="0"/>
            </w:tcBorders>
            <w:vAlign w:val="center"/>
          </w:tcPr>
          <w:p w14:paraId="5AD5A1F2">
            <w:pPr>
              <w:pStyle w:val="33"/>
            </w:pPr>
            <w:r>
              <w:rPr>
                <w:rFonts w:hint="eastAsia"/>
              </w:rPr>
              <w:t>/</w:t>
            </w:r>
          </w:p>
        </w:tc>
        <w:tc>
          <w:tcPr>
            <w:tcW w:w="1701" w:type="dxa"/>
            <w:tcBorders>
              <w:left w:val="single" w:color="auto" w:sz="4" w:space="0"/>
            </w:tcBorders>
            <w:vAlign w:val="center"/>
          </w:tcPr>
          <w:p w14:paraId="3B716039">
            <w:pPr>
              <w:pStyle w:val="33"/>
            </w:pPr>
            <w:r>
              <w:rPr>
                <w:rFonts w:hint="eastAsia"/>
              </w:rPr>
              <w:t>/</w:t>
            </w:r>
          </w:p>
        </w:tc>
        <w:tc>
          <w:tcPr>
            <w:tcW w:w="1559" w:type="dxa"/>
            <w:tcBorders>
              <w:left w:val="single" w:color="auto" w:sz="4" w:space="0"/>
            </w:tcBorders>
            <w:vAlign w:val="center"/>
          </w:tcPr>
          <w:p w14:paraId="6D20B56B">
            <w:pPr>
              <w:pStyle w:val="33"/>
              <w:rPr>
                <w:kern w:val="2"/>
              </w:rPr>
            </w:pPr>
            <w:r>
              <w:rPr>
                <w:kern w:val="2"/>
              </w:rPr>
              <w:t>0.0088</w:t>
            </w:r>
          </w:p>
        </w:tc>
        <w:tc>
          <w:tcPr>
            <w:tcW w:w="1761" w:type="dxa"/>
            <w:tcBorders>
              <w:left w:val="single" w:color="auto" w:sz="4" w:space="0"/>
            </w:tcBorders>
            <w:vAlign w:val="center"/>
          </w:tcPr>
          <w:p w14:paraId="72F0346E">
            <w:pPr>
              <w:pStyle w:val="33"/>
              <w:rPr>
                <w:kern w:val="2"/>
              </w:rPr>
            </w:pPr>
            <w:r>
              <w:rPr>
                <w:kern w:val="2"/>
              </w:rPr>
              <w:t>0.0329</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FE6B4">
            <w:pPr>
              <w:pStyle w:val="33"/>
              <w:rPr>
                <w:kern w:val="2"/>
              </w:rPr>
            </w:pPr>
            <w:r>
              <w:rPr>
                <w:kern w:val="2"/>
              </w:rPr>
              <w:t>0.0</w:t>
            </w:r>
            <w:r>
              <w:rPr>
                <w:rFonts w:hint="eastAsia"/>
                <w:kern w:val="2"/>
              </w:rPr>
              <w:t>134</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87E9E">
            <w:pPr>
              <w:pStyle w:val="33"/>
              <w:rPr>
                <w:kern w:val="2"/>
              </w:rPr>
            </w:pPr>
            <w:r>
              <w:rPr>
                <w:rFonts w:hint="eastAsia"/>
                <w:kern w:val="2"/>
              </w:rPr>
              <w:t>-</w:t>
            </w:r>
            <w:r>
              <w:rPr>
                <w:kern w:val="2"/>
              </w:rPr>
              <w:t>0.0</w:t>
            </w:r>
            <w:r>
              <w:rPr>
                <w:rFonts w:hint="eastAsia"/>
                <w:kern w:val="2"/>
              </w:rPr>
              <w:t>241</w:t>
            </w:r>
          </w:p>
        </w:tc>
      </w:tr>
      <w:tr w14:paraId="04C60C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137A6584"/>
        </w:tc>
        <w:tc>
          <w:tcPr>
            <w:tcW w:w="1701" w:type="dxa"/>
            <w:tcBorders>
              <w:left w:val="single" w:color="auto" w:sz="4" w:space="0"/>
            </w:tcBorders>
            <w:vAlign w:val="center"/>
          </w:tcPr>
          <w:p w14:paraId="32CBBB39">
            <w:pPr>
              <w:pStyle w:val="33"/>
            </w:pPr>
            <w:r>
              <w:rPr>
                <w:rFonts w:hint="eastAsia"/>
              </w:rPr>
              <w:t>氟化物</w:t>
            </w:r>
          </w:p>
        </w:tc>
        <w:tc>
          <w:tcPr>
            <w:tcW w:w="1701" w:type="dxa"/>
            <w:tcBorders>
              <w:left w:val="single" w:color="auto" w:sz="4" w:space="0"/>
            </w:tcBorders>
            <w:vAlign w:val="center"/>
          </w:tcPr>
          <w:p w14:paraId="6459FDD5">
            <w:pPr>
              <w:pStyle w:val="33"/>
              <w:rPr>
                <w:kern w:val="2"/>
              </w:rPr>
            </w:pPr>
            <w:r>
              <w:rPr>
                <w:kern w:val="2"/>
              </w:rPr>
              <w:t>0.0164</w:t>
            </w:r>
          </w:p>
        </w:tc>
        <w:tc>
          <w:tcPr>
            <w:tcW w:w="1276" w:type="dxa"/>
            <w:tcBorders>
              <w:left w:val="single" w:color="auto" w:sz="4" w:space="0"/>
            </w:tcBorders>
            <w:vAlign w:val="center"/>
          </w:tcPr>
          <w:p w14:paraId="739B12BD">
            <w:pPr>
              <w:pStyle w:val="33"/>
            </w:pPr>
            <w:r>
              <w:rPr>
                <w:rFonts w:hint="eastAsia"/>
              </w:rPr>
              <w:t>/</w:t>
            </w:r>
          </w:p>
        </w:tc>
        <w:tc>
          <w:tcPr>
            <w:tcW w:w="1701" w:type="dxa"/>
            <w:tcBorders>
              <w:left w:val="single" w:color="auto" w:sz="4" w:space="0"/>
            </w:tcBorders>
            <w:vAlign w:val="center"/>
          </w:tcPr>
          <w:p w14:paraId="4128C61B">
            <w:pPr>
              <w:pStyle w:val="33"/>
            </w:pPr>
            <w:r>
              <w:rPr>
                <w:rFonts w:hint="eastAsia"/>
              </w:rPr>
              <w:t>/</w:t>
            </w:r>
          </w:p>
        </w:tc>
        <w:tc>
          <w:tcPr>
            <w:tcW w:w="1559" w:type="dxa"/>
            <w:tcBorders>
              <w:left w:val="single" w:color="auto" w:sz="4" w:space="0"/>
            </w:tcBorders>
            <w:vAlign w:val="center"/>
          </w:tcPr>
          <w:p w14:paraId="08BA3C53">
            <w:pPr>
              <w:pStyle w:val="33"/>
              <w:rPr>
                <w:kern w:val="2"/>
              </w:rPr>
            </w:pPr>
            <w:r>
              <w:rPr>
                <w:kern w:val="2"/>
              </w:rPr>
              <w:t>0.0585</w:t>
            </w:r>
          </w:p>
        </w:tc>
        <w:tc>
          <w:tcPr>
            <w:tcW w:w="1761" w:type="dxa"/>
            <w:tcBorders>
              <w:left w:val="single" w:color="auto" w:sz="4" w:space="0"/>
            </w:tcBorders>
            <w:vAlign w:val="center"/>
          </w:tcPr>
          <w:p w14:paraId="5D9DA222">
            <w:pPr>
              <w:pStyle w:val="33"/>
              <w:rPr>
                <w:kern w:val="2"/>
              </w:rPr>
            </w:pPr>
            <w:r>
              <w:rPr>
                <w:kern w:val="2"/>
              </w:rPr>
              <w:t>0.0126</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6A20E">
            <w:pPr>
              <w:pStyle w:val="33"/>
              <w:rPr>
                <w:kern w:val="2"/>
              </w:rPr>
            </w:pPr>
            <w:r>
              <w:rPr>
                <w:kern w:val="2"/>
              </w:rPr>
              <w:t>0.0</w:t>
            </w:r>
            <w:r>
              <w:rPr>
                <w:rFonts w:hint="eastAsia"/>
                <w:kern w:val="2"/>
              </w:rPr>
              <w:t>623</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E3313">
            <w:pPr>
              <w:pStyle w:val="33"/>
              <w:rPr>
                <w:kern w:val="2"/>
              </w:rPr>
            </w:pPr>
            <w:r>
              <w:rPr>
                <w:kern w:val="2"/>
              </w:rPr>
              <w:t>+0.0</w:t>
            </w:r>
            <w:r>
              <w:rPr>
                <w:rFonts w:hint="eastAsia"/>
                <w:kern w:val="2"/>
              </w:rPr>
              <w:t>459</w:t>
            </w:r>
          </w:p>
        </w:tc>
      </w:tr>
      <w:tr w14:paraId="09E286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45AB4438"/>
        </w:tc>
        <w:tc>
          <w:tcPr>
            <w:tcW w:w="1701" w:type="dxa"/>
            <w:tcBorders>
              <w:left w:val="single" w:color="auto" w:sz="4" w:space="0"/>
            </w:tcBorders>
            <w:vAlign w:val="center"/>
          </w:tcPr>
          <w:p w14:paraId="4086E4E1">
            <w:pPr>
              <w:pStyle w:val="33"/>
            </w:pPr>
            <w:r>
              <w:rPr>
                <w:rFonts w:hint="eastAsia"/>
              </w:rPr>
              <w:t>硫酸雾</w:t>
            </w:r>
          </w:p>
        </w:tc>
        <w:tc>
          <w:tcPr>
            <w:tcW w:w="1701" w:type="dxa"/>
            <w:tcBorders>
              <w:left w:val="single" w:color="auto" w:sz="4" w:space="0"/>
            </w:tcBorders>
            <w:vAlign w:val="center"/>
          </w:tcPr>
          <w:p w14:paraId="3F37C129">
            <w:pPr>
              <w:pStyle w:val="33"/>
              <w:rPr>
                <w:kern w:val="2"/>
              </w:rPr>
            </w:pPr>
            <w:r>
              <w:rPr>
                <w:kern w:val="2"/>
              </w:rPr>
              <w:t>0.0025</w:t>
            </w:r>
          </w:p>
        </w:tc>
        <w:tc>
          <w:tcPr>
            <w:tcW w:w="1276" w:type="dxa"/>
            <w:tcBorders>
              <w:left w:val="single" w:color="auto" w:sz="4" w:space="0"/>
            </w:tcBorders>
            <w:vAlign w:val="center"/>
          </w:tcPr>
          <w:p w14:paraId="6FD1A891">
            <w:pPr>
              <w:pStyle w:val="33"/>
            </w:pPr>
            <w:r>
              <w:rPr>
                <w:rFonts w:hint="eastAsia"/>
              </w:rPr>
              <w:t>/</w:t>
            </w:r>
          </w:p>
        </w:tc>
        <w:tc>
          <w:tcPr>
            <w:tcW w:w="1701" w:type="dxa"/>
            <w:tcBorders>
              <w:left w:val="single" w:color="auto" w:sz="4" w:space="0"/>
            </w:tcBorders>
            <w:vAlign w:val="center"/>
          </w:tcPr>
          <w:p w14:paraId="5082E273">
            <w:pPr>
              <w:pStyle w:val="33"/>
            </w:pPr>
            <w:r>
              <w:rPr>
                <w:rFonts w:hint="eastAsia"/>
              </w:rPr>
              <w:t>/</w:t>
            </w:r>
          </w:p>
        </w:tc>
        <w:tc>
          <w:tcPr>
            <w:tcW w:w="1559" w:type="dxa"/>
            <w:tcBorders>
              <w:left w:val="single" w:color="auto" w:sz="4" w:space="0"/>
            </w:tcBorders>
            <w:vAlign w:val="center"/>
          </w:tcPr>
          <w:p w14:paraId="3D2D12FB">
            <w:pPr>
              <w:pStyle w:val="33"/>
              <w:rPr>
                <w:kern w:val="2"/>
              </w:rPr>
            </w:pPr>
            <w:r>
              <w:rPr>
                <w:kern w:val="2"/>
              </w:rPr>
              <w:t>0.0278</w:t>
            </w:r>
          </w:p>
        </w:tc>
        <w:tc>
          <w:tcPr>
            <w:tcW w:w="1761" w:type="dxa"/>
            <w:tcBorders>
              <w:left w:val="single" w:color="auto" w:sz="4" w:space="0"/>
            </w:tcBorders>
            <w:vAlign w:val="center"/>
          </w:tcPr>
          <w:p w14:paraId="6C6051C9">
            <w:pPr>
              <w:pStyle w:val="33"/>
              <w:rPr>
                <w:kern w:val="2"/>
              </w:rPr>
            </w:pPr>
            <w:r>
              <w:rPr>
                <w:kern w:val="2"/>
              </w:rPr>
              <w:t>0.0023</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DA733">
            <w:pPr>
              <w:pStyle w:val="33"/>
              <w:rPr>
                <w:kern w:val="2"/>
              </w:rPr>
            </w:pPr>
            <w:r>
              <w:rPr>
                <w:kern w:val="2"/>
              </w:rPr>
              <w:t>0.028</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74A8A">
            <w:pPr>
              <w:pStyle w:val="33"/>
              <w:rPr>
                <w:kern w:val="2"/>
              </w:rPr>
            </w:pPr>
            <w:r>
              <w:rPr>
                <w:kern w:val="2"/>
              </w:rPr>
              <w:t>+0.02</w:t>
            </w:r>
            <w:r>
              <w:rPr>
                <w:rFonts w:hint="eastAsia"/>
                <w:kern w:val="2"/>
              </w:rPr>
              <w:t>55</w:t>
            </w:r>
          </w:p>
        </w:tc>
      </w:tr>
      <w:tr w14:paraId="741699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34FCD24F"/>
          <w:bookmarkEnd w:id="265"/>
        </w:tc>
        <w:tc>
          <w:tcPr>
            <w:tcW w:w="1701" w:type="dxa"/>
            <w:tcBorders>
              <w:left w:val="single" w:color="auto" w:sz="4" w:space="0"/>
            </w:tcBorders>
            <w:vAlign w:val="center"/>
          </w:tcPr>
          <w:p w14:paraId="1F146B6C">
            <w:pPr>
              <w:pStyle w:val="33"/>
            </w:pPr>
            <w:r>
              <w:rPr>
                <w:rFonts w:hint="eastAsia"/>
              </w:rPr>
              <w:t>氯化氢</w:t>
            </w:r>
          </w:p>
        </w:tc>
        <w:tc>
          <w:tcPr>
            <w:tcW w:w="1701" w:type="dxa"/>
            <w:tcBorders>
              <w:left w:val="single" w:color="auto" w:sz="4" w:space="0"/>
            </w:tcBorders>
            <w:vAlign w:val="center"/>
          </w:tcPr>
          <w:p w14:paraId="37D95150">
            <w:pPr>
              <w:pStyle w:val="33"/>
              <w:rPr>
                <w:kern w:val="2"/>
              </w:rPr>
            </w:pPr>
            <w:r>
              <w:rPr>
                <w:kern w:val="2"/>
              </w:rPr>
              <w:t>0.125</w:t>
            </w:r>
          </w:p>
        </w:tc>
        <w:tc>
          <w:tcPr>
            <w:tcW w:w="1276" w:type="dxa"/>
            <w:tcBorders>
              <w:left w:val="single" w:color="auto" w:sz="4" w:space="0"/>
            </w:tcBorders>
            <w:vAlign w:val="center"/>
          </w:tcPr>
          <w:p w14:paraId="50CB7BFF">
            <w:pPr>
              <w:pStyle w:val="33"/>
            </w:pPr>
            <w:r>
              <w:rPr>
                <w:rFonts w:hint="eastAsia"/>
              </w:rPr>
              <w:t>/</w:t>
            </w:r>
          </w:p>
        </w:tc>
        <w:tc>
          <w:tcPr>
            <w:tcW w:w="1701" w:type="dxa"/>
            <w:tcBorders>
              <w:left w:val="single" w:color="auto" w:sz="4" w:space="0"/>
            </w:tcBorders>
            <w:vAlign w:val="center"/>
          </w:tcPr>
          <w:p w14:paraId="2ABB66C0">
            <w:pPr>
              <w:pStyle w:val="33"/>
            </w:pPr>
            <w:r>
              <w:rPr>
                <w:rFonts w:hint="eastAsia"/>
              </w:rPr>
              <w:t>/</w:t>
            </w:r>
          </w:p>
        </w:tc>
        <w:tc>
          <w:tcPr>
            <w:tcW w:w="1559" w:type="dxa"/>
            <w:tcBorders>
              <w:left w:val="single" w:color="auto" w:sz="4" w:space="0"/>
            </w:tcBorders>
            <w:vAlign w:val="center"/>
          </w:tcPr>
          <w:p w14:paraId="1D2C9CED">
            <w:pPr>
              <w:pStyle w:val="33"/>
              <w:rPr>
                <w:kern w:val="2"/>
              </w:rPr>
            </w:pPr>
            <w:r>
              <w:rPr>
                <w:kern w:val="2"/>
              </w:rPr>
              <w:t>0.1178</w:t>
            </w:r>
          </w:p>
        </w:tc>
        <w:tc>
          <w:tcPr>
            <w:tcW w:w="1761" w:type="dxa"/>
            <w:tcBorders>
              <w:left w:val="single" w:color="auto" w:sz="4" w:space="0"/>
            </w:tcBorders>
            <w:vAlign w:val="center"/>
          </w:tcPr>
          <w:p w14:paraId="6BF264B8">
            <w:pPr>
              <w:pStyle w:val="33"/>
              <w:rPr>
                <w:kern w:val="2"/>
              </w:rPr>
            </w:pPr>
            <w:r>
              <w:rPr>
                <w:rFonts w:hint="eastAsia"/>
                <w:kern w:val="2"/>
              </w:rPr>
              <w:t>0</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3AF38">
            <w:pPr>
              <w:pStyle w:val="33"/>
              <w:rPr>
                <w:kern w:val="2"/>
              </w:rPr>
            </w:pPr>
            <w:r>
              <w:rPr>
                <w:kern w:val="2"/>
              </w:rPr>
              <w:t>0.</w:t>
            </w:r>
            <w:r>
              <w:rPr>
                <w:rFonts w:hint="eastAsia"/>
                <w:kern w:val="2"/>
              </w:rPr>
              <w:t>2428</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2287A">
            <w:pPr>
              <w:pStyle w:val="33"/>
              <w:rPr>
                <w:kern w:val="2"/>
              </w:rPr>
            </w:pPr>
            <w:r>
              <w:rPr>
                <w:kern w:val="2"/>
              </w:rPr>
              <w:t>+0.1178</w:t>
            </w:r>
          </w:p>
        </w:tc>
      </w:tr>
      <w:tr w14:paraId="3825F7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5810EFFE"/>
        </w:tc>
        <w:tc>
          <w:tcPr>
            <w:tcW w:w="1701" w:type="dxa"/>
            <w:tcBorders>
              <w:left w:val="single" w:color="auto" w:sz="4" w:space="0"/>
            </w:tcBorders>
            <w:vAlign w:val="center"/>
          </w:tcPr>
          <w:p w14:paraId="78298C58">
            <w:pPr>
              <w:pStyle w:val="33"/>
            </w:pPr>
            <w:r>
              <w:rPr>
                <w:rFonts w:hint="eastAsia"/>
              </w:rPr>
              <w:t>非甲烷总烃</w:t>
            </w:r>
          </w:p>
        </w:tc>
        <w:tc>
          <w:tcPr>
            <w:tcW w:w="1701" w:type="dxa"/>
            <w:tcBorders>
              <w:left w:val="single" w:color="auto" w:sz="4" w:space="0"/>
            </w:tcBorders>
            <w:vAlign w:val="center"/>
          </w:tcPr>
          <w:p w14:paraId="5F440CFF">
            <w:pPr>
              <w:pStyle w:val="33"/>
              <w:rPr>
                <w:kern w:val="2"/>
              </w:rPr>
            </w:pPr>
            <w:r>
              <w:rPr>
                <w:rFonts w:hint="eastAsia"/>
                <w:kern w:val="2"/>
              </w:rPr>
              <w:t>0.14</w:t>
            </w:r>
          </w:p>
        </w:tc>
        <w:tc>
          <w:tcPr>
            <w:tcW w:w="1276" w:type="dxa"/>
            <w:tcBorders>
              <w:left w:val="single" w:color="auto" w:sz="4" w:space="0"/>
            </w:tcBorders>
            <w:vAlign w:val="center"/>
          </w:tcPr>
          <w:p w14:paraId="1F05D51A">
            <w:pPr>
              <w:pStyle w:val="33"/>
            </w:pPr>
            <w:r>
              <w:rPr>
                <w:rFonts w:hint="eastAsia"/>
              </w:rPr>
              <w:t>/</w:t>
            </w:r>
          </w:p>
        </w:tc>
        <w:tc>
          <w:tcPr>
            <w:tcW w:w="1701" w:type="dxa"/>
            <w:tcBorders>
              <w:left w:val="single" w:color="auto" w:sz="4" w:space="0"/>
            </w:tcBorders>
            <w:vAlign w:val="center"/>
          </w:tcPr>
          <w:p w14:paraId="738D388E">
            <w:pPr>
              <w:pStyle w:val="33"/>
            </w:pPr>
            <w:r>
              <w:rPr>
                <w:rFonts w:hint="eastAsia"/>
              </w:rPr>
              <w:t>/</w:t>
            </w:r>
          </w:p>
        </w:tc>
        <w:tc>
          <w:tcPr>
            <w:tcW w:w="1559" w:type="dxa"/>
            <w:tcBorders>
              <w:left w:val="single" w:color="auto" w:sz="4" w:space="0"/>
            </w:tcBorders>
            <w:vAlign w:val="center"/>
          </w:tcPr>
          <w:p w14:paraId="3FAC9688">
            <w:pPr>
              <w:pStyle w:val="33"/>
              <w:rPr>
                <w:kern w:val="2"/>
              </w:rPr>
            </w:pPr>
            <w:r>
              <w:rPr>
                <w:rFonts w:hint="eastAsia"/>
                <w:kern w:val="2"/>
              </w:rPr>
              <w:t>0</w:t>
            </w:r>
          </w:p>
        </w:tc>
        <w:tc>
          <w:tcPr>
            <w:tcW w:w="1761" w:type="dxa"/>
            <w:tcBorders>
              <w:left w:val="single" w:color="auto" w:sz="4" w:space="0"/>
            </w:tcBorders>
            <w:vAlign w:val="center"/>
          </w:tcPr>
          <w:p w14:paraId="1DF743A7">
            <w:pPr>
              <w:pStyle w:val="33"/>
              <w:rPr>
                <w:kern w:val="2"/>
              </w:rPr>
            </w:pPr>
            <w:r>
              <w:rPr>
                <w:rFonts w:hint="eastAsia"/>
                <w:kern w:val="2"/>
              </w:rPr>
              <w:t>0</w:t>
            </w:r>
          </w:p>
        </w:tc>
        <w:tc>
          <w:tcPr>
            <w:tcW w:w="14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BCA0C">
            <w:pPr>
              <w:pStyle w:val="33"/>
              <w:rPr>
                <w:kern w:val="2"/>
              </w:rPr>
            </w:pPr>
            <w:r>
              <w:rPr>
                <w:rFonts w:hint="eastAsia"/>
                <w:kern w:val="2"/>
              </w:rPr>
              <w:t>0.14</w:t>
            </w:r>
          </w:p>
        </w:tc>
        <w:tc>
          <w:tcPr>
            <w:tcW w:w="12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518E5">
            <w:pPr>
              <w:pStyle w:val="33"/>
              <w:rPr>
                <w:kern w:val="2"/>
              </w:rPr>
            </w:pPr>
            <w:r>
              <w:rPr>
                <w:rFonts w:hint="eastAsia"/>
                <w:kern w:val="2"/>
              </w:rPr>
              <w:t>0</w:t>
            </w:r>
          </w:p>
        </w:tc>
      </w:tr>
      <w:bookmarkEnd w:id="266"/>
      <w:tr w14:paraId="5DD7F8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restart"/>
            <w:vAlign w:val="center"/>
          </w:tcPr>
          <w:p w14:paraId="63448A98">
            <w:pPr>
              <w:pStyle w:val="33"/>
            </w:pPr>
            <w:r>
              <w:t>废水</w:t>
            </w:r>
          </w:p>
        </w:tc>
        <w:tc>
          <w:tcPr>
            <w:tcW w:w="1701" w:type="dxa"/>
            <w:tcBorders>
              <w:left w:val="single" w:color="auto" w:sz="4" w:space="0"/>
            </w:tcBorders>
            <w:vAlign w:val="center"/>
          </w:tcPr>
          <w:p w14:paraId="18A365C1">
            <w:pPr>
              <w:pStyle w:val="33"/>
            </w:pPr>
            <w:r>
              <w:t>COD</w:t>
            </w:r>
          </w:p>
        </w:tc>
        <w:tc>
          <w:tcPr>
            <w:tcW w:w="1701" w:type="dxa"/>
            <w:tcBorders>
              <w:left w:val="single" w:color="auto" w:sz="4" w:space="0"/>
            </w:tcBorders>
            <w:vAlign w:val="center"/>
          </w:tcPr>
          <w:p w14:paraId="53C0C569">
            <w:pPr>
              <w:pStyle w:val="33"/>
              <w:rPr>
                <w:kern w:val="2"/>
              </w:rPr>
            </w:pPr>
            <w:r>
              <w:rPr>
                <w:kern w:val="2"/>
              </w:rPr>
              <w:t>0.0037</w:t>
            </w:r>
          </w:p>
        </w:tc>
        <w:tc>
          <w:tcPr>
            <w:tcW w:w="1276" w:type="dxa"/>
            <w:tcBorders>
              <w:left w:val="single" w:color="auto" w:sz="4" w:space="0"/>
            </w:tcBorders>
            <w:vAlign w:val="center"/>
          </w:tcPr>
          <w:p w14:paraId="0BC59CF7">
            <w:pPr>
              <w:pStyle w:val="33"/>
            </w:pPr>
            <w:r>
              <w:t>/</w:t>
            </w:r>
          </w:p>
        </w:tc>
        <w:tc>
          <w:tcPr>
            <w:tcW w:w="1701" w:type="dxa"/>
            <w:tcBorders>
              <w:left w:val="single" w:color="auto" w:sz="4" w:space="0"/>
            </w:tcBorders>
            <w:vAlign w:val="center"/>
          </w:tcPr>
          <w:p w14:paraId="44681043">
            <w:pPr>
              <w:pStyle w:val="33"/>
            </w:pPr>
            <w:r>
              <w:t>/</w:t>
            </w:r>
          </w:p>
        </w:tc>
        <w:tc>
          <w:tcPr>
            <w:tcW w:w="1559" w:type="dxa"/>
            <w:tcBorders>
              <w:left w:val="single" w:color="auto" w:sz="4" w:space="0"/>
            </w:tcBorders>
            <w:vAlign w:val="center"/>
          </w:tcPr>
          <w:p w14:paraId="3B052881">
            <w:pPr>
              <w:pStyle w:val="33"/>
              <w:rPr>
                <w:kern w:val="2"/>
              </w:rPr>
            </w:pPr>
            <w:r>
              <w:rPr>
                <w:kern w:val="2"/>
              </w:rPr>
              <w:t>0.012</w:t>
            </w:r>
          </w:p>
        </w:tc>
        <w:tc>
          <w:tcPr>
            <w:tcW w:w="1761" w:type="dxa"/>
            <w:tcBorders>
              <w:left w:val="single" w:color="auto" w:sz="4" w:space="0"/>
            </w:tcBorders>
            <w:vAlign w:val="center"/>
          </w:tcPr>
          <w:p w14:paraId="3BEF1703">
            <w:pPr>
              <w:pStyle w:val="33"/>
              <w:rPr>
                <w:kern w:val="2"/>
              </w:rPr>
            </w:pPr>
            <w:r>
              <w:rPr>
                <w:rFonts w:hint="eastAsia"/>
                <w:kern w:val="2"/>
              </w:rPr>
              <w:t>0</w:t>
            </w:r>
          </w:p>
        </w:tc>
        <w:tc>
          <w:tcPr>
            <w:tcW w:w="1499" w:type="dxa"/>
            <w:tcBorders>
              <w:left w:val="single" w:color="auto" w:sz="4" w:space="0"/>
            </w:tcBorders>
            <w:vAlign w:val="center"/>
          </w:tcPr>
          <w:p w14:paraId="606D8D63">
            <w:pPr>
              <w:pStyle w:val="33"/>
              <w:rPr>
                <w:kern w:val="2"/>
              </w:rPr>
            </w:pPr>
            <w:r>
              <w:rPr>
                <w:kern w:val="2"/>
              </w:rPr>
              <w:t>0.0157</w:t>
            </w:r>
          </w:p>
        </w:tc>
        <w:tc>
          <w:tcPr>
            <w:tcW w:w="1286" w:type="dxa"/>
            <w:tcBorders>
              <w:left w:val="single" w:color="auto" w:sz="4" w:space="0"/>
            </w:tcBorders>
            <w:vAlign w:val="center"/>
          </w:tcPr>
          <w:p w14:paraId="68760656">
            <w:pPr>
              <w:pStyle w:val="33"/>
              <w:rPr>
                <w:kern w:val="2"/>
              </w:rPr>
            </w:pPr>
            <w:r>
              <w:rPr>
                <w:kern w:val="2"/>
              </w:rPr>
              <w:t>+0.012</w:t>
            </w:r>
          </w:p>
        </w:tc>
      </w:tr>
      <w:tr w14:paraId="645044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7D6207B3"/>
        </w:tc>
        <w:tc>
          <w:tcPr>
            <w:tcW w:w="1701" w:type="dxa"/>
            <w:tcBorders>
              <w:left w:val="single" w:color="auto" w:sz="4" w:space="0"/>
            </w:tcBorders>
            <w:vAlign w:val="center"/>
          </w:tcPr>
          <w:p w14:paraId="115B1906">
            <w:pPr>
              <w:pStyle w:val="33"/>
            </w:pPr>
            <w:r>
              <w:t>NH</w:t>
            </w:r>
            <w:r>
              <w:rPr>
                <w:vertAlign w:val="subscript"/>
              </w:rPr>
              <w:t>3</w:t>
            </w:r>
            <w:r>
              <w:t>-N</w:t>
            </w:r>
          </w:p>
        </w:tc>
        <w:tc>
          <w:tcPr>
            <w:tcW w:w="1701" w:type="dxa"/>
            <w:tcBorders>
              <w:left w:val="single" w:color="auto" w:sz="4" w:space="0"/>
            </w:tcBorders>
            <w:vAlign w:val="center"/>
          </w:tcPr>
          <w:p w14:paraId="367F508C">
            <w:pPr>
              <w:pStyle w:val="33"/>
              <w:rPr>
                <w:kern w:val="2"/>
              </w:rPr>
            </w:pPr>
            <w:r>
              <w:rPr>
                <w:kern w:val="2"/>
              </w:rPr>
              <w:t>0.0004</w:t>
            </w:r>
          </w:p>
        </w:tc>
        <w:tc>
          <w:tcPr>
            <w:tcW w:w="1276" w:type="dxa"/>
            <w:tcBorders>
              <w:left w:val="single" w:color="auto" w:sz="4" w:space="0"/>
            </w:tcBorders>
            <w:vAlign w:val="center"/>
          </w:tcPr>
          <w:p w14:paraId="39151D9E">
            <w:pPr>
              <w:pStyle w:val="33"/>
            </w:pPr>
            <w:r>
              <w:t>/</w:t>
            </w:r>
          </w:p>
        </w:tc>
        <w:tc>
          <w:tcPr>
            <w:tcW w:w="1701" w:type="dxa"/>
            <w:tcBorders>
              <w:left w:val="single" w:color="auto" w:sz="4" w:space="0"/>
            </w:tcBorders>
            <w:vAlign w:val="center"/>
          </w:tcPr>
          <w:p w14:paraId="5DBC2504">
            <w:pPr>
              <w:pStyle w:val="33"/>
            </w:pPr>
            <w:r>
              <w:t>/</w:t>
            </w:r>
          </w:p>
        </w:tc>
        <w:tc>
          <w:tcPr>
            <w:tcW w:w="1559" w:type="dxa"/>
            <w:tcBorders>
              <w:left w:val="single" w:color="auto" w:sz="4" w:space="0"/>
            </w:tcBorders>
            <w:vAlign w:val="center"/>
          </w:tcPr>
          <w:p w14:paraId="524653E7">
            <w:pPr>
              <w:pStyle w:val="33"/>
              <w:rPr>
                <w:kern w:val="2"/>
              </w:rPr>
            </w:pPr>
            <w:r>
              <w:rPr>
                <w:kern w:val="2"/>
              </w:rPr>
              <w:t>0.0012</w:t>
            </w:r>
          </w:p>
        </w:tc>
        <w:tc>
          <w:tcPr>
            <w:tcW w:w="1761" w:type="dxa"/>
            <w:tcBorders>
              <w:left w:val="single" w:color="auto" w:sz="4" w:space="0"/>
            </w:tcBorders>
            <w:vAlign w:val="center"/>
          </w:tcPr>
          <w:p w14:paraId="4E04AAB4">
            <w:pPr>
              <w:pStyle w:val="33"/>
              <w:rPr>
                <w:kern w:val="2"/>
              </w:rPr>
            </w:pPr>
            <w:r>
              <w:rPr>
                <w:rFonts w:hint="eastAsia"/>
                <w:kern w:val="2"/>
              </w:rPr>
              <w:t>0</w:t>
            </w:r>
          </w:p>
        </w:tc>
        <w:tc>
          <w:tcPr>
            <w:tcW w:w="1499" w:type="dxa"/>
            <w:tcBorders>
              <w:left w:val="single" w:color="auto" w:sz="4" w:space="0"/>
            </w:tcBorders>
            <w:vAlign w:val="center"/>
          </w:tcPr>
          <w:p w14:paraId="6F01B9E7">
            <w:pPr>
              <w:pStyle w:val="33"/>
              <w:rPr>
                <w:kern w:val="2"/>
              </w:rPr>
            </w:pPr>
            <w:r>
              <w:rPr>
                <w:kern w:val="2"/>
              </w:rPr>
              <w:t>0.0016</w:t>
            </w:r>
          </w:p>
        </w:tc>
        <w:tc>
          <w:tcPr>
            <w:tcW w:w="1286" w:type="dxa"/>
            <w:tcBorders>
              <w:left w:val="single" w:color="auto" w:sz="4" w:space="0"/>
            </w:tcBorders>
            <w:vAlign w:val="center"/>
          </w:tcPr>
          <w:p w14:paraId="1C48C7D7">
            <w:pPr>
              <w:pStyle w:val="33"/>
              <w:rPr>
                <w:kern w:val="2"/>
              </w:rPr>
            </w:pPr>
            <w:r>
              <w:rPr>
                <w:kern w:val="2"/>
              </w:rPr>
              <w:t>+0.0012</w:t>
            </w:r>
          </w:p>
        </w:tc>
      </w:tr>
      <w:tr w14:paraId="27D1C2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Align w:val="center"/>
          </w:tcPr>
          <w:p w14:paraId="198AC8C5">
            <w:pPr>
              <w:pStyle w:val="33"/>
            </w:pPr>
            <w:r>
              <w:t>一般工业</w:t>
            </w:r>
          </w:p>
          <w:p w14:paraId="0101F92F">
            <w:pPr>
              <w:pStyle w:val="33"/>
            </w:pPr>
            <w:r>
              <w:t>固体废物</w:t>
            </w:r>
          </w:p>
        </w:tc>
        <w:tc>
          <w:tcPr>
            <w:tcW w:w="1701" w:type="dxa"/>
            <w:tcBorders>
              <w:left w:val="single" w:color="auto" w:sz="4" w:space="0"/>
            </w:tcBorders>
            <w:vAlign w:val="center"/>
          </w:tcPr>
          <w:p w14:paraId="733C1D2B">
            <w:pPr>
              <w:pStyle w:val="33"/>
            </w:pPr>
            <w:r>
              <w:rPr>
                <w:rFonts w:hint="eastAsia"/>
              </w:rPr>
              <w:t>/</w:t>
            </w:r>
          </w:p>
        </w:tc>
        <w:tc>
          <w:tcPr>
            <w:tcW w:w="1701" w:type="dxa"/>
            <w:tcBorders>
              <w:left w:val="single" w:color="auto" w:sz="4" w:space="0"/>
            </w:tcBorders>
            <w:vAlign w:val="center"/>
          </w:tcPr>
          <w:p w14:paraId="173DB693">
            <w:pPr>
              <w:pStyle w:val="33"/>
            </w:pPr>
            <w:r>
              <w:rPr>
                <w:rFonts w:hint="eastAsia"/>
              </w:rPr>
              <w:t>/</w:t>
            </w:r>
          </w:p>
        </w:tc>
        <w:tc>
          <w:tcPr>
            <w:tcW w:w="1276" w:type="dxa"/>
            <w:tcBorders>
              <w:left w:val="single" w:color="auto" w:sz="4" w:space="0"/>
            </w:tcBorders>
            <w:vAlign w:val="center"/>
          </w:tcPr>
          <w:p w14:paraId="634262A2">
            <w:pPr>
              <w:pStyle w:val="33"/>
            </w:pPr>
            <w:r>
              <w:t>/</w:t>
            </w:r>
          </w:p>
        </w:tc>
        <w:tc>
          <w:tcPr>
            <w:tcW w:w="1701" w:type="dxa"/>
            <w:tcBorders>
              <w:left w:val="single" w:color="auto" w:sz="4" w:space="0"/>
            </w:tcBorders>
            <w:vAlign w:val="center"/>
          </w:tcPr>
          <w:p w14:paraId="1931A152">
            <w:pPr>
              <w:pStyle w:val="33"/>
            </w:pPr>
            <w:r>
              <w:t>/</w:t>
            </w:r>
          </w:p>
        </w:tc>
        <w:tc>
          <w:tcPr>
            <w:tcW w:w="1559" w:type="dxa"/>
            <w:tcBorders>
              <w:left w:val="single" w:color="auto" w:sz="4" w:space="0"/>
            </w:tcBorders>
            <w:vAlign w:val="center"/>
          </w:tcPr>
          <w:p w14:paraId="36A58CDE">
            <w:pPr>
              <w:pStyle w:val="33"/>
            </w:pPr>
            <w:r>
              <w:rPr>
                <w:rFonts w:hint="eastAsia"/>
              </w:rPr>
              <w:t>/</w:t>
            </w:r>
          </w:p>
        </w:tc>
        <w:tc>
          <w:tcPr>
            <w:tcW w:w="1761" w:type="dxa"/>
            <w:tcBorders>
              <w:left w:val="single" w:color="auto" w:sz="4" w:space="0"/>
            </w:tcBorders>
            <w:vAlign w:val="center"/>
          </w:tcPr>
          <w:p w14:paraId="37E5F7E0">
            <w:pPr>
              <w:pStyle w:val="33"/>
              <w:rPr>
                <w:kern w:val="2"/>
              </w:rPr>
            </w:pPr>
            <w:r>
              <w:rPr>
                <w:rFonts w:hint="eastAsia"/>
                <w:kern w:val="2"/>
              </w:rPr>
              <w:t>/</w:t>
            </w:r>
          </w:p>
        </w:tc>
        <w:tc>
          <w:tcPr>
            <w:tcW w:w="1499" w:type="dxa"/>
            <w:tcBorders>
              <w:left w:val="single" w:color="auto" w:sz="4" w:space="0"/>
            </w:tcBorders>
            <w:vAlign w:val="center"/>
          </w:tcPr>
          <w:p w14:paraId="0A6E84BB">
            <w:pPr>
              <w:pStyle w:val="33"/>
            </w:pPr>
            <w:r>
              <w:rPr>
                <w:rFonts w:hint="eastAsia"/>
              </w:rPr>
              <w:t>/</w:t>
            </w:r>
          </w:p>
        </w:tc>
        <w:tc>
          <w:tcPr>
            <w:tcW w:w="1286" w:type="dxa"/>
            <w:tcBorders>
              <w:left w:val="single" w:color="auto" w:sz="4" w:space="0"/>
            </w:tcBorders>
            <w:vAlign w:val="center"/>
          </w:tcPr>
          <w:p w14:paraId="051A14A8">
            <w:pPr>
              <w:pStyle w:val="33"/>
              <w:rPr>
                <w:kern w:val="2"/>
              </w:rPr>
            </w:pPr>
            <w:r>
              <w:rPr>
                <w:rFonts w:hint="eastAsia"/>
                <w:kern w:val="2"/>
              </w:rPr>
              <w:t>/</w:t>
            </w:r>
          </w:p>
        </w:tc>
      </w:tr>
      <w:tr w14:paraId="240970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restart"/>
            <w:vAlign w:val="center"/>
          </w:tcPr>
          <w:p w14:paraId="62E696F2">
            <w:pPr>
              <w:pStyle w:val="33"/>
            </w:pPr>
            <w:r>
              <w:t>危险废物</w:t>
            </w:r>
          </w:p>
          <w:p w14:paraId="51CEAF93">
            <w:pPr>
              <w:pStyle w:val="33"/>
            </w:pPr>
          </w:p>
        </w:tc>
        <w:tc>
          <w:tcPr>
            <w:tcW w:w="1701" w:type="dxa"/>
            <w:tcBorders>
              <w:left w:val="single" w:color="auto" w:sz="4" w:space="0"/>
            </w:tcBorders>
            <w:vAlign w:val="center"/>
          </w:tcPr>
          <w:p w14:paraId="5D997FAA">
            <w:pPr>
              <w:pStyle w:val="33"/>
            </w:pPr>
            <w:r>
              <w:rPr>
                <w:rFonts w:hint="eastAsia"/>
              </w:rPr>
              <w:t>浮油</w:t>
            </w:r>
          </w:p>
        </w:tc>
        <w:tc>
          <w:tcPr>
            <w:tcW w:w="1701" w:type="dxa"/>
            <w:tcBorders>
              <w:left w:val="single" w:color="auto" w:sz="4" w:space="0"/>
            </w:tcBorders>
            <w:vAlign w:val="center"/>
          </w:tcPr>
          <w:p w14:paraId="60DEAA90">
            <w:pPr>
              <w:pStyle w:val="33"/>
              <w:rPr>
                <w:kern w:val="2"/>
              </w:rPr>
            </w:pPr>
            <w:r>
              <w:rPr>
                <w:kern w:val="2"/>
              </w:rPr>
              <w:t>0.02</w:t>
            </w:r>
          </w:p>
        </w:tc>
        <w:tc>
          <w:tcPr>
            <w:tcW w:w="1276" w:type="dxa"/>
            <w:tcBorders>
              <w:left w:val="single" w:color="auto" w:sz="4" w:space="0"/>
            </w:tcBorders>
            <w:vAlign w:val="center"/>
          </w:tcPr>
          <w:p w14:paraId="3903774D">
            <w:pPr>
              <w:pStyle w:val="33"/>
            </w:pPr>
            <w:r>
              <w:t>/</w:t>
            </w:r>
          </w:p>
        </w:tc>
        <w:tc>
          <w:tcPr>
            <w:tcW w:w="1701" w:type="dxa"/>
            <w:tcBorders>
              <w:left w:val="single" w:color="auto" w:sz="4" w:space="0"/>
            </w:tcBorders>
            <w:vAlign w:val="center"/>
          </w:tcPr>
          <w:p w14:paraId="60458FD9">
            <w:pPr>
              <w:pStyle w:val="33"/>
            </w:pPr>
            <w:r>
              <w:t>/</w:t>
            </w:r>
          </w:p>
        </w:tc>
        <w:tc>
          <w:tcPr>
            <w:tcW w:w="1559" w:type="dxa"/>
            <w:tcBorders>
              <w:left w:val="single" w:color="auto" w:sz="4" w:space="0"/>
            </w:tcBorders>
            <w:vAlign w:val="center"/>
          </w:tcPr>
          <w:p w14:paraId="45FBA4C9">
            <w:pPr>
              <w:pStyle w:val="33"/>
              <w:rPr>
                <w:kern w:val="2"/>
              </w:rPr>
            </w:pPr>
            <w:r>
              <w:rPr>
                <w:kern w:val="2"/>
              </w:rPr>
              <w:t>0.04</w:t>
            </w:r>
          </w:p>
        </w:tc>
        <w:tc>
          <w:tcPr>
            <w:tcW w:w="1761" w:type="dxa"/>
            <w:tcBorders>
              <w:left w:val="single" w:color="auto" w:sz="4" w:space="0"/>
            </w:tcBorders>
            <w:vAlign w:val="center"/>
          </w:tcPr>
          <w:p w14:paraId="643D35B4">
            <w:pPr>
              <w:pStyle w:val="33"/>
              <w:rPr>
                <w:kern w:val="2"/>
              </w:rPr>
            </w:pPr>
            <w:r>
              <w:rPr>
                <w:kern w:val="2"/>
              </w:rPr>
              <w:t>0</w:t>
            </w:r>
          </w:p>
        </w:tc>
        <w:tc>
          <w:tcPr>
            <w:tcW w:w="1499" w:type="dxa"/>
            <w:tcBorders>
              <w:left w:val="single" w:color="auto" w:sz="4" w:space="0"/>
            </w:tcBorders>
            <w:vAlign w:val="center"/>
          </w:tcPr>
          <w:p w14:paraId="4EB0D719">
            <w:pPr>
              <w:pStyle w:val="33"/>
              <w:rPr>
                <w:kern w:val="2"/>
              </w:rPr>
            </w:pPr>
            <w:r>
              <w:rPr>
                <w:kern w:val="2"/>
              </w:rPr>
              <w:t>0.06</w:t>
            </w:r>
          </w:p>
        </w:tc>
        <w:tc>
          <w:tcPr>
            <w:tcW w:w="1286" w:type="dxa"/>
            <w:tcBorders>
              <w:left w:val="single" w:color="auto" w:sz="4" w:space="0"/>
            </w:tcBorders>
            <w:vAlign w:val="center"/>
          </w:tcPr>
          <w:p w14:paraId="58921FE8">
            <w:pPr>
              <w:pStyle w:val="33"/>
              <w:rPr>
                <w:kern w:val="2"/>
              </w:rPr>
            </w:pPr>
            <w:r>
              <w:rPr>
                <w:kern w:val="2"/>
              </w:rPr>
              <w:t>+0.04</w:t>
            </w:r>
          </w:p>
        </w:tc>
      </w:tr>
      <w:tr w14:paraId="42793D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4EFAC739"/>
        </w:tc>
        <w:tc>
          <w:tcPr>
            <w:tcW w:w="1701" w:type="dxa"/>
            <w:tcBorders>
              <w:left w:val="single" w:color="auto" w:sz="4" w:space="0"/>
            </w:tcBorders>
            <w:vAlign w:val="center"/>
          </w:tcPr>
          <w:p w14:paraId="36ABB0F2">
            <w:pPr>
              <w:pStyle w:val="33"/>
            </w:pPr>
            <w:r>
              <w:rPr>
                <w:rFonts w:hint="eastAsia"/>
              </w:rPr>
              <w:t>废碱液</w:t>
            </w:r>
          </w:p>
        </w:tc>
        <w:tc>
          <w:tcPr>
            <w:tcW w:w="1701" w:type="dxa"/>
            <w:tcBorders>
              <w:left w:val="single" w:color="auto" w:sz="4" w:space="0"/>
            </w:tcBorders>
            <w:vAlign w:val="center"/>
          </w:tcPr>
          <w:p w14:paraId="375C79FD">
            <w:pPr>
              <w:pStyle w:val="33"/>
              <w:rPr>
                <w:kern w:val="2"/>
              </w:rPr>
            </w:pPr>
            <w:r>
              <w:rPr>
                <w:kern w:val="2"/>
              </w:rPr>
              <w:t>2.51</w:t>
            </w:r>
          </w:p>
        </w:tc>
        <w:tc>
          <w:tcPr>
            <w:tcW w:w="1276" w:type="dxa"/>
            <w:tcBorders>
              <w:left w:val="single" w:color="auto" w:sz="4" w:space="0"/>
            </w:tcBorders>
            <w:vAlign w:val="center"/>
          </w:tcPr>
          <w:p w14:paraId="7F9A3BC5">
            <w:pPr>
              <w:pStyle w:val="33"/>
            </w:pPr>
            <w:r>
              <w:t>/</w:t>
            </w:r>
          </w:p>
        </w:tc>
        <w:tc>
          <w:tcPr>
            <w:tcW w:w="1701" w:type="dxa"/>
            <w:tcBorders>
              <w:left w:val="single" w:color="auto" w:sz="4" w:space="0"/>
            </w:tcBorders>
            <w:vAlign w:val="center"/>
          </w:tcPr>
          <w:p w14:paraId="752245E8">
            <w:pPr>
              <w:pStyle w:val="33"/>
            </w:pPr>
            <w:r>
              <w:t>/</w:t>
            </w:r>
          </w:p>
        </w:tc>
        <w:tc>
          <w:tcPr>
            <w:tcW w:w="1559" w:type="dxa"/>
            <w:tcBorders>
              <w:left w:val="single" w:color="auto" w:sz="4" w:space="0"/>
            </w:tcBorders>
            <w:vAlign w:val="center"/>
          </w:tcPr>
          <w:p w14:paraId="7136B60C">
            <w:pPr>
              <w:pStyle w:val="33"/>
              <w:rPr>
                <w:kern w:val="2"/>
              </w:rPr>
            </w:pPr>
            <w:r>
              <w:rPr>
                <w:kern w:val="2"/>
              </w:rPr>
              <w:t>15.62</w:t>
            </w:r>
          </w:p>
        </w:tc>
        <w:tc>
          <w:tcPr>
            <w:tcW w:w="1761" w:type="dxa"/>
            <w:tcBorders>
              <w:left w:val="single" w:color="auto" w:sz="4" w:space="0"/>
            </w:tcBorders>
            <w:vAlign w:val="center"/>
          </w:tcPr>
          <w:p w14:paraId="213BFFD4">
            <w:pPr>
              <w:pStyle w:val="33"/>
              <w:rPr>
                <w:kern w:val="2"/>
              </w:rPr>
            </w:pPr>
            <w:r>
              <w:rPr>
                <w:kern w:val="2"/>
              </w:rPr>
              <w:t>0</w:t>
            </w:r>
          </w:p>
        </w:tc>
        <w:tc>
          <w:tcPr>
            <w:tcW w:w="1499" w:type="dxa"/>
            <w:tcBorders>
              <w:left w:val="single" w:color="auto" w:sz="4" w:space="0"/>
            </w:tcBorders>
            <w:vAlign w:val="center"/>
          </w:tcPr>
          <w:p w14:paraId="3E209464">
            <w:pPr>
              <w:pStyle w:val="33"/>
              <w:rPr>
                <w:kern w:val="2"/>
              </w:rPr>
            </w:pPr>
            <w:r>
              <w:rPr>
                <w:kern w:val="2"/>
              </w:rPr>
              <w:t>18.13</w:t>
            </w:r>
          </w:p>
        </w:tc>
        <w:tc>
          <w:tcPr>
            <w:tcW w:w="1286" w:type="dxa"/>
            <w:tcBorders>
              <w:left w:val="single" w:color="auto" w:sz="4" w:space="0"/>
            </w:tcBorders>
            <w:vAlign w:val="center"/>
          </w:tcPr>
          <w:p w14:paraId="61D89D4F">
            <w:pPr>
              <w:pStyle w:val="33"/>
              <w:rPr>
                <w:kern w:val="2"/>
              </w:rPr>
            </w:pPr>
            <w:r>
              <w:rPr>
                <w:kern w:val="2"/>
              </w:rPr>
              <w:t>+15.62</w:t>
            </w:r>
          </w:p>
        </w:tc>
      </w:tr>
      <w:tr w14:paraId="3E10BC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2D6796AE"/>
        </w:tc>
        <w:tc>
          <w:tcPr>
            <w:tcW w:w="1701" w:type="dxa"/>
            <w:tcBorders>
              <w:left w:val="single" w:color="auto" w:sz="4" w:space="0"/>
            </w:tcBorders>
            <w:vAlign w:val="center"/>
          </w:tcPr>
          <w:p w14:paraId="43927789">
            <w:pPr>
              <w:pStyle w:val="33"/>
            </w:pPr>
            <w:r>
              <w:rPr>
                <w:rFonts w:hint="eastAsia"/>
              </w:rPr>
              <w:t>废酸液</w:t>
            </w:r>
          </w:p>
        </w:tc>
        <w:tc>
          <w:tcPr>
            <w:tcW w:w="1701" w:type="dxa"/>
            <w:tcBorders>
              <w:left w:val="single" w:color="auto" w:sz="4" w:space="0"/>
            </w:tcBorders>
            <w:vAlign w:val="center"/>
          </w:tcPr>
          <w:p w14:paraId="266F0573">
            <w:pPr>
              <w:pStyle w:val="33"/>
              <w:rPr>
                <w:kern w:val="2"/>
              </w:rPr>
            </w:pPr>
            <w:r>
              <w:rPr>
                <w:kern w:val="2"/>
              </w:rPr>
              <w:t>0.68</w:t>
            </w:r>
          </w:p>
        </w:tc>
        <w:tc>
          <w:tcPr>
            <w:tcW w:w="1276" w:type="dxa"/>
            <w:tcBorders>
              <w:left w:val="single" w:color="auto" w:sz="4" w:space="0"/>
            </w:tcBorders>
            <w:vAlign w:val="center"/>
          </w:tcPr>
          <w:p w14:paraId="1843B850">
            <w:pPr>
              <w:pStyle w:val="33"/>
            </w:pPr>
            <w:r>
              <w:rPr>
                <w:rFonts w:hint="eastAsia"/>
              </w:rPr>
              <w:t>/</w:t>
            </w:r>
          </w:p>
        </w:tc>
        <w:tc>
          <w:tcPr>
            <w:tcW w:w="1701" w:type="dxa"/>
            <w:tcBorders>
              <w:left w:val="single" w:color="auto" w:sz="4" w:space="0"/>
            </w:tcBorders>
            <w:vAlign w:val="center"/>
          </w:tcPr>
          <w:p w14:paraId="533815A4">
            <w:pPr>
              <w:pStyle w:val="33"/>
            </w:pPr>
            <w:r>
              <w:rPr>
                <w:rFonts w:hint="eastAsia"/>
              </w:rPr>
              <w:t>/</w:t>
            </w:r>
          </w:p>
        </w:tc>
        <w:tc>
          <w:tcPr>
            <w:tcW w:w="1559" w:type="dxa"/>
            <w:tcBorders>
              <w:left w:val="single" w:color="auto" w:sz="4" w:space="0"/>
            </w:tcBorders>
            <w:vAlign w:val="center"/>
          </w:tcPr>
          <w:p w14:paraId="28BAA130">
            <w:pPr>
              <w:pStyle w:val="33"/>
              <w:rPr>
                <w:kern w:val="2"/>
              </w:rPr>
            </w:pPr>
            <w:r>
              <w:rPr>
                <w:kern w:val="2"/>
              </w:rPr>
              <w:t>21.27</w:t>
            </w:r>
          </w:p>
        </w:tc>
        <w:tc>
          <w:tcPr>
            <w:tcW w:w="1761" w:type="dxa"/>
            <w:tcBorders>
              <w:left w:val="single" w:color="auto" w:sz="4" w:space="0"/>
            </w:tcBorders>
            <w:vAlign w:val="center"/>
          </w:tcPr>
          <w:p w14:paraId="0F4EC93E">
            <w:pPr>
              <w:pStyle w:val="33"/>
              <w:rPr>
                <w:kern w:val="2"/>
              </w:rPr>
            </w:pPr>
            <w:r>
              <w:rPr>
                <w:rFonts w:hint="eastAsia"/>
                <w:kern w:val="2"/>
              </w:rPr>
              <w:t>0</w:t>
            </w:r>
          </w:p>
        </w:tc>
        <w:tc>
          <w:tcPr>
            <w:tcW w:w="1499" w:type="dxa"/>
            <w:tcBorders>
              <w:left w:val="single" w:color="auto" w:sz="4" w:space="0"/>
            </w:tcBorders>
            <w:vAlign w:val="center"/>
          </w:tcPr>
          <w:p w14:paraId="0CC812CF">
            <w:pPr>
              <w:pStyle w:val="33"/>
              <w:rPr>
                <w:kern w:val="2"/>
              </w:rPr>
            </w:pPr>
            <w:r>
              <w:rPr>
                <w:kern w:val="2"/>
              </w:rPr>
              <w:t>21.95</w:t>
            </w:r>
          </w:p>
        </w:tc>
        <w:tc>
          <w:tcPr>
            <w:tcW w:w="1286" w:type="dxa"/>
            <w:tcBorders>
              <w:left w:val="single" w:color="auto" w:sz="4" w:space="0"/>
            </w:tcBorders>
            <w:vAlign w:val="center"/>
          </w:tcPr>
          <w:p w14:paraId="33367CCD">
            <w:pPr>
              <w:pStyle w:val="33"/>
              <w:rPr>
                <w:kern w:val="2"/>
              </w:rPr>
            </w:pPr>
            <w:r>
              <w:rPr>
                <w:kern w:val="2"/>
              </w:rPr>
              <w:t>+21.27</w:t>
            </w:r>
          </w:p>
        </w:tc>
      </w:tr>
      <w:tr w14:paraId="172C4E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3798CDF6"/>
        </w:tc>
        <w:tc>
          <w:tcPr>
            <w:tcW w:w="1701" w:type="dxa"/>
            <w:tcBorders>
              <w:left w:val="single" w:color="auto" w:sz="4" w:space="0"/>
            </w:tcBorders>
            <w:vAlign w:val="center"/>
          </w:tcPr>
          <w:p w14:paraId="0486CDFD">
            <w:pPr>
              <w:pStyle w:val="33"/>
            </w:pPr>
            <w:r>
              <w:rPr>
                <w:rFonts w:hint="eastAsia"/>
              </w:rPr>
              <w:t>污水处理污泥</w:t>
            </w:r>
          </w:p>
        </w:tc>
        <w:tc>
          <w:tcPr>
            <w:tcW w:w="1701" w:type="dxa"/>
            <w:tcBorders>
              <w:left w:val="single" w:color="auto" w:sz="4" w:space="0"/>
            </w:tcBorders>
            <w:vAlign w:val="center"/>
          </w:tcPr>
          <w:p w14:paraId="7127AF19">
            <w:pPr>
              <w:pStyle w:val="33"/>
              <w:rPr>
                <w:kern w:val="2"/>
              </w:rPr>
            </w:pPr>
            <w:r>
              <w:rPr>
                <w:kern w:val="2"/>
              </w:rPr>
              <w:t>0.022</w:t>
            </w:r>
          </w:p>
        </w:tc>
        <w:tc>
          <w:tcPr>
            <w:tcW w:w="1276" w:type="dxa"/>
            <w:tcBorders>
              <w:left w:val="single" w:color="auto" w:sz="4" w:space="0"/>
            </w:tcBorders>
            <w:vAlign w:val="center"/>
          </w:tcPr>
          <w:p w14:paraId="16647347">
            <w:pPr>
              <w:pStyle w:val="33"/>
            </w:pPr>
            <w:r>
              <w:rPr>
                <w:rFonts w:hint="eastAsia"/>
              </w:rPr>
              <w:t>/</w:t>
            </w:r>
          </w:p>
        </w:tc>
        <w:tc>
          <w:tcPr>
            <w:tcW w:w="1701" w:type="dxa"/>
            <w:tcBorders>
              <w:left w:val="single" w:color="auto" w:sz="4" w:space="0"/>
            </w:tcBorders>
            <w:vAlign w:val="center"/>
          </w:tcPr>
          <w:p w14:paraId="5AF851A8">
            <w:pPr>
              <w:pStyle w:val="33"/>
            </w:pPr>
            <w:r>
              <w:rPr>
                <w:rFonts w:hint="eastAsia"/>
              </w:rPr>
              <w:t>/</w:t>
            </w:r>
          </w:p>
        </w:tc>
        <w:tc>
          <w:tcPr>
            <w:tcW w:w="1559" w:type="dxa"/>
            <w:tcBorders>
              <w:left w:val="single" w:color="auto" w:sz="4" w:space="0"/>
            </w:tcBorders>
            <w:vAlign w:val="center"/>
          </w:tcPr>
          <w:p w14:paraId="4A56717F">
            <w:pPr>
              <w:pStyle w:val="33"/>
              <w:rPr>
                <w:kern w:val="2"/>
              </w:rPr>
            </w:pPr>
            <w:r>
              <w:rPr>
                <w:kern w:val="2"/>
              </w:rPr>
              <w:t>0.</w:t>
            </w:r>
            <w:r>
              <w:rPr>
                <w:rFonts w:hint="eastAsia"/>
                <w:kern w:val="2"/>
              </w:rPr>
              <w:t>825</w:t>
            </w:r>
          </w:p>
        </w:tc>
        <w:tc>
          <w:tcPr>
            <w:tcW w:w="1761" w:type="dxa"/>
            <w:tcBorders>
              <w:left w:val="single" w:color="auto" w:sz="4" w:space="0"/>
            </w:tcBorders>
            <w:vAlign w:val="center"/>
          </w:tcPr>
          <w:p w14:paraId="163909E5">
            <w:pPr>
              <w:pStyle w:val="33"/>
              <w:rPr>
                <w:kern w:val="2"/>
              </w:rPr>
            </w:pPr>
            <w:r>
              <w:rPr>
                <w:rFonts w:hint="eastAsia"/>
                <w:kern w:val="2"/>
              </w:rPr>
              <w:t>0</w:t>
            </w:r>
          </w:p>
        </w:tc>
        <w:tc>
          <w:tcPr>
            <w:tcW w:w="1499" w:type="dxa"/>
            <w:tcBorders>
              <w:left w:val="single" w:color="auto" w:sz="4" w:space="0"/>
            </w:tcBorders>
            <w:vAlign w:val="center"/>
          </w:tcPr>
          <w:p w14:paraId="23A3E55B">
            <w:pPr>
              <w:pStyle w:val="33"/>
              <w:rPr>
                <w:kern w:val="2"/>
              </w:rPr>
            </w:pPr>
            <w:r>
              <w:rPr>
                <w:kern w:val="2"/>
              </w:rPr>
              <w:t>0.</w:t>
            </w:r>
            <w:r>
              <w:rPr>
                <w:rFonts w:hint="eastAsia"/>
                <w:kern w:val="2"/>
              </w:rPr>
              <w:t>847</w:t>
            </w:r>
          </w:p>
        </w:tc>
        <w:tc>
          <w:tcPr>
            <w:tcW w:w="1286" w:type="dxa"/>
            <w:tcBorders>
              <w:left w:val="single" w:color="auto" w:sz="4" w:space="0"/>
            </w:tcBorders>
            <w:vAlign w:val="center"/>
          </w:tcPr>
          <w:p w14:paraId="6E0845C3">
            <w:pPr>
              <w:pStyle w:val="33"/>
              <w:rPr>
                <w:kern w:val="2"/>
              </w:rPr>
            </w:pPr>
            <w:r>
              <w:rPr>
                <w:kern w:val="2"/>
              </w:rPr>
              <w:t>+0.</w:t>
            </w:r>
            <w:r>
              <w:rPr>
                <w:rFonts w:hint="eastAsia"/>
                <w:kern w:val="2"/>
              </w:rPr>
              <w:t>825</w:t>
            </w:r>
          </w:p>
        </w:tc>
      </w:tr>
      <w:tr w14:paraId="5131C5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55101B6E"/>
        </w:tc>
        <w:tc>
          <w:tcPr>
            <w:tcW w:w="1701" w:type="dxa"/>
            <w:tcBorders>
              <w:left w:val="single" w:color="auto" w:sz="4" w:space="0"/>
            </w:tcBorders>
            <w:vAlign w:val="center"/>
          </w:tcPr>
          <w:p w14:paraId="60FE330E">
            <w:pPr>
              <w:pStyle w:val="33"/>
            </w:pPr>
            <w:r>
              <w:rPr>
                <w:rFonts w:hint="eastAsia"/>
              </w:rPr>
              <w:t>废渗透膜</w:t>
            </w:r>
          </w:p>
        </w:tc>
        <w:tc>
          <w:tcPr>
            <w:tcW w:w="1701" w:type="dxa"/>
            <w:tcBorders>
              <w:left w:val="single" w:color="auto" w:sz="4" w:space="0"/>
            </w:tcBorders>
            <w:vAlign w:val="center"/>
          </w:tcPr>
          <w:p w14:paraId="69652FC5">
            <w:pPr>
              <w:pStyle w:val="33"/>
              <w:rPr>
                <w:kern w:val="2"/>
              </w:rPr>
            </w:pPr>
            <w:r>
              <w:rPr>
                <w:kern w:val="2"/>
              </w:rPr>
              <w:t>0.001</w:t>
            </w:r>
          </w:p>
        </w:tc>
        <w:tc>
          <w:tcPr>
            <w:tcW w:w="1276" w:type="dxa"/>
            <w:tcBorders>
              <w:left w:val="single" w:color="auto" w:sz="4" w:space="0"/>
            </w:tcBorders>
            <w:vAlign w:val="center"/>
          </w:tcPr>
          <w:p w14:paraId="71563A7A">
            <w:pPr>
              <w:pStyle w:val="33"/>
            </w:pPr>
            <w:r>
              <w:rPr>
                <w:rFonts w:hint="eastAsia"/>
              </w:rPr>
              <w:t>/</w:t>
            </w:r>
          </w:p>
        </w:tc>
        <w:tc>
          <w:tcPr>
            <w:tcW w:w="1701" w:type="dxa"/>
            <w:tcBorders>
              <w:left w:val="single" w:color="auto" w:sz="4" w:space="0"/>
            </w:tcBorders>
            <w:vAlign w:val="center"/>
          </w:tcPr>
          <w:p w14:paraId="56B39338">
            <w:pPr>
              <w:pStyle w:val="33"/>
            </w:pPr>
            <w:r>
              <w:rPr>
                <w:rFonts w:hint="eastAsia"/>
              </w:rPr>
              <w:t>/</w:t>
            </w:r>
          </w:p>
        </w:tc>
        <w:tc>
          <w:tcPr>
            <w:tcW w:w="1559" w:type="dxa"/>
            <w:tcBorders>
              <w:left w:val="single" w:color="auto" w:sz="4" w:space="0"/>
            </w:tcBorders>
            <w:vAlign w:val="center"/>
          </w:tcPr>
          <w:p w14:paraId="08D737AB">
            <w:pPr>
              <w:pStyle w:val="33"/>
              <w:rPr>
                <w:kern w:val="2"/>
              </w:rPr>
            </w:pPr>
            <w:r>
              <w:rPr>
                <w:kern w:val="2"/>
              </w:rPr>
              <w:t>0.002</w:t>
            </w:r>
          </w:p>
        </w:tc>
        <w:tc>
          <w:tcPr>
            <w:tcW w:w="1761" w:type="dxa"/>
            <w:tcBorders>
              <w:left w:val="single" w:color="auto" w:sz="4" w:space="0"/>
            </w:tcBorders>
            <w:vAlign w:val="center"/>
          </w:tcPr>
          <w:p w14:paraId="7A7BA15F">
            <w:pPr>
              <w:pStyle w:val="33"/>
              <w:rPr>
                <w:kern w:val="2"/>
              </w:rPr>
            </w:pPr>
            <w:r>
              <w:rPr>
                <w:rFonts w:hint="eastAsia"/>
                <w:kern w:val="2"/>
              </w:rPr>
              <w:t>0</w:t>
            </w:r>
          </w:p>
        </w:tc>
        <w:tc>
          <w:tcPr>
            <w:tcW w:w="1499" w:type="dxa"/>
            <w:tcBorders>
              <w:left w:val="single" w:color="auto" w:sz="4" w:space="0"/>
            </w:tcBorders>
            <w:vAlign w:val="center"/>
          </w:tcPr>
          <w:p w14:paraId="0FB8552E">
            <w:pPr>
              <w:pStyle w:val="33"/>
              <w:rPr>
                <w:kern w:val="2"/>
              </w:rPr>
            </w:pPr>
            <w:r>
              <w:rPr>
                <w:kern w:val="2"/>
              </w:rPr>
              <w:t>0.003</w:t>
            </w:r>
          </w:p>
        </w:tc>
        <w:tc>
          <w:tcPr>
            <w:tcW w:w="1286" w:type="dxa"/>
            <w:tcBorders>
              <w:left w:val="single" w:color="auto" w:sz="4" w:space="0"/>
            </w:tcBorders>
            <w:vAlign w:val="center"/>
          </w:tcPr>
          <w:p w14:paraId="3770145B">
            <w:pPr>
              <w:pStyle w:val="33"/>
              <w:rPr>
                <w:kern w:val="2"/>
              </w:rPr>
            </w:pPr>
            <w:r>
              <w:rPr>
                <w:kern w:val="2"/>
              </w:rPr>
              <w:t>+0.002</w:t>
            </w:r>
          </w:p>
        </w:tc>
      </w:tr>
      <w:tr w14:paraId="673604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035C92A3"/>
        </w:tc>
        <w:tc>
          <w:tcPr>
            <w:tcW w:w="1701" w:type="dxa"/>
            <w:tcBorders>
              <w:left w:val="single" w:color="auto" w:sz="4" w:space="0"/>
            </w:tcBorders>
            <w:vAlign w:val="center"/>
          </w:tcPr>
          <w:p w14:paraId="202A6BDC">
            <w:pPr>
              <w:pStyle w:val="33"/>
            </w:pPr>
            <w:r>
              <w:rPr>
                <w:rFonts w:hint="eastAsia"/>
              </w:rPr>
              <w:t>污水处理浓缩废液</w:t>
            </w:r>
          </w:p>
        </w:tc>
        <w:tc>
          <w:tcPr>
            <w:tcW w:w="1701" w:type="dxa"/>
            <w:tcBorders>
              <w:left w:val="single" w:color="auto" w:sz="4" w:space="0"/>
            </w:tcBorders>
            <w:vAlign w:val="center"/>
          </w:tcPr>
          <w:p w14:paraId="71052D92">
            <w:pPr>
              <w:pStyle w:val="33"/>
              <w:rPr>
                <w:kern w:val="2"/>
              </w:rPr>
            </w:pPr>
            <w:r>
              <w:rPr>
                <w:kern w:val="2"/>
              </w:rPr>
              <w:t>7.628</w:t>
            </w:r>
          </w:p>
        </w:tc>
        <w:tc>
          <w:tcPr>
            <w:tcW w:w="1276" w:type="dxa"/>
            <w:tcBorders>
              <w:left w:val="single" w:color="auto" w:sz="4" w:space="0"/>
            </w:tcBorders>
            <w:vAlign w:val="center"/>
          </w:tcPr>
          <w:p w14:paraId="30887502">
            <w:pPr>
              <w:pStyle w:val="33"/>
            </w:pPr>
            <w:r>
              <w:rPr>
                <w:rFonts w:hint="eastAsia"/>
              </w:rPr>
              <w:t>/</w:t>
            </w:r>
          </w:p>
        </w:tc>
        <w:tc>
          <w:tcPr>
            <w:tcW w:w="1701" w:type="dxa"/>
            <w:tcBorders>
              <w:left w:val="single" w:color="auto" w:sz="4" w:space="0"/>
            </w:tcBorders>
            <w:vAlign w:val="center"/>
          </w:tcPr>
          <w:p w14:paraId="35AE70E5">
            <w:pPr>
              <w:pStyle w:val="33"/>
            </w:pPr>
            <w:r>
              <w:rPr>
                <w:rFonts w:hint="eastAsia"/>
              </w:rPr>
              <w:t>/</w:t>
            </w:r>
          </w:p>
        </w:tc>
        <w:tc>
          <w:tcPr>
            <w:tcW w:w="1559" w:type="dxa"/>
            <w:tcBorders>
              <w:left w:val="single" w:color="auto" w:sz="4" w:space="0"/>
            </w:tcBorders>
            <w:vAlign w:val="center"/>
          </w:tcPr>
          <w:p w14:paraId="7E65328E">
            <w:pPr>
              <w:pStyle w:val="33"/>
              <w:rPr>
                <w:kern w:val="2"/>
              </w:rPr>
            </w:pPr>
            <w:r>
              <w:rPr>
                <w:kern w:val="2"/>
              </w:rPr>
              <w:t>140.14</w:t>
            </w:r>
          </w:p>
        </w:tc>
        <w:tc>
          <w:tcPr>
            <w:tcW w:w="1761" w:type="dxa"/>
            <w:tcBorders>
              <w:left w:val="single" w:color="auto" w:sz="4" w:space="0"/>
            </w:tcBorders>
            <w:vAlign w:val="center"/>
          </w:tcPr>
          <w:p w14:paraId="68ADFA6E">
            <w:pPr>
              <w:pStyle w:val="33"/>
              <w:rPr>
                <w:kern w:val="2"/>
              </w:rPr>
            </w:pPr>
            <w:r>
              <w:rPr>
                <w:rFonts w:hint="eastAsia"/>
                <w:kern w:val="2"/>
              </w:rPr>
              <w:t>0</w:t>
            </w:r>
          </w:p>
        </w:tc>
        <w:tc>
          <w:tcPr>
            <w:tcW w:w="1499" w:type="dxa"/>
            <w:tcBorders>
              <w:left w:val="single" w:color="auto" w:sz="4" w:space="0"/>
            </w:tcBorders>
            <w:vAlign w:val="center"/>
          </w:tcPr>
          <w:p w14:paraId="3DA8B7B9">
            <w:pPr>
              <w:pStyle w:val="33"/>
              <w:rPr>
                <w:kern w:val="2"/>
              </w:rPr>
            </w:pPr>
            <w:r>
              <w:rPr>
                <w:kern w:val="2"/>
              </w:rPr>
              <w:t>147.768</w:t>
            </w:r>
          </w:p>
        </w:tc>
        <w:tc>
          <w:tcPr>
            <w:tcW w:w="1286" w:type="dxa"/>
            <w:tcBorders>
              <w:left w:val="single" w:color="auto" w:sz="4" w:space="0"/>
            </w:tcBorders>
            <w:vAlign w:val="center"/>
          </w:tcPr>
          <w:p w14:paraId="378FA98F">
            <w:pPr>
              <w:pStyle w:val="33"/>
              <w:rPr>
                <w:kern w:val="2"/>
              </w:rPr>
            </w:pPr>
            <w:r>
              <w:rPr>
                <w:kern w:val="2"/>
              </w:rPr>
              <w:t>+140.14</w:t>
            </w:r>
          </w:p>
        </w:tc>
      </w:tr>
      <w:tr w14:paraId="63870B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28F132CC"/>
        </w:tc>
        <w:tc>
          <w:tcPr>
            <w:tcW w:w="1701" w:type="dxa"/>
            <w:tcBorders>
              <w:left w:val="single" w:color="auto" w:sz="4" w:space="0"/>
            </w:tcBorders>
            <w:vAlign w:val="center"/>
          </w:tcPr>
          <w:p w14:paraId="165629D8">
            <w:pPr>
              <w:pStyle w:val="33"/>
            </w:pPr>
            <w:r>
              <w:rPr>
                <w:rFonts w:hint="eastAsia"/>
              </w:rPr>
              <w:t>废酸桶</w:t>
            </w:r>
          </w:p>
        </w:tc>
        <w:tc>
          <w:tcPr>
            <w:tcW w:w="1701" w:type="dxa"/>
            <w:tcBorders>
              <w:left w:val="single" w:color="auto" w:sz="4" w:space="0"/>
            </w:tcBorders>
            <w:vAlign w:val="center"/>
          </w:tcPr>
          <w:p w14:paraId="41F5B8BE">
            <w:pPr>
              <w:pStyle w:val="33"/>
              <w:rPr>
                <w:kern w:val="2"/>
              </w:rPr>
            </w:pPr>
            <w:r>
              <w:rPr>
                <w:kern w:val="2"/>
              </w:rPr>
              <w:t>0.06</w:t>
            </w:r>
          </w:p>
        </w:tc>
        <w:tc>
          <w:tcPr>
            <w:tcW w:w="1276" w:type="dxa"/>
            <w:tcBorders>
              <w:left w:val="single" w:color="auto" w:sz="4" w:space="0"/>
            </w:tcBorders>
            <w:vAlign w:val="center"/>
          </w:tcPr>
          <w:p w14:paraId="7FDFBC7E">
            <w:pPr>
              <w:pStyle w:val="33"/>
            </w:pPr>
            <w:r>
              <w:rPr>
                <w:rFonts w:hint="eastAsia"/>
              </w:rPr>
              <w:t>/</w:t>
            </w:r>
          </w:p>
        </w:tc>
        <w:tc>
          <w:tcPr>
            <w:tcW w:w="1701" w:type="dxa"/>
            <w:tcBorders>
              <w:left w:val="single" w:color="auto" w:sz="4" w:space="0"/>
            </w:tcBorders>
            <w:vAlign w:val="center"/>
          </w:tcPr>
          <w:p w14:paraId="6D7C1973">
            <w:pPr>
              <w:pStyle w:val="33"/>
            </w:pPr>
            <w:r>
              <w:rPr>
                <w:rFonts w:hint="eastAsia"/>
              </w:rPr>
              <w:t>/</w:t>
            </w:r>
          </w:p>
        </w:tc>
        <w:tc>
          <w:tcPr>
            <w:tcW w:w="1559" w:type="dxa"/>
            <w:tcBorders>
              <w:left w:val="single" w:color="auto" w:sz="4" w:space="0"/>
            </w:tcBorders>
            <w:vAlign w:val="center"/>
          </w:tcPr>
          <w:p w14:paraId="26ACF1F7">
            <w:pPr>
              <w:pStyle w:val="33"/>
              <w:rPr>
                <w:kern w:val="2"/>
              </w:rPr>
            </w:pPr>
            <w:r>
              <w:rPr>
                <w:kern w:val="2"/>
              </w:rPr>
              <w:t>0.2</w:t>
            </w:r>
          </w:p>
        </w:tc>
        <w:tc>
          <w:tcPr>
            <w:tcW w:w="1761" w:type="dxa"/>
            <w:tcBorders>
              <w:left w:val="single" w:color="auto" w:sz="4" w:space="0"/>
            </w:tcBorders>
            <w:vAlign w:val="center"/>
          </w:tcPr>
          <w:p w14:paraId="3BB3C5B9">
            <w:pPr>
              <w:pStyle w:val="33"/>
              <w:rPr>
                <w:kern w:val="2"/>
              </w:rPr>
            </w:pPr>
            <w:r>
              <w:rPr>
                <w:rFonts w:hint="eastAsia"/>
                <w:kern w:val="2"/>
              </w:rPr>
              <w:t>0</w:t>
            </w:r>
          </w:p>
        </w:tc>
        <w:tc>
          <w:tcPr>
            <w:tcW w:w="1499" w:type="dxa"/>
            <w:tcBorders>
              <w:left w:val="single" w:color="auto" w:sz="4" w:space="0"/>
            </w:tcBorders>
            <w:vAlign w:val="center"/>
          </w:tcPr>
          <w:p w14:paraId="57845D97">
            <w:pPr>
              <w:pStyle w:val="33"/>
              <w:rPr>
                <w:kern w:val="2"/>
              </w:rPr>
            </w:pPr>
            <w:r>
              <w:rPr>
                <w:kern w:val="2"/>
              </w:rPr>
              <w:t>0.26</w:t>
            </w:r>
          </w:p>
        </w:tc>
        <w:tc>
          <w:tcPr>
            <w:tcW w:w="1286" w:type="dxa"/>
            <w:tcBorders>
              <w:left w:val="single" w:color="auto" w:sz="4" w:space="0"/>
            </w:tcBorders>
            <w:vAlign w:val="center"/>
          </w:tcPr>
          <w:p w14:paraId="4BBCEC94">
            <w:pPr>
              <w:pStyle w:val="33"/>
              <w:rPr>
                <w:kern w:val="2"/>
              </w:rPr>
            </w:pPr>
            <w:r>
              <w:rPr>
                <w:kern w:val="2"/>
              </w:rPr>
              <w:t>+0.2</w:t>
            </w:r>
          </w:p>
        </w:tc>
      </w:tr>
      <w:tr w14:paraId="49E627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4D825972"/>
        </w:tc>
        <w:tc>
          <w:tcPr>
            <w:tcW w:w="1701" w:type="dxa"/>
            <w:tcBorders>
              <w:left w:val="single" w:color="auto" w:sz="4" w:space="0"/>
            </w:tcBorders>
            <w:vAlign w:val="center"/>
          </w:tcPr>
          <w:p w14:paraId="70EC7C04">
            <w:pPr>
              <w:pStyle w:val="33"/>
            </w:pPr>
            <w:r>
              <w:rPr>
                <w:rFonts w:hint="eastAsia"/>
              </w:rPr>
              <w:t>废机油</w:t>
            </w:r>
          </w:p>
        </w:tc>
        <w:tc>
          <w:tcPr>
            <w:tcW w:w="1701" w:type="dxa"/>
            <w:tcBorders>
              <w:left w:val="single" w:color="auto" w:sz="4" w:space="0"/>
            </w:tcBorders>
            <w:vAlign w:val="center"/>
          </w:tcPr>
          <w:p w14:paraId="75CDCC3A">
            <w:pPr>
              <w:pStyle w:val="33"/>
              <w:rPr>
                <w:kern w:val="2"/>
              </w:rPr>
            </w:pPr>
            <w:r>
              <w:rPr>
                <w:kern w:val="2"/>
              </w:rPr>
              <w:t>0.3</w:t>
            </w:r>
          </w:p>
        </w:tc>
        <w:tc>
          <w:tcPr>
            <w:tcW w:w="1276" w:type="dxa"/>
            <w:tcBorders>
              <w:left w:val="single" w:color="auto" w:sz="4" w:space="0"/>
            </w:tcBorders>
            <w:vAlign w:val="center"/>
          </w:tcPr>
          <w:p w14:paraId="20656590">
            <w:pPr>
              <w:pStyle w:val="33"/>
            </w:pPr>
            <w:r>
              <w:rPr>
                <w:rFonts w:hint="eastAsia"/>
              </w:rPr>
              <w:t>/</w:t>
            </w:r>
          </w:p>
        </w:tc>
        <w:tc>
          <w:tcPr>
            <w:tcW w:w="1701" w:type="dxa"/>
            <w:tcBorders>
              <w:left w:val="single" w:color="auto" w:sz="4" w:space="0"/>
            </w:tcBorders>
            <w:vAlign w:val="center"/>
          </w:tcPr>
          <w:p w14:paraId="4BFD9FB8">
            <w:pPr>
              <w:pStyle w:val="33"/>
            </w:pPr>
            <w:r>
              <w:rPr>
                <w:rFonts w:hint="eastAsia"/>
              </w:rPr>
              <w:t>/</w:t>
            </w:r>
          </w:p>
        </w:tc>
        <w:tc>
          <w:tcPr>
            <w:tcW w:w="1559" w:type="dxa"/>
            <w:tcBorders>
              <w:left w:val="single" w:color="auto" w:sz="4" w:space="0"/>
            </w:tcBorders>
            <w:vAlign w:val="center"/>
          </w:tcPr>
          <w:p w14:paraId="2727F84B">
            <w:pPr>
              <w:pStyle w:val="33"/>
              <w:rPr>
                <w:kern w:val="2"/>
              </w:rPr>
            </w:pPr>
            <w:r>
              <w:rPr>
                <w:kern w:val="2"/>
              </w:rPr>
              <w:t>1.36</w:t>
            </w:r>
          </w:p>
        </w:tc>
        <w:tc>
          <w:tcPr>
            <w:tcW w:w="1761" w:type="dxa"/>
            <w:tcBorders>
              <w:left w:val="single" w:color="auto" w:sz="4" w:space="0"/>
            </w:tcBorders>
            <w:vAlign w:val="center"/>
          </w:tcPr>
          <w:p w14:paraId="7FD96D90">
            <w:pPr>
              <w:pStyle w:val="33"/>
              <w:rPr>
                <w:kern w:val="2"/>
              </w:rPr>
            </w:pPr>
            <w:r>
              <w:rPr>
                <w:rFonts w:hint="eastAsia"/>
                <w:kern w:val="2"/>
              </w:rPr>
              <w:t>0</w:t>
            </w:r>
          </w:p>
        </w:tc>
        <w:tc>
          <w:tcPr>
            <w:tcW w:w="1499" w:type="dxa"/>
            <w:tcBorders>
              <w:left w:val="single" w:color="auto" w:sz="4" w:space="0"/>
            </w:tcBorders>
            <w:vAlign w:val="center"/>
          </w:tcPr>
          <w:p w14:paraId="55601A2E">
            <w:pPr>
              <w:pStyle w:val="33"/>
              <w:rPr>
                <w:kern w:val="2"/>
              </w:rPr>
            </w:pPr>
            <w:r>
              <w:rPr>
                <w:kern w:val="2"/>
              </w:rPr>
              <w:t>1.66</w:t>
            </w:r>
          </w:p>
        </w:tc>
        <w:tc>
          <w:tcPr>
            <w:tcW w:w="1286" w:type="dxa"/>
            <w:tcBorders>
              <w:left w:val="single" w:color="auto" w:sz="4" w:space="0"/>
            </w:tcBorders>
            <w:vAlign w:val="center"/>
          </w:tcPr>
          <w:p w14:paraId="0DF731D3">
            <w:pPr>
              <w:pStyle w:val="33"/>
              <w:rPr>
                <w:kern w:val="2"/>
              </w:rPr>
            </w:pPr>
            <w:r>
              <w:rPr>
                <w:kern w:val="2"/>
              </w:rPr>
              <w:t>+1.36</w:t>
            </w:r>
          </w:p>
        </w:tc>
      </w:tr>
      <w:tr w14:paraId="4C8F8E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35EC6648"/>
        </w:tc>
        <w:tc>
          <w:tcPr>
            <w:tcW w:w="1701" w:type="dxa"/>
            <w:tcBorders>
              <w:left w:val="single" w:color="auto" w:sz="4" w:space="0"/>
            </w:tcBorders>
            <w:vAlign w:val="center"/>
          </w:tcPr>
          <w:p w14:paraId="513C15E0">
            <w:pPr>
              <w:pStyle w:val="33"/>
            </w:pPr>
            <w:r>
              <w:rPr>
                <w:rFonts w:hint="eastAsia"/>
              </w:rPr>
              <w:t>废机油桶</w:t>
            </w:r>
          </w:p>
        </w:tc>
        <w:tc>
          <w:tcPr>
            <w:tcW w:w="1701" w:type="dxa"/>
            <w:tcBorders>
              <w:left w:val="single" w:color="auto" w:sz="4" w:space="0"/>
            </w:tcBorders>
            <w:vAlign w:val="center"/>
          </w:tcPr>
          <w:p w14:paraId="0387C9EB">
            <w:pPr>
              <w:pStyle w:val="33"/>
              <w:rPr>
                <w:kern w:val="2"/>
              </w:rPr>
            </w:pPr>
            <w:r>
              <w:rPr>
                <w:kern w:val="2"/>
              </w:rPr>
              <w:t>0.05</w:t>
            </w:r>
          </w:p>
        </w:tc>
        <w:tc>
          <w:tcPr>
            <w:tcW w:w="1276" w:type="dxa"/>
            <w:tcBorders>
              <w:left w:val="single" w:color="auto" w:sz="4" w:space="0"/>
            </w:tcBorders>
            <w:vAlign w:val="center"/>
          </w:tcPr>
          <w:p w14:paraId="7CE60980">
            <w:pPr>
              <w:pStyle w:val="33"/>
            </w:pPr>
            <w:r>
              <w:rPr>
                <w:rFonts w:hint="eastAsia"/>
              </w:rPr>
              <w:t>/</w:t>
            </w:r>
          </w:p>
        </w:tc>
        <w:tc>
          <w:tcPr>
            <w:tcW w:w="1701" w:type="dxa"/>
            <w:tcBorders>
              <w:left w:val="single" w:color="auto" w:sz="4" w:space="0"/>
            </w:tcBorders>
            <w:vAlign w:val="center"/>
          </w:tcPr>
          <w:p w14:paraId="6FB7A6C9">
            <w:pPr>
              <w:pStyle w:val="33"/>
            </w:pPr>
            <w:r>
              <w:rPr>
                <w:rFonts w:hint="eastAsia"/>
              </w:rPr>
              <w:t>/</w:t>
            </w:r>
          </w:p>
        </w:tc>
        <w:tc>
          <w:tcPr>
            <w:tcW w:w="1559" w:type="dxa"/>
            <w:tcBorders>
              <w:left w:val="single" w:color="auto" w:sz="4" w:space="0"/>
            </w:tcBorders>
            <w:vAlign w:val="center"/>
          </w:tcPr>
          <w:p w14:paraId="563D0A67">
            <w:pPr>
              <w:pStyle w:val="33"/>
              <w:rPr>
                <w:kern w:val="2"/>
              </w:rPr>
            </w:pPr>
            <w:r>
              <w:rPr>
                <w:kern w:val="2"/>
              </w:rPr>
              <w:t>0.06</w:t>
            </w:r>
          </w:p>
        </w:tc>
        <w:tc>
          <w:tcPr>
            <w:tcW w:w="1761" w:type="dxa"/>
            <w:tcBorders>
              <w:left w:val="single" w:color="auto" w:sz="4" w:space="0"/>
            </w:tcBorders>
            <w:vAlign w:val="center"/>
          </w:tcPr>
          <w:p w14:paraId="33D81E36">
            <w:pPr>
              <w:pStyle w:val="33"/>
              <w:rPr>
                <w:kern w:val="2"/>
              </w:rPr>
            </w:pPr>
            <w:r>
              <w:rPr>
                <w:rFonts w:hint="eastAsia"/>
                <w:kern w:val="2"/>
              </w:rPr>
              <w:t>0</w:t>
            </w:r>
          </w:p>
        </w:tc>
        <w:tc>
          <w:tcPr>
            <w:tcW w:w="1499" w:type="dxa"/>
            <w:tcBorders>
              <w:left w:val="single" w:color="auto" w:sz="4" w:space="0"/>
            </w:tcBorders>
            <w:vAlign w:val="center"/>
          </w:tcPr>
          <w:p w14:paraId="40FB9A7C">
            <w:pPr>
              <w:pStyle w:val="33"/>
              <w:rPr>
                <w:kern w:val="2"/>
              </w:rPr>
            </w:pPr>
            <w:r>
              <w:rPr>
                <w:kern w:val="2"/>
              </w:rPr>
              <w:t>0.11</w:t>
            </w:r>
          </w:p>
        </w:tc>
        <w:tc>
          <w:tcPr>
            <w:tcW w:w="1286" w:type="dxa"/>
            <w:tcBorders>
              <w:left w:val="single" w:color="auto" w:sz="4" w:space="0"/>
            </w:tcBorders>
            <w:vAlign w:val="center"/>
          </w:tcPr>
          <w:p w14:paraId="2AC8AE87">
            <w:pPr>
              <w:pStyle w:val="33"/>
              <w:rPr>
                <w:kern w:val="2"/>
              </w:rPr>
            </w:pPr>
            <w:r>
              <w:rPr>
                <w:kern w:val="2"/>
              </w:rPr>
              <w:t>+0.06</w:t>
            </w:r>
          </w:p>
        </w:tc>
      </w:tr>
      <w:tr w14:paraId="6CB425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1BCB7380"/>
        </w:tc>
        <w:tc>
          <w:tcPr>
            <w:tcW w:w="1701" w:type="dxa"/>
            <w:tcBorders>
              <w:left w:val="single" w:color="auto" w:sz="4" w:space="0"/>
            </w:tcBorders>
            <w:vAlign w:val="center"/>
          </w:tcPr>
          <w:p w14:paraId="7CAA04F3">
            <w:pPr>
              <w:pStyle w:val="33"/>
            </w:pPr>
            <w:r>
              <w:rPr>
                <w:rFonts w:hint="eastAsia"/>
              </w:rPr>
              <w:t>废砂轮沫</w:t>
            </w:r>
          </w:p>
        </w:tc>
        <w:tc>
          <w:tcPr>
            <w:tcW w:w="1701" w:type="dxa"/>
            <w:tcBorders>
              <w:left w:val="single" w:color="auto" w:sz="4" w:space="0"/>
            </w:tcBorders>
            <w:vAlign w:val="center"/>
          </w:tcPr>
          <w:p w14:paraId="7E0B76BB">
            <w:pPr>
              <w:pStyle w:val="33"/>
              <w:rPr>
                <w:kern w:val="2"/>
              </w:rPr>
            </w:pPr>
            <w:r>
              <w:rPr>
                <w:kern w:val="2"/>
              </w:rPr>
              <w:t>0.5</w:t>
            </w:r>
          </w:p>
        </w:tc>
        <w:tc>
          <w:tcPr>
            <w:tcW w:w="1276" w:type="dxa"/>
            <w:tcBorders>
              <w:left w:val="single" w:color="auto" w:sz="4" w:space="0"/>
            </w:tcBorders>
            <w:vAlign w:val="center"/>
          </w:tcPr>
          <w:p w14:paraId="3608577B">
            <w:pPr>
              <w:pStyle w:val="33"/>
            </w:pPr>
            <w:r>
              <w:rPr>
                <w:rFonts w:hint="eastAsia"/>
              </w:rPr>
              <w:t>/</w:t>
            </w:r>
          </w:p>
        </w:tc>
        <w:tc>
          <w:tcPr>
            <w:tcW w:w="1701" w:type="dxa"/>
            <w:tcBorders>
              <w:left w:val="single" w:color="auto" w:sz="4" w:space="0"/>
            </w:tcBorders>
            <w:vAlign w:val="center"/>
          </w:tcPr>
          <w:p w14:paraId="7389A3ED">
            <w:pPr>
              <w:pStyle w:val="33"/>
            </w:pPr>
            <w:r>
              <w:rPr>
                <w:rFonts w:hint="eastAsia"/>
              </w:rPr>
              <w:t>/</w:t>
            </w:r>
          </w:p>
        </w:tc>
        <w:tc>
          <w:tcPr>
            <w:tcW w:w="1559" w:type="dxa"/>
            <w:tcBorders>
              <w:left w:val="single" w:color="auto" w:sz="4" w:space="0"/>
            </w:tcBorders>
            <w:vAlign w:val="center"/>
          </w:tcPr>
          <w:p w14:paraId="6984DB4C">
            <w:pPr>
              <w:pStyle w:val="33"/>
              <w:rPr>
                <w:kern w:val="2"/>
              </w:rPr>
            </w:pPr>
            <w:r>
              <w:rPr>
                <w:kern w:val="2"/>
              </w:rPr>
              <w:t>0.5</w:t>
            </w:r>
          </w:p>
        </w:tc>
        <w:tc>
          <w:tcPr>
            <w:tcW w:w="1761" w:type="dxa"/>
            <w:tcBorders>
              <w:left w:val="single" w:color="auto" w:sz="4" w:space="0"/>
            </w:tcBorders>
            <w:vAlign w:val="center"/>
          </w:tcPr>
          <w:p w14:paraId="68B167D4">
            <w:pPr>
              <w:pStyle w:val="33"/>
              <w:rPr>
                <w:kern w:val="2"/>
              </w:rPr>
            </w:pPr>
            <w:r>
              <w:rPr>
                <w:rFonts w:hint="eastAsia"/>
                <w:kern w:val="2"/>
              </w:rPr>
              <w:t>0</w:t>
            </w:r>
          </w:p>
        </w:tc>
        <w:tc>
          <w:tcPr>
            <w:tcW w:w="1499" w:type="dxa"/>
            <w:tcBorders>
              <w:left w:val="single" w:color="auto" w:sz="4" w:space="0"/>
            </w:tcBorders>
            <w:vAlign w:val="center"/>
          </w:tcPr>
          <w:p w14:paraId="07420D40">
            <w:pPr>
              <w:pStyle w:val="33"/>
              <w:rPr>
                <w:kern w:val="2"/>
              </w:rPr>
            </w:pPr>
            <w:r>
              <w:rPr>
                <w:kern w:val="2"/>
              </w:rPr>
              <w:t>1.0</w:t>
            </w:r>
          </w:p>
        </w:tc>
        <w:tc>
          <w:tcPr>
            <w:tcW w:w="1286" w:type="dxa"/>
            <w:tcBorders>
              <w:left w:val="single" w:color="auto" w:sz="4" w:space="0"/>
            </w:tcBorders>
            <w:vAlign w:val="center"/>
          </w:tcPr>
          <w:p w14:paraId="2DCA0FB2">
            <w:pPr>
              <w:pStyle w:val="33"/>
              <w:rPr>
                <w:kern w:val="2"/>
              </w:rPr>
            </w:pPr>
            <w:r>
              <w:rPr>
                <w:kern w:val="2"/>
              </w:rPr>
              <w:t>+0.5</w:t>
            </w:r>
          </w:p>
        </w:tc>
      </w:tr>
      <w:tr w14:paraId="4DC6D8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599AE22C"/>
        </w:tc>
        <w:tc>
          <w:tcPr>
            <w:tcW w:w="1701" w:type="dxa"/>
            <w:tcBorders>
              <w:left w:val="single" w:color="auto" w:sz="4" w:space="0"/>
            </w:tcBorders>
            <w:vAlign w:val="center"/>
          </w:tcPr>
          <w:p w14:paraId="04647273">
            <w:pPr>
              <w:pStyle w:val="33"/>
            </w:pPr>
            <w:r>
              <w:rPr>
                <w:rFonts w:hint="eastAsia"/>
              </w:rPr>
              <w:t>废乳化液桶</w:t>
            </w:r>
          </w:p>
        </w:tc>
        <w:tc>
          <w:tcPr>
            <w:tcW w:w="1701" w:type="dxa"/>
            <w:tcBorders>
              <w:left w:val="single" w:color="auto" w:sz="4" w:space="0"/>
            </w:tcBorders>
            <w:vAlign w:val="center"/>
          </w:tcPr>
          <w:p w14:paraId="3150D487">
            <w:pPr>
              <w:pStyle w:val="33"/>
              <w:rPr>
                <w:kern w:val="2"/>
              </w:rPr>
            </w:pPr>
            <w:r>
              <w:rPr>
                <w:kern w:val="2"/>
              </w:rPr>
              <w:t>0.05</w:t>
            </w:r>
          </w:p>
        </w:tc>
        <w:tc>
          <w:tcPr>
            <w:tcW w:w="1276" w:type="dxa"/>
            <w:tcBorders>
              <w:left w:val="single" w:color="auto" w:sz="4" w:space="0"/>
            </w:tcBorders>
            <w:vAlign w:val="center"/>
          </w:tcPr>
          <w:p w14:paraId="3CA2033C">
            <w:pPr>
              <w:pStyle w:val="33"/>
            </w:pPr>
            <w:r>
              <w:rPr>
                <w:rFonts w:hint="eastAsia"/>
              </w:rPr>
              <w:t>/</w:t>
            </w:r>
          </w:p>
        </w:tc>
        <w:tc>
          <w:tcPr>
            <w:tcW w:w="1701" w:type="dxa"/>
            <w:tcBorders>
              <w:left w:val="single" w:color="auto" w:sz="4" w:space="0"/>
            </w:tcBorders>
            <w:vAlign w:val="center"/>
          </w:tcPr>
          <w:p w14:paraId="5C357360">
            <w:pPr>
              <w:pStyle w:val="33"/>
            </w:pPr>
            <w:r>
              <w:rPr>
                <w:rFonts w:hint="eastAsia"/>
              </w:rPr>
              <w:t>/</w:t>
            </w:r>
          </w:p>
        </w:tc>
        <w:tc>
          <w:tcPr>
            <w:tcW w:w="1559" w:type="dxa"/>
            <w:tcBorders>
              <w:left w:val="single" w:color="auto" w:sz="4" w:space="0"/>
            </w:tcBorders>
            <w:vAlign w:val="center"/>
          </w:tcPr>
          <w:p w14:paraId="670420BE">
            <w:pPr>
              <w:pStyle w:val="33"/>
              <w:rPr>
                <w:kern w:val="2"/>
              </w:rPr>
            </w:pPr>
            <w:r>
              <w:rPr>
                <w:kern w:val="2"/>
              </w:rPr>
              <w:t>0.06</w:t>
            </w:r>
          </w:p>
        </w:tc>
        <w:tc>
          <w:tcPr>
            <w:tcW w:w="1761" w:type="dxa"/>
            <w:tcBorders>
              <w:left w:val="single" w:color="auto" w:sz="4" w:space="0"/>
            </w:tcBorders>
            <w:vAlign w:val="center"/>
          </w:tcPr>
          <w:p w14:paraId="7A94ED88">
            <w:pPr>
              <w:pStyle w:val="33"/>
              <w:rPr>
                <w:kern w:val="2"/>
              </w:rPr>
            </w:pPr>
            <w:r>
              <w:rPr>
                <w:rFonts w:hint="eastAsia"/>
                <w:kern w:val="2"/>
              </w:rPr>
              <w:t>0</w:t>
            </w:r>
          </w:p>
        </w:tc>
        <w:tc>
          <w:tcPr>
            <w:tcW w:w="1499" w:type="dxa"/>
            <w:tcBorders>
              <w:left w:val="single" w:color="auto" w:sz="4" w:space="0"/>
            </w:tcBorders>
            <w:vAlign w:val="center"/>
          </w:tcPr>
          <w:p w14:paraId="12A40EBE">
            <w:pPr>
              <w:pStyle w:val="33"/>
              <w:rPr>
                <w:kern w:val="2"/>
              </w:rPr>
            </w:pPr>
            <w:r>
              <w:rPr>
                <w:kern w:val="2"/>
              </w:rPr>
              <w:t>0.11</w:t>
            </w:r>
          </w:p>
        </w:tc>
        <w:tc>
          <w:tcPr>
            <w:tcW w:w="1286" w:type="dxa"/>
            <w:tcBorders>
              <w:left w:val="single" w:color="auto" w:sz="4" w:space="0"/>
            </w:tcBorders>
            <w:vAlign w:val="center"/>
          </w:tcPr>
          <w:p w14:paraId="4D7EB6BB">
            <w:pPr>
              <w:pStyle w:val="33"/>
              <w:rPr>
                <w:kern w:val="2"/>
              </w:rPr>
            </w:pPr>
            <w:r>
              <w:rPr>
                <w:kern w:val="2"/>
              </w:rPr>
              <w:t>+0.06</w:t>
            </w:r>
          </w:p>
        </w:tc>
      </w:tr>
      <w:tr w14:paraId="26973E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33C92371"/>
        </w:tc>
        <w:tc>
          <w:tcPr>
            <w:tcW w:w="1701" w:type="dxa"/>
            <w:tcBorders>
              <w:left w:val="single" w:color="auto" w:sz="4" w:space="0"/>
            </w:tcBorders>
            <w:vAlign w:val="center"/>
          </w:tcPr>
          <w:p w14:paraId="37596BD6">
            <w:pPr>
              <w:pStyle w:val="33"/>
            </w:pPr>
            <w:r>
              <w:rPr>
                <w:rFonts w:hint="eastAsia"/>
              </w:rPr>
              <w:t>钛合金废屑</w:t>
            </w:r>
          </w:p>
        </w:tc>
        <w:tc>
          <w:tcPr>
            <w:tcW w:w="1701" w:type="dxa"/>
            <w:tcBorders>
              <w:left w:val="single" w:color="auto" w:sz="4" w:space="0"/>
            </w:tcBorders>
            <w:vAlign w:val="center"/>
          </w:tcPr>
          <w:p w14:paraId="6C1C3F4A">
            <w:pPr>
              <w:pStyle w:val="33"/>
              <w:rPr>
                <w:kern w:val="2"/>
              </w:rPr>
            </w:pPr>
            <w:r>
              <w:rPr>
                <w:kern w:val="2"/>
              </w:rPr>
              <w:t>0.3</w:t>
            </w:r>
          </w:p>
        </w:tc>
        <w:tc>
          <w:tcPr>
            <w:tcW w:w="1276" w:type="dxa"/>
            <w:tcBorders>
              <w:left w:val="single" w:color="auto" w:sz="4" w:space="0"/>
            </w:tcBorders>
            <w:vAlign w:val="center"/>
          </w:tcPr>
          <w:p w14:paraId="74EDF4EE">
            <w:pPr>
              <w:pStyle w:val="33"/>
            </w:pPr>
            <w:r>
              <w:rPr>
                <w:rFonts w:hint="eastAsia"/>
              </w:rPr>
              <w:t>/</w:t>
            </w:r>
          </w:p>
        </w:tc>
        <w:tc>
          <w:tcPr>
            <w:tcW w:w="1701" w:type="dxa"/>
            <w:tcBorders>
              <w:left w:val="single" w:color="auto" w:sz="4" w:space="0"/>
            </w:tcBorders>
            <w:vAlign w:val="center"/>
          </w:tcPr>
          <w:p w14:paraId="05779F49">
            <w:pPr>
              <w:pStyle w:val="33"/>
            </w:pPr>
            <w:r>
              <w:rPr>
                <w:rFonts w:hint="eastAsia"/>
              </w:rPr>
              <w:t>/</w:t>
            </w:r>
          </w:p>
        </w:tc>
        <w:tc>
          <w:tcPr>
            <w:tcW w:w="1559" w:type="dxa"/>
            <w:tcBorders>
              <w:left w:val="single" w:color="auto" w:sz="4" w:space="0"/>
            </w:tcBorders>
            <w:vAlign w:val="center"/>
          </w:tcPr>
          <w:p w14:paraId="313BD935">
            <w:pPr>
              <w:pStyle w:val="33"/>
              <w:rPr>
                <w:kern w:val="2"/>
              </w:rPr>
            </w:pPr>
            <w:r>
              <w:rPr>
                <w:kern w:val="2"/>
              </w:rPr>
              <w:t>0.3</w:t>
            </w:r>
          </w:p>
        </w:tc>
        <w:tc>
          <w:tcPr>
            <w:tcW w:w="1761" w:type="dxa"/>
            <w:tcBorders>
              <w:left w:val="single" w:color="auto" w:sz="4" w:space="0"/>
            </w:tcBorders>
            <w:vAlign w:val="center"/>
          </w:tcPr>
          <w:p w14:paraId="60F76712">
            <w:pPr>
              <w:pStyle w:val="33"/>
              <w:rPr>
                <w:kern w:val="2"/>
              </w:rPr>
            </w:pPr>
            <w:r>
              <w:rPr>
                <w:rFonts w:hint="eastAsia"/>
                <w:kern w:val="2"/>
              </w:rPr>
              <w:t>0</w:t>
            </w:r>
          </w:p>
        </w:tc>
        <w:tc>
          <w:tcPr>
            <w:tcW w:w="1499" w:type="dxa"/>
            <w:tcBorders>
              <w:left w:val="single" w:color="auto" w:sz="4" w:space="0"/>
            </w:tcBorders>
            <w:vAlign w:val="center"/>
          </w:tcPr>
          <w:p w14:paraId="0898C74E">
            <w:pPr>
              <w:pStyle w:val="33"/>
              <w:rPr>
                <w:kern w:val="2"/>
              </w:rPr>
            </w:pPr>
            <w:r>
              <w:rPr>
                <w:kern w:val="2"/>
              </w:rPr>
              <w:t>0.6</w:t>
            </w:r>
          </w:p>
        </w:tc>
        <w:tc>
          <w:tcPr>
            <w:tcW w:w="1286" w:type="dxa"/>
            <w:tcBorders>
              <w:left w:val="single" w:color="auto" w:sz="4" w:space="0"/>
            </w:tcBorders>
            <w:vAlign w:val="center"/>
          </w:tcPr>
          <w:p w14:paraId="17D057C5">
            <w:pPr>
              <w:pStyle w:val="33"/>
              <w:rPr>
                <w:kern w:val="2"/>
              </w:rPr>
            </w:pPr>
            <w:r>
              <w:rPr>
                <w:kern w:val="2"/>
              </w:rPr>
              <w:t>+0.3</w:t>
            </w:r>
          </w:p>
        </w:tc>
      </w:tr>
      <w:tr w14:paraId="45BB1C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304" w:type="dxa"/>
            <w:vMerge w:val="continue"/>
            <w:vAlign w:val="center"/>
          </w:tcPr>
          <w:p w14:paraId="38D10F4B"/>
        </w:tc>
        <w:tc>
          <w:tcPr>
            <w:tcW w:w="1701" w:type="dxa"/>
            <w:tcBorders>
              <w:left w:val="single" w:color="auto" w:sz="4" w:space="0"/>
            </w:tcBorders>
            <w:vAlign w:val="center"/>
          </w:tcPr>
          <w:p w14:paraId="4212AF64">
            <w:pPr>
              <w:pStyle w:val="33"/>
            </w:pPr>
            <w:r>
              <w:rPr>
                <w:rFonts w:hint="eastAsia"/>
              </w:rPr>
              <w:t>废氢氧化钠和酸雾抑制剂包装</w:t>
            </w:r>
          </w:p>
        </w:tc>
        <w:tc>
          <w:tcPr>
            <w:tcW w:w="1701" w:type="dxa"/>
            <w:tcBorders>
              <w:left w:val="single" w:color="auto" w:sz="4" w:space="0"/>
            </w:tcBorders>
            <w:vAlign w:val="center"/>
          </w:tcPr>
          <w:p w14:paraId="40EAD5A2">
            <w:pPr>
              <w:pStyle w:val="33"/>
              <w:rPr>
                <w:kern w:val="2"/>
              </w:rPr>
            </w:pPr>
            <w:r>
              <w:rPr>
                <w:kern w:val="2"/>
              </w:rPr>
              <w:t>0.01</w:t>
            </w:r>
          </w:p>
        </w:tc>
        <w:tc>
          <w:tcPr>
            <w:tcW w:w="1276" w:type="dxa"/>
            <w:tcBorders>
              <w:left w:val="single" w:color="auto" w:sz="4" w:space="0"/>
            </w:tcBorders>
            <w:vAlign w:val="center"/>
          </w:tcPr>
          <w:p w14:paraId="50278111">
            <w:pPr>
              <w:pStyle w:val="33"/>
            </w:pPr>
            <w:r>
              <w:rPr>
                <w:rFonts w:hint="eastAsia"/>
              </w:rPr>
              <w:t>/</w:t>
            </w:r>
          </w:p>
        </w:tc>
        <w:tc>
          <w:tcPr>
            <w:tcW w:w="1701" w:type="dxa"/>
            <w:tcBorders>
              <w:left w:val="single" w:color="auto" w:sz="4" w:space="0"/>
            </w:tcBorders>
            <w:vAlign w:val="center"/>
          </w:tcPr>
          <w:p w14:paraId="2321DFA8">
            <w:pPr>
              <w:pStyle w:val="33"/>
            </w:pPr>
            <w:r>
              <w:rPr>
                <w:rFonts w:hint="eastAsia"/>
              </w:rPr>
              <w:t>/</w:t>
            </w:r>
          </w:p>
        </w:tc>
        <w:tc>
          <w:tcPr>
            <w:tcW w:w="1559" w:type="dxa"/>
            <w:tcBorders>
              <w:left w:val="single" w:color="auto" w:sz="4" w:space="0"/>
            </w:tcBorders>
            <w:vAlign w:val="center"/>
          </w:tcPr>
          <w:p w14:paraId="21F4BA7A">
            <w:pPr>
              <w:pStyle w:val="33"/>
              <w:rPr>
                <w:kern w:val="2"/>
              </w:rPr>
            </w:pPr>
            <w:r>
              <w:rPr>
                <w:kern w:val="2"/>
              </w:rPr>
              <w:t>0.015</w:t>
            </w:r>
          </w:p>
        </w:tc>
        <w:tc>
          <w:tcPr>
            <w:tcW w:w="1761" w:type="dxa"/>
            <w:tcBorders>
              <w:left w:val="single" w:color="auto" w:sz="4" w:space="0"/>
            </w:tcBorders>
            <w:vAlign w:val="center"/>
          </w:tcPr>
          <w:p w14:paraId="1A09E9EC">
            <w:pPr>
              <w:pStyle w:val="33"/>
              <w:rPr>
                <w:kern w:val="2"/>
              </w:rPr>
            </w:pPr>
            <w:r>
              <w:rPr>
                <w:rFonts w:hint="eastAsia"/>
                <w:kern w:val="2"/>
              </w:rPr>
              <w:t>0</w:t>
            </w:r>
          </w:p>
        </w:tc>
        <w:tc>
          <w:tcPr>
            <w:tcW w:w="1499" w:type="dxa"/>
            <w:tcBorders>
              <w:left w:val="single" w:color="auto" w:sz="4" w:space="0"/>
            </w:tcBorders>
            <w:vAlign w:val="center"/>
          </w:tcPr>
          <w:p w14:paraId="5D0D441C">
            <w:pPr>
              <w:pStyle w:val="33"/>
              <w:rPr>
                <w:kern w:val="2"/>
              </w:rPr>
            </w:pPr>
            <w:r>
              <w:rPr>
                <w:kern w:val="2"/>
              </w:rPr>
              <w:t>0.025</w:t>
            </w:r>
          </w:p>
        </w:tc>
        <w:tc>
          <w:tcPr>
            <w:tcW w:w="1286" w:type="dxa"/>
            <w:tcBorders>
              <w:left w:val="single" w:color="auto" w:sz="4" w:space="0"/>
            </w:tcBorders>
            <w:vAlign w:val="center"/>
          </w:tcPr>
          <w:p w14:paraId="4EF63081">
            <w:pPr>
              <w:pStyle w:val="33"/>
              <w:rPr>
                <w:kern w:val="2"/>
              </w:rPr>
            </w:pPr>
            <w:r>
              <w:rPr>
                <w:kern w:val="2"/>
              </w:rPr>
              <w:t>+0.015</w:t>
            </w:r>
          </w:p>
        </w:tc>
      </w:tr>
    </w:tbl>
    <w:p w14:paraId="4268724F">
      <w:pPr>
        <w:pStyle w:val="33"/>
        <w:rPr>
          <w:snapToGrid w:val="0"/>
          <w:kern w:val="21"/>
        </w:rPr>
      </w:pPr>
      <w:r>
        <w:rPr>
          <w:snapToGrid w:val="0"/>
          <w:kern w:val="21"/>
        </w:rPr>
        <w:t>注：</w:t>
      </w:r>
      <w:r>
        <w:rPr>
          <w:snapToGrid w:val="0"/>
          <w:kern w:val="21"/>
        </w:rPr>
        <w:fldChar w:fldCharType="begin"/>
      </w:r>
      <w:r>
        <w:rPr>
          <w:snapToGrid w:val="0"/>
          <w:kern w:val="21"/>
        </w:rPr>
        <w:instrText xml:space="preserve"> = 6 \* GB3 \* MERGEFORMAT </w:instrText>
      </w:r>
      <w:r>
        <w:rPr>
          <w:snapToGrid w:val="0"/>
          <w:kern w:val="21"/>
        </w:rPr>
        <w:fldChar w:fldCharType="separate"/>
      </w:r>
      <w:r>
        <w:rPr>
          <w:rFonts w:hint="eastAsia"/>
        </w:rPr>
        <w:t>⑥</w:t>
      </w:r>
      <w:r>
        <w:rPr>
          <w:snapToGrid w:val="0"/>
          <w:kern w:val="21"/>
        </w:rPr>
        <w:fldChar w:fldCharType="end"/>
      </w:r>
      <w:r>
        <w:rPr>
          <w:snapToGrid w:val="0"/>
          <w:kern w:val="21"/>
        </w:rPr>
        <w:t>=</w:t>
      </w:r>
      <w:r>
        <w:rPr>
          <w:snapToGrid w:val="0"/>
          <w:kern w:val="21"/>
        </w:rPr>
        <w:fldChar w:fldCharType="begin"/>
      </w:r>
      <w:r>
        <w:rPr>
          <w:snapToGrid w:val="0"/>
          <w:kern w:val="21"/>
        </w:rPr>
        <w:instrText xml:space="preserve"> = 1 \* GB3 \* MERGEFORMAT </w:instrText>
      </w:r>
      <w:r>
        <w:rPr>
          <w:snapToGrid w:val="0"/>
          <w:kern w:val="21"/>
        </w:rPr>
        <w:fldChar w:fldCharType="separate"/>
      </w:r>
      <w:r>
        <w:rPr>
          <w:rFonts w:hint="eastAsia"/>
        </w:rPr>
        <w:t>①</w:t>
      </w:r>
      <w:r>
        <w:rPr>
          <w:snapToGrid w:val="0"/>
          <w:kern w:val="21"/>
        </w:rPr>
        <w:fldChar w:fldCharType="end"/>
      </w:r>
      <w:r>
        <w:rPr>
          <w:snapToGrid w:val="0"/>
          <w:kern w:val="21"/>
        </w:rPr>
        <w:t>+</w:t>
      </w:r>
      <w:r>
        <w:rPr>
          <w:snapToGrid w:val="0"/>
          <w:kern w:val="21"/>
        </w:rPr>
        <w:fldChar w:fldCharType="begin"/>
      </w:r>
      <w:r>
        <w:rPr>
          <w:snapToGrid w:val="0"/>
          <w:kern w:val="21"/>
        </w:rPr>
        <w:instrText xml:space="preserve"> = 3 \* GB3 \* MERGEFORMAT </w:instrText>
      </w:r>
      <w:r>
        <w:rPr>
          <w:snapToGrid w:val="0"/>
          <w:kern w:val="21"/>
        </w:rPr>
        <w:fldChar w:fldCharType="separate"/>
      </w:r>
      <w:r>
        <w:rPr>
          <w:rFonts w:hint="eastAsia"/>
        </w:rPr>
        <w:t>③</w:t>
      </w:r>
      <w:r>
        <w:rPr>
          <w:snapToGrid w:val="0"/>
          <w:kern w:val="21"/>
        </w:rPr>
        <w:fldChar w:fldCharType="end"/>
      </w:r>
      <w:r>
        <w:rPr>
          <w:snapToGrid w:val="0"/>
          <w:kern w:val="21"/>
        </w:rPr>
        <w:t>+</w:t>
      </w:r>
      <w:r>
        <w:rPr>
          <w:snapToGrid w:val="0"/>
          <w:kern w:val="21"/>
        </w:rPr>
        <w:fldChar w:fldCharType="begin"/>
      </w:r>
      <w:r>
        <w:rPr>
          <w:snapToGrid w:val="0"/>
          <w:kern w:val="21"/>
        </w:rPr>
        <w:instrText xml:space="preserve"> = 4 \* GB3 \* MERGEFORMAT </w:instrText>
      </w:r>
      <w:r>
        <w:rPr>
          <w:snapToGrid w:val="0"/>
          <w:kern w:val="21"/>
        </w:rPr>
        <w:fldChar w:fldCharType="separate"/>
      </w:r>
      <w:r>
        <w:rPr>
          <w:rFonts w:hint="eastAsia"/>
        </w:rPr>
        <w:t>④</w:t>
      </w:r>
      <w:r>
        <w:rPr>
          <w:snapToGrid w:val="0"/>
          <w:kern w:val="21"/>
        </w:rPr>
        <w:fldChar w:fldCharType="end"/>
      </w:r>
      <w:r>
        <w:rPr>
          <w:snapToGrid w:val="0"/>
          <w:kern w:val="21"/>
        </w:rPr>
        <w:t>-</w:t>
      </w:r>
      <w:r>
        <w:rPr>
          <w:snapToGrid w:val="0"/>
          <w:kern w:val="21"/>
        </w:rPr>
        <w:fldChar w:fldCharType="begin"/>
      </w:r>
      <w:r>
        <w:rPr>
          <w:snapToGrid w:val="0"/>
          <w:kern w:val="21"/>
        </w:rPr>
        <w:instrText xml:space="preserve"> = 5 \* GB3 \* MERGEFORMAT </w:instrText>
      </w:r>
      <w:r>
        <w:rPr>
          <w:snapToGrid w:val="0"/>
          <w:kern w:val="21"/>
        </w:rPr>
        <w:fldChar w:fldCharType="separate"/>
      </w:r>
      <w:r>
        <w:rPr>
          <w:rFonts w:hint="eastAsia"/>
        </w:rPr>
        <w:t>⑤</w:t>
      </w:r>
      <w:r>
        <w:rPr>
          <w:snapToGrid w:val="0"/>
          <w:kern w:val="21"/>
        </w:rPr>
        <w:fldChar w:fldCharType="end"/>
      </w:r>
      <w:r>
        <w:rPr>
          <w:snapToGrid w:val="0"/>
          <w:kern w:val="21"/>
        </w:rPr>
        <w:t>；</w:t>
      </w:r>
      <w:r>
        <w:rPr>
          <w:snapToGrid w:val="0"/>
          <w:kern w:val="21"/>
        </w:rPr>
        <w:fldChar w:fldCharType="begin"/>
      </w:r>
      <w:r>
        <w:rPr>
          <w:snapToGrid w:val="0"/>
          <w:kern w:val="21"/>
        </w:rPr>
        <w:instrText xml:space="preserve"> = 7 \* GB3 \* MERGEFORMAT </w:instrText>
      </w:r>
      <w:r>
        <w:rPr>
          <w:snapToGrid w:val="0"/>
          <w:kern w:val="21"/>
        </w:rPr>
        <w:fldChar w:fldCharType="separate"/>
      </w:r>
      <w:r>
        <w:rPr>
          <w:rFonts w:hint="eastAsia"/>
        </w:rPr>
        <w:t>⑦</w:t>
      </w:r>
      <w:r>
        <w:rPr>
          <w:snapToGrid w:val="0"/>
          <w:kern w:val="21"/>
        </w:rPr>
        <w:fldChar w:fldCharType="end"/>
      </w:r>
      <w:r>
        <w:rPr>
          <w:snapToGrid w:val="0"/>
          <w:kern w:val="21"/>
        </w:rPr>
        <w:t>=</w:t>
      </w:r>
      <w:r>
        <w:rPr>
          <w:snapToGrid w:val="0"/>
          <w:kern w:val="21"/>
        </w:rPr>
        <w:fldChar w:fldCharType="begin"/>
      </w:r>
      <w:r>
        <w:rPr>
          <w:snapToGrid w:val="0"/>
          <w:kern w:val="21"/>
        </w:rPr>
        <w:instrText xml:space="preserve"> = 6 \* GB3 \* MERGEFORMAT </w:instrText>
      </w:r>
      <w:r>
        <w:rPr>
          <w:snapToGrid w:val="0"/>
          <w:kern w:val="21"/>
        </w:rPr>
        <w:fldChar w:fldCharType="separate"/>
      </w:r>
      <w:r>
        <w:rPr>
          <w:rFonts w:hint="eastAsia"/>
        </w:rPr>
        <w:t>⑥</w:t>
      </w:r>
      <w:r>
        <w:rPr>
          <w:snapToGrid w:val="0"/>
          <w:kern w:val="21"/>
        </w:rPr>
        <w:fldChar w:fldCharType="end"/>
      </w:r>
      <w:r>
        <w:rPr>
          <w:snapToGrid w:val="0"/>
          <w:kern w:val="21"/>
        </w:rPr>
        <w:t>-</w:t>
      </w:r>
      <w:r>
        <w:rPr>
          <w:snapToGrid w:val="0"/>
          <w:kern w:val="21"/>
        </w:rPr>
        <w:fldChar w:fldCharType="begin"/>
      </w:r>
      <w:r>
        <w:rPr>
          <w:snapToGrid w:val="0"/>
          <w:kern w:val="21"/>
        </w:rPr>
        <w:instrText xml:space="preserve"> = 1 \* GB3 \* MERGEFORMAT </w:instrText>
      </w:r>
      <w:r>
        <w:rPr>
          <w:snapToGrid w:val="0"/>
          <w:kern w:val="21"/>
        </w:rPr>
        <w:fldChar w:fldCharType="separate"/>
      </w:r>
      <w:r>
        <w:rPr>
          <w:rFonts w:hint="eastAsia"/>
        </w:rPr>
        <w:t>①</w:t>
      </w:r>
      <w:r>
        <w:rPr>
          <w:snapToGrid w:val="0"/>
          <w:kern w:val="21"/>
        </w:rPr>
        <w:fldChar w:fldCharType="end"/>
      </w:r>
    </w:p>
    <w:p w14:paraId="6B0FD5C2">
      <w:pPr>
        <w:ind w:firstLine="0" w:firstLineChars="0"/>
      </w:pPr>
      <w:r>
        <w:rPr>
          <w:rFonts w:hint="eastAsia" w:hAnsi="宋体"/>
          <w:snapToGrid w:val="0"/>
          <w:spacing w:val="-6"/>
          <w:kern w:val="21"/>
          <w:szCs w:val="21"/>
        </w:rPr>
        <w:t>注：废气污染物排放量均为有组织排放量</w:t>
      </w:r>
    </w:p>
    <w:sectPr>
      <w:footerReference r:id="rId8" w:type="default"/>
      <w:pgSz w:w="16838" w:h="11906" w:orient="landscape"/>
      <w:pgMar w:top="1531" w:right="1701" w:bottom="1531" w:left="1701" w:header="851" w:footer="851" w:gutter="0"/>
      <w:pgNumType w:fmt="numberInDash"/>
      <w:cols w:space="0"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roman"/>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FangSong_GB2312">
    <w:altName w:val="仿宋_GB2312"/>
    <w:panose1 w:val="02010609060101010101"/>
    <w:charset w:val="00"/>
    <w:family w:val="roman"/>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MS Mincho">
    <w:altName w:val="Yu Gothic UI"/>
    <w:panose1 w:val="02020609040205080304"/>
    <w:charset w:val="80"/>
    <w:family w:val="modern"/>
    <w:pitch w:val="default"/>
    <w:sig w:usb0="00000000" w:usb1="00000000" w:usb2="00000012" w:usb3="00000000" w:csb0="4002009F" w:csb1="DFD70000"/>
  </w:font>
  <w:font w:name="Cambria Math">
    <w:panose1 w:val="02040503050406030204"/>
    <w:charset w:val="00"/>
    <w:family w:val="roman"/>
    <w:pitch w:val="default"/>
    <w:sig w:usb0="E00006FF" w:usb1="420024FF" w:usb2="02000000" w:usb3="00000000" w:csb0="2000019F" w:csb1="00000000"/>
  </w:font>
  <w:font w:name="方正小标宋_GBK">
    <w:panose1 w:val="02000000000000000000"/>
    <w:charset w:val="86"/>
    <w:family w:val="auto"/>
    <w:pitch w:val="default"/>
    <w:sig w:usb0="A00002BF" w:usb1="38CF7CFA" w:usb2="00082016" w:usb3="00000000" w:csb0="00040001" w:csb1="00000000"/>
  </w:font>
  <w:font w:name="Yu Gothic UI">
    <w:panose1 w:val="020B0500000000000000"/>
    <w:charset w:val="80"/>
    <w:family w:val="auto"/>
    <w:pitch w:val="default"/>
    <w:sig w:usb0="E00002FF" w:usb1="2AC7FDFF" w:usb2="00000016" w:usb3="00000000" w:csb0="2002009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BF3150">
    <w:pPr>
      <w:pStyle w:val="15"/>
      <w:ind w:right="359" w:rightChars="171"/>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57200" cy="196850"/>
              <wp:effectExtent l="0" t="0" r="0" b="0"/>
              <wp:wrapNone/>
              <wp:docPr id="2049" name="文本框 41"/>
              <wp:cNvGraphicFramePr/>
              <a:graphic xmlns:a="http://schemas.openxmlformats.org/drawingml/2006/main">
                <a:graphicData uri="http://schemas.microsoft.com/office/word/2010/wordprocessingShape">
                  <wps:wsp>
                    <wps:cNvSpPr/>
                    <wps:spPr>
                      <a:xfrm>
                        <a:off x="0" y="0"/>
                        <a:ext cx="457200" cy="197150"/>
                      </a:xfrm>
                      <a:prstGeom prst="rect">
                        <a:avLst/>
                      </a:prstGeom>
                      <a:noFill/>
                      <a:ln w="9525" cap="flat" cmpd="sng">
                        <a:noFill/>
                        <a:prstDash val="solid"/>
                        <a:miter/>
                      </a:ln>
                    </wps:spPr>
                    <wps:txbx>
                      <w:txbxContent>
                        <w:p w14:paraId="42A6D132">
                          <w:pPr>
                            <w:pStyle w:val="15"/>
                            <w:ind w:right="360"/>
                            <w:jc w:val="center"/>
                          </w:pPr>
                        </w:p>
                      </w:txbxContent>
                    </wps:txbx>
                    <wps:bodyPr vert="horz" wrap="none" lIns="0" tIns="0" rIns="0" bIns="0" anchor="t" anchorCtr="0" upright="1">
                      <a:spAutoFit/>
                    </wps:bodyPr>
                  </wps:wsp>
                </a:graphicData>
              </a:graphic>
            </wp:anchor>
          </w:drawing>
        </mc:Choice>
        <mc:Fallback>
          <w:pict>
            <v:rect id="文本框 41" o:spid="_x0000_s1026" o:spt="1" style="position:absolute;left:0pt;margin-top:0pt;height:15.5pt;width:36pt;mso-position-horizontal:center;mso-position-horizontal-relative:margin;mso-wrap-style:none;z-index:251659264;mso-width-relative:page;mso-height-relative:page;" filled="f" stroked="f" coordsize="21600,21600" o:gfxdata="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rVV4g9EAAAADAQAADwAAAAAAAAABACAAAAAiAAAAZHJzL2Rv&#10;d25yZXYueG1sUEsBAhQAFAAAAAgAh07iQBFkup8IAgAA+AMAAA4AAAAAAAAAAQAgAAAAIAEAAGRy&#10;cy9lMm9Eb2MueG1sUEsFBgAAAAAGAAYAWQEAAJoFAAAAAA==&#10;">
              <v:fill on="f" focussize="0,0"/>
              <v:stroke on="f" joinstyle="miter"/>
              <v:imagedata o:title=""/>
              <o:lock v:ext="edit" aspectratio="f"/>
              <v:textbox inset="0mm,0mm,0mm,0mm" style="mso-fit-shape-to-text:t;">
                <w:txbxContent>
                  <w:p w14:paraId="42A6D132">
                    <w:pPr>
                      <w:pStyle w:val="15"/>
                      <w:ind w:right="360"/>
                      <w:jc w:val="center"/>
                    </w:pP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1E57F8">
    <w:pPr>
      <w:pStyle w:val="15"/>
      <w:ind w:right="359" w:rightChars="171"/>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647700" cy="196850"/>
              <wp:effectExtent l="0" t="0" r="0" b="0"/>
              <wp:wrapNone/>
              <wp:docPr id="2050" name="_x0000_s2050"/>
              <wp:cNvGraphicFramePr/>
              <a:graphic xmlns:a="http://schemas.openxmlformats.org/drawingml/2006/main">
                <a:graphicData uri="http://schemas.microsoft.com/office/word/2010/wordprocessingShape">
                  <wps:wsp>
                    <wps:cNvSpPr/>
                    <wps:spPr>
                      <a:xfrm>
                        <a:off x="0" y="0"/>
                        <a:ext cx="647625" cy="197150"/>
                      </a:xfrm>
                      <a:prstGeom prst="rect">
                        <a:avLst/>
                      </a:prstGeom>
                      <a:noFill/>
                      <a:ln w="9525" cap="flat" cmpd="sng">
                        <a:noFill/>
                        <a:prstDash val="solid"/>
                        <a:miter/>
                      </a:ln>
                    </wps:spPr>
                    <wps:txbx>
                      <w:txbxContent>
                        <w:p w14:paraId="01A16C48">
                          <w:pPr>
                            <w:pStyle w:val="15"/>
                            <w:ind w:right="360"/>
                            <w:jc w:val="center"/>
                          </w:pPr>
                          <w:r>
                            <w:fldChar w:fldCharType="begin"/>
                          </w:r>
                          <w:r>
                            <w:instrText xml:space="preserve"> PAGE  \* MERGEFORMAT </w:instrText>
                          </w:r>
                          <w:r>
                            <w:fldChar w:fldCharType="separate"/>
                          </w:r>
                          <w:r>
                            <w:t>- 62 -</w:t>
                          </w:r>
                          <w:r>
                            <w:fldChar w:fldCharType="end"/>
                          </w:r>
                        </w:p>
                      </w:txbxContent>
                    </wps:txbx>
                    <wps:bodyPr vert="horz" wrap="none" lIns="0" tIns="0" rIns="0" bIns="0" anchor="t" anchorCtr="0" upright="1">
                      <a:spAutoFit/>
                    </wps:bodyPr>
                  </wps:wsp>
                </a:graphicData>
              </a:graphic>
            </wp:anchor>
          </w:drawing>
        </mc:Choice>
        <mc:Fallback>
          <w:pict>
            <v:rect id="_x0000_s2050" o:spid="_x0000_s1026" o:spt="1" style="position:absolute;left:0pt;margin-top:0pt;height:15.5pt;width:51pt;mso-position-horizontal:center;mso-position-horizontal-relative:margin;mso-wrap-style:none;z-index:251659264;mso-width-relative:page;mso-height-relative:page;" filled="f" stroked="f" coordsize="21600,21600" o:gfxdata="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OP7XLPRAAAABAEAAA8AAAAAAAAAAQAgAAAAIgAAAGRycy9kb3ducmV2LnhtbFBLAQIUABQA&#10;AAAIAIdO4kCKFgWL9wEAAPgDAAAOAAAAAAAAAAEAIAAAACABAABkcnMvZTJvRG9jLnhtbFBLBQYA&#10;AAAABgAGAFkBAACJBQAAAAA=&#10;">
              <v:fill on="f" focussize="0,0"/>
              <v:stroke on="f" joinstyle="miter"/>
              <v:imagedata o:title=""/>
              <o:lock v:ext="edit" aspectratio="f"/>
              <v:textbox inset="0mm,0mm,0mm,0mm" style="mso-fit-shape-to-text:t;">
                <w:txbxContent>
                  <w:p w14:paraId="01A16C48">
                    <w:pPr>
                      <w:pStyle w:val="15"/>
                      <w:ind w:right="360"/>
                      <w:jc w:val="center"/>
                    </w:pPr>
                    <w:r>
                      <w:fldChar w:fldCharType="begin"/>
                    </w:r>
                    <w:r>
                      <w:instrText xml:space="preserve"> PAGE  \* MERGEFORMAT </w:instrText>
                    </w:r>
                    <w:r>
                      <w:fldChar w:fldCharType="separate"/>
                    </w:r>
                    <w:r>
                      <w:t>- 62 -</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CBC71">
    <w:pPr>
      <w:pStyle w:val="15"/>
      <w:ind w:right="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56F5B">
    <w:pPr>
      <w:ind w:left="420" w:firstLine="0" w:firstLineChars="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195D00"/>
    <w:multiLevelType w:val="singleLevel"/>
    <w:tmpl w:val="80195D00"/>
    <w:lvl w:ilvl="0" w:tentative="0">
      <w:start w:val="5"/>
      <w:numFmt w:val="chineseCounting"/>
      <w:suff w:val="nothing"/>
      <w:lvlText w:val="%1、"/>
      <w:lvlJc w:val="left"/>
      <w:rPr>
        <w:rFonts w:hint="eastAsia"/>
      </w:rPr>
    </w:lvl>
  </w:abstractNum>
  <w:abstractNum w:abstractNumId="1">
    <w:nsid w:val="A63B8D92"/>
    <w:multiLevelType w:val="singleLevel"/>
    <w:tmpl w:val="A63B8D92"/>
    <w:lvl w:ilvl="0" w:tentative="0">
      <w:start w:val="1"/>
      <w:numFmt w:val="decimal"/>
      <w:pStyle w:val="57"/>
      <w:lvlText w:val="图2-%1  "/>
      <w:lvlJc w:val="center"/>
      <w:pPr>
        <w:tabs>
          <w:tab w:val="left" w:pos="822"/>
        </w:tabs>
        <w:ind w:left="879" w:hanging="454"/>
      </w:pPr>
      <w:rPr>
        <w:rFonts w:hint="default"/>
        <w:b/>
        <w:sz w:val="21"/>
        <w:szCs w:val="21"/>
      </w:rPr>
    </w:lvl>
  </w:abstractNum>
  <w:abstractNum w:abstractNumId="2">
    <w:nsid w:val="CD24D1ED"/>
    <w:multiLevelType w:val="singleLevel"/>
    <w:tmpl w:val="CD24D1ED"/>
    <w:lvl w:ilvl="0" w:tentative="0">
      <w:start w:val="1"/>
      <w:numFmt w:val="decimal"/>
      <w:suff w:val="nothing"/>
      <w:lvlText w:val="（%1）"/>
      <w:lvlJc w:val="left"/>
    </w:lvl>
  </w:abstractNum>
  <w:abstractNum w:abstractNumId="3">
    <w:nsid w:val="E2CCABFA"/>
    <w:multiLevelType w:val="singleLevel"/>
    <w:tmpl w:val="E2CCABFA"/>
    <w:lvl w:ilvl="0" w:tentative="0">
      <w:start w:val="1"/>
      <w:numFmt w:val="decimal"/>
      <w:pStyle w:val="56"/>
      <w:lvlText w:val="表4-%1  "/>
      <w:lvlJc w:val="center"/>
      <w:pPr>
        <w:tabs>
          <w:tab w:val="left" w:pos="3680"/>
        </w:tabs>
        <w:ind w:left="3714" w:hanging="454"/>
      </w:pPr>
      <w:rPr>
        <w:rFonts w:hint="default"/>
        <w:b/>
        <w:sz w:val="21"/>
      </w:rPr>
    </w:lvl>
  </w:abstractNum>
  <w:abstractNum w:abstractNumId="4">
    <w:nsid w:val="5F369604"/>
    <w:multiLevelType w:val="singleLevel"/>
    <w:tmpl w:val="5F369604"/>
    <w:lvl w:ilvl="0" w:tentative="0">
      <w:start w:val="3"/>
      <w:numFmt w:val="decimal"/>
      <w:suff w:val="nothing"/>
      <w:lvlText w:val="（%1）"/>
      <w:lvlJc w:val="left"/>
    </w:lvl>
  </w:abstractNum>
  <w:abstractNum w:abstractNumId="5">
    <w:nsid w:val="5F36DEC9"/>
    <w:multiLevelType w:val="singleLevel"/>
    <w:tmpl w:val="5F36DEC9"/>
    <w:lvl w:ilvl="0" w:tentative="0">
      <w:start w:val="1"/>
      <w:numFmt w:val="decimal"/>
      <w:pStyle w:val="53"/>
      <w:lvlText w:val="表1-%1  "/>
      <w:lvlJc w:val="center"/>
      <w:pPr>
        <w:tabs>
          <w:tab w:val="left" w:pos="420"/>
        </w:tabs>
        <w:ind w:left="454" w:hanging="454"/>
      </w:pPr>
      <w:rPr>
        <w:rFonts w:hint="default" w:ascii="Times New Roman" w:hAnsi="Times New Roman" w:eastAsia="宋体" w:cs="宋体"/>
        <w:b/>
        <w:sz w:val="21"/>
        <w:szCs w:val="21"/>
      </w:r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trackedChanges" w:enforcement="0"/>
  <w:defaultTabStop w:val="420"/>
  <w:drawingGridHorizontalSpacing w:val="105"/>
  <w:drawingGridVerticalSpacing w:val="156"/>
  <w:displayHorizontalDrawingGridEvery w:val="0"/>
  <w:displayVerticalDrawingGridEvery w:val="2"/>
  <w:noLineBreaksAfter w:lang="zh-CN" w:val="([{·‘“〈《「『【〔〖（．［｛￡￥"/>
  <w:noLineBreaksBefore w:lang="zh-CN" w:val="!),.:;?]}¨·ˇˉ―‖’”…∶、。〃々〉》」』】〕〗！＂＇），．：；？］｀｜｝～￠"/>
  <w:footnotePr>
    <w:footnote w:id="0"/>
    <w:footnote w:id="1"/>
  </w:footnotePr>
  <w:endnotePr>
    <w:endnote w:id="0"/>
    <w:endnote w:id="1"/>
  </w:endnotePr>
  <w:compat>
    <w:balanceSingleByteDoubleByteWidth/>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wM2UzNzk3NDQ1MzczZWE1NWIwZTg2NDFlNzNjNTcifQ=="/>
  </w:docVars>
  <w:rsids>
    <w:rsidRoot w:val="00000000"/>
    <w:rsid w:val="00903179"/>
    <w:rsid w:val="01B12F7E"/>
    <w:rsid w:val="0ADA3767"/>
    <w:rsid w:val="5A3E1D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0" w:semiHidden="0" w:name="heading 2" w:locked="1"/>
    <w:lsdException w:qFormat="1" w:unhideWhenUsed="0" w:uiPriority="0" w:semiHidden="0" w:name="heading 3" w:locked="1"/>
    <w:lsdException w:unhideWhenUsed="0" w:uiPriority="4294967295" w:semiHidden="0" w:name="heading 4" w:locked="1"/>
    <w:lsdException w:unhideWhenUsed="0" w:uiPriority="4294967295" w:semiHidden="0" w:name="heading 5" w:locked="1"/>
    <w:lsdException w:unhideWhenUsed="0" w:uiPriority="4294967295" w:semiHidden="0" w:name="heading 6" w:locked="1"/>
    <w:lsdException w:unhideWhenUsed="0" w:uiPriority="4294967295" w:semiHidden="0" w:name="heading 7" w:locked="1"/>
    <w:lsdException w:unhideWhenUsed="0" w:uiPriority="4294967295" w:semiHidden="0" w:name="heading 8" w:locked="1"/>
    <w:lsdException w:unhideWhenUsed="0" w:uiPriority="4294967295" w:semiHidden="0" w:name="heading 9" w:locked="1"/>
    <w:lsdException w:unhideWhenUsed="0" w:uiPriority="4294967295" w:semiHidden="0" w:name="index 1" w:locked="1"/>
    <w:lsdException w:unhideWhenUsed="0" w:uiPriority="4294967295" w:semiHidden="0" w:name="index 2" w:locked="1"/>
    <w:lsdException w:unhideWhenUsed="0" w:uiPriority="4294967295" w:semiHidden="0" w:name="index 3" w:locked="1"/>
    <w:lsdException w:unhideWhenUsed="0" w:uiPriority="4294967295" w:semiHidden="0" w:name="index 4" w:locked="1"/>
    <w:lsdException w:unhideWhenUsed="0" w:uiPriority="4294967295" w:semiHidden="0" w:name="index 5" w:locked="1"/>
    <w:lsdException w:unhideWhenUsed="0" w:uiPriority="4294967295" w:semiHidden="0" w:name="index 6" w:locked="1"/>
    <w:lsdException w:unhideWhenUsed="0" w:uiPriority="4294967295" w:semiHidden="0" w:name="index 7" w:locked="1"/>
    <w:lsdException w:unhideWhenUsed="0" w:uiPriority="4294967295" w:semiHidden="0" w:name="index 8" w:locked="1"/>
    <w:lsdException w:qFormat="1" w:unhideWhenUsed="0" w:uiPriority="0" w:semiHidden="0" w:name="index 9" w:locked="1"/>
    <w:lsdException w:qFormat="1" w:unhideWhenUsed="0" w:uiPriority="0" w:semiHidden="0" w:name="toc 1" w:locked="1"/>
    <w:lsdException w:unhideWhenUsed="0" w:uiPriority="4294967295" w:semiHidden="0" w:name="toc 2" w:locked="1"/>
    <w:lsdException w:unhideWhenUsed="0" w:uiPriority="4294967295" w:semiHidden="0" w:name="toc 3" w:locked="1"/>
    <w:lsdException w:unhideWhenUsed="0" w:uiPriority="4294967295" w:semiHidden="0" w:name="toc 4" w:locked="1"/>
    <w:lsdException w:unhideWhenUsed="0" w:uiPriority="4294967295" w:semiHidden="0" w:name="toc 5" w:locked="1"/>
    <w:lsdException w:unhideWhenUsed="0" w:uiPriority="4294967295" w:semiHidden="0" w:name="toc 6" w:locked="1"/>
    <w:lsdException w:unhideWhenUsed="0" w:uiPriority="4294967295" w:semiHidden="0" w:name="toc 7" w:locked="1"/>
    <w:lsdException w:unhideWhenUsed="0" w:uiPriority="4294967295" w:semiHidden="0" w:name="toc 8" w:locked="1"/>
    <w:lsdException w:unhideWhenUsed="0" w:uiPriority="4294967295" w:semiHidden="0" w:name="toc 9" w:locked="1"/>
    <w:lsdException w:qFormat="1" w:unhideWhenUsed="0" w:uiPriority="0" w:semiHidden="0" w:name="Normal Indent" w:locked="1"/>
    <w:lsdException w:unhideWhenUsed="0" w:uiPriority="4294967295" w:semiHidden="0" w:name="footnote text" w:locked="1"/>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4294967295" w:semiHidden="0" w:name="index heading" w:locked="1"/>
    <w:lsdException w:qFormat="1" w:unhideWhenUsed="0" w:uiPriority="0" w:semiHidden="0" w:name="caption" w:locked="1"/>
    <w:lsdException w:unhideWhenUsed="0" w:uiPriority="4294967295" w:semiHidden="0" w:name="table of figures" w:locked="1"/>
    <w:lsdException w:unhideWhenUsed="0" w:uiPriority="4294967295" w:semiHidden="0" w:name="envelope address" w:locked="1"/>
    <w:lsdException w:unhideWhenUsed="0" w:uiPriority="4294967295" w:semiHidden="0" w:name="envelope return" w:locked="1"/>
    <w:lsdException w:unhideWhenUsed="0" w:uiPriority="4294967295" w:semiHidden="0" w:name="footnote reference" w:locked="1"/>
    <w:lsdException w:qFormat="1" w:unhideWhenUsed="0" w:uiPriority="0" w:semiHidden="0" w:name="annotation reference"/>
    <w:lsdException w:unhideWhenUsed="0" w:uiPriority="4294967295" w:semiHidden="0" w:name="line number" w:locked="1"/>
    <w:lsdException w:qFormat="1" w:unhideWhenUsed="0" w:uiPriority="0" w:semiHidden="0" w:name="page number" w:locked="1"/>
    <w:lsdException w:unhideWhenUsed="0" w:uiPriority="4294967295" w:semiHidden="0" w:name="endnote reference" w:locked="1"/>
    <w:lsdException w:unhideWhenUsed="0" w:uiPriority="4294967295" w:semiHidden="0" w:name="endnote text" w:locked="1"/>
    <w:lsdException w:unhideWhenUsed="0" w:uiPriority="4294967295" w:semiHidden="0" w:name="table of authorities" w:locked="1"/>
    <w:lsdException w:unhideWhenUsed="0" w:uiPriority="4294967295" w:semiHidden="0" w:name="macro" w:locked="1"/>
    <w:lsdException w:unhideWhenUsed="0" w:uiPriority="4294967295" w:semiHidden="0" w:name="toa heading" w:locked="1"/>
    <w:lsdException w:unhideWhenUsed="0" w:uiPriority="4294967295" w:semiHidden="0" w:name="List" w:locked="1"/>
    <w:lsdException w:unhideWhenUsed="0" w:uiPriority="4294967295" w:semiHidden="0" w:name="List Bullet" w:locked="1"/>
    <w:lsdException w:unhideWhenUsed="0" w:uiPriority="4294967295" w:semiHidden="0" w:name="List Number" w:locked="1"/>
    <w:lsdException w:unhideWhenUsed="0" w:uiPriority="4294967295" w:semiHidden="0" w:name="List 2" w:locked="1"/>
    <w:lsdException w:unhideWhenUsed="0" w:uiPriority="4294967295" w:semiHidden="0" w:name="List 3" w:locked="1"/>
    <w:lsdException w:unhideWhenUsed="0" w:uiPriority="4294967295" w:semiHidden="0" w:name="List 4" w:locked="1"/>
    <w:lsdException w:unhideWhenUsed="0" w:uiPriority="4294967295" w:semiHidden="0" w:name="List 5" w:locked="1"/>
    <w:lsdException w:unhideWhenUsed="0" w:uiPriority="4294967295" w:semiHidden="0" w:name="List Bullet 2" w:locked="1"/>
    <w:lsdException w:unhideWhenUsed="0" w:uiPriority="4294967295" w:semiHidden="0" w:name="List Bullet 3" w:locked="1"/>
    <w:lsdException w:unhideWhenUsed="0" w:uiPriority="4294967295" w:semiHidden="0" w:name="List Bullet 4" w:locked="1"/>
    <w:lsdException w:unhideWhenUsed="0" w:uiPriority="4294967295" w:semiHidden="0" w:name="List Bullet 5" w:locked="1"/>
    <w:lsdException w:unhideWhenUsed="0" w:uiPriority="4294967295" w:semiHidden="0" w:name="List Number 2" w:locked="1"/>
    <w:lsdException w:unhideWhenUsed="0" w:uiPriority="4294967295" w:semiHidden="0" w:name="List Number 3" w:locked="1"/>
    <w:lsdException w:unhideWhenUsed="0" w:uiPriority="4294967295" w:semiHidden="0" w:name="List Number 4" w:locked="1"/>
    <w:lsdException w:unhideWhenUsed="0" w:uiPriority="4294967295" w:semiHidden="0" w:name="List Number 5" w:locked="1"/>
    <w:lsdException w:unhideWhenUsed="0" w:uiPriority="4294967295" w:semiHidden="0" w:name="Title" w:locked="1"/>
    <w:lsdException w:unhideWhenUsed="0" w:uiPriority="4294967295" w:semiHidden="0" w:name="Closing" w:locked="1"/>
    <w:lsdException w:unhideWhenUsed="0" w:uiPriority="4294967295" w:semiHidden="0" w:name="Signature" w:locked="1"/>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4294967295" w:semiHidden="0" w:name="List Continue" w:locked="1"/>
    <w:lsdException w:unhideWhenUsed="0" w:uiPriority="4294967295" w:semiHidden="0" w:name="List Continue 2" w:locked="1"/>
    <w:lsdException w:unhideWhenUsed="0" w:uiPriority="4294967295" w:semiHidden="0" w:name="List Continue 3" w:locked="1"/>
    <w:lsdException w:unhideWhenUsed="0" w:uiPriority="4294967295" w:semiHidden="0" w:name="List Continue 4" w:locked="1"/>
    <w:lsdException w:unhideWhenUsed="0" w:uiPriority="4294967295" w:semiHidden="0" w:name="List Continue 5" w:locked="1"/>
    <w:lsdException w:unhideWhenUsed="0" w:uiPriority="4294967295" w:semiHidden="0" w:name="Message Header" w:locked="1"/>
    <w:lsdException w:unhideWhenUsed="0" w:uiPriority="4294967295" w:semiHidden="0" w:name="Subtitle" w:locked="1"/>
    <w:lsdException w:unhideWhenUsed="0" w:uiPriority="4294967295"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unhideWhenUsed="0" w:uiPriority="4294967295" w:semiHidden="0" w:name="Note Heading" w:locked="1"/>
    <w:lsdException w:unhideWhenUsed="0" w:uiPriority="4294967295" w:semiHidden="0" w:name="Body Text 2" w:locked="1"/>
    <w:lsdException w:unhideWhenUsed="0" w:uiPriority="4294967295" w:semiHidden="0" w:name="Body Text 3" w:locked="1"/>
    <w:lsdException w:unhideWhenUsed="0" w:uiPriority="4294967295" w:semiHidden="0" w:name="Body Text Indent 2" w:locked="1"/>
    <w:lsdException w:unhideWhenUsed="0" w:uiPriority="4294967295" w:semiHidden="0" w:name="Body Text Indent 3" w:locked="1"/>
    <w:lsdException w:unhideWhenUsed="0" w:uiPriority="4294967295" w:semiHidden="0" w:name="Block Text" w:locked="1"/>
    <w:lsdException w:qFormat="1" w:unhideWhenUsed="0" w:uiPriority="0" w:semiHidden="0" w:name="Hyperlink" w:locked="1"/>
    <w:lsdException w:unhideWhenUsed="0" w:uiPriority="4294967295" w:semiHidden="0" w:name="FollowedHyperlink" w:locked="1"/>
    <w:lsdException w:qFormat="1" w:unhideWhenUsed="0" w:uiPriority="0" w:semiHidden="0" w:name="Strong" w:locked="1"/>
    <w:lsdException w:unhideWhenUsed="0" w:uiPriority="4294967295" w:semiHidden="0" w:name="Emphasis" w:locked="1"/>
    <w:lsdException w:qFormat="1" w:unhideWhenUsed="0" w:uiPriority="0" w:semiHidden="0" w:name="Document Map" w:locked="1"/>
    <w:lsdException w:qFormat="1" w:unhideWhenUsed="0" w:uiPriority="0" w:semiHidden="0" w:name="Plain Text" w:locked="1"/>
    <w:lsdException w:unhideWhenUsed="0" w:uiPriority="4294967295" w:semiHidden="0" w:name="E-mail Signature" w:locked="1"/>
    <w:lsdException w:qFormat="1" w:unhideWhenUsed="0" w:uiPriority="0" w:semiHidden="0" w:name="Normal (Web)"/>
    <w:lsdException w:unhideWhenUsed="0" w:uiPriority="4294967295" w:semiHidden="0" w:name="HTML Acronym" w:locked="1"/>
    <w:lsdException w:unhideWhenUsed="0" w:uiPriority="4294967295" w:semiHidden="0" w:name="HTML Address" w:locked="1"/>
    <w:lsdException w:unhideWhenUsed="0" w:uiPriority="4294967295" w:semiHidden="0" w:name="HTML Cite" w:locked="1"/>
    <w:lsdException w:unhideWhenUsed="0" w:uiPriority="4294967295" w:semiHidden="0" w:name="HTML Code" w:locked="1"/>
    <w:lsdException w:unhideWhenUsed="0" w:uiPriority="4294967295" w:semiHidden="0" w:name="HTML Definition" w:locked="1"/>
    <w:lsdException w:unhideWhenUsed="0" w:uiPriority="4294967295" w:semiHidden="0" w:name="HTML Keyboard" w:locked="1"/>
    <w:lsdException w:unhideWhenUsed="0" w:uiPriority="4294967295" w:semiHidden="0" w:name="HTML Preformatted" w:locked="1"/>
    <w:lsdException w:unhideWhenUsed="0" w:uiPriority="4294967295" w:semiHidden="0" w:name="HTML Sample" w:locked="1"/>
    <w:lsdException w:unhideWhenUsed="0" w:uiPriority="4294967295" w:semiHidden="0" w:name="HTML Typewriter" w:locked="1"/>
    <w:lsdException w:unhideWhenUsed="0" w:uiPriority="4294967295" w:semiHidden="0" w:name="HTML Variable" w:locked="1"/>
    <w:lsdException w:unhideWhenUsed="0" w:uiPriority="4294967295" w:semiHidden="0" w:name="Normal Table"/>
    <w:lsdException w:qFormat="1" w:unhideWhenUsed="0" w:uiPriority="0" w:semiHidden="0" w:name="annotation subject"/>
    <w:lsdException w:unhideWhenUsed="0" w:uiPriority="4294967295" w:semiHidden="0" w:name="Table Simple 1"/>
    <w:lsdException w:unhideWhenUsed="0" w:uiPriority="4294967295" w:semiHidden="0" w:name="Table Simple 2"/>
    <w:lsdException w:unhideWhenUsed="0" w:uiPriority="4294967295" w:semiHidden="0" w:name="Table Simple 3"/>
    <w:lsdException w:unhideWhenUsed="0" w:uiPriority="4294967295" w:semiHidden="0" w:name="Table Classic 1"/>
    <w:lsdException w:unhideWhenUsed="0" w:uiPriority="4294967295" w:semiHidden="0" w:name="Table Classic 2"/>
    <w:lsdException w:unhideWhenUsed="0" w:uiPriority="4294967295" w:semiHidden="0" w:name="Table Classic 3"/>
    <w:lsdException w:unhideWhenUsed="0" w:uiPriority="4294967295" w:semiHidden="0" w:name="Table Classic 4"/>
    <w:lsdException w:unhideWhenUsed="0" w:uiPriority="4294967295" w:semiHidden="0" w:name="Table Colorful 1"/>
    <w:lsdException w:unhideWhenUsed="0" w:uiPriority="4294967295" w:semiHidden="0" w:name="Table Colorful 2"/>
    <w:lsdException w:unhideWhenUsed="0" w:uiPriority="4294967295" w:semiHidden="0" w:name="Table Colorful 3"/>
    <w:lsdException w:unhideWhenUsed="0" w:uiPriority="4294967295" w:semiHidden="0" w:name="Table Columns 1"/>
    <w:lsdException w:unhideWhenUsed="0" w:uiPriority="4294967295" w:semiHidden="0" w:name="Table Columns 2"/>
    <w:lsdException w:unhideWhenUsed="0" w:uiPriority="4294967295" w:semiHidden="0" w:name="Table Columns 3"/>
    <w:lsdException w:unhideWhenUsed="0" w:uiPriority="4294967295" w:semiHidden="0" w:name="Table Columns 4"/>
    <w:lsdException w:unhideWhenUsed="0" w:uiPriority="4294967295" w:semiHidden="0" w:name="Table Columns 5"/>
    <w:lsdException w:unhideWhenUsed="0" w:uiPriority="4294967295" w:semiHidden="0" w:name="Table Grid 1"/>
    <w:lsdException w:unhideWhenUsed="0" w:uiPriority="4294967295" w:semiHidden="0" w:name="Table Grid 2"/>
    <w:lsdException w:unhideWhenUsed="0" w:uiPriority="4294967295" w:semiHidden="0" w:name="Table Grid 3"/>
    <w:lsdException w:unhideWhenUsed="0" w:uiPriority="4294967295" w:semiHidden="0" w:name="Table Grid 4"/>
    <w:lsdException w:unhideWhenUsed="0" w:uiPriority="4294967295" w:semiHidden="0" w:name="Table Grid 5"/>
    <w:lsdException w:unhideWhenUsed="0" w:uiPriority="4294967295" w:semiHidden="0" w:name="Table Grid 6"/>
    <w:lsdException w:unhideWhenUsed="0" w:uiPriority="4294967295" w:semiHidden="0" w:name="Table Grid 7"/>
    <w:lsdException w:unhideWhenUsed="0" w:uiPriority="4294967295" w:semiHidden="0" w:name="Table Grid 8"/>
    <w:lsdException w:unhideWhenUsed="0" w:uiPriority="4294967295" w:semiHidden="0" w:name="Table List 1"/>
    <w:lsdException w:unhideWhenUsed="0" w:uiPriority="4294967295" w:semiHidden="0" w:name="Table List 2"/>
    <w:lsdException w:unhideWhenUsed="0" w:uiPriority="4294967295" w:semiHidden="0" w:name="Table List 3"/>
    <w:lsdException w:unhideWhenUsed="0" w:uiPriority="4294967295" w:semiHidden="0" w:name="Table List 4"/>
    <w:lsdException w:unhideWhenUsed="0" w:uiPriority="4294967295" w:semiHidden="0" w:name="Table List 5"/>
    <w:lsdException w:unhideWhenUsed="0" w:uiPriority="4294967295" w:semiHidden="0" w:name="Table List 6"/>
    <w:lsdException w:unhideWhenUsed="0" w:uiPriority="4294967295" w:semiHidden="0" w:name="Table List 7"/>
    <w:lsdException w:unhideWhenUsed="0" w:uiPriority="4294967295" w:semiHidden="0" w:name="Table List 8"/>
    <w:lsdException w:unhideWhenUsed="0" w:uiPriority="4294967295" w:semiHidden="0" w:name="Table 3D effects 1"/>
    <w:lsdException w:unhideWhenUsed="0" w:uiPriority="4294967295" w:semiHidden="0" w:name="Table 3D effects 2"/>
    <w:lsdException w:unhideWhenUsed="0" w:uiPriority="4294967295" w:semiHidden="0" w:name="Table 3D effects 3"/>
    <w:lsdException w:unhideWhenUsed="0" w:uiPriority="4294967295" w:semiHidden="0" w:name="Table Contemporary"/>
    <w:lsdException w:unhideWhenUsed="0" w:uiPriority="4294967295" w:semiHidden="0" w:name="Table Elegant"/>
    <w:lsdException w:unhideWhenUsed="0" w:uiPriority="4294967295" w:semiHidden="0" w:name="Table Professional"/>
    <w:lsdException w:unhideWhenUsed="0" w:uiPriority="4294967295" w:semiHidden="0" w:name="Table Subtle 1"/>
    <w:lsdException w:unhideWhenUsed="0" w:uiPriority="4294967295" w:semiHidden="0" w:name="Table Subtle 2"/>
    <w:lsdException w:unhideWhenUsed="0" w:uiPriority="4294967295" w:semiHidden="0" w:name="Table Web 1"/>
    <w:lsdException w:unhideWhenUsed="0" w:uiPriority="4294967295" w:semiHidden="0" w:name="Table Web 2"/>
    <w:lsdException w:unhideWhenUsed="0" w:uiPriority="4294967295" w:semiHidden="0" w:name="Table Web 3"/>
    <w:lsdException w:qFormat="1" w:unhideWhenUsed="0" w:uiPriority="0" w:semiHidden="0" w:name="Balloon Text"/>
    <w:lsdException w:unhideWhenUsed="0" w:uiPriority="4294967295" w:semiHidden="0" w:name="Table Grid"/>
    <w:lsdException w:unhideWhenUsed="0" w:uiPriority="4294967295"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locked/>
    <w:uiPriority w:val="0"/>
    <w:pPr>
      <w:keepNext/>
      <w:overflowPunct w:val="0"/>
      <w:snapToGrid w:val="0"/>
      <w:spacing w:before="120" w:after="160" w:line="259" w:lineRule="auto"/>
      <w:ind w:left="432"/>
      <w:outlineLvl w:val="0"/>
    </w:pPr>
    <w:rPr>
      <w:rFonts w:eastAsia="黑体"/>
      <w:b/>
      <w:bCs/>
      <w:color w:val="000000"/>
      <w:kern w:val="44"/>
      <w:sz w:val="30"/>
      <w:szCs w:val="30"/>
    </w:rPr>
  </w:style>
  <w:style w:type="paragraph" w:styleId="3">
    <w:name w:val="heading 2"/>
    <w:basedOn w:val="1"/>
    <w:next w:val="1"/>
    <w:link w:val="29"/>
    <w:qFormat/>
    <w:locked/>
    <w:uiPriority w:val="0"/>
    <w:pPr>
      <w:keepNext/>
      <w:keepLines/>
      <w:spacing w:before="260" w:after="260" w:line="415" w:lineRule="auto"/>
      <w:outlineLvl w:val="1"/>
    </w:pPr>
    <w:rPr>
      <w:rFonts w:ascii="等线 Light" w:hAnsi="等线 Light" w:eastAsia="等线 Light" w:cs="Times New Roman"/>
      <w:b/>
      <w:bCs/>
      <w:sz w:val="32"/>
      <w:szCs w:val="32"/>
    </w:rPr>
  </w:style>
  <w:style w:type="paragraph" w:styleId="4">
    <w:name w:val="heading 3"/>
    <w:basedOn w:val="1"/>
    <w:next w:val="1"/>
    <w:link w:val="30"/>
    <w:qFormat/>
    <w:locked/>
    <w:uiPriority w:val="0"/>
    <w:pPr>
      <w:keepNext/>
      <w:keepLines/>
      <w:spacing w:line="413" w:lineRule="auto"/>
      <w:outlineLvl w:val="2"/>
    </w:pPr>
    <w:rPr>
      <w:b/>
      <w:bCs/>
      <w:sz w:val="32"/>
      <w:szCs w:val="32"/>
    </w:rPr>
  </w:style>
  <w:style w:type="character" w:default="1" w:styleId="23">
    <w:name w:val="Default Paragraph Font"/>
    <w:qFormat/>
    <w:uiPriority w:val="0"/>
  </w:style>
  <w:style w:type="table" w:default="1" w:styleId="22">
    <w:name w:val="Normal Table"/>
    <w:uiPriority w:val="4294967295"/>
    <w:tblPr>
      <w:tblCellMar>
        <w:top w:w="0" w:type="dxa"/>
        <w:left w:w="108" w:type="dxa"/>
        <w:bottom w:w="0" w:type="dxa"/>
        <w:right w:w="108" w:type="dxa"/>
      </w:tblCellMar>
    </w:tblPr>
  </w:style>
  <w:style w:type="paragraph" w:styleId="5">
    <w:name w:val="Normal Indent"/>
    <w:basedOn w:val="1"/>
    <w:next w:val="6"/>
    <w:qFormat/>
    <w:locked/>
    <w:uiPriority w:val="0"/>
  </w:style>
  <w:style w:type="paragraph" w:styleId="6">
    <w:name w:val="toc 1"/>
    <w:basedOn w:val="1"/>
    <w:next w:val="1"/>
    <w:qFormat/>
    <w:locked/>
    <w:uiPriority w:val="0"/>
    <w:pPr>
      <w:adjustRightInd w:val="0"/>
      <w:snapToGrid w:val="0"/>
      <w:spacing w:line="320" w:lineRule="exact"/>
      <w:jc w:val="center"/>
    </w:pPr>
    <w:rPr>
      <w:rFonts w:ascii="宋体" w:hAnsi="宋体"/>
      <w:szCs w:val="20"/>
    </w:rPr>
  </w:style>
  <w:style w:type="paragraph" w:styleId="7">
    <w:name w:val="caption"/>
    <w:basedOn w:val="1"/>
    <w:next w:val="1"/>
    <w:qFormat/>
    <w:locked/>
    <w:uiPriority w:val="0"/>
    <w:pPr>
      <w:jc w:val="center"/>
    </w:pPr>
    <w:rPr>
      <w:rFonts w:ascii="宋体" w:hAnsi="Arial"/>
      <w:b/>
      <w:szCs w:val="20"/>
    </w:rPr>
  </w:style>
  <w:style w:type="paragraph" w:styleId="8">
    <w:name w:val="Document Map"/>
    <w:basedOn w:val="1"/>
    <w:qFormat/>
    <w:locked/>
    <w:uiPriority w:val="0"/>
    <w:rPr>
      <w:rFonts w:ascii="微软雅黑" w:hAnsi="微软雅黑"/>
      <w:sz w:val="18"/>
      <w:szCs w:val="18"/>
    </w:rPr>
  </w:style>
  <w:style w:type="paragraph" w:styleId="9">
    <w:name w:val="annotation text"/>
    <w:basedOn w:val="1"/>
    <w:qFormat/>
    <w:uiPriority w:val="0"/>
    <w:pPr>
      <w:jc w:val="left"/>
    </w:pPr>
    <w:rPr>
      <w:kern w:val="0"/>
      <w:sz w:val="24"/>
      <w:szCs w:val="20"/>
    </w:rPr>
  </w:style>
  <w:style w:type="paragraph" w:styleId="10">
    <w:name w:val="Body Text"/>
    <w:basedOn w:val="1"/>
    <w:qFormat/>
    <w:uiPriority w:val="0"/>
    <w:pPr>
      <w:widowControl/>
      <w:snapToGrid w:val="0"/>
      <w:spacing w:before="60" w:after="160" w:line="259" w:lineRule="auto"/>
      <w:ind w:right="113"/>
    </w:pPr>
    <w:rPr>
      <w:kern w:val="0"/>
      <w:sz w:val="18"/>
      <w:szCs w:val="20"/>
    </w:rPr>
  </w:style>
  <w:style w:type="paragraph" w:styleId="11">
    <w:name w:val="Body Text Indent"/>
    <w:basedOn w:val="1"/>
    <w:qFormat/>
    <w:uiPriority w:val="0"/>
    <w:pPr>
      <w:spacing w:after="120"/>
      <w:ind w:left="200" w:leftChars="200"/>
    </w:pPr>
    <w:rPr>
      <w:kern w:val="0"/>
      <w:sz w:val="24"/>
      <w:szCs w:val="20"/>
    </w:rPr>
  </w:style>
  <w:style w:type="paragraph" w:styleId="12">
    <w:name w:val="Plain Text"/>
    <w:basedOn w:val="1"/>
    <w:qFormat/>
    <w:locked/>
    <w:uiPriority w:val="0"/>
    <w:rPr>
      <w:rFonts w:ascii="宋体" w:hAnsi="Courier New"/>
      <w:sz w:val="20"/>
      <w:szCs w:val="20"/>
    </w:rPr>
  </w:style>
  <w:style w:type="paragraph" w:styleId="13">
    <w:name w:val="Date"/>
    <w:basedOn w:val="1"/>
    <w:next w:val="1"/>
    <w:qFormat/>
    <w:uiPriority w:val="0"/>
    <w:pPr>
      <w:ind w:left="2500" w:leftChars="2500"/>
    </w:pPr>
    <w:rPr>
      <w:kern w:val="0"/>
      <w:sz w:val="24"/>
      <w:szCs w:val="20"/>
    </w:rPr>
  </w:style>
  <w:style w:type="paragraph" w:styleId="14">
    <w:name w:val="Balloon Text"/>
    <w:basedOn w:val="1"/>
    <w:qFormat/>
    <w:uiPriority w:val="0"/>
    <w:rPr>
      <w:kern w:val="0"/>
      <w:sz w:val="18"/>
      <w:szCs w:val="20"/>
    </w:rPr>
  </w:style>
  <w:style w:type="paragraph" w:styleId="15">
    <w:name w:val="footer"/>
    <w:basedOn w:val="1"/>
    <w:qFormat/>
    <w:uiPriority w:val="0"/>
    <w:pPr>
      <w:tabs>
        <w:tab w:val="center" w:pos="4153"/>
        <w:tab w:val="right" w:pos="8306"/>
      </w:tabs>
      <w:snapToGrid w:val="0"/>
      <w:jc w:val="left"/>
    </w:pPr>
    <w:rPr>
      <w:kern w:val="0"/>
      <w:sz w:val="18"/>
      <w:szCs w:val="20"/>
    </w:rPr>
  </w:style>
  <w:style w:type="paragraph" w:styleId="16">
    <w:name w:val="header"/>
    <w:basedOn w:val="1"/>
    <w:qFormat/>
    <w:uiPriority w:val="0"/>
    <w:pPr>
      <w:pBdr>
        <w:bottom w:val="single" w:color="auto" w:sz="6" w:space="1"/>
      </w:pBdr>
      <w:tabs>
        <w:tab w:val="center" w:pos="4153"/>
        <w:tab w:val="right" w:pos="8306"/>
      </w:tabs>
      <w:snapToGrid w:val="0"/>
      <w:jc w:val="center"/>
    </w:pPr>
    <w:rPr>
      <w:kern w:val="0"/>
      <w:sz w:val="18"/>
      <w:szCs w:val="20"/>
    </w:rPr>
  </w:style>
  <w:style w:type="paragraph" w:styleId="17">
    <w:name w:val="index 9"/>
    <w:basedOn w:val="1"/>
    <w:next w:val="1"/>
    <w:qFormat/>
    <w:locked/>
    <w:uiPriority w:val="0"/>
    <w:pPr>
      <w:ind w:left="3360"/>
      <w:jc w:val="left"/>
    </w:pPr>
  </w:style>
  <w:style w:type="paragraph" w:styleId="18">
    <w:name w:val="Normal (Web)"/>
    <w:basedOn w:val="1"/>
    <w:qFormat/>
    <w:uiPriority w:val="0"/>
    <w:pPr>
      <w:widowControl/>
      <w:spacing w:before="100" w:beforeAutospacing="1" w:after="100" w:afterAutospacing="1"/>
      <w:jc w:val="left"/>
    </w:pPr>
    <w:rPr>
      <w:rFonts w:ascii="宋体" w:hAnsi="宋体"/>
      <w:kern w:val="0"/>
      <w:sz w:val="24"/>
      <w:szCs w:val="20"/>
    </w:rPr>
  </w:style>
  <w:style w:type="paragraph" w:styleId="19">
    <w:name w:val="annotation subject"/>
    <w:basedOn w:val="9"/>
    <w:next w:val="9"/>
    <w:qFormat/>
    <w:uiPriority w:val="0"/>
    <w:rPr>
      <w:b/>
    </w:rPr>
  </w:style>
  <w:style w:type="paragraph" w:styleId="20">
    <w:name w:val="Body Text First Indent"/>
    <w:basedOn w:val="10"/>
    <w:qFormat/>
    <w:locked/>
    <w:uiPriority w:val="0"/>
    <w:pPr>
      <w:widowControl w:val="0"/>
      <w:snapToGrid/>
      <w:spacing w:before="0" w:after="120" w:line="240" w:lineRule="auto"/>
      <w:ind w:right="0" w:firstLine="100" w:firstLineChars="100"/>
    </w:pPr>
    <w:rPr>
      <w:kern w:val="2"/>
      <w:sz w:val="21"/>
    </w:rPr>
  </w:style>
  <w:style w:type="paragraph" w:styleId="21">
    <w:name w:val="Body Text First Indent 2"/>
    <w:basedOn w:val="11"/>
    <w:qFormat/>
    <w:locked/>
    <w:uiPriority w:val="0"/>
    <w:rPr>
      <w:kern w:val="2"/>
      <w:sz w:val="21"/>
      <w:szCs w:val="24"/>
    </w:rPr>
  </w:style>
  <w:style w:type="character" w:styleId="24">
    <w:name w:val="Strong"/>
    <w:qFormat/>
    <w:locked/>
    <w:uiPriority w:val="0"/>
    <w:rPr>
      <w:b/>
      <w:bCs/>
    </w:rPr>
  </w:style>
  <w:style w:type="character" w:styleId="25">
    <w:name w:val="page number"/>
    <w:basedOn w:val="23"/>
    <w:qFormat/>
    <w:locked/>
    <w:uiPriority w:val="0"/>
  </w:style>
  <w:style w:type="character" w:styleId="26">
    <w:name w:val="Hyperlink"/>
    <w:basedOn w:val="23"/>
    <w:qFormat/>
    <w:locked/>
    <w:uiPriority w:val="0"/>
    <w:rPr>
      <w:color w:val="0000FF"/>
      <w:u w:val="single"/>
    </w:rPr>
  </w:style>
  <w:style w:type="character" w:styleId="27">
    <w:name w:val="annotation reference"/>
    <w:qFormat/>
    <w:uiPriority w:val="0"/>
    <w:rPr>
      <w:sz w:val="21"/>
    </w:rPr>
  </w:style>
  <w:style w:type="character" w:customStyle="1" w:styleId="28">
    <w:name w:val="heading 1 Char"/>
    <w:basedOn w:val="23"/>
    <w:link w:val="2"/>
    <w:qFormat/>
    <w:uiPriority w:val="0"/>
    <w:rPr>
      <w:rFonts w:ascii="Times New Roman" w:hAnsi="Times New Roman" w:eastAsia="黑体" w:cs="Times New Roman"/>
      <w:b/>
      <w:bCs/>
      <w:color w:val="000000"/>
      <w:kern w:val="44"/>
      <w:sz w:val="30"/>
      <w:szCs w:val="30"/>
      <w:lang w:val="en-US" w:eastAsia="zh-CN" w:bidi="ar-SA"/>
    </w:rPr>
  </w:style>
  <w:style w:type="character" w:customStyle="1" w:styleId="29">
    <w:name w:val="heading 2 Char"/>
    <w:basedOn w:val="23"/>
    <w:link w:val="3"/>
    <w:qFormat/>
    <w:uiPriority w:val="0"/>
    <w:rPr>
      <w:rFonts w:ascii="等线 Light" w:hAnsi="等线 Light" w:eastAsia="等线 Light" w:cs="Times New Roman"/>
      <w:b/>
      <w:bCs/>
      <w:kern w:val="2"/>
      <w:sz w:val="32"/>
      <w:szCs w:val="32"/>
      <w:lang w:val="en-US" w:eastAsia="zh-CN" w:bidi="ar-SA"/>
    </w:rPr>
  </w:style>
  <w:style w:type="character" w:customStyle="1" w:styleId="30">
    <w:name w:val="heading 3 Char"/>
    <w:basedOn w:val="23"/>
    <w:link w:val="4"/>
    <w:qFormat/>
    <w:uiPriority w:val="0"/>
    <w:rPr>
      <w:rFonts w:ascii="Times New Roman" w:hAnsi="Times New Roman" w:eastAsia="宋体" w:cs="Times New Roman"/>
      <w:b/>
      <w:bCs/>
      <w:kern w:val="2"/>
      <w:sz w:val="32"/>
      <w:szCs w:val="32"/>
      <w:lang w:val="en-US" w:eastAsia="zh-CN" w:bidi="ar-SA"/>
    </w:rPr>
  </w:style>
  <w:style w:type="character" w:customStyle="1" w:styleId="31">
    <w:name w:val="页脚 字符"/>
    <w:basedOn w:val="23"/>
    <w:qFormat/>
    <w:uiPriority w:val="0"/>
  </w:style>
  <w:style w:type="character" w:customStyle="1" w:styleId="32">
    <w:name w:val="正文文本 字符1"/>
    <w:qFormat/>
    <w:uiPriority w:val="0"/>
    <w:rPr>
      <w:rFonts w:ascii="Times New Roman" w:hAnsi="Times New Roman" w:eastAsia="宋体"/>
      <w:sz w:val="24"/>
    </w:rPr>
  </w:style>
  <w:style w:type="paragraph" w:customStyle="1" w:styleId="33">
    <w:name w:val="表格"/>
    <w:basedOn w:val="1"/>
    <w:next w:val="1"/>
    <w:qFormat/>
    <w:uiPriority w:val="0"/>
    <w:pPr>
      <w:adjustRightInd w:val="0"/>
      <w:snapToGrid w:val="0"/>
      <w:spacing w:line="240" w:lineRule="auto"/>
      <w:ind w:firstLine="0" w:firstLineChars="0"/>
      <w:jc w:val="center"/>
    </w:pPr>
    <w:rPr>
      <w:kern w:val="0"/>
      <w:szCs w:val="21"/>
    </w:rPr>
  </w:style>
  <w:style w:type="character" w:customStyle="1" w:styleId="34">
    <w:name w:val="日期 字符"/>
    <w:qFormat/>
    <w:uiPriority w:val="0"/>
    <w:rPr>
      <w:rFonts w:ascii="Times New Roman" w:hAnsi="Times New Roman" w:eastAsia="宋体"/>
      <w:sz w:val="24"/>
    </w:rPr>
  </w:style>
  <w:style w:type="character" w:customStyle="1" w:styleId="35">
    <w:name w:val="批注文字 字符1"/>
    <w:qFormat/>
    <w:uiPriority w:val="0"/>
    <w:rPr>
      <w:rFonts w:ascii="Times New Roman" w:hAnsi="Times New Roman" w:eastAsia="宋体"/>
      <w:sz w:val="24"/>
    </w:rPr>
  </w:style>
  <w:style w:type="paragraph" w:customStyle="1" w:styleId="36">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7">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38">
    <w:name w:val="报告正文"/>
    <w:basedOn w:val="1"/>
    <w:qFormat/>
    <w:uiPriority w:val="0"/>
    <w:pPr>
      <w:spacing w:line="480" w:lineRule="exact"/>
    </w:pPr>
    <w:rPr>
      <w:sz w:val="24"/>
      <w:szCs w:val="22"/>
    </w:rPr>
  </w:style>
  <w:style w:type="paragraph" w:customStyle="1" w:styleId="39">
    <w:name w:val="表格内容"/>
    <w:basedOn w:val="1"/>
    <w:qFormat/>
    <w:uiPriority w:val="0"/>
    <w:pPr>
      <w:overflowPunct w:val="0"/>
      <w:adjustRightInd w:val="0"/>
      <w:snapToGrid w:val="0"/>
      <w:spacing w:line="360" w:lineRule="exact"/>
      <w:jc w:val="center"/>
      <w:textAlignment w:val="baseline"/>
    </w:pPr>
    <w:rPr>
      <w:kern w:val="0"/>
    </w:rPr>
  </w:style>
  <w:style w:type="paragraph" w:customStyle="1" w:styleId="40">
    <w:name w:val="_Style 47"/>
    <w:basedOn w:val="1"/>
    <w:qFormat/>
    <w:uiPriority w:val="0"/>
    <w:rPr>
      <w:szCs w:val="20"/>
    </w:rPr>
  </w:style>
  <w:style w:type="paragraph" w:customStyle="1" w:styleId="41">
    <w:name w:val="样式1"/>
    <w:basedOn w:val="1"/>
    <w:qFormat/>
    <w:uiPriority w:val="0"/>
    <w:pPr>
      <w:widowControl w:val="0"/>
      <w:suppressAutoHyphens/>
      <w:adjustRightInd w:val="0"/>
      <w:snapToGrid w:val="0"/>
      <w:spacing w:before="50" w:beforeLines="50"/>
      <w:jc w:val="left"/>
    </w:pPr>
    <w:rPr>
      <w:bCs/>
      <w:kern w:val="0"/>
      <w:szCs w:val="21"/>
    </w:rPr>
  </w:style>
  <w:style w:type="character" w:customStyle="1" w:styleId="42">
    <w:name w:val="表头 Char Char"/>
    <w:qFormat/>
    <w:uiPriority w:val="0"/>
    <w:rPr>
      <w:rFonts w:ascii="宋体" w:hAnsi="宋体" w:eastAsia="黑体"/>
      <w:b/>
      <w:kern w:val="2"/>
      <w:sz w:val="24"/>
      <w:szCs w:val="24"/>
      <w:lang w:val="en-US" w:eastAsia="zh-CN" w:bidi="ar-SA"/>
    </w:rPr>
  </w:style>
  <w:style w:type="paragraph" w:customStyle="1" w:styleId="43">
    <w:name w:val="正文2"/>
    <w:basedOn w:val="1"/>
    <w:qFormat/>
    <w:uiPriority w:val="0"/>
    <w:pPr>
      <w:adjustRightInd w:val="0"/>
      <w:snapToGrid w:val="0"/>
      <w:spacing w:line="400" w:lineRule="exact"/>
    </w:pPr>
    <w:rPr>
      <w:szCs w:val="21"/>
    </w:rPr>
  </w:style>
  <w:style w:type="paragraph" w:styleId="44">
    <w:name w:val="List Paragraph"/>
    <w:basedOn w:val="1"/>
    <w:qFormat/>
    <w:uiPriority w:val="0"/>
  </w:style>
  <w:style w:type="paragraph" w:customStyle="1" w:styleId="45">
    <w:name w:val="中文报告书样式"/>
    <w:basedOn w:val="1"/>
    <w:qFormat/>
    <w:uiPriority w:val="0"/>
    <w:pPr>
      <w:adjustRightInd w:val="0"/>
      <w:spacing w:line="480" w:lineRule="atLeast"/>
    </w:pPr>
    <w:rPr>
      <w:kern w:val="24"/>
      <w:sz w:val="24"/>
      <w:szCs w:val="20"/>
    </w:rPr>
  </w:style>
  <w:style w:type="paragraph" w:customStyle="1" w:styleId="46">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7">
    <w:name w:val="正文内容"/>
    <w:basedOn w:val="1"/>
    <w:qFormat/>
    <w:uiPriority w:val="0"/>
    <w:rPr>
      <w:rFonts w:ascii="宋体"/>
      <w:sz w:val="24"/>
    </w:rPr>
  </w:style>
  <w:style w:type="character" w:customStyle="1" w:styleId="48">
    <w:name w:val="正文文字 Char"/>
    <w:qFormat/>
    <w:uiPriority w:val="0"/>
    <w:rPr>
      <w:rFonts w:eastAsia="宋体"/>
      <w:kern w:val="2"/>
      <w:sz w:val="24"/>
      <w:szCs w:val="24"/>
      <w:lang w:val="en-US" w:eastAsia="zh-CN" w:bidi="ar-SA"/>
    </w:rPr>
  </w:style>
  <w:style w:type="paragraph" w:customStyle="1" w:styleId="49">
    <w:name w:val="标题3"/>
    <w:basedOn w:val="43"/>
    <w:qFormat/>
    <w:uiPriority w:val="0"/>
    <w:pPr>
      <w:widowControl w:val="0"/>
      <w:suppressAutoHyphens/>
    </w:pPr>
    <w:rPr>
      <w:rFonts w:cs="宋体"/>
      <w:b/>
      <w:bCs/>
      <w:spacing w:val="18"/>
      <w:kern w:val="0"/>
      <w:szCs w:val="20"/>
    </w:rPr>
  </w:style>
  <w:style w:type="paragraph" w:customStyle="1" w:styleId="50">
    <w:name w:val="正"/>
    <w:basedOn w:val="1"/>
    <w:qFormat/>
    <w:uiPriority w:val="0"/>
    <w:rPr>
      <w:sz w:val="24"/>
      <w:szCs w:val="21"/>
    </w:rPr>
  </w:style>
  <w:style w:type="paragraph" w:customStyle="1" w:styleId="51">
    <w:name w:val="表格正文"/>
    <w:basedOn w:val="1"/>
    <w:next w:val="1"/>
    <w:qFormat/>
    <w:uiPriority w:val="0"/>
    <w:pPr>
      <w:jc w:val="center"/>
    </w:pPr>
  </w:style>
  <w:style w:type="paragraph" w:customStyle="1" w:styleId="52">
    <w:name w:val="Char Char Char Char Char Char Char Char Char Char Char Char Char Char Char Char Char Char Char Char Char Char"/>
    <w:basedOn w:val="1"/>
    <w:qFormat/>
    <w:uiPriority w:val="0"/>
    <w:pPr>
      <w:widowControl/>
      <w:spacing w:after="160" w:line="240" w:lineRule="exact"/>
      <w:jc w:val="left"/>
    </w:pPr>
    <w:rPr>
      <w:szCs w:val="20"/>
    </w:rPr>
  </w:style>
  <w:style w:type="paragraph" w:customStyle="1" w:styleId="53">
    <w:name w:val="表1-"/>
    <w:qFormat/>
    <w:uiPriority w:val="0"/>
    <w:pPr>
      <w:numPr>
        <w:ilvl w:val="0"/>
        <w:numId w:val="1"/>
      </w:numPr>
      <w:tabs>
        <w:tab w:val="left" w:pos="0"/>
      </w:tabs>
      <w:ind w:left="0" w:firstLine="0"/>
      <w:jc w:val="center"/>
    </w:pPr>
    <w:rPr>
      <w:rFonts w:ascii="Times New Roman" w:hAnsi="Times New Roman" w:eastAsia="宋体" w:cs="Times New Roman"/>
      <w:b/>
      <w:sz w:val="21"/>
      <w:szCs w:val="21"/>
      <w:lang w:val="en-US" w:eastAsia="zh-CN" w:bidi="ar-SA"/>
    </w:rPr>
  </w:style>
  <w:style w:type="paragraph" w:customStyle="1" w:styleId="54">
    <w:name w:val="表2-"/>
    <w:qFormat/>
    <w:uiPriority w:val="0"/>
    <w:pPr>
      <w:tabs>
        <w:tab w:val="left" w:pos="420"/>
      </w:tabs>
      <w:adjustRightInd w:val="0"/>
      <w:snapToGrid w:val="0"/>
      <w:jc w:val="center"/>
    </w:pPr>
    <w:rPr>
      <w:rFonts w:ascii="Times New Roman" w:hAnsi="Times New Roman" w:eastAsia="宋体" w:cs="Times New Roman"/>
      <w:b/>
      <w:bCs/>
      <w:sz w:val="21"/>
      <w:szCs w:val="21"/>
      <w:lang w:val="en-US" w:eastAsia="zh-CN" w:bidi="ar-SA"/>
    </w:rPr>
  </w:style>
  <w:style w:type="paragraph" w:customStyle="1" w:styleId="55">
    <w:name w:val="表3-"/>
    <w:qFormat/>
    <w:uiPriority w:val="0"/>
    <w:pPr>
      <w:tabs>
        <w:tab w:val="left" w:pos="420"/>
      </w:tabs>
      <w:adjustRightInd w:val="0"/>
      <w:snapToGrid w:val="0"/>
      <w:spacing w:before="50" w:beforeLines="50"/>
      <w:ind w:firstLine="420"/>
      <w:jc w:val="center"/>
    </w:pPr>
    <w:rPr>
      <w:rFonts w:ascii="Times New Roman" w:hAnsi="Times New Roman" w:eastAsia="宋体" w:cs="Times New Roman"/>
      <w:b/>
      <w:bCs/>
      <w:sz w:val="21"/>
      <w:szCs w:val="21"/>
      <w:lang w:val="en-US" w:eastAsia="zh-CN" w:bidi="ar-SA"/>
    </w:rPr>
  </w:style>
  <w:style w:type="paragraph" w:customStyle="1" w:styleId="56">
    <w:name w:val="表4-"/>
    <w:qFormat/>
    <w:uiPriority w:val="0"/>
    <w:pPr>
      <w:numPr>
        <w:ilvl w:val="0"/>
        <w:numId w:val="2"/>
      </w:numPr>
      <w:tabs>
        <w:tab w:val="left" w:pos="0"/>
      </w:tabs>
      <w:ind w:left="0" w:firstLine="0"/>
      <w:jc w:val="center"/>
    </w:pPr>
    <w:rPr>
      <w:rFonts w:ascii="Times New Roman" w:hAnsi="Times New Roman" w:eastAsia="宋体" w:cs="Times New Roman"/>
      <w:b/>
      <w:sz w:val="21"/>
      <w:szCs w:val="21"/>
      <w:lang w:val="en-US" w:eastAsia="zh-CN" w:bidi="ar-SA"/>
    </w:rPr>
  </w:style>
  <w:style w:type="paragraph" w:customStyle="1" w:styleId="57">
    <w:name w:val="图2-"/>
    <w:qFormat/>
    <w:uiPriority w:val="0"/>
    <w:pPr>
      <w:numPr>
        <w:ilvl w:val="0"/>
        <w:numId w:val="3"/>
      </w:numPr>
      <w:adjustRightInd w:val="0"/>
      <w:snapToGrid w:val="0"/>
      <w:spacing w:line="400" w:lineRule="exact"/>
      <w:jc w:val="center"/>
    </w:pPr>
    <w:rPr>
      <w:rFonts w:ascii="Times New Roman" w:hAnsi="Times New Roman" w:eastAsia="宋体" w:cs="Times New Roman"/>
      <w:b/>
      <w:sz w:val="21"/>
      <w:szCs w:val="21"/>
      <w:lang w:val="en-US" w:eastAsia="zh-CN" w:bidi="ar-SA"/>
    </w:rPr>
  </w:style>
  <w:style w:type="character" w:customStyle="1" w:styleId="58">
    <w:name w:val="font11"/>
    <w:basedOn w:val="23"/>
    <w:qFormat/>
    <w:uiPriority w:val="0"/>
    <w:rPr>
      <w:rFonts w:ascii="Calibri" w:hAnsi="Calibri" w:cs="Calibri"/>
      <w:color w:val="000000"/>
      <w:sz w:val="24"/>
      <w:szCs w:val="24"/>
      <w:u w:val="none"/>
    </w:rPr>
  </w:style>
  <w:style w:type="character" w:customStyle="1" w:styleId="59">
    <w:name w:val="font01"/>
    <w:basedOn w:val="23"/>
    <w:qFormat/>
    <w:uiPriority w:val="0"/>
    <w:rPr>
      <w:rFonts w:ascii="宋体" w:hAnsi="宋体" w:eastAsia="宋体" w:cs="宋体"/>
      <w:color w:val="000000"/>
      <w:sz w:val="24"/>
      <w:szCs w:val="24"/>
      <w:u w:val="none"/>
    </w:rPr>
  </w:style>
  <w:style w:type="character" w:customStyle="1" w:styleId="60">
    <w:name w:val="font31"/>
    <w:basedOn w:val="23"/>
    <w:qFormat/>
    <w:uiPriority w:val="0"/>
    <w:rPr>
      <w:rFonts w:ascii="宋体" w:hAnsi="宋体" w:eastAsia="宋体" w:cs="宋体"/>
      <w:color w:val="000000"/>
      <w:sz w:val="21"/>
      <w:szCs w:val="21"/>
      <w:u w:val="none"/>
    </w:rPr>
  </w:style>
  <w:style w:type="character" w:customStyle="1" w:styleId="61">
    <w:name w:val="font51"/>
    <w:basedOn w:val="23"/>
    <w:qFormat/>
    <w:uiPriority w:val="0"/>
    <w:rPr>
      <w:rFonts w:ascii="Times New Roman" w:hAnsi="Times New Roman" w:cs="Times New Roman"/>
      <w:color w:val="000000"/>
      <w:sz w:val="21"/>
      <w:szCs w:val="21"/>
      <w:u w:val="none"/>
    </w:rPr>
  </w:style>
  <w:style w:type="character" w:customStyle="1" w:styleId="62">
    <w:name w:val="font21"/>
    <w:basedOn w:val="23"/>
    <w:qFormat/>
    <w:uiPriority w:val="0"/>
    <w:rPr>
      <w:rFonts w:ascii="Times New Roman" w:hAnsi="Times New Roman" w:cs="Times New Roman"/>
      <w:color w:val="000000"/>
      <w:sz w:val="21"/>
      <w:szCs w:val="21"/>
      <w:u w:val="none"/>
      <w:vertAlign w:val="superscript"/>
    </w:rPr>
  </w:style>
  <w:style w:type="character" w:customStyle="1" w:styleId="63">
    <w:name w:val="font41"/>
    <w:basedOn w:val="23"/>
    <w:qFormat/>
    <w:uiPriority w:val="0"/>
    <w:rPr>
      <w:rFonts w:ascii="Times New Roman" w:hAnsi="Times New Roman" w:cs="Times New Roman"/>
      <w:color w:val="000000"/>
      <w:sz w:val="22"/>
      <w:szCs w:val="22"/>
      <w:u w:val="none"/>
    </w:rPr>
  </w:style>
  <w:style w:type="character" w:customStyle="1" w:styleId="64">
    <w:name w:val="font61"/>
    <w:basedOn w:val="23"/>
    <w:qFormat/>
    <w:uiPriority w:val="0"/>
    <w:rPr>
      <w:rFonts w:ascii="Times New Roman" w:hAnsi="Times New Roman" w:cs="Times New Roman"/>
      <w:color w:val="000000"/>
      <w:sz w:val="22"/>
      <w:szCs w:val="22"/>
      <w:u w:val="none"/>
    </w:rPr>
  </w:style>
  <w:style w:type="character" w:customStyle="1" w:styleId="65">
    <w:name w:val="font71"/>
    <w:basedOn w:val="23"/>
    <w:qFormat/>
    <w:uiPriority w:val="0"/>
    <w:rPr>
      <w:rFonts w:ascii="黑体" w:hAnsi="宋体" w:eastAsia="黑体" w:cs="黑体"/>
      <w:color w:val="000000"/>
      <w:sz w:val="21"/>
      <w:szCs w:val="21"/>
      <w:u w:val="none"/>
    </w:rPr>
  </w:style>
  <w:style w:type="character" w:customStyle="1" w:styleId="66">
    <w:name w:val="font81"/>
    <w:basedOn w:val="23"/>
    <w:qFormat/>
    <w:uiPriority w:val="0"/>
    <w:rPr>
      <w:rFonts w:ascii="Times New Roman" w:hAnsi="Times New Roman" w:cs="Times New Roman"/>
      <w:color w:val="000000"/>
      <w:sz w:val="21"/>
      <w:szCs w:val="21"/>
      <w:u w:val="none"/>
    </w:rPr>
  </w:style>
  <w:style w:type="paragraph" w:customStyle="1" w:styleId="67">
    <w:name w:val="Table Paragraph"/>
    <w:basedOn w:val="1"/>
    <w:qFormat/>
    <w:uiPriority w:val="0"/>
    <w:rPr>
      <w:bCs/>
      <w:color w:val="000000"/>
      <w:sz w:val="28"/>
      <w:szCs w:val="28"/>
    </w:rPr>
  </w:style>
  <w:style w:type="paragraph" w:customStyle="1" w:styleId="68">
    <w:name w:val="无间隔1"/>
    <w:next w:val="1"/>
    <w:qFormat/>
    <w:uiPriority w:val="0"/>
    <w:pPr>
      <w:adjustRightInd w:val="0"/>
      <w:snapToGrid w:val="0"/>
      <w:spacing w:line="360" w:lineRule="auto"/>
      <w:jc w:val="center"/>
    </w:pPr>
    <w:rPr>
      <w:rFonts w:ascii="Calibri" w:hAnsi="Calibri" w:eastAsia="宋体" w:cs="Times New Roman"/>
      <w:b/>
      <w:snapToGrid w:val="0"/>
      <w:sz w:val="21"/>
      <w:szCs w:val="22"/>
      <w:lang w:val="en-US" w:eastAsia="zh-CN" w:bidi="ar-SA"/>
    </w:rPr>
  </w:style>
  <w:style w:type="paragraph" w:customStyle="1" w:styleId="69">
    <w:name w:val="正文_7"/>
    <w:qFormat/>
    <w:uiPriority w:val="0"/>
    <w:pPr>
      <w:widowControl w:val="0"/>
      <w:jc w:val="both"/>
    </w:pPr>
    <w:rPr>
      <w:rFonts w:ascii="Calibri" w:hAnsi="Calibri" w:eastAsia="宋体" w:cs="Times New Roman"/>
      <w:kern w:val="2"/>
      <w:sz w:val="21"/>
      <w:szCs w:val="20"/>
      <w:lang w:val="en-US" w:eastAsia="zh-CN" w:bidi="ar-SA"/>
    </w:rPr>
  </w:style>
  <w:style w:type="paragraph" w:customStyle="1" w:styleId="70">
    <w:name w:val="正文小四"/>
    <w:basedOn w:val="1"/>
    <w:qFormat/>
    <w:uiPriority w:val="0"/>
    <w:pPr>
      <w:spacing w:line="460" w:lineRule="exact"/>
    </w:pPr>
    <w:rPr>
      <w:rFonts w:ascii="宋体" w:hAnsi="宋体"/>
      <w:color w:val="000000"/>
      <w:spacing w:val="30"/>
      <w:kern w:val="24"/>
      <w:sz w:val="24"/>
      <w:szCs w:val="20"/>
    </w:rPr>
  </w:style>
  <w:style w:type="paragraph" w:customStyle="1" w:styleId="71">
    <w:name w:val="样式 首行缩进:  2 字符"/>
    <w:basedOn w:val="1"/>
    <w:qFormat/>
    <w:uiPriority w:val="0"/>
    <w:pPr>
      <w:adjustRightInd w:val="0"/>
      <w:snapToGrid w:val="0"/>
    </w:pPr>
    <w:rPr>
      <w:rFonts w:ascii="Calibri" w:hAnsi="Calibri"/>
      <w:kern w:val="0"/>
      <w:sz w:val="24"/>
      <w:szCs w:val="20"/>
    </w:rPr>
  </w:style>
  <w:style w:type="paragraph" w:customStyle="1" w:styleId="72">
    <w:name w:val="图表"/>
    <w:basedOn w:val="1"/>
    <w:qFormat/>
    <w:uiPriority w:val="0"/>
    <w:pPr>
      <w:snapToGrid w:val="0"/>
      <w:spacing w:line="340" w:lineRule="exact"/>
      <w:jc w:val="center"/>
    </w:pPr>
    <w:rPr>
      <w:rFonts w:eastAsia="FangSong_GB2312"/>
      <w:snapToGrid w:val="0"/>
      <w:color w:val="000000"/>
      <w:spacing w:val="6"/>
      <w:kern w:val="0"/>
      <w:szCs w:val="21"/>
    </w:rPr>
  </w:style>
  <w:style w:type="paragraph" w:styleId="73">
    <w:name w:val="No Spacing"/>
    <w:basedOn w:val="1"/>
    <w:next w:val="1"/>
    <w:qFormat/>
    <w:uiPriority w:val="0"/>
    <w:pPr>
      <w:spacing w:line="500" w:lineRule="exact"/>
    </w:pPr>
    <w:rPr>
      <w:color w:val="000000"/>
      <w:kern w:val="0"/>
      <w:sz w:val="24"/>
      <w:szCs w:val="23"/>
    </w:rPr>
  </w:style>
  <w:style w:type="character" w:customStyle="1" w:styleId="74">
    <w:name w:val="标题 2 字符"/>
    <w:qFormat/>
    <w:uiPriority w:val="0"/>
    <w:rPr>
      <w:b/>
      <w:bCs/>
      <w:kern w:val="2"/>
      <w:sz w:val="30"/>
      <w:szCs w:val="32"/>
    </w:rPr>
  </w:style>
  <w:style w:type="character" w:customStyle="1" w:styleId="75">
    <w:name w:val="普通(网站) 字符"/>
    <w:qFormat/>
    <w:locked/>
    <w:uiPriority w:val="0"/>
    <w:rPr>
      <w:rFonts w:ascii="宋体" w:hAnsi="宋体" w:eastAsia="宋体"/>
      <w:sz w:val="24"/>
    </w:rPr>
  </w:style>
  <w:style w:type="paragraph" w:customStyle="1" w:styleId="76">
    <w:name w:val="WPSOffice手动目录 1"/>
    <w:qFormat/>
    <w:uiPriority w:val="0"/>
    <w:rPr>
      <w:rFonts w:ascii="Times New Roman" w:hAnsi="Times New Roman" w:eastAsia="宋体" w:cs="Times New Roman"/>
      <w:sz w:val="20"/>
      <w:szCs w:val="20"/>
      <w:lang w:val="en-US" w:eastAsia="zh-CN" w:bidi="ar-SA"/>
    </w:rPr>
  </w:style>
  <w:style w:type="paragraph" w:customStyle="1" w:styleId="77">
    <w:name w:val="7表格内容7"/>
    <w:basedOn w:val="1"/>
    <w:qFormat/>
    <w:uiPriority w:val="0"/>
    <w:pPr>
      <w:widowControl/>
      <w:spacing w:line="260" w:lineRule="exact"/>
      <w:jc w:val="center"/>
    </w:pPr>
    <w:rPr>
      <w:kern w:val="0"/>
      <w:szCs w:val="21"/>
    </w:rPr>
  </w:style>
  <w:style w:type="paragraph" w:customStyle="1" w:styleId="78">
    <w:name w:val="2"/>
    <w:basedOn w:val="10"/>
    <w:next w:val="20"/>
    <w:qFormat/>
    <w:uiPriority w:val="0"/>
    <w:pPr>
      <w:widowControl w:val="0"/>
      <w:snapToGrid/>
      <w:spacing w:before="0" w:after="120" w:line="240" w:lineRule="auto"/>
      <w:ind w:right="0" w:firstLine="100" w:firstLineChars="100"/>
      <w:jc w:val="left"/>
    </w:pPr>
    <w:rPr>
      <w:rFonts w:ascii="宋体" w:hAnsi="宋体" w:cs="宋体"/>
      <w:kern w:val="2"/>
      <w:sz w:val="21"/>
    </w:rPr>
  </w:style>
  <w:style w:type="paragraph" w:customStyle="1" w:styleId="79">
    <w:name w:val="1"/>
    <w:basedOn w:val="10"/>
    <w:next w:val="20"/>
    <w:qFormat/>
    <w:uiPriority w:val="0"/>
    <w:pPr>
      <w:widowControl w:val="0"/>
      <w:snapToGrid/>
      <w:spacing w:before="0" w:after="120" w:line="240" w:lineRule="auto"/>
      <w:ind w:right="0" w:firstLine="100" w:firstLineChars="100"/>
      <w:jc w:val="left"/>
    </w:pPr>
    <w:rPr>
      <w:rFonts w:ascii="宋体" w:hAnsi="宋体" w:cs="宋体"/>
      <w:kern w:val="2"/>
      <w:sz w:val="21"/>
    </w:rPr>
  </w:style>
  <w:style w:type="paragraph" w:customStyle="1" w:styleId="80">
    <w:name w:val="正文11"/>
    <w:qFormat/>
    <w:uiPriority w:val="0"/>
    <w:pPr>
      <w:widowControl w:val="0"/>
      <w:jc w:val="both"/>
    </w:pPr>
    <w:rPr>
      <w:rFonts w:ascii="Calibri" w:hAnsi="Calibri" w:eastAsia="宋体" w:cs="宋体"/>
      <w:sz w:val="20"/>
      <w:szCs w:val="20"/>
      <w:lang w:val="en-US" w:eastAsia="zh-CN" w:bidi="hi-IN"/>
    </w:rPr>
  </w:style>
  <w:style w:type="paragraph" w:customStyle="1" w:styleId="81">
    <w:name w:val="1博创正文"/>
    <w:basedOn w:val="1"/>
    <w:qFormat/>
    <w:uiPriority w:val="0"/>
    <w:pPr>
      <w:adjustRightInd w:val="0"/>
      <w:snapToGrid w:val="0"/>
      <w:spacing w:line="500" w:lineRule="exact"/>
    </w:pPr>
    <w:rPr>
      <w:kern w:val="0"/>
      <w:sz w:val="24"/>
    </w:rPr>
  </w:style>
  <w:style w:type="paragraph" w:customStyle="1" w:styleId="82">
    <w:name w:val="_Style 1"/>
    <w:basedOn w:val="1"/>
    <w:qFormat/>
    <w:uiPriority w:val="0"/>
    <w:pPr>
      <w:widowControl/>
      <w:spacing w:line="240" w:lineRule="auto"/>
      <w:ind w:left="720" w:firstLine="0" w:firstLineChars="0"/>
      <w:contextualSpacing/>
      <w:jc w:val="left"/>
    </w:pPr>
    <w:rPr>
      <w:rFonts w:ascii="Calibri" w:hAnsi="Calibri"/>
      <w:kern w:val="0"/>
      <w:sz w:val="24"/>
      <w:lang w:bidi="en-US"/>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5.emf"/><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BEE99E9-4061-4CE9-AEB5-C222A21D2531}">
  <ds:schemaRefs/>
</ds:datastoreItem>
</file>

<file path=docProps/app.xml><?xml version="1.0" encoding="utf-8"?>
<Properties xmlns="http://schemas.openxmlformats.org/officeDocument/2006/extended-properties" xmlns:vt="http://schemas.openxmlformats.org/officeDocument/2006/docPropsVTypes">
  <Template>Normal.eit</Template>
  <Company>微软中国</Company>
  <Pages>108</Pages>
  <Words>0</Words>
  <Characters>66468</Characters>
  <Lines>0</Lines>
  <Paragraphs>40</Paragraphs>
  <TotalTime>11969</TotalTime>
  <ScaleCrop>false</ScaleCrop>
  <LinksUpToDate>false</LinksUpToDate>
  <CharactersWithSpaces>88625</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2023-09-05T09:38:00Z</dcterms:created>
  <dc:creator>lhj</dc:creator>
  <cp:lastModifiedBy>LYQ</cp:lastModifiedBy>
  <cp:lastPrinted>2023-11-27T07:38:00Z</cp:lastPrinted>
  <dcterms:modified xsi:type="dcterms:W3CDTF">2026-03-13T07:37:57Z</dcterms:modified>
  <dc:title>附件2</dc:title>
  <cp:revision>2514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14D4DAAF7D634A969F2B80A30EC3433C_13</vt:lpwstr>
  </property>
</Properties>
</file>