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4DE1E7">
      <w:pPr>
        <w:rPr>
          <w:rFonts w:hint="eastAsia"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附件1</w:t>
      </w:r>
    </w:p>
    <w:p w14:paraId="7F810715">
      <w:pPr>
        <w:jc w:val="center"/>
        <w:rPr>
          <w:rFonts w:hint="eastAsia" w:asci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eastAsia="方正小标宋简体" w:cs="方正小标宋简体"/>
          <w:sz w:val="44"/>
          <w:szCs w:val="44"/>
          <w:lang w:eastAsia="zh-CN"/>
        </w:rPr>
        <w:t>区</w:t>
      </w:r>
      <w:r>
        <w:rPr>
          <w:rFonts w:ascii="方正小标宋简体" w:eastAsia="方正小标宋简体" w:cs="方正小标宋简体"/>
          <w:sz w:val="44"/>
          <w:szCs w:val="44"/>
        </w:rPr>
        <w:t>级</w:t>
      </w:r>
      <w:r>
        <w:rPr>
          <w:rFonts w:hint="eastAsia" w:ascii="方正小标宋简体" w:eastAsia="方正小标宋简体" w:cs="方正小标宋简体"/>
          <w:sz w:val="44"/>
          <w:szCs w:val="44"/>
        </w:rPr>
        <w:t>民办非企业单位年检填报流程图</w:t>
      </w:r>
    </w:p>
    <w:p w14:paraId="014CACB9">
      <w:pPr>
        <w:jc w:val="center"/>
      </w:pPr>
    </w:p>
    <w:p w14:paraId="5F5F7D28">
      <w:pPr>
        <w:jc w:val="center"/>
        <w:rPr>
          <w:rFonts w:ascii="仿宋_GB2312" w:eastAsia="仿宋_GB2312" w:cs="仿宋_GB2312"/>
          <w:sz w:val="24"/>
          <w:szCs w:val="24"/>
        </w:rPr>
      </w:pPr>
      <w:r>
        <mc:AlternateContent>
          <mc:Choice Requires="wps">
            <w:drawing>
              <wp:anchor distT="0" distB="0" distL="85090" distR="85090" simplePos="0" relativeHeight="251659264" behindDoc="0" locked="0" layoutInCell="1" allowOverlap="1">
                <wp:simplePos x="0" y="0"/>
                <wp:positionH relativeFrom="column">
                  <wp:posOffset>819785</wp:posOffset>
                </wp:positionH>
                <wp:positionV relativeFrom="paragraph">
                  <wp:posOffset>162560</wp:posOffset>
                </wp:positionV>
                <wp:extent cx="3749040" cy="242570"/>
                <wp:effectExtent l="-9524" t="-9524" r="-9524" b="-9524"/>
                <wp:wrapNone/>
                <wp:docPr id="1" name="矩形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49329" cy="24245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" o:spid="_x0000_s1026" o:spt="1" style="position:absolute;left:0pt;margin-left:64.55pt;margin-top:12.8pt;height:19.1pt;width:295.2pt;z-index:251659264;mso-width-relative:page;mso-height-relative:page;" filled="f" stroked="t" coordsize="21600,21600" o:gfxdata="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3B0BY9gAAAAJAQAADwAA&#10;AAAAAAABACAAAAAiAAAAZHJzL2Rvd25yZXYueG1sUEsBAhQAFAAAAAgAh07iQJlcIOgWAgAAIAQA&#10;AA4AAAAAAAAAAQAgAAAAJwEAAGRycy9lMm9Eb2MueG1sUEsFBgAAAAAGAAYAWQEAAK8FAAAAAA=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</w:p>
    <w:p w14:paraId="46FAAE06">
      <w:pPr>
        <w:jc w:val="center"/>
        <w:rPr>
          <w:rFonts w:hint="eastAsia"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第一步：登录：https://zwfw.mca.gov.cn/</w:t>
      </w:r>
    </w:p>
    <w:p w14:paraId="7BB34114">
      <w:pPr>
        <w:jc w:val="center"/>
        <w:rPr>
          <w:rFonts w:ascii="仿宋_GB2312" w:eastAsia="仿宋_GB2312" w:cs="仿宋_GB2312"/>
          <w:sz w:val="24"/>
          <w:szCs w:val="24"/>
        </w:rPr>
      </w:pPr>
    </w:p>
    <w:p w14:paraId="16E8FC4B">
      <w:pPr>
        <w:jc w:val="center"/>
        <w:rPr>
          <w:rFonts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↓</w:t>
      </w:r>
    </w:p>
    <w:p w14:paraId="4D34905C">
      <w:pPr>
        <w:jc w:val="center"/>
        <w:rPr>
          <w:rFonts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mc:AlternateContent>
          <mc:Choice Requires="wps">
            <w:drawing>
              <wp:anchor distT="0" distB="0" distL="85090" distR="85090" simplePos="0" relativeHeight="251659264" behindDoc="0" locked="0" layoutInCell="1" allowOverlap="1">
                <wp:simplePos x="0" y="0"/>
                <wp:positionH relativeFrom="column">
                  <wp:posOffset>753745</wp:posOffset>
                </wp:positionH>
                <wp:positionV relativeFrom="paragraph">
                  <wp:posOffset>100330</wp:posOffset>
                </wp:positionV>
                <wp:extent cx="3766820" cy="603885"/>
                <wp:effectExtent l="-9524" t="-9524" r="-9524" b="-9524"/>
                <wp:wrapNone/>
                <wp:docPr id="3" name="矩形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66646" cy="603699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" o:spid="_x0000_s1026" o:spt="1" style="position:absolute;left:0pt;margin-left:59.35pt;margin-top:7.9pt;height:47.55pt;width:296.6pt;z-index:251659264;mso-width-relative:page;mso-height-relative:page;" filled="f" stroked="t" coordsize="21600,21600" o:gfxdata="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F90U/DWAAAACgEAAA8AAAAA&#10;AAAAAQAgAAAAIgAAAGRycy9kb3ducmV2LnhtbFBLAQIUABQAAAAIAIdO4kCV0hBxFgIAACAEAAAO&#10;AAAAAAAAAAEAIAAAACUBAABkcnMvZTJvRG9jLnhtbFBLBQYAAAAABgAGAFkBAACtBQAAAAA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</w:p>
    <w:p w14:paraId="672E3B4B">
      <w:pPr>
        <w:jc w:val="center"/>
        <w:rPr>
          <w:rFonts w:hint="eastAsia"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第二步：输入账号密码登录，未注册的请按照注</w:t>
      </w:r>
    </w:p>
    <w:p w14:paraId="57550306">
      <w:pPr>
        <w:jc w:val="center"/>
        <w:rPr>
          <w:rFonts w:hint="eastAsia"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册手册进行注册后登录</w:t>
      </w:r>
    </w:p>
    <w:p w14:paraId="65152379">
      <w:pPr>
        <w:jc w:val="center"/>
        <w:rPr>
          <w:rFonts w:ascii="仿宋_GB2312" w:eastAsia="仿宋_GB2312" w:cs="仿宋_GB2312"/>
          <w:sz w:val="24"/>
          <w:szCs w:val="24"/>
        </w:rPr>
      </w:pPr>
    </w:p>
    <w:p w14:paraId="571F5C75">
      <w:pPr>
        <w:jc w:val="center"/>
        <w:rPr>
          <w:rFonts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↓</w:t>
      </w:r>
    </w:p>
    <w:p w14:paraId="3AF7912F">
      <w:pPr>
        <w:jc w:val="center"/>
        <w:rPr>
          <w:rFonts w:hint="eastAsia"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mc:AlternateContent>
          <mc:Choice Requires="wps">
            <w:drawing>
              <wp:anchor distT="0" distB="0" distL="85090" distR="85090" simplePos="0" relativeHeight="251659264" behindDoc="0" locked="0" layoutInCell="1" allowOverlap="1">
                <wp:simplePos x="0" y="0"/>
                <wp:positionH relativeFrom="column">
                  <wp:posOffset>793750</wp:posOffset>
                </wp:positionH>
                <wp:positionV relativeFrom="paragraph">
                  <wp:posOffset>167005</wp:posOffset>
                </wp:positionV>
                <wp:extent cx="3792855" cy="311785"/>
                <wp:effectExtent l="-9524" t="-9524" r="-9524" b="-9524"/>
                <wp:wrapNone/>
                <wp:docPr id="5" name="矩形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92624" cy="311722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" o:spid="_x0000_s1026" o:spt="1" style="position:absolute;left:0pt;margin-left:62.5pt;margin-top:13.15pt;height:24.55pt;width:298.65pt;z-index:251659264;mso-width-relative:page;mso-height-relative:page;" filled="f" stroked="t" coordsize="21600,21600" o:gfxdata="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MC7VazWAAAACQEAAA8AAAAA&#10;AAAAAQAgAAAAIgAAAGRycy9kb3ducmV2LnhtbFBLAQIUABQAAAAIAIdO4kB0I1nrFgIAACAEAAAO&#10;AAAAAAAAAAEAIAAAACUBAABkcnMvZTJvRG9jLnhtbFBLBQYAAAAABgAGAFkBAACtBQAAAAA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</w:p>
    <w:p w14:paraId="6B85C1F1">
      <w:pPr>
        <w:jc w:val="center"/>
        <w:rPr>
          <w:rFonts w:hint="eastAsia"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第三步：选择“法人服务”栏中“民办非企业单位”</w:t>
      </w:r>
    </w:p>
    <w:p w14:paraId="0C15BEE5">
      <w:pPr>
        <w:jc w:val="center"/>
        <w:rPr>
          <w:rFonts w:ascii="仿宋_GB2312" w:eastAsia="仿宋_GB2312" w:cs="仿宋_GB2312"/>
          <w:sz w:val="24"/>
          <w:szCs w:val="24"/>
        </w:rPr>
      </w:pPr>
    </w:p>
    <w:p w14:paraId="296B15F6">
      <w:pPr>
        <w:jc w:val="center"/>
        <w:rPr>
          <w:rFonts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↓</w:t>
      </w:r>
    </w:p>
    <w:p w14:paraId="13E3607F">
      <w:pPr>
        <w:jc w:val="center"/>
        <w:rPr>
          <w:rFonts w:hint="eastAsia"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mc:AlternateContent>
          <mc:Choice Requires="wps">
            <w:drawing>
              <wp:anchor distT="0" distB="0" distL="85090" distR="85090" simplePos="0" relativeHeight="251659264" behindDoc="0" locked="0" layoutInCell="1" allowOverlap="1">
                <wp:simplePos x="0" y="0"/>
                <wp:positionH relativeFrom="column">
                  <wp:posOffset>367030</wp:posOffset>
                </wp:positionH>
                <wp:positionV relativeFrom="paragraph">
                  <wp:posOffset>148590</wp:posOffset>
                </wp:positionV>
                <wp:extent cx="4580890" cy="718820"/>
                <wp:effectExtent l="-9524" t="-9524" r="-9524" b="-9524"/>
                <wp:wrapNone/>
                <wp:docPr id="7" name="矩形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80589" cy="718693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" o:spid="_x0000_s1026" o:spt="1" style="position:absolute;left:0pt;margin-left:28.9pt;margin-top:11.7pt;height:56.6pt;width:360.7pt;z-index:251659264;mso-width-relative:page;mso-height-relative:page;" filled="f" stroked="t" coordsize="21600,21600" o:gfxdata="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F7ps6NgAAAAJAQAADwAA&#10;AAAAAAABACAAAAAiAAAAZHJzL2Rvd25yZXYueG1sUEsBAhQAFAAAAAgAh07iQNGXDh0WAgAAIAQA&#10;AA4AAAAAAAAAAQAgAAAAJwEAAGRycy9lMm9Eb2MueG1sUEsFBgAAAAAGAAYAWQEAAK8FAAAAAA=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</w:p>
    <w:p w14:paraId="5729D475">
      <w:pPr>
        <w:jc w:val="center"/>
        <w:rPr>
          <w:rFonts w:hint="eastAsia"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第四步：点击“年检年报”栏目的“在线办理”，进入年检填写。</w:t>
      </w:r>
    </w:p>
    <w:p w14:paraId="038EA418">
      <w:pPr>
        <w:jc w:val="center"/>
        <w:rPr>
          <w:rFonts w:hint="eastAsia"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注：在线填报时请按顺序逐项逐页填写，不得跳项跳页，每填完一</w:t>
      </w:r>
    </w:p>
    <w:p w14:paraId="74A7FECC">
      <w:pPr>
        <w:jc w:val="center"/>
        <w:rPr>
          <w:rFonts w:hint="eastAsia"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项后需点击“保存”，进行下一项，填报完成点击“提交”。</w:t>
      </w:r>
    </w:p>
    <w:p w14:paraId="45D81FCE">
      <w:pPr>
        <w:jc w:val="center"/>
        <w:rPr>
          <w:rFonts w:hint="eastAsia" w:ascii="仿宋_GB2312" w:eastAsia="仿宋_GB2312" w:cs="仿宋_GB2312"/>
          <w:sz w:val="24"/>
          <w:szCs w:val="24"/>
        </w:rPr>
      </w:pPr>
    </w:p>
    <w:p w14:paraId="709DD468">
      <w:pPr>
        <w:rPr>
          <w:rFonts w:ascii="仿宋_GB2312" w:eastAsia="仿宋_GB2312" w:cs="仿宋_GB2312"/>
          <w:sz w:val="24"/>
          <w:szCs w:val="24"/>
        </w:rPr>
      </w:pPr>
      <w:r>
        <w:rPr>
          <w:rFonts w:ascii="仿宋_GB2312" w:eastAsia="仿宋_GB2312" w:cs="仿宋_GB2312"/>
          <w:sz w:val="24"/>
          <w:szCs w:val="24"/>
        </w:rPr>
        <w:t xml:space="preserve">                                  </w:t>
      </w:r>
      <w:r>
        <w:rPr>
          <w:rFonts w:hint="eastAsia" w:ascii="仿宋_GB2312" w:eastAsia="仿宋_GB2312" w:cs="仿宋_GB2312"/>
          <w:sz w:val="24"/>
          <w:szCs w:val="24"/>
        </w:rPr>
        <w:t>↓</w:t>
      </w:r>
    </w:p>
    <w:p w14:paraId="10BADBC1">
      <w:pPr>
        <w:rPr>
          <w:rFonts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mc:AlternateContent>
          <mc:Choice Requires="wps">
            <w:drawing>
              <wp:anchor distT="0" distB="0" distL="85090" distR="85090" simplePos="0" relativeHeight="251659264" behindDoc="0" locked="0" layoutInCell="1" allowOverlap="1">
                <wp:simplePos x="0" y="0"/>
                <wp:positionH relativeFrom="column">
                  <wp:posOffset>381635</wp:posOffset>
                </wp:positionH>
                <wp:positionV relativeFrom="paragraph">
                  <wp:posOffset>146685</wp:posOffset>
                </wp:positionV>
                <wp:extent cx="4564380" cy="1445260"/>
                <wp:effectExtent l="-9524" t="-9524" r="-9524" b="-9524"/>
                <wp:wrapNone/>
                <wp:docPr id="9" name="矩形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64137" cy="1445165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" o:spid="_x0000_s1026" o:spt="1" style="position:absolute;left:0pt;margin-left:30.05pt;margin-top:11.55pt;height:113.8pt;width:359.4pt;z-index:251659264;mso-width-relative:page;mso-height-relative:page;" filled="f" stroked="t" coordsize="21600,21600" o:gfxdata="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Cr2MtW2AAAAAkBAAAPAAAA&#10;AAAAAAEAIAAAACIAAABkcnMvZG93bnJldi54bWxQSwECFAAUAAAACACHTuJAO53+/BUCAAAhBAAA&#10;DgAAAAAAAAABACAAAAAnAQAAZHJzL2Uyb0RvYy54bWxQSwUGAAAAAAYABgBZAQAArgUAAAAA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仿宋_GB2312" w:eastAsia="仿宋_GB2312" w:cs="仿宋_GB2312"/>
          <w:sz w:val="24"/>
          <w:szCs w:val="24"/>
        </w:rPr>
        <w:t xml:space="preserve">                                   </w:t>
      </w:r>
    </w:p>
    <w:p w14:paraId="36EBF67B">
      <w:pPr>
        <w:jc w:val="center"/>
        <w:rPr>
          <w:rFonts w:hint="eastAsia"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第五步：年检列表状态变为“待审查”时，请打印所有带水印</w:t>
      </w:r>
    </w:p>
    <w:p w14:paraId="560D5811">
      <w:pPr>
        <w:jc w:val="center"/>
        <w:rPr>
          <w:rFonts w:hint="eastAsia"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资料（自带水印）三份 ，其中：年检报告首页需“法定代表人</w:t>
      </w:r>
    </w:p>
    <w:p w14:paraId="68419914">
      <w:pPr>
        <w:jc w:val="center"/>
        <w:rPr>
          <w:rFonts w:hint="eastAsia"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签字、盖章、写日期”，报送至业务主管单位，其在年度工作</w:t>
      </w:r>
    </w:p>
    <w:p w14:paraId="1DB2C022">
      <w:pPr>
        <w:jc w:val="center"/>
        <w:rPr>
          <w:rFonts w:hint="eastAsia"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报告“年检审查意见”出具明确初审意见：①合格、基本合格、</w:t>
      </w:r>
    </w:p>
    <w:p w14:paraId="39062239">
      <w:pPr>
        <w:jc w:val="center"/>
        <w:rPr>
          <w:rFonts w:hint="eastAsia"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不合格、②加盖业务主管单位印章、③经办人签字；签章后，</w:t>
      </w:r>
    </w:p>
    <w:p w14:paraId="652F792E">
      <w:pPr>
        <w:jc w:val="center"/>
        <w:rPr>
          <w:rFonts w:hint="eastAsia"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将年度工作报告书的“首页+盖章页”上传至“补充材料”。系</w:t>
      </w:r>
    </w:p>
    <w:p w14:paraId="1ECCDF05">
      <w:pPr>
        <w:jc w:val="center"/>
        <w:rPr>
          <w:rFonts w:hint="eastAsia"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 xml:space="preserve">统截止到 </w:t>
      </w:r>
      <w:r>
        <w:rPr>
          <w:rFonts w:ascii="仿宋_GB2312" w:eastAsia="仿宋_GB2312" w:cs="仿宋_GB2312"/>
          <w:sz w:val="24"/>
          <w:szCs w:val="24"/>
        </w:rPr>
        <w:t>7</w:t>
      </w:r>
      <w:r>
        <w:rPr>
          <w:rFonts w:hint="eastAsia" w:ascii="仿宋_GB2312" w:eastAsia="仿宋_GB2312" w:cs="仿宋_GB2312"/>
          <w:sz w:val="24"/>
          <w:szCs w:val="24"/>
        </w:rPr>
        <w:t xml:space="preserve">月 </w:t>
      </w:r>
      <w:r>
        <w:rPr>
          <w:rFonts w:ascii="仿宋_GB2312" w:eastAsia="仿宋_GB2312" w:cs="仿宋_GB2312"/>
          <w:sz w:val="24"/>
          <w:szCs w:val="24"/>
        </w:rPr>
        <w:t>15</w:t>
      </w:r>
      <w:r>
        <w:rPr>
          <w:rFonts w:hint="eastAsia" w:ascii="仿宋_GB2312" w:eastAsia="仿宋_GB2312" w:cs="仿宋_GB2312"/>
          <w:sz w:val="24"/>
          <w:szCs w:val="24"/>
        </w:rPr>
        <w:t xml:space="preserve"> 日关闭，关闭后将不能再填报。</w:t>
      </w:r>
    </w:p>
    <w:p w14:paraId="12AFB7E5">
      <w:pPr>
        <w:rPr>
          <w:rFonts w:ascii="仿宋_GB2312" w:eastAsia="仿宋_GB2312" w:cs="仿宋_GB2312"/>
          <w:sz w:val="24"/>
          <w:szCs w:val="24"/>
        </w:rPr>
      </w:pPr>
      <w:r>
        <w:rPr>
          <w:rFonts w:ascii="仿宋_GB2312" w:eastAsia="仿宋_GB2312" w:cs="仿宋_GB2312"/>
          <w:sz w:val="24"/>
          <w:szCs w:val="24"/>
        </w:rPr>
        <w:t xml:space="preserve">                                   </w:t>
      </w:r>
    </w:p>
    <w:p w14:paraId="36F70500">
      <w:pPr>
        <w:ind w:firstLine="4080" w:firstLineChars="1700"/>
        <w:rPr>
          <w:rFonts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↓</w:t>
      </w:r>
    </w:p>
    <w:p w14:paraId="2BF7CFE4">
      <w:pPr>
        <w:jc w:val="center"/>
        <w:rPr>
          <w:rFonts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mc:AlternateContent>
          <mc:Choice Requires="wps">
            <w:drawing>
              <wp:anchor distT="0" distB="0" distL="85090" distR="85090" simplePos="0" relativeHeight="251659264" behindDoc="0" locked="0" layoutInCell="1" allowOverlap="1">
                <wp:simplePos x="0" y="0"/>
                <wp:positionH relativeFrom="column">
                  <wp:posOffset>157480</wp:posOffset>
                </wp:positionH>
                <wp:positionV relativeFrom="paragraph">
                  <wp:posOffset>118110</wp:posOffset>
                </wp:positionV>
                <wp:extent cx="5117465" cy="1437640"/>
                <wp:effectExtent l="-9524" t="-9524" r="-9524" b="-9524"/>
                <wp:wrapNone/>
                <wp:docPr id="11" name="矩形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17444" cy="1437388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" o:spid="_x0000_s1026" o:spt="1" style="position:absolute;left:0pt;margin-left:12.4pt;margin-top:9.3pt;height:113.2pt;width:402.95pt;z-index:251659264;mso-width-relative:page;mso-height-relative:page;" filled="f" stroked="t" coordsize="21600,21600" o:gfxdata="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AcxvNY1gAAAAkBAAAPAAAA&#10;AAAAAAEAIAAAACIAAABkcnMvZG93bnJldi54bWxQSwECFAAUAAAACACHTuJAM6fr5xcCAAAiBAAA&#10;DgAAAAAAAAABACAAAAAlAQAAZHJzL2Uyb0RvYy54bWxQSwUGAAAAAAYABgBZAQAArgUAAAAA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</w:p>
    <w:p w14:paraId="0C7B756D">
      <w:pPr>
        <w:jc w:val="center"/>
        <w:rPr>
          <w:rFonts w:hint="eastAsia"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第六步：当年检列表状态为“待办结”时，持①2025年度工作报告（首</w:t>
      </w:r>
    </w:p>
    <w:p w14:paraId="6F96D4A6">
      <w:pPr>
        <w:jc w:val="center"/>
        <w:rPr>
          <w:rFonts w:hint="eastAsia"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页需“法定代表人签字、盖章、写日期”）②2025年度财务审计报告原</w:t>
      </w:r>
    </w:p>
    <w:p w14:paraId="1A2CDD32">
      <w:pPr>
        <w:jc w:val="center"/>
        <w:rPr>
          <w:rFonts w:hint="eastAsia"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件（带二维码，上了“注册会计师行业统一监管平台”）；③民办非企</w:t>
      </w:r>
    </w:p>
    <w:p w14:paraId="7B7B644B">
      <w:pPr>
        <w:jc w:val="center"/>
        <w:rPr>
          <w:rFonts w:hint="eastAsia"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业单位法人登记证书（副本）到</w:t>
      </w:r>
      <w:r>
        <w:rPr>
          <w:rFonts w:hint="eastAsia" w:ascii="仿宋_GB2312" w:eastAsia="仿宋_GB2312" w:cs="仿宋_GB2312"/>
          <w:sz w:val="24"/>
          <w:szCs w:val="24"/>
          <w:lang w:eastAsia="zh-CN"/>
        </w:rPr>
        <w:t>抚宁区</w:t>
      </w:r>
      <w:r>
        <w:rPr>
          <w:rFonts w:hint="eastAsia" w:ascii="仿宋_GB2312" w:eastAsia="仿宋_GB2312" w:cs="仿宋_GB2312"/>
          <w:sz w:val="24"/>
          <w:szCs w:val="24"/>
        </w:rPr>
        <w:t>民政局</w:t>
      </w:r>
      <w:r>
        <w:rPr>
          <w:rFonts w:hint="eastAsia" w:ascii="仿宋_GB2312" w:eastAsia="仿宋_GB2312" w:cs="仿宋_GB2312"/>
          <w:sz w:val="24"/>
          <w:szCs w:val="24"/>
          <w:lang w:val="en-US" w:eastAsia="zh-CN"/>
        </w:rPr>
        <w:t>312</w:t>
      </w:r>
      <w:bookmarkStart w:id="0" w:name="_GoBack"/>
      <w:bookmarkEnd w:id="0"/>
      <w:r>
        <w:rPr>
          <w:rFonts w:hint="eastAsia" w:ascii="仿宋_GB2312" w:eastAsia="仿宋_GB2312" w:cs="仿宋_GB2312"/>
          <w:sz w:val="24"/>
          <w:szCs w:val="24"/>
        </w:rPr>
        <w:t>房间</w:t>
      </w:r>
    </w:p>
    <w:p w14:paraId="5DACC770">
      <w:pPr>
        <w:jc w:val="center"/>
        <w:rPr>
          <w:rFonts w:hint="eastAsia"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加盖年检印鉴；截止日期至9月30日。</w:t>
      </w:r>
    </w:p>
    <w:p w14:paraId="72CF9CE3">
      <w:pPr>
        <w:jc w:val="center"/>
        <w:rPr>
          <w:rFonts w:hint="eastAsia" w:ascii="仿宋_GB2312" w:eastAsia="仿宋_GB2312" w:cs="仿宋_GB2312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以上涉及整改、改进事项的，同时领取整改通知书或者改进意见书。</w:t>
      </w:r>
    </w:p>
    <w:sectPr>
      <w:pgSz w:w="11907" w:h="16839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displayBackgroundShape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1"/>
  <w:characterSpacingControl w:val="compressPunctuation"/>
  <w:footnotePr>
    <w:footnote w:id="0"/>
    <w:footnote w:id="1"/>
  </w:footnotePr>
  <w:endnotePr>
    <w:endnote w:id="0"/>
    <w:endnote w:id="1"/>
  </w:endnotePr>
  <w:compat>
    <w:balanceSingleByteDoubleByteWidth/>
    <w:ulTrailSpace/>
    <w:doNotExpandShiftReturn/>
    <w:adjustLineHeightInTable/>
    <w:useFELayout/>
    <w:compatSetting w:name="compatibilityMode" w:uri="http://schemas.microsoft.com/office/word" w:val="15"/>
  </w:compat>
  <w:rsids>
    <w:rsidRoot w:val="00000000"/>
    <w:rsid w:val="6EF20EAF"/>
    <w:rsid w:val="6FD9D6C9"/>
    <w:rsid w:val="79EF53A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uto"/>
      <w:jc w:val="both"/>
    </w:pPr>
    <w:rPr>
      <w:rFonts w:ascii="Times New Roman" w:hAnsi="Times New Roman" w:eastAsia="宋体" w:cs="Arial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6">
    <w:name w:val="Default Paragraph Font"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customData xmlns="http://www.yozosoft.com.cn/officeDocument/2016/customData">
  <customProps xmlns="http://www.yozosoft.com.cn/officeDocument/2016/customData">
    <docPr xmlns="http://www.yozosoft.com.cn/officeDocument/2016/customData" revisions="3 0 5 0 0 0 1 0 0 0 3000 0 1 1 1 1"/>
    <sectPr xmlns="http://www.yozosoft.com.cn/officeDocument/2016/customData"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6E418A3-CA1A-4638-BA3E-793C0CB6A7E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2</Pages>
  <Words>0</Words>
  <Characters>527</Characters>
  <Lines>0</Lines>
  <Paragraphs>39</Paragraphs>
  <TotalTime>10</TotalTime>
  <ScaleCrop>false</ScaleCrop>
  <LinksUpToDate>false</LinksUpToDate>
  <CharactersWithSpaces>703</CharactersWithSpaces>
  <Application>WPS Office_12.8.2.21176_F1E327BC-269C-435d-A152-05C5408002CA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2026-04-13T18:59:00Z</dcterms:created>
  <dc:creator>MyPC</dc:creator>
  <cp:lastModifiedBy>iFLYTEK</cp:lastModifiedBy>
  <dcterms:modified xsi:type="dcterms:W3CDTF">2026-04-22T16:53:31Z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ICV">
    <vt:lpwstr>E27E5643236874BE228CE869CF7A0AE0_43</vt:lpwstr>
  </property>
</Properties>
</file>